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智能传感器网络技术</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综合实验台</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智能传感器网络技术综合实验台</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w:t>
      </w:r>
      <w:bookmarkStart w:id="49" w:name="_GoBack"/>
      <w:bookmarkEnd w:id="49"/>
      <w:r>
        <w:rPr>
          <w:rFonts w:hint="eastAsia" w:ascii="仿宋" w:hAnsi="仿宋" w:eastAsia="仿宋" w:cs="仿宋"/>
          <w:b/>
          <w:color w:val="auto"/>
          <w:spacing w:val="-6"/>
          <w:sz w:val="30"/>
          <w:szCs w:val="30"/>
          <w:highlight w:val="none"/>
          <w:lang w:eastAsia="zh-CN"/>
        </w:rPr>
        <w:t>Z(H)-H24169(GK)</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[2024]44183</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智能传感器网络技术综合实验台</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2024年09月25日上午09:30:00（北京时间）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QSZB-Z(H)-H24169(GK)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智能传感器网络技术综合实验台</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290500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37"/>
        <w:tblW w:w="96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0"/>
        <w:gridCol w:w="692"/>
        <w:gridCol w:w="693"/>
        <w:gridCol w:w="3190"/>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450"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190"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450"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智能传感器网络技术综合实验台</w:t>
            </w:r>
          </w:p>
        </w:tc>
        <w:tc>
          <w:tcPr>
            <w:tcW w:w="692"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693"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190" w:type="dxa"/>
            <w:tcBorders>
              <w:right w:val="single" w:color="auto" w:sz="4" w:space="0"/>
              <w:tl2br w:val="nil"/>
              <w:tr2bl w:val="nil"/>
            </w:tcBorders>
            <w:vAlign w:val="center"/>
          </w:tcPr>
          <w:p>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机械与自动控制学院教学配套</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622"/>
      <w:bookmarkStart w:id="6" w:name="_Toc28359080"/>
      <w:bookmarkStart w:id="7" w:name="_Toc35393791"/>
      <w:bookmarkStart w:id="8" w:name="_Toc2835900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自合同签订生效之日起1个月内交付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28359005"/>
      <w:bookmarkStart w:id="15" w:name="_Toc35393624"/>
      <w:bookmarkStart w:id="16" w:name="_Toc35393793"/>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04</w:t>
      </w:r>
      <w:r>
        <w:rPr>
          <w:rFonts w:hint="eastAsia" w:ascii="仿宋" w:hAnsi="仿宋" w:eastAsia="仿宋" w:cs="仿宋"/>
          <w:color w:val="auto"/>
          <w:szCs w:val="21"/>
          <w:highlight w:val="none"/>
          <w:lang w:eastAsia="zh-CN"/>
        </w:rPr>
        <w:t>日至2024年09月25日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2024年09月25日上午09:30:00（北京时间）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2024年09月25日上午09:30:00（北京时间）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政府采购云平台（https://www.zcygov.cn）/杭州市西湖区玉古路173号中田大厦21楼求是招标会议室4</w:t>
      </w:r>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07"/>
      <w:bookmarkStart w:id="19" w:name="_Toc35393625"/>
      <w:bookmarkStart w:id="20" w:name="_Toc35393794"/>
      <w:bookmarkStart w:id="21" w:name="_Toc28359084"/>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85"/>
      <w:bookmarkStart w:id="28" w:name="_Toc35393627"/>
      <w:bookmarkStart w:id="29" w:name="_Toc35393796"/>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项目联系人（询问）：刘</w:t>
      </w:r>
      <w:r>
        <w:rPr>
          <w:rFonts w:hint="eastAsia" w:ascii="仿宋" w:hAnsi="仿宋" w:eastAsia="仿宋" w:cs="仿宋"/>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项目联系方式（询问）：13777352051</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2"/>
        <w:gridCol w:w="7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8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89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pPr>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89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eastAsia="zh-CN"/>
              </w:rPr>
            </w:pPr>
            <w:r>
              <w:rPr>
                <w:rFonts w:hint="eastAsia" w:ascii="仿宋" w:hAnsi="仿宋" w:eastAsia="仿宋" w:cs="仿宋"/>
                <w:szCs w:val="21"/>
                <w:highlight w:val="none"/>
                <w:lang w:eastAsia="zh-CN"/>
              </w:rPr>
              <w:t>自合同签订生效之日起1个月内交付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，直至能够熟练操作仪器为止</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投标人应对上述内容的实现方式、地点、人数、时间在投标文件中详细说明。</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.售后服务</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6.1 </w:t>
            </w:r>
            <w:r>
              <w:rPr>
                <w:rFonts w:hint="eastAsia" w:ascii="仿宋" w:hAnsi="仿宋" w:eastAsia="仿宋" w:cs="仿宋"/>
                <w:szCs w:val="21"/>
                <w:highlight w:val="none"/>
              </w:rPr>
              <w:t>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 质保期外</w:t>
            </w:r>
            <w:r>
              <w:rPr>
                <w:rFonts w:hint="eastAsia" w:ascii="仿宋" w:hAnsi="仿宋" w:eastAsia="仿宋" w:cs="仿宋"/>
                <w:szCs w:val="21"/>
                <w:highlight w:val="none"/>
                <w:lang w:eastAsia="zh-CN"/>
              </w:rPr>
              <w:t>：</w:t>
            </w:r>
            <w:r>
              <w:rPr>
                <w:rFonts w:hint="eastAsia" w:ascii="仿宋" w:hAnsi="仿宋" w:eastAsia="仿宋" w:cs="仿宋"/>
                <w:szCs w:val="21"/>
                <w:highlight w:val="none"/>
              </w:rPr>
              <w:t>实行有偿服务，仅收取成本费</w:t>
            </w:r>
            <w:r>
              <w:rPr>
                <w:rFonts w:hint="eastAsia" w:ascii="仿宋" w:hAnsi="仿宋" w:eastAsia="仿宋" w:cs="仿宋"/>
                <w:szCs w:val="21"/>
                <w:highlight w:val="none"/>
                <w:lang w:eastAsia="zh-CN"/>
              </w:rPr>
              <w:t>（</w:t>
            </w:r>
            <w:r>
              <w:rPr>
                <w:rFonts w:hint="eastAsia" w:ascii="仿宋" w:hAnsi="仿宋" w:eastAsia="仿宋" w:cs="仿宋"/>
                <w:szCs w:val="21"/>
                <w:highlight w:val="none"/>
              </w:rPr>
              <w:t>按一定折扣的优惠价格</w:t>
            </w:r>
            <w:r>
              <w:rPr>
                <w:rFonts w:hint="eastAsia" w:ascii="仿宋" w:hAnsi="仿宋" w:eastAsia="仿宋" w:cs="仿宋"/>
                <w:szCs w:val="21"/>
                <w:highlight w:val="none"/>
                <w:lang w:eastAsia="zh-CN"/>
              </w:rPr>
              <w:t>）</w:t>
            </w:r>
            <w:r>
              <w:rPr>
                <w:rFonts w:hint="eastAsia" w:ascii="仿宋" w:hAnsi="仿宋" w:eastAsia="仿宋" w:cs="仿宋"/>
                <w:szCs w:val="21"/>
                <w:highlight w:val="none"/>
              </w:rPr>
              <w:t>，免人工费、差旅</w:t>
            </w:r>
            <w:r>
              <w:rPr>
                <w:rFonts w:hint="eastAsia" w:ascii="仿宋" w:hAnsi="仿宋" w:eastAsia="仿宋" w:cs="仿宋"/>
                <w:szCs w:val="21"/>
                <w:highlight w:val="none"/>
                <w:lang w:val="en-US" w:eastAsia="zh-CN"/>
              </w:rPr>
              <w:t>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响应时间</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1）维修响应时间：接到采购人通知</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小时内</w:t>
            </w: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、2日内到达</w:t>
            </w:r>
            <w:r>
              <w:rPr>
                <w:rFonts w:hint="eastAsia" w:ascii="仿宋" w:hAnsi="仿宋" w:eastAsia="仿宋" w:cs="仿宋"/>
                <w:szCs w:val="21"/>
                <w:highlight w:val="none"/>
                <w:lang w:val="en-US" w:eastAsia="zh-CN"/>
              </w:rPr>
              <w:t>采</w:t>
            </w:r>
            <w:r>
              <w:rPr>
                <w:rFonts w:hint="eastAsia" w:ascii="仿宋" w:hAnsi="仿宋" w:eastAsia="仿宋" w:cs="仿宋"/>
                <w:szCs w:val="21"/>
                <w:highlight w:val="none"/>
                <w:lang w:eastAsia="zh-CN"/>
              </w:rPr>
              <w:t>购</w:t>
            </w:r>
            <w:r>
              <w:rPr>
                <w:rFonts w:hint="eastAsia" w:ascii="仿宋" w:hAnsi="仿宋" w:eastAsia="仿宋" w:cs="仿宋"/>
                <w:szCs w:val="21"/>
                <w:highlight w:val="none"/>
                <w:lang w:val="en-US" w:eastAsia="zh-CN"/>
              </w:rPr>
              <w:t>人</w:t>
            </w:r>
            <w:r>
              <w:rPr>
                <w:rFonts w:hint="eastAsia" w:ascii="仿宋" w:hAnsi="仿宋" w:eastAsia="仿宋" w:cs="仿宋"/>
                <w:szCs w:val="21"/>
                <w:highlight w:val="none"/>
                <w:lang w:eastAsia="zh-CN"/>
              </w:rPr>
              <w:t>现场</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2）解决问题时间：一般问题在</w:t>
            </w:r>
            <w:r>
              <w:rPr>
                <w:rFonts w:hint="eastAsia" w:ascii="仿宋" w:hAnsi="仿宋" w:eastAsia="仿宋" w:cs="仿宋"/>
                <w:szCs w:val="21"/>
                <w:highlight w:val="none"/>
                <w:lang w:eastAsia="zh-CN"/>
              </w:rPr>
              <w:t>2个工作日内</w:t>
            </w:r>
            <w:r>
              <w:rPr>
                <w:rFonts w:hint="eastAsia" w:ascii="仿宋" w:hAnsi="仿宋" w:eastAsia="仿宋" w:cs="仿宋"/>
                <w:szCs w:val="21"/>
                <w:highlight w:val="none"/>
              </w:rPr>
              <w:t>解决</w:t>
            </w:r>
            <w:r>
              <w:rPr>
                <w:rFonts w:hint="eastAsia" w:ascii="仿宋" w:hAnsi="仿宋" w:eastAsia="仿宋" w:cs="仿宋"/>
                <w:szCs w:val="21"/>
                <w:highlight w:val="none"/>
                <w:lang w:eastAsia="zh-CN"/>
              </w:rPr>
              <w:t>、</w:t>
            </w:r>
            <w:r>
              <w:rPr>
                <w:rFonts w:hint="eastAsia" w:ascii="仿宋" w:hAnsi="仿宋" w:eastAsia="仿宋" w:cs="仿宋"/>
                <w:szCs w:val="21"/>
                <w:highlight w:val="none"/>
              </w:rPr>
              <w:t>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2个工作日内</w:t>
            </w:r>
            <w:r>
              <w:rPr>
                <w:rFonts w:hint="eastAsia" w:ascii="仿宋" w:hAnsi="仿宋" w:eastAsia="仿宋" w:cs="仿宋"/>
                <w:szCs w:val="21"/>
                <w:highlight w:val="none"/>
              </w:rPr>
              <w:t>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pPr>
        <w:adjustRightInd w:val="0"/>
        <w:snapToGrid w:val="0"/>
        <w:spacing w:line="288" w:lineRule="auto"/>
        <w:rPr>
          <w:rFonts w:ascii="仿宋" w:hAnsi="仿宋" w:eastAsia="仿宋" w:cs="仿宋"/>
          <w:b w:val="0"/>
          <w:bCs w:val="0"/>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pPr>
        <w:adjustRightInd w:val="0"/>
        <w:snapToGrid w:val="0"/>
        <w:spacing w:line="288" w:lineRule="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rPr>
        <w:t>机械与自动控制学院</w:t>
      </w:r>
      <w:r>
        <w:rPr>
          <w:rFonts w:hint="eastAsia" w:ascii="仿宋" w:hAnsi="仿宋" w:eastAsia="仿宋" w:cs="仿宋"/>
          <w:b w:val="0"/>
          <w:bCs w:val="0"/>
          <w:color w:val="auto"/>
          <w:szCs w:val="21"/>
          <w:highlight w:val="none"/>
          <w:lang w:val="en-US" w:eastAsia="zh-CN"/>
        </w:rPr>
        <w:t>教学配套；</w:t>
      </w:r>
    </w:p>
    <w:p>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43"/>
        <w:gridCol w:w="682"/>
        <w:gridCol w:w="682"/>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43"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8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8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87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743" w:type="dxa"/>
            <w:vAlign w:val="center"/>
          </w:tcPr>
          <w:p>
            <w:pPr>
              <w:ind w:left="0" w:leftChars="0" w:right="0" w:rightChars="0"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智能传感器网络技术综合实验台</w:t>
            </w:r>
          </w:p>
        </w:tc>
        <w:tc>
          <w:tcPr>
            <w:tcW w:w="682" w:type="dxa"/>
            <w:vAlign w:val="center"/>
          </w:tcPr>
          <w:p>
            <w:pPr>
              <w:ind w:left="0" w:leftChars="0" w:right="0" w:rightChars="0" w:firstLine="0" w:firstLineChars="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7</w:t>
            </w:r>
          </w:p>
        </w:tc>
        <w:tc>
          <w:tcPr>
            <w:tcW w:w="682" w:type="dxa"/>
            <w:vAlign w:val="center"/>
          </w:tcPr>
          <w:p>
            <w:pPr>
              <w:ind w:left="0" w:leftChars="0" w:right="0" w:rightChars="0" w:firstLine="0" w:firstLineChars="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套</w:t>
            </w:r>
          </w:p>
        </w:tc>
        <w:tc>
          <w:tcPr>
            <w:tcW w:w="5872"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主控台系统及实验组件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1.</w:t>
            </w:r>
            <w:r>
              <w:rPr>
                <w:rFonts w:hint="eastAsia" w:ascii="仿宋" w:hAnsi="仿宋" w:eastAsia="仿宋" w:cs="仿宋"/>
                <w:b w:val="0"/>
                <w:bCs w:val="0"/>
                <w:color w:val="auto"/>
                <w:sz w:val="21"/>
                <w:szCs w:val="21"/>
                <w:highlight w:val="none"/>
                <w:lang w:val="en-US" w:eastAsia="zh-CN"/>
              </w:rPr>
              <w:t xml:space="preserve">1 </w:t>
            </w:r>
            <w:r>
              <w:rPr>
                <w:rFonts w:hint="eastAsia" w:ascii="仿宋" w:hAnsi="仿宋" w:eastAsia="仿宋" w:cs="仿宋"/>
                <w:b w:val="0"/>
                <w:bCs w:val="0"/>
                <w:color w:val="auto"/>
                <w:sz w:val="21"/>
                <w:szCs w:val="21"/>
                <w:highlight w:val="none"/>
                <w:lang w:eastAsia="zh-CN"/>
              </w:rPr>
              <w:t>波形检测资源，至少2通道，集成式平台设计；对设备进行联网远程控制操作，可检测电流、电压各种信号测量，具备函数发生器资源，至少2通道；</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2 </w:t>
            </w:r>
            <w:r>
              <w:rPr>
                <w:rFonts w:hint="eastAsia" w:ascii="仿宋" w:hAnsi="仿宋" w:eastAsia="仿宋" w:cs="仿宋"/>
                <w:b w:val="0"/>
                <w:bCs w:val="0"/>
                <w:color w:val="auto"/>
                <w:sz w:val="21"/>
                <w:szCs w:val="21"/>
                <w:highlight w:val="none"/>
                <w:lang w:eastAsia="zh-CN"/>
              </w:rPr>
              <w:t>输入电源：单相三线220V±10%、50Hz、容量≥0.5kW，具有电源、供电指示等；</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3 </w:t>
            </w:r>
            <w:r>
              <w:rPr>
                <w:rFonts w:hint="eastAsia" w:ascii="仿宋" w:hAnsi="仿宋" w:eastAsia="仿宋" w:cs="仿宋"/>
                <w:b w:val="0"/>
                <w:bCs w:val="0"/>
                <w:color w:val="auto"/>
                <w:sz w:val="21"/>
                <w:szCs w:val="21"/>
                <w:highlight w:val="none"/>
                <w:lang w:eastAsia="zh-CN"/>
              </w:rPr>
              <w:t>设有壳体接地保护、过流过压保护、漏电急停保护，绝缘橡胶隔离，安全特性符合国家标准；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4 </w:t>
            </w:r>
            <w:r>
              <w:rPr>
                <w:rFonts w:hint="eastAsia" w:ascii="仿宋" w:hAnsi="仿宋" w:eastAsia="仿宋" w:cs="仿宋"/>
                <w:b w:val="0"/>
                <w:bCs w:val="0"/>
                <w:color w:val="auto"/>
                <w:sz w:val="21"/>
                <w:szCs w:val="21"/>
                <w:highlight w:val="none"/>
                <w:lang w:eastAsia="zh-CN"/>
              </w:rPr>
              <w:t>主控台：采用≥2mm厚材料板，标识美观、耐磨损、不掉色、不变色，配有交流220V二孔、三孔电源插座；</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5 </w:t>
            </w:r>
            <w:r>
              <w:rPr>
                <w:rFonts w:hint="eastAsia" w:ascii="仿宋" w:hAnsi="仿宋" w:eastAsia="仿宋" w:cs="仿宋"/>
                <w:b w:val="0"/>
                <w:bCs w:val="0"/>
                <w:color w:val="auto"/>
                <w:sz w:val="21"/>
                <w:szCs w:val="21"/>
                <w:highlight w:val="none"/>
                <w:lang w:eastAsia="zh-CN"/>
              </w:rPr>
              <w:t>专用实验实训台桌：约1600*750*750mm，钢制，桌面上预留显示器安放位置，设有</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个万向轮和2个固定调节机构便于移动和固定，下面特制存储柜可存储安放以上实验模板和测控主机等所有硬件部件；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6 </w:t>
            </w:r>
            <w:r>
              <w:rPr>
                <w:rFonts w:hint="eastAsia" w:ascii="仿宋" w:hAnsi="仿宋" w:eastAsia="仿宋" w:cs="仿宋"/>
                <w:b w:val="0"/>
                <w:bCs w:val="0"/>
                <w:color w:val="auto"/>
                <w:sz w:val="21"/>
                <w:szCs w:val="21"/>
                <w:highlight w:val="none"/>
                <w:lang w:eastAsia="zh-CN"/>
              </w:rPr>
              <w:t>配置高稳定±15V、</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5V及可调</w:t>
            </w: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lang w:eastAsia="zh-CN"/>
              </w:rPr>
              <w:t>种直流稳压线性电源（最大输出电流1.5A），4</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w:t>
            </w:r>
            <w:r>
              <w:rPr>
                <w:rFonts w:hint="eastAsia" w:ascii="仿宋" w:hAnsi="仿宋" w:eastAsia="仿宋" w:cs="仿宋"/>
                <w:b w:val="0"/>
                <w:bCs w:val="0"/>
                <w:color w:val="auto"/>
                <w:sz w:val="21"/>
                <w:szCs w:val="21"/>
                <w:highlight w:val="none"/>
                <w:lang w:val="en-US" w:eastAsia="zh-CN"/>
              </w:rPr>
              <w:t>m</w:t>
            </w:r>
            <w:r>
              <w:rPr>
                <w:rFonts w:hint="eastAsia" w:ascii="仿宋" w:hAnsi="仿宋" w:eastAsia="仿宋" w:cs="仿宋"/>
                <w:b w:val="0"/>
                <w:bCs w:val="0"/>
                <w:color w:val="auto"/>
                <w:sz w:val="21"/>
                <w:szCs w:val="21"/>
                <w:highlight w:val="none"/>
                <w:lang w:eastAsia="zh-CN"/>
              </w:rPr>
              <w:t>A电流输出，低纹波，集成芯片控制，均有电源跳线插孔；</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7</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主控台面板：装配有电压、频率、转速显示表</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气压表。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测试源系统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2.1 </w:t>
            </w:r>
            <w:r>
              <w:rPr>
                <w:rFonts w:hint="eastAsia" w:ascii="仿宋" w:hAnsi="仿宋" w:eastAsia="仿宋" w:cs="仿宋"/>
                <w:b w:val="0"/>
                <w:bCs w:val="0"/>
                <w:color w:val="auto"/>
                <w:sz w:val="21"/>
                <w:szCs w:val="21"/>
                <w:highlight w:val="none"/>
                <w:lang w:eastAsia="zh-CN"/>
              </w:rPr>
              <w:t>振动源模块：≥1</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30H</w:t>
            </w:r>
            <w:r>
              <w:rPr>
                <w:rFonts w:hint="eastAsia" w:ascii="仿宋" w:hAnsi="仿宋" w:eastAsia="仿宋" w:cs="仿宋"/>
                <w:b w:val="0"/>
                <w:bCs w:val="0"/>
                <w:color w:val="auto"/>
                <w:sz w:val="21"/>
                <w:szCs w:val="21"/>
                <w:highlight w:val="none"/>
                <w:lang w:val="en-US" w:eastAsia="zh-CN"/>
              </w:rPr>
              <w:t>z</w:t>
            </w:r>
            <w:r>
              <w:rPr>
                <w:rFonts w:hint="eastAsia" w:ascii="仿宋" w:hAnsi="仿宋" w:eastAsia="仿宋" w:cs="仿宋"/>
                <w:b w:val="0"/>
                <w:bCs w:val="0"/>
                <w:color w:val="auto"/>
                <w:sz w:val="21"/>
                <w:szCs w:val="21"/>
                <w:highlight w:val="none"/>
                <w:lang w:eastAsia="zh-CN"/>
              </w:rPr>
              <w:t>（振动频率、幅度可调）；</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2.2 </w:t>
            </w:r>
            <w:r>
              <w:rPr>
                <w:rFonts w:hint="eastAsia" w:ascii="仿宋" w:hAnsi="仿宋" w:eastAsia="仿宋" w:cs="仿宋"/>
                <w:b w:val="0"/>
                <w:bCs w:val="0"/>
                <w:color w:val="auto"/>
                <w:sz w:val="21"/>
                <w:szCs w:val="21"/>
                <w:highlight w:val="none"/>
                <w:lang w:eastAsia="zh-CN"/>
              </w:rPr>
              <w:t>温度源模块：＜150℃（可调）并带有温度保护；</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*2.3 </w:t>
            </w:r>
            <w:r>
              <w:rPr>
                <w:rFonts w:hint="eastAsia" w:ascii="仿宋" w:hAnsi="仿宋" w:eastAsia="仿宋" w:cs="仿宋"/>
                <w:b w:val="0"/>
                <w:bCs w:val="0"/>
                <w:color w:val="auto"/>
                <w:sz w:val="21"/>
                <w:szCs w:val="21"/>
                <w:highlight w:val="none"/>
                <w:lang w:eastAsia="zh-CN"/>
              </w:rPr>
              <w:t>转速测量实训装置：采用模糊原理对PID参数进行模糊化，根据电机参数变化对PID参数进行在线调整，取得高精度的转速控制、仿真和实验结果，转速控制精度精确到1转；</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2.4 </w:t>
            </w:r>
            <w:r>
              <w:rPr>
                <w:rFonts w:hint="eastAsia" w:ascii="仿宋" w:hAnsi="仿宋" w:eastAsia="仿宋" w:cs="仿宋"/>
                <w:b w:val="0"/>
                <w:bCs w:val="0"/>
                <w:color w:val="auto"/>
                <w:sz w:val="21"/>
                <w:szCs w:val="21"/>
                <w:highlight w:val="none"/>
                <w:lang w:eastAsia="zh-CN"/>
              </w:rPr>
              <w:t>具有独立打包一键安装的Python编程环境，有原厂L</w:t>
            </w:r>
            <w:r>
              <w:rPr>
                <w:rFonts w:hint="eastAsia" w:ascii="仿宋" w:hAnsi="仿宋" w:eastAsia="仿宋" w:cs="仿宋"/>
                <w:b w:val="0"/>
                <w:bCs w:val="0"/>
                <w:color w:val="auto"/>
                <w:sz w:val="21"/>
                <w:szCs w:val="21"/>
                <w:highlight w:val="none"/>
                <w:lang w:val="en-US" w:eastAsia="zh-CN"/>
              </w:rPr>
              <w:t>ogo</w:t>
            </w:r>
            <w:r>
              <w:rPr>
                <w:rFonts w:hint="eastAsia" w:ascii="仿宋" w:hAnsi="仿宋" w:eastAsia="仿宋" w:cs="仿宋"/>
                <w:b w:val="0"/>
                <w:bCs w:val="0"/>
                <w:color w:val="auto"/>
                <w:sz w:val="21"/>
                <w:szCs w:val="21"/>
                <w:highlight w:val="none"/>
                <w:lang w:eastAsia="zh-CN"/>
              </w:rPr>
              <w:t>无版权纠纷；</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2.5 </w:t>
            </w:r>
            <w:r>
              <w:rPr>
                <w:rFonts w:hint="eastAsia" w:ascii="仿宋" w:hAnsi="仿宋" w:eastAsia="仿宋" w:cs="仿宋"/>
                <w:b w:val="0"/>
                <w:bCs w:val="0"/>
                <w:color w:val="auto"/>
                <w:sz w:val="21"/>
                <w:szCs w:val="21"/>
                <w:highlight w:val="none"/>
                <w:lang w:eastAsia="zh-CN"/>
              </w:rPr>
              <w:t>多功能数据采集系统</w:t>
            </w:r>
            <w:r>
              <w:rPr>
                <w:rFonts w:hint="eastAsia" w:ascii="仿宋" w:hAnsi="仿宋" w:eastAsia="仿宋" w:cs="仿宋"/>
                <w:b w:val="0"/>
                <w:bCs w:val="0"/>
                <w:color w:val="auto"/>
                <w:sz w:val="21"/>
                <w:szCs w:val="21"/>
                <w:highlight w:val="none"/>
                <w:lang w:val="en-US" w:eastAsia="zh-CN"/>
              </w:rPr>
              <w:t>硬件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≥8路模拟量输入端子、≥4路模拟量输出端子；</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多种采样方式：定时、定长、单步、实时；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≥8路开关量输入端子、≥8路开关量输出端子；</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支持波形输出，正弦波、方波、三角波、锯齿波任意波形,上位机软件可采集、调节；</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波形频率可调，范围0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10000H</w:t>
            </w:r>
            <w:r>
              <w:rPr>
                <w:rFonts w:hint="eastAsia" w:ascii="仿宋" w:hAnsi="仿宋" w:eastAsia="仿宋" w:cs="仿宋"/>
                <w:b w:val="0"/>
                <w:bCs w:val="0"/>
                <w:color w:val="auto"/>
                <w:sz w:val="21"/>
                <w:szCs w:val="21"/>
                <w:highlight w:val="none"/>
                <w:lang w:val="en-US" w:eastAsia="zh-CN"/>
              </w:rPr>
              <w:t>z</w:t>
            </w:r>
            <w:r>
              <w:rPr>
                <w:rFonts w:hint="eastAsia" w:ascii="仿宋" w:hAnsi="仿宋" w:eastAsia="仿宋" w:cs="仿宋"/>
                <w:b w:val="0"/>
                <w:bCs w:val="0"/>
                <w:color w:val="auto"/>
                <w:sz w:val="21"/>
                <w:szCs w:val="21"/>
                <w:highlight w:val="none"/>
                <w:lang w:eastAsia="zh-CN"/>
              </w:rPr>
              <w:t>，可达三路以上，上位机软件显示控制；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数据采集系统与计算机采用USB及无线通讯。</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基础传感器与相应实训模块</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 </w:t>
            </w:r>
            <w:r>
              <w:rPr>
                <w:rFonts w:hint="eastAsia" w:ascii="仿宋" w:hAnsi="仿宋" w:eastAsia="仿宋" w:cs="仿宋"/>
                <w:b w:val="0"/>
                <w:bCs w:val="0"/>
                <w:color w:val="auto"/>
                <w:sz w:val="21"/>
                <w:szCs w:val="21"/>
                <w:highlight w:val="none"/>
                <w:lang w:eastAsia="zh-CN"/>
              </w:rPr>
              <w:t>电阻应变式传感器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500g，精度±0.5%；</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实训目标：掌握电阻应变片工作过程、单臂</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双臂</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全桥电路的区别、电子秤定标。</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3.2 </w:t>
            </w:r>
            <w:r>
              <w:rPr>
                <w:rFonts w:hint="eastAsia" w:ascii="仿宋" w:hAnsi="仿宋" w:eastAsia="仿宋" w:cs="仿宋"/>
                <w:b w:val="0"/>
                <w:bCs w:val="0"/>
                <w:color w:val="auto"/>
                <w:sz w:val="21"/>
                <w:szCs w:val="21"/>
                <w:highlight w:val="none"/>
                <w:lang w:eastAsia="zh-CN"/>
              </w:rPr>
              <w:t>电容式传感器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量程±2mm，精度±1%；</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实训目标：掌握变面积式电容传感器测量位移的工作过程、了解调频电路的工作过程。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3.3 </w:t>
            </w:r>
            <w:r>
              <w:rPr>
                <w:rFonts w:hint="eastAsia" w:ascii="仿宋" w:hAnsi="仿宋" w:eastAsia="仿宋" w:cs="仿宋"/>
                <w:b w:val="0"/>
                <w:bCs w:val="0"/>
                <w:color w:val="auto"/>
                <w:sz w:val="21"/>
                <w:szCs w:val="21"/>
                <w:highlight w:val="none"/>
                <w:lang w:eastAsia="zh-CN"/>
              </w:rPr>
              <w:t>扩散硅压力传感器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50KPa，精度±2%；</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实训目标：掌握扩散硅压力传感器工作过程、学会扩散硅压力传感器的零点补偿。</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3.4 </w:t>
            </w:r>
            <w:r>
              <w:rPr>
                <w:rFonts w:hint="eastAsia" w:ascii="仿宋" w:hAnsi="仿宋" w:eastAsia="仿宋" w:cs="仿宋"/>
                <w:b w:val="0"/>
                <w:bCs w:val="0"/>
                <w:color w:val="auto"/>
                <w:sz w:val="21"/>
                <w:szCs w:val="21"/>
                <w:highlight w:val="none"/>
                <w:lang w:eastAsia="zh-CN"/>
              </w:rPr>
              <w:t>差动变压器传感器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量程±5mm，精度±2%；</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实训目标：掌握差动变压器式位移传感器的工作过程及差动变压器式位移传感器的频率特性。</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3.5 </w:t>
            </w:r>
            <w:r>
              <w:rPr>
                <w:rFonts w:hint="eastAsia" w:ascii="仿宋" w:hAnsi="仿宋" w:eastAsia="仿宋" w:cs="仿宋"/>
                <w:b w:val="0"/>
                <w:bCs w:val="0"/>
                <w:color w:val="auto"/>
                <w:sz w:val="21"/>
                <w:szCs w:val="21"/>
                <w:highlight w:val="none"/>
                <w:lang w:eastAsia="zh-CN"/>
              </w:rPr>
              <w:t>霍尔式位移传感器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量程±5mm，精度±2%；</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实训目标：掌握线性霍尔传感器测量位移的工作过程、不同的激励源测量位移的不同方法。</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3.6 </w:t>
            </w:r>
            <w:r>
              <w:rPr>
                <w:rFonts w:hint="eastAsia" w:ascii="仿宋" w:hAnsi="仿宋" w:eastAsia="仿宋" w:cs="仿宋"/>
                <w:b w:val="0"/>
                <w:bCs w:val="0"/>
                <w:color w:val="auto"/>
                <w:sz w:val="21"/>
                <w:szCs w:val="21"/>
                <w:highlight w:val="none"/>
                <w:lang w:eastAsia="zh-CN"/>
              </w:rPr>
              <w:t>霍尔转速传感器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转速：≥2400转/分；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实训目标：学会利用开关式霍尔传感器测量转速的技能。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3.7 </w:t>
            </w:r>
            <w:r>
              <w:rPr>
                <w:rFonts w:hint="eastAsia" w:ascii="仿宋" w:hAnsi="仿宋" w:eastAsia="仿宋" w:cs="仿宋"/>
                <w:b w:val="0"/>
                <w:bCs w:val="0"/>
                <w:color w:val="auto"/>
                <w:sz w:val="21"/>
                <w:szCs w:val="21"/>
                <w:highlight w:val="none"/>
                <w:lang w:eastAsia="zh-CN"/>
              </w:rPr>
              <w:t>磁电转速传感器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转速：≥2400转/分；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实训目标：学会利用磁电式传感器测量转速的技能。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8 </w:t>
            </w:r>
            <w:r>
              <w:rPr>
                <w:rFonts w:hint="eastAsia" w:ascii="仿宋" w:hAnsi="仿宋" w:eastAsia="仿宋" w:cs="仿宋"/>
                <w:b w:val="0"/>
                <w:bCs w:val="0"/>
                <w:color w:val="auto"/>
                <w:sz w:val="21"/>
                <w:szCs w:val="21"/>
                <w:highlight w:val="none"/>
                <w:lang w:eastAsia="zh-CN"/>
              </w:rPr>
              <w:t>压电式传感器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精度：±2%；</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实训目标：掌握压电传感器加速度测量过程、了解电荷放大器的工作过程。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9 </w:t>
            </w:r>
            <w:r>
              <w:rPr>
                <w:rFonts w:hint="eastAsia" w:ascii="仿宋" w:hAnsi="仿宋" w:eastAsia="仿宋" w:cs="仿宋"/>
                <w:b w:val="0"/>
                <w:bCs w:val="0"/>
                <w:color w:val="auto"/>
                <w:sz w:val="21"/>
                <w:szCs w:val="21"/>
                <w:highlight w:val="none"/>
                <w:lang w:eastAsia="zh-CN"/>
              </w:rPr>
              <w:t>电涡流传感器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量程±2mm，精度±3%；</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实训目标：掌握电涡流传感器测量位移的工作过程、了解调频电路的过程。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3.10 </w:t>
            </w:r>
            <w:r>
              <w:rPr>
                <w:rFonts w:hint="eastAsia" w:ascii="仿宋" w:hAnsi="仿宋" w:eastAsia="仿宋" w:cs="仿宋"/>
                <w:b w:val="0"/>
                <w:bCs w:val="0"/>
                <w:color w:val="auto"/>
                <w:sz w:val="21"/>
                <w:szCs w:val="21"/>
                <w:highlight w:val="none"/>
                <w:lang w:eastAsia="zh-CN"/>
              </w:rPr>
              <w:t>光纤位移传感器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量程±10mm，精度±2%；</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实训目标：了解光纤传感器传导光束的过程、掌握光纤位移传感器测量位移的工作过程。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3.11 </w:t>
            </w:r>
            <w:r>
              <w:rPr>
                <w:rFonts w:hint="eastAsia" w:ascii="仿宋" w:hAnsi="仿宋" w:eastAsia="仿宋" w:cs="仿宋"/>
                <w:b w:val="0"/>
                <w:bCs w:val="0"/>
                <w:color w:val="auto"/>
                <w:sz w:val="21"/>
                <w:szCs w:val="21"/>
                <w:highlight w:val="none"/>
                <w:lang w:eastAsia="zh-CN"/>
              </w:rPr>
              <w:t>光电转速传感器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转速：2400转/分；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实训目标：学会利用对射式光电传感器测量转速的技能。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12 </w:t>
            </w:r>
            <w:r>
              <w:rPr>
                <w:rFonts w:hint="eastAsia" w:ascii="仿宋" w:hAnsi="仿宋" w:eastAsia="仿宋" w:cs="仿宋"/>
                <w:b w:val="0"/>
                <w:bCs w:val="0"/>
                <w:color w:val="auto"/>
                <w:sz w:val="21"/>
                <w:szCs w:val="21"/>
                <w:highlight w:val="none"/>
                <w:lang w:eastAsia="zh-CN"/>
              </w:rPr>
              <w:t>Pt100铂热电阻</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300℃；</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实训目标：掌握Pt100铂热电阻测量温度的工作过程、了解智能温度调节仪的控温过程。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13 </w:t>
            </w:r>
            <w:r>
              <w:rPr>
                <w:rFonts w:hint="eastAsia" w:ascii="仿宋" w:hAnsi="仿宋" w:eastAsia="仿宋" w:cs="仿宋"/>
                <w:b w:val="0"/>
                <w:bCs w:val="0"/>
                <w:color w:val="auto"/>
                <w:sz w:val="21"/>
                <w:szCs w:val="21"/>
                <w:highlight w:val="none"/>
                <w:lang w:eastAsia="zh-CN"/>
              </w:rPr>
              <w:t>湿敏传感器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10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95%RH；</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实训目标：掌握湿度传感器的工作过程、学会利用湿度传感器测量大气湿度的技能。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14 </w:t>
            </w:r>
            <w:r>
              <w:rPr>
                <w:rFonts w:hint="eastAsia" w:ascii="仿宋" w:hAnsi="仿宋" w:eastAsia="仿宋" w:cs="仿宋"/>
                <w:b w:val="0"/>
                <w:bCs w:val="0"/>
                <w:color w:val="auto"/>
                <w:sz w:val="21"/>
                <w:szCs w:val="21"/>
                <w:highlight w:val="none"/>
                <w:lang w:eastAsia="zh-CN"/>
              </w:rPr>
              <w:t>气敏传感器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50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2000ppm；</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实训目标：掌握酒精气敏传感器检测酒精浓度的工作过程。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3.</w:t>
            </w:r>
            <w:r>
              <w:rPr>
                <w:rFonts w:hint="eastAsia" w:ascii="仿宋" w:hAnsi="仿宋" w:eastAsia="仿宋" w:cs="仿宋"/>
                <w:b w:val="0"/>
                <w:bCs w:val="0"/>
                <w:color w:val="auto"/>
                <w:sz w:val="21"/>
                <w:szCs w:val="21"/>
                <w:highlight w:val="none"/>
                <w:lang w:val="en-US" w:eastAsia="zh-CN"/>
              </w:rPr>
              <w:t xml:space="preserve">15 </w:t>
            </w:r>
            <w:r>
              <w:rPr>
                <w:rFonts w:hint="eastAsia" w:ascii="仿宋" w:hAnsi="仿宋" w:eastAsia="仿宋" w:cs="仿宋"/>
                <w:b w:val="0"/>
                <w:bCs w:val="0"/>
                <w:color w:val="auto"/>
                <w:sz w:val="21"/>
                <w:szCs w:val="21"/>
                <w:highlight w:val="none"/>
                <w:lang w:eastAsia="zh-CN"/>
              </w:rPr>
              <w:t>K型热电偶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300℃；</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实训目标：掌握热电偶测量温度的工作过程、了解热电偶冷端补偿的方法。</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16 </w:t>
            </w:r>
            <w:r>
              <w:rPr>
                <w:rFonts w:hint="eastAsia" w:ascii="仿宋" w:hAnsi="仿宋" w:eastAsia="仿宋" w:cs="仿宋"/>
                <w:b w:val="0"/>
                <w:bCs w:val="0"/>
                <w:color w:val="auto"/>
                <w:sz w:val="21"/>
                <w:szCs w:val="21"/>
                <w:highlight w:val="none"/>
                <w:lang w:eastAsia="zh-CN"/>
              </w:rPr>
              <w:t>E型热电偶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300℃；</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实训目标：了解E型热电偶与K型热电偶的区别、学会利用分度表准确测量温度的技能。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3.17 </w:t>
            </w:r>
            <w:r>
              <w:rPr>
                <w:rFonts w:hint="eastAsia" w:ascii="仿宋" w:hAnsi="仿宋" w:eastAsia="仿宋" w:cs="仿宋"/>
                <w:b w:val="0"/>
                <w:bCs w:val="0"/>
                <w:color w:val="auto"/>
                <w:sz w:val="21"/>
                <w:szCs w:val="21"/>
                <w:highlight w:val="none"/>
                <w:lang w:eastAsia="zh-CN"/>
              </w:rPr>
              <w:t>集成温度传感器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200℃；</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实训目标：掌握集成温度传感器的温度测量方法。</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3.18 </w:t>
            </w:r>
            <w:r>
              <w:rPr>
                <w:rFonts w:hint="eastAsia" w:ascii="仿宋" w:hAnsi="仿宋" w:eastAsia="仿宋" w:cs="仿宋"/>
                <w:b w:val="0"/>
                <w:bCs w:val="0"/>
                <w:color w:val="auto"/>
                <w:sz w:val="21"/>
                <w:szCs w:val="21"/>
                <w:highlight w:val="none"/>
                <w:lang w:eastAsia="zh-CN"/>
              </w:rPr>
              <w:t>实验实训项目：可完成基础传感器原理认知与应用实验，</w:t>
            </w:r>
            <w:r>
              <w:rPr>
                <w:rFonts w:hint="eastAsia" w:ascii="仿宋" w:hAnsi="仿宋" w:eastAsia="仿宋" w:cs="仿宋"/>
                <w:b w:val="0"/>
                <w:bCs w:val="0"/>
                <w:color w:val="auto"/>
                <w:sz w:val="21"/>
                <w:szCs w:val="21"/>
                <w:highlight w:val="none"/>
                <w:lang w:val="en-US" w:eastAsia="zh-CN"/>
              </w:rPr>
              <w:t>包括</w:t>
            </w:r>
            <w:r>
              <w:rPr>
                <w:rFonts w:hint="eastAsia" w:ascii="仿宋" w:hAnsi="仿宋" w:eastAsia="仿宋" w:cs="仿宋"/>
                <w:b w:val="0"/>
                <w:bCs w:val="0"/>
                <w:color w:val="auto"/>
                <w:sz w:val="21"/>
                <w:szCs w:val="21"/>
                <w:highlight w:val="none"/>
                <w:lang w:eastAsia="zh-CN"/>
              </w:rPr>
              <w:t>金属箔式应变片</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单臂电桥性能实验、金属箔式应变片</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半桥性能实验、金属箔式应变片</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全桥性能实验、金属铂式应变片单臂</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半桥</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全桥性能比较实验、直流全桥的应用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电子秤实验、移相实验、相敏检波实验、交流全桥性能测试实验、交流激励频率对全桥的影响、交流全桥振幅测量实验、扩散硅压阻式压力传感器的压力测量实验、差动变压器性能实验、差动变压器零点残余电压补偿实验、激励频率对差动变压器特性的影响实验、差动变压器测试系统的标定、差动变压器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振动测量实验、差动变压器传感器的应用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电子秤实验、差动电感式传感器位移特性实验、差动电感式传感器振动测量实验、激励频率对电感式传感器的影响、电容式传感器的位移特性实验、电容式传感器的应用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电子秤实验、电容传感器动态特性实验、直流激励时霍尔传感器的位移特性实验、交流激励时霍尔式传感器的位移特性实验、霍尔式传感器的应用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电子秤实验、霍尔式传感器振动测量实验、霍尔测速实验、磁电式传感器的测速实验、压电式传感器振动实验、电涡流传感器的位移特性实验、被测体材质</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面积大小对电涡流传感器的特性影响实验、电涡流传感器的应用</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电子秤实验、电涡流传感器转速测量实验、电涡流传感器测量振动实验、光纤传感器位移特性实验、光纤传感器的测速实验、光纤传感器测量振动实验、光电转速传感器的转速测量实验、智能调节仪温度控制实验、集成温度传感器的温度特性实验、Pt100铂热电阻温度特性测试实验、气敏（酒精）传感器实验、湿敏传感器实验、K型热电偶测温实验、E型热电偶测温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基于无线传感器网络实验室管理系统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4.1 </w:t>
            </w:r>
            <w:r>
              <w:rPr>
                <w:rFonts w:hint="eastAsia" w:ascii="仿宋" w:hAnsi="仿宋" w:eastAsia="仿宋" w:cs="仿宋"/>
                <w:b w:val="0"/>
                <w:bCs w:val="0"/>
                <w:color w:val="auto"/>
                <w:sz w:val="21"/>
                <w:szCs w:val="21"/>
                <w:highlight w:val="none"/>
                <w:lang w:eastAsia="zh-CN"/>
              </w:rPr>
              <w:t>采用</w:t>
            </w:r>
            <w:r>
              <w:rPr>
                <w:rFonts w:hint="eastAsia" w:ascii="仿宋" w:hAnsi="仿宋" w:eastAsia="仿宋" w:cs="仿宋"/>
                <w:b w:val="0"/>
                <w:bCs w:val="0"/>
                <w:color w:val="auto"/>
                <w:sz w:val="21"/>
                <w:szCs w:val="21"/>
                <w:highlight w:val="none"/>
                <w:lang w:val="en-US" w:eastAsia="zh-CN"/>
              </w:rPr>
              <w:t>W</w:t>
            </w:r>
            <w:r>
              <w:rPr>
                <w:rFonts w:hint="eastAsia" w:ascii="仿宋" w:hAnsi="仿宋" w:eastAsia="仿宋" w:cs="仿宋"/>
                <w:b w:val="0"/>
                <w:bCs w:val="0"/>
                <w:color w:val="auto"/>
                <w:sz w:val="21"/>
                <w:szCs w:val="21"/>
                <w:highlight w:val="none"/>
                <w:lang w:eastAsia="zh-CN"/>
              </w:rPr>
              <w:t>ifi模式，具有双向交互的综合管理功能，可同时实时采集监控≥100个学生实验数据；</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4.2 </w:t>
            </w:r>
            <w:r>
              <w:rPr>
                <w:rFonts w:hint="eastAsia" w:ascii="仿宋" w:hAnsi="仿宋" w:eastAsia="仿宋" w:cs="仿宋"/>
                <w:b w:val="0"/>
                <w:bCs w:val="0"/>
                <w:color w:val="auto"/>
                <w:sz w:val="21"/>
                <w:szCs w:val="21"/>
                <w:highlight w:val="none"/>
                <w:lang w:eastAsia="zh-CN"/>
              </w:rPr>
              <w:t>完全匹配数据采集卡使用，老师可实时远距离无线监控任一学生设备上电压、频率、电流、动态波形的实时数据并形成列表和图形，对数字量采集信号远距离实时查看和控制且不低于</w:t>
            </w: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lang w:eastAsia="zh-CN"/>
              </w:rPr>
              <w:t>通道同时查看、所得数据并形成列表和图形；</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4.3 </w:t>
            </w:r>
            <w:r>
              <w:rPr>
                <w:rFonts w:hint="eastAsia" w:ascii="仿宋" w:hAnsi="仿宋" w:eastAsia="仿宋" w:cs="仿宋"/>
                <w:b w:val="0"/>
                <w:bCs w:val="0"/>
                <w:color w:val="auto"/>
                <w:sz w:val="21"/>
                <w:szCs w:val="21"/>
                <w:highlight w:val="none"/>
                <w:lang w:eastAsia="zh-CN"/>
              </w:rPr>
              <w:t>针对传感器运用可实时远程查看各种传感器运行状态（≥10种传感器）、监测任意波形输出；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4.4 </w:t>
            </w:r>
            <w:r>
              <w:rPr>
                <w:rFonts w:hint="eastAsia" w:ascii="仿宋" w:hAnsi="仿宋" w:eastAsia="仿宋" w:cs="仿宋"/>
                <w:b w:val="0"/>
                <w:bCs w:val="0"/>
                <w:color w:val="auto"/>
                <w:sz w:val="21"/>
                <w:szCs w:val="21"/>
                <w:highlight w:val="none"/>
                <w:lang w:eastAsia="zh-CN"/>
              </w:rPr>
              <w:t>可实时采集远程监控PID控制单元的实验数据，包含手动电机测试的数据、转速测试的所有数据并形成图形数据列表，对数据进处理和分析、控制，可自由查看、控制和切换，不卡顿、不死机；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4.5 </w:t>
            </w:r>
            <w:r>
              <w:rPr>
                <w:rFonts w:hint="eastAsia" w:ascii="仿宋" w:hAnsi="仿宋" w:eastAsia="仿宋" w:cs="仿宋"/>
                <w:b w:val="0"/>
                <w:bCs w:val="0"/>
                <w:color w:val="auto"/>
                <w:sz w:val="21"/>
                <w:szCs w:val="21"/>
                <w:highlight w:val="none"/>
                <w:lang w:eastAsia="zh-CN"/>
              </w:rPr>
              <w:t>具有虚拟示波器功能，对数据进行动态或静态处理和分析并能对波形进行频谱分析、失真度仪计算，软件实验数据库具有数据管理功能，可对记录进行添加、删除、查询、编辑、打印等操作；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4.6 </w:t>
            </w:r>
            <w:r>
              <w:rPr>
                <w:rFonts w:hint="eastAsia" w:ascii="仿宋" w:hAnsi="仿宋" w:eastAsia="仿宋" w:cs="仿宋"/>
                <w:b w:val="0"/>
                <w:bCs w:val="0"/>
                <w:color w:val="auto"/>
                <w:sz w:val="21"/>
                <w:szCs w:val="21"/>
                <w:highlight w:val="none"/>
                <w:lang w:eastAsia="zh-CN"/>
              </w:rPr>
              <w:t>可对学生在线学习时长、设备ID进行实时查看监测，监控数量≥199个、监控距离≥200米，具有完整配套的运行操作界面；</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4.7 </w:t>
            </w:r>
            <w:r>
              <w:rPr>
                <w:rFonts w:hint="eastAsia" w:ascii="仿宋" w:hAnsi="仿宋" w:eastAsia="仿宋" w:cs="仿宋"/>
                <w:b w:val="0"/>
                <w:bCs w:val="0"/>
                <w:color w:val="auto"/>
                <w:sz w:val="21"/>
                <w:szCs w:val="21"/>
                <w:highlight w:val="none"/>
                <w:lang w:eastAsia="zh-CN"/>
              </w:rPr>
              <w:t>远程终端控制器，温湿度传感器、转速传感器、振动传感器等可远程控制报警，传感器数据通过无线接收器汇集到中心节点，中心节点将前端感知数据通过无线路由终端发送到功能监视终端，客户端WIFI远程无线测量的方法与实现的设计实验通过网络IP登录远程控制执行器件开闭（继电器），具有通过电脑完成人机对话显示</w:t>
            </w:r>
            <w:r>
              <w:rPr>
                <w:rFonts w:hint="eastAsia" w:ascii="仿宋" w:hAnsi="仿宋" w:eastAsia="仿宋" w:cs="仿宋"/>
                <w:b w:val="0"/>
                <w:bCs w:val="0"/>
                <w:color w:val="auto"/>
                <w:sz w:val="21"/>
                <w:szCs w:val="21"/>
                <w:highlight w:val="none"/>
                <w:lang w:val="en-US" w:eastAsia="zh-CN"/>
              </w:rPr>
              <w:t>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4.8 </w:t>
            </w:r>
            <w:r>
              <w:rPr>
                <w:rFonts w:hint="eastAsia" w:ascii="仿宋" w:hAnsi="仿宋" w:eastAsia="仿宋" w:cs="仿宋"/>
                <w:b w:val="0"/>
                <w:bCs w:val="0"/>
                <w:color w:val="auto"/>
                <w:sz w:val="21"/>
                <w:szCs w:val="21"/>
                <w:highlight w:val="none"/>
                <w:lang w:eastAsia="zh-CN"/>
              </w:rPr>
              <w:t>采用CS架构设计、无线方式发布，实现传感器技术综合实验室开放实验管理及远程学习、实验等功能，能切实体现“做中学”理念，信息发布、学生预约、实训申请、师生查询、成绩管理、档案管理等操作提高实验室的教学质量、管理水平和服务水平，学生端打开无线通信实验可接收电阻实验、土壤湿度实验、雨滴传感器实验，写入名字点击学生预约注册，教师端接收到注册信息，教师发布实验后学生端点击实验申请即可开始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数据采集系统软件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5.1 </w:t>
            </w:r>
            <w:r>
              <w:rPr>
                <w:rFonts w:hint="eastAsia" w:ascii="仿宋" w:hAnsi="仿宋" w:eastAsia="仿宋" w:cs="仿宋"/>
                <w:b w:val="0"/>
                <w:bCs w:val="0"/>
                <w:color w:val="auto"/>
                <w:sz w:val="21"/>
                <w:szCs w:val="21"/>
                <w:highlight w:val="none"/>
                <w:lang w:eastAsia="zh-CN"/>
              </w:rPr>
              <w:t>完全匹配数据采集卡使用，具有实时采集实验数据、对数据进行动态或静态处理和分析及PID转速、温度控制功能；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5.2 </w:t>
            </w:r>
            <w:r>
              <w:rPr>
                <w:rFonts w:hint="eastAsia" w:ascii="仿宋" w:hAnsi="仿宋" w:eastAsia="仿宋" w:cs="仿宋"/>
                <w:b w:val="0"/>
                <w:bCs w:val="0"/>
                <w:color w:val="auto"/>
                <w:sz w:val="21"/>
                <w:szCs w:val="21"/>
                <w:highlight w:val="none"/>
                <w:lang w:eastAsia="zh-CN"/>
              </w:rPr>
              <w:t>具有实时显示PID正弦波控制、PID方波控制等各种波形控制功能，2秒内</w:t>
            </w:r>
            <w:r>
              <w:rPr>
                <w:rFonts w:hint="eastAsia" w:ascii="仿宋" w:hAnsi="仿宋" w:eastAsia="仿宋" w:cs="仿宋"/>
                <w:b w:val="0"/>
                <w:bCs w:val="0"/>
                <w:color w:val="auto"/>
                <w:sz w:val="21"/>
                <w:szCs w:val="21"/>
                <w:highlight w:val="none"/>
                <w:lang w:val="en-US" w:eastAsia="zh-CN"/>
              </w:rPr>
              <w:t>即</w:t>
            </w:r>
            <w:r>
              <w:rPr>
                <w:rFonts w:hint="eastAsia" w:ascii="仿宋" w:hAnsi="仿宋" w:eastAsia="仿宋" w:cs="仿宋"/>
                <w:b w:val="0"/>
                <w:bCs w:val="0"/>
                <w:color w:val="auto"/>
                <w:sz w:val="21"/>
                <w:szCs w:val="21"/>
                <w:highlight w:val="none"/>
                <w:lang w:eastAsia="zh-CN"/>
              </w:rPr>
              <w:t>可稳定将各种PID波形进行精准控制，控制周期</w:t>
            </w:r>
            <w:r>
              <w:rPr>
                <w:rFonts w:hint="eastAsia" w:ascii="仿宋" w:hAnsi="仿宋" w:eastAsia="仿宋" w:cs="仿宋"/>
                <w:b w:val="0"/>
                <w:bCs w:val="0"/>
                <w:color w:val="auto"/>
                <w:sz w:val="21"/>
                <w:szCs w:val="21"/>
                <w:highlight w:val="none"/>
                <w:lang w:val="en-US" w:eastAsia="zh-CN"/>
              </w:rPr>
              <w:t>4档</w:t>
            </w:r>
            <w:r>
              <w:rPr>
                <w:rFonts w:hint="eastAsia" w:ascii="仿宋" w:hAnsi="仿宋" w:eastAsia="仿宋" w:cs="仿宋"/>
                <w:b w:val="0"/>
                <w:bCs w:val="0"/>
                <w:color w:val="auto"/>
                <w:sz w:val="21"/>
                <w:szCs w:val="21"/>
                <w:highlight w:val="none"/>
                <w:lang w:eastAsia="zh-CN"/>
              </w:rPr>
              <w:t>可选、控制幅度范围8档可选，三种曲线以不同色彩实时显示；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5.3 </w:t>
            </w:r>
            <w:r>
              <w:rPr>
                <w:rFonts w:hint="eastAsia" w:ascii="仿宋" w:hAnsi="仿宋" w:eastAsia="仿宋" w:cs="仿宋"/>
                <w:b w:val="0"/>
                <w:bCs w:val="0"/>
                <w:color w:val="auto"/>
                <w:sz w:val="21"/>
                <w:szCs w:val="21"/>
                <w:highlight w:val="none"/>
                <w:lang w:eastAsia="zh-CN"/>
              </w:rPr>
              <w:t>PID参数及输出值可随时进行更改，测得数据可实时保存打印，可自动形成E</w:t>
            </w:r>
            <w:r>
              <w:rPr>
                <w:rFonts w:hint="eastAsia" w:ascii="仿宋" w:hAnsi="仿宋" w:eastAsia="仿宋" w:cs="仿宋"/>
                <w:b w:val="0"/>
                <w:bCs w:val="0"/>
                <w:color w:val="auto"/>
                <w:sz w:val="21"/>
                <w:szCs w:val="21"/>
                <w:highlight w:val="none"/>
                <w:lang w:val="en-US" w:eastAsia="zh-CN"/>
              </w:rPr>
              <w:t>xcel</w:t>
            </w:r>
            <w:r>
              <w:rPr>
                <w:rFonts w:hint="eastAsia" w:ascii="仿宋" w:hAnsi="仿宋" w:eastAsia="仿宋" w:cs="仿宋"/>
                <w:b w:val="0"/>
                <w:bCs w:val="0"/>
                <w:color w:val="auto"/>
                <w:sz w:val="21"/>
                <w:szCs w:val="21"/>
                <w:highlight w:val="none"/>
                <w:lang w:eastAsia="zh-CN"/>
              </w:rPr>
              <w:t>文档保存，具有工业级传感器应用检测、超声波距离检测、电涡流材质判别等功能，上位机软件可实时显示判断，所有测得数据均可根据院系管理工作</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eastAsia="zh-CN"/>
              </w:rPr>
              <w:t>自定义需要对学生、学号等信息进行保存打印且自动形成E</w:t>
            </w:r>
            <w:r>
              <w:rPr>
                <w:rFonts w:hint="eastAsia" w:ascii="仿宋" w:hAnsi="仿宋" w:eastAsia="仿宋" w:cs="仿宋"/>
                <w:b w:val="0"/>
                <w:bCs w:val="0"/>
                <w:color w:val="auto"/>
                <w:sz w:val="21"/>
                <w:szCs w:val="21"/>
                <w:highlight w:val="none"/>
                <w:lang w:val="en-US" w:eastAsia="zh-CN"/>
              </w:rPr>
              <w:t>xcel</w:t>
            </w:r>
            <w:r>
              <w:rPr>
                <w:rFonts w:hint="eastAsia" w:ascii="仿宋" w:hAnsi="仿宋" w:eastAsia="仿宋" w:cs="仿宋"/>
                <w:b w:val="0"/>
                <w:bCs w:val="0"/>
                <w:color w:val="auto"/>
                <w:sz w:val="21"/>
                <w:szCs w:val="21"/>
                <w:highlight w:val="none"/>
                <w:lang w:eastAsia="zh-CN"/>
              </w:rPr>
              <w:t>文档保存；</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5.4 </w:t>
            </w:r>
            <w:r>
              <w:rPr>
                <w:rFonts w:hint="eastAsia" w:ascii="仿宋" w:hAnsi="仿宋" w:eastAsia="仿宋" w:cs="仿宋"/>
                <w:b w:val="0"/>
                <w:bCs w:val="0"/>
                <w:color w:val="auto"/>
                <w:sz w:val="21"/>
                <w:szCs w:val="21"/>
                <w:highlight w:val="none"/>
                <w:lang w:eastAsia="zh-CN"/>
              </w:rPr>
              <w:t>FPS可</w:t>
            </w:r>
            <w:r>
              <w:rPr>
                <w:rFonts w:hint="eastAsia" w:ascii="仿宋" w:hAnsi="仿宋" w:eastAsia="仿宋" w:cs="仿宋"/>
                <w:b w:val="0"/>
                <w:bCs w:val="0"/>
                <w:color w:val="auto"/>
                <w:sz w:val="21"/>
                <w:szCs w:val="21"/>
                <w:highlight w:val="none"/>
                <w:lang w:val="en-US" w:eastAsia="zh-CN"/>
              </w:rPr>
              <w:t>三档</w:t>
            </w:r>
            <w:r>
              <w:rPr>
                <w:rFonts w:hint="eastAsia" w:ascii="仿宋" w:hAnsi="仿宋" w:eastAsia="仿宋" w:cs="仿宋"/>
                <w:b w:val="0"/>
                <w:bCs w:val="0"/>
                <w:color w:val="auto"/>
                <w:sz w:val="21"/>
                <w:szCs w:val="21"/>
                <w:highlight w:val="none"/>
                <w:lang w:eastAsia="zh-CN"/>
              </w:rPr>
              <w:t>修改、随意更改软件界面图片；</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5.5 </w:t>
            </w:r>
            <w:r>
              <w:rPr>
                <w:rFonts w:hint="eastAsia" w:ascii="仿宋" w:hAnsi="仿宋" w:eastAsia="仿宋" w:cs="仿宋"/>
                <w:b w:val="0"/>
                <w:bCs w:val="0"/>
                <w:color w:val="auto"/>
                <w:sz w:val="21"/>
                <w:szCs w:val="21"/>
                <w:highlight w:val="none"/>
                <w:lang w:eastAsia="zh-CN"/>
              </w:rPr>
              <w:t>实验数据库具有数据管理功能，可对记录进行添加、删除、查询、编辑、打印等操作。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传感器一体化嵌入式控制单元</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6.1 </w:t>
            </w:r>
            <w:r>
              <w:rPr>
                <w:rFonts w:hint="eastAsia" w:ascii="仿宋" w:hAnsi="仿宋" w:eastAsia="仿宋" w:cs="仿宋"/>
                <w:b w:val="0"/>
                <w:bCs w:val="0"/>
                <w:color w:val="auto"/>
                <w:sz w:val="21"/>
                <w:szCs w:val="21"/>
                <w:highlight w:val="none"/>
                <w:lang w:eastAsia="zh-CN"/>
              </w:rPr>
              <w:t>一体化触摸控制方式，可进行传感器虚拟采集、数据分析和信息处理；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6.2 </w:t>
            </w:r>
            <w:r>
              <w:rPr>
                <w:rFonts w:hint="eastAsia" w:ascii="仿宋" w:hAnsi="仿宋" w:eastAsia="仿宋" w:cs="仿宋"/>
                <w:b w:val="0"/>
                <w:bCs w:val="0"/>
                <w:color w:val="auto"/>
                <w:sz w:val="21"/>
                <w:szCs w:val="21"/>
                <w:highlight w:val="none"/>
                <w:lang w:eastAsia="zh-CN"/>
              </w:rPr>
              <w:t>触控显示屏</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8寸，支持TTL/232接口，多路高清炫酷画面显示，</w:t>
            </w:r>
            <w:r>
              <w:rPr>
                <w:rFonts w:hint="eastAsia" w:ascii="仿宋" w:hAnsi="仿宋" w:eastAsia="仿宋" w:cs="仿宋"/>
                <w:b w:val="0"/>
                <w:bCs w:val="0"/>
                <w:color w:val="auto"/>
                <w:sz w:val="21"/>
                <w:szCs w:val="21"/>
                <w:highlight w:val="none"/>
                <w:lang w:val="en-US" w:eastAsia="zh-CN"/>
              </w:rPr>
              <w:t>具有</w:t>
            </w:r>
            <w:r>
              <w:rPr>
                <w:rFonts w:hint="eastAsia" w:ascii="仿宋" w:hAnsi="仿宋" w:eastAsia="仿宋" w:cs="仿宋"/>
                <w:b w:val="0"/>
                <w:bCs w:val="0"/>
                <w:color w:val="auto"/>
                <w:sz w:val="21"/>
                <w:szCs w:val="21"/>
                <w:highlight w:val="none"/>
                <w:lang w:eastAsia="zh-CN"/>
              </w:rPr>
              <w:t>音频接口、可编程IO接口，支持20种页面加载特效随意使用，所有控件可触摸拖动更改参数；</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6.3 </w:t>
            </w:r>
            <w:r>
              <w:rPr>
                <w:rFonts w:hint="eastAsia" w:ascii="仿宋" w:hAnsi="仿宋" w:eastAsia="仿宋" w:cs="仿宋"/>
                <w:b w:val="0"/>
                <w:bCs w:val="0"/>
                <w:color w:val="auto"/>
                <w:sz w:val="21"/>
                <w:szCs w:val="21"/>
                <w:highlight w:val="none"/>
                <w:lang w:eastAsia="zh-CN"/>
              </w:rPr>
              <w:t>具有动态显示屏幕实时数据显示转换</w:t>
            </w:r>
            <w:r>
              <w:rPr>
                <w:rFonts w:hint="eastAsia" w:ascii="仿宋" w:hAnsi="仿宋" w:eastAsia="仿宋" w:cs="仿宋"/>
                <w:b w:val="0"/>
                <w:bCs w:val="0"/>
                <w:color w:val="auto"/>
                <w:sz w:val="21"/>
                <w:szCs w:val="21"/>
                <w:highlight w:val="none"/>
                <w:lang w:val="en-US" w:eastAsia="zh-CN"/>
              </w:rPr>
              <w:t>功能</w:t>
            </w:r>
            <w:r>
              <w:rPr>
                <w:rFonts w:hint="eastAsia" w:ascii="仿宋" w:hAnsi="仿宋" w:eastAsia="仿宋" w:cs="仿宋"/>
                <w:b w:val="0"/>
                <w:bCs w:val="0"/>
                <w:color w:val="auto"/>
                <w:sz w:val="21"/>
                <w:szCs w:val="21"/>
                <w:highlight w:val="none"/>
                <w:lang w:eastAsia="zh-CN"/>
              </w:rPr>
              <w:t>，控制屏触摸切换显示各种传感器参数并准确转换为对应物理量，显示界面</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200*110mm；</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6.4 </w:t>
            </w:r>
            <w:r>
              <w:rPr>
                <w:rFonts w:hint="eastAsia" w:ascii="仿宋" w:hAnsi="仿宋" w:eastAsia="仿宋" w:cs="仿宋"/>
                <w:b w:val="0"/>
                <w:bCs w:val="0"/>
                <w:color w:val="auto"/>
                <w:sz w:val="21"/>
                <w:szCs w:val="21"/>
                <w:highlight w:val="none"/>
                <w:lang w:eastAsia="zh-CN"/>
              </w:rPr>
              <w:t>具有显示存储功能，对监测数据使用曲线、数值实时显示并保存原始数据，对数据进行参数设置，可进行报警参数设置，对各个参量进行自定义的监测报警条件</w:t>
            </w:r>
            <w:r>
              <w:rPr>
                <w:rFonts w:hint="eastAsia" w:ascii="仿宋" w:hAnsi="仿宋" w:eastAsia="仿宋" w:cs="仿宋"/>
                <w:b w:val="0"/>
                <w:bCs w:val="0"/>
                <w:color w:val="auto"/>
                <w:sz w:val="21"/>
                <w:szCs w:val="21"/>
                <w:highlight w:val="none"/>
                <w:lang w:val="en-US" w:eastAsia="zh-CN"/>
              </w:rPr>
              <w:t>设置</w:t>
            </w:r>
            <w:r>
              <w:rPr>
                <w:rFonts w:hint="eastAsia" w:ascii="仿宋" w:hAnsi="仿宋" w:eastAsia="仿宋" w:cs="仿宋"/>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6.5 </w:t>
            </w:r>
            <w:r>
              <w:rPr>
                <w:rFonts w:hint="eastAsia" w:ascii="仿宋" w:hAnsi="仿宋" w:eastAsia="仿宋" w:cs="仿宋"/>
                <w:b w:val="0"/>
                <w:bCs w:val="0"/>
                <w:color w:val="auto"/>
                <w:sz w:val="21"/>
                <w:szCs w:val="21"/>
                <w:highlight w:val="none"/>
                <w:lang w:eastAsia="zh-CN"/>
              </w:rPr>
              <w:t>具有数据和图形实时显示功能，通过图形和数值方式实时动态显示各种变量的监测数据，对非正常数据用不同颜色及标识进行突出显示</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图形包括实时曲线、虚拟仪表盘等</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实时监测、24小时连续运转</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至少配置8通道模拟量输入、8通道数字量输入（光耦隔离）、8通道继电器输出、4路DA输出、485接口，可对多种工业传感器进行采集测量，具有现成软件界面，只需提供传感器即可使用；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6.6 </w:t>
            </w:r>
            <w:r>
              <w:rPr>
                <w:rFonts w:hint="eastAsia" w:ascii="仿宋" w:hAnsi="仿宋" w:eastAsia="仿宋" w:cs="仿宋"/>
                <w:b w:val="0"/>
                <w:bCs w:val="0"/>
                <w:color w:val="auto"/>
                <w:sz w:val="21"/>
                <w:szCs w:val="21"/>
                <w:highlight w:val="none"/>
                <w:lang w:eastAsia="zh-CN"/>
              </w:rPr>
              <w:t>提供通讯协议及编程指导示例（</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15个编程指导实验），具有</w:t>
            </w: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个电压表同时采集、2个电流表采集功能</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2个频率、1个照度值实时采集（非电脑软件采集），多通道波形实时采集刷新，独立时基显示，可同时测量低频和高频信号独立画面</w:t>
            </w:r>
            <w:r>
              <w:rPr>
                <w:rFonts w:hint="eastAsia" w:ascii="仿宋" w:hAnsi="仿宋" w:eastAsia="仿宋" w:cs="仿宋"/>
                <w:b w:val="0"/>
                <w:bCs w:val="0"/>
                <w:color w:val="auto"/>
                <w:sz w:val="21"/>
                <w:szCs w:val="21"/>
                <w:highlight w:val="none"/>
                <w:lang w:val="en-US" w:eastAsia="zh-CN"/>
              </w:rPr>
              <w:t>且</w:t>
            </w:r>
            <w:r>
              <w:rPr>
                <w:rFonts w:hint="eastAsia" w:ascii="仿宋" w:hAnsi="仿宋" w:eastAsia="仿宋" w:cs="仿宋"/>
                <w:b w:val="0"/>
                <w:bCs w:val="0"/>
                <w:color w:val="auto"/>
                <w:sz w:val="21"/>
                <w:szCs w:val="21"/>
                <w:highlight w:val="none"/>
                <w:lang w:eastAsia="zh-CN"/>
              </w:rPr>
              <w:t>互不干扰（非电脑软件采集），频率转速实测，输出任意波形且可随意更改幅值频率等参数；</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6.7 </w:t>
            </w:r>
            <w:r>
              <w:rPr>
                <w:rFonts w:hint="eastAsia" w:ascii="仿宋" w:hAnsi="仿宋" w:eastAsia="仿宋" w:cs="仿宋"/>
                <w:b w:val="0"/>
                <w:bCs w:val="0"/>
                <w:color w:val="auto"/>
                <w:sz w:val="21"/>
                <w:szCs w:val="21"/>
                <w:highlight w:val="none"/>
                <w:lang w:eastAsia="zh-CN"/>
              </w:rPr>
              <w:t>可任意控制传感器设备及温度压力等各种信号及采集；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6.8 </w:t>
            </w:r>
            <w:r>
              <w:rPr>
                <w:rFonts w:hint="eastAsia" w:ascii="仿宋" w:hAnsi="仿宋" w:eastAsia="仿宋" w:cs="仿宋"/>
                <w:b w:val="0"/>
                <w:bCs w:val="0"/>
                <w:color w:val="auto"/>
                <w:sz w:val="21"/>
                <w:szCs w:val="21"/>
                <w:highlight w:val="none"/>
                <w:lang w:eastAsia="zh-CN"/>
              </w:rPr>
              <w:t>提供</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3000字的</w:t>
            </w:r>
            <w:r>
              <w:rPr>
                <w:rFonts w:hint="eastAsia" w:ascii="仿宋" w:hAnsi="仿宋" w:eastAsia="仿宋" w:cs="仿宋"/>
                <w:b w:val="0"/>
                <w:bCs w:val="0"/>
                <w:color w:val="auto"/>
                <w:sz w:val="21"/>
                <w:szCs w:val="21"/>
                <w:highlight w:val="none"/>
                <w:lang w:val="en-US" w:eastAsia="zh-CN"/>
              </w:rPr>
              <w:t>Word</w:t>
            </w:r>
            <w:r>
              <w:rPr>
                <w:rFonts w:hint="eastAsia" w:ascii="仿宋" w:hAnsi="仿宋" w:eastAsia="仿宋" w:cs="仿宋"/>
                <w:b w:val="0"/>
                <w:bCs w:val="0"/>
                <w:color w:val="auto"/>
                <w:sz w:val="21"/>
                <w:szCs w:val="21"/>
                <w:highlight w:val="none"/>
                <w:lang w:eastAsia="zh-CN"/>
              </w:rPr>
              <w:t>板嵌入式图形开发教程，可以和设备无缝对接使用；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6.9 </w:t>
            </w:r>
            <w:r>
              <w:rPr>
                <w:rFonts w:hint="eastAsia" w:ascii="仿宋" w:hAnsi="仿宋" w:eastAsia="仿宋" w:cs="仿宋"/>
                <w:b w:val="0"/>
                <w:bCs w:val="0"/>
                <w:color w:val="auto"/>
                <w:sz w:val="21"/>
                <w:szCs w:val="21"/>
                <w:highlight w:val="none"/>
                <w:lang w:eastAsia="zh-CN"/>
              </w:rPr>
              <w:t>可完成实验：传感器量纲转化触屏显示及语音报警实验、双通道波形触摸屏独立时基采集实验、触摸屏电机控制实验、多组虚拟电压触摸屏表采集实验、触摸屏方波</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三角波</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锯齿波</w:t>
            </w:r>
            <w:r>
              <w:rPr>
                <w:rFonts w:hint="eastAsia" w:ascii="仿宋" w:hAnsi="仿宋" w:eastAsia="仿宋" w:cs="仿宋"/>
                <w:b w:val="0"/>
                <w:bCs w:val="0"/>
                <w:color w:val="auto"/>
                <w:sz w:val="21"/>
                <w:szCs w:val="21"/>
                <w:highlight w:val="none"/>
                <w:lang w:val="en-US" w:eastAsia="zh-CN"/>
              </w:rPr>
              <w:t>&amp;</w:t>
            </w:r>
            <w:r>
              <w:rPr>
                <w:rFonts w:hint="eastAsia" w:ascii="仿宋" w:hAnsi="仿宋" w:eastAsia="仿宋" w:cs="仿宋"/>
                <w:b w:val="0"/>
                <w:bCs w:val="0"/>
                <w:color w:val="auto"/>
                <w:sz w:val="21"/>
                <w:szCs w:val="21"/>
                <w:highlight w:val="none"/>
                <w:lang w:eastAsia="zh-CN"/>
              </w:rPr>
              <w:t>正弦波发生实验、触摸屏LED等控制实验、触摸屏多路485地址设置实验；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6.10 </w:t>
            </w:r>
            <w:r>
              <w:rPr>
                <w:rFonts w:hint="eastAsia" w:ascii="仿宋" w:hAnsi="仿宋" w:eastAsia="仿宋" w:cs="仿宋"/>
                <w:b w:val="0"/>
                <w:bCs w:val="0"/>
                <w:color w:val="auto"/>
                <w:sz w:val="21"/>
                <w:szCs w:val="21"/>
                <w:highlight w:val="none"/>
                <w:lang w:eastAsia="zh-CN"/>
              </w:rPr>
              <w:t>可完成计算机分析与软件应用扩展实训：集成温度计算机采集实验、铂电阻板卡采集控制实验、温度计算机采集控制实验、数据单步采集实验、数据定时采集实验、最小二乘法非线性计算应用、两端点法非线性计算应用、模拟量输入测试分析实验、开关量输入实验、模拟量输出实验、开关量输出实验、手动电机控制实验、PID正弦波控制实验、PID方波控制实验、转速测试实验、基于Python串口通信应用、基于Python多线程串口通信应用、基于Python界面设计应用、基于Python界面与逻辑分离应用、基于Python通信与显示应用、基于Python模拟量多通道读取应用、基于Python模拟量单通道读取应用、基于Python开关量频率读取应用、基于Python开关量计数读取应用、基于Python开关量状态读取应用、基于Python控制模拟量输出应用、基于Python控制开关量输出应用、基于Python模拟量定时读取应用、基于Python模拟量动态采样读取应用、无线远程组网实验、无线老师机控制报警实验、无线温湿度修改源码远程报警实验、板卡与LabVIEW通讯学习实验、模拟量单步读取.vi、模拟量定时读取.vi、超声波数据读取.vi、数字量状态读取.vi、数字量技术读取.vi、电机位置读取.vi、电机转速读取.vi、电机PID控制.vi、数字量输出.vi。</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lang w:eastAsia="zh-CN"/>
              </w:rPr>
              <w:t>传感器虚拟仿真实验平台：与硬件设备实验内容完全一致</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7.1 </w:t>
            </w:r>
            <w:r>
              <w:rPr>
                <w:rFonts w:hint="eastAsia" w:ascii="仿宋" w:hAnsi="仿宋" w:eastAsia="仿宋" w:cs="仿宋"/>
                <w:b w:val="0"/>
                <w:bCs w:val="0"/>
                <w:color w:val="auto"/>
                <w:sz w:val="21"/>
                <w:szCs w:val="21"/>
                <w:highlight w:val="none"/>
                <w:lang w:eastAsia="zh-CN"/>
              </w:rPr>
              <w:t>实验仿真系统传感器种类涵盖检测类、控制类、光电信号、数字信号、模拟信号、磁信号、生物感应信号、温度、压力、转速、振动、位移等物理量；</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7.2 </w:t>
            </w:r>
            <w:r>
              <w:rPr>
                <w:rFonts w:hint="eastAsia" w:ascii="仿宋" w:hAnsi="仿宋" w:eastAsia="仿宋" w:cs="仿宋"/>
                <w:b w:val="0"/>
                <w:bCs w:val="0"/>
                <w:color w:val="auto"/>
                <w:sz w:val="21"/>
                <w:szCs w:val="21"/>
                <w:highlight w:val="none"/>
                <w:lang w:eastAsia="zh-CN"/>
              </w:rPr>
              <w:t>具有温度PID控制仿真、转速PID控制仿真；</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*7.3 </w:t>
            </w:r>
            <w:r>
              <w:rPr>
                <w:rFonts w:hint="eastAsia" w:ascii="仿宋" w:hAnsi="仿宋" w:eastAsia="仿宋" w:cs="仿宋"/>
                <w:b w:val="0"/>
                <w:bCs w:val="0"/>
                <w:color w:val="auto"/>
                <w:sz w:val="21"/>
                <w:szCs w:val="21"/>
                <w:highlight w:val="none"/>
                <w:lang w:eastAsia="zh-CN"/>
              </w:rPr>
              <w:t>光纤、差动、电容、霍尔、应变、磁电、压电、电涡流等传感器实验具备动态交流振动实验且数据实时仿真显示，差动仿真实验具有零点残余电压补偿调节功能；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7.4 </w:t>
            </w:r>
            <w:r>
              <w:rPr>
                <w:rFonts w:hint="eastAsia" w:ascii="仿宋" w:hAnsi="仿宋" w:eastAsia="仿宋" w:cs="仿宋"/>
                <w:b w:val="0"/>
                <w:bCs w:val="0"/>
                <w:color w:val="auto"/>
                <w:sz w:val="21"/>
                <w:szCs w:val="21"/>
                <w:highlight w:val="none"/>
                <w:lang w:eastAsia="zh-CN"/>
              </w:rPr>
              <w:t>具有30个实验实时仿真，不可以动画播放形式连线，学生参与鼠标动手连线，每个实验连线与实物连线同步，操作连线成功后才能同步获得实验数据，连接错误实验数据显示错误，可自动计时考核，仿真数据实时动态软件中显示，学生软件端做出实验图形效果计时结束，发与老师考核；</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7.5 </w:t>
            </w:r>
            <w:r>
              <w:rPr>
                <w:rFonts w:hint="eastAsia" w:ascii="仿宋" w:hAnsi="仿宋" w:eastAsia="仿宋" w:cs="仿宋"/>
                <w:b w:val="0"/>
                <w:bCs w:val="0"/>
                <w:color w:val="auto"/>
                <w:sz w:val="21"/>
                <w:szCs w:val="21"/>
                <w:highlight w:val="none"/>
                <w:lang w:eastAsia="zh-CN"/>
              </w:rPr>
              <w:t>与实验指导书步骤一致，软件上每个实验可操作调零、调放大倍数</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调节幅度、频率、电源电压</w:t>
            </w:r>
            <w:r>
              <w:rPr>
                <w:rFonts w:hint="eastAsia" w:ascii="仿宋" w:hAnsi="仿宋" w:eastAsia="仿宋" w:cs="仿宋"/>
                <w:b w:val="0"/>
                <w:bCs w:val="0"/>
                <w:color w:val="auto"/>
                <w:sz w:val="21"/>
                <w:szCs w:val="21"/>
                <w:highlight w:val="none"/>
                <w:lang w:val="en-US" w:eastAsia="zh-CN"/>
              </w:rPr>
              <w:t>和</w:t>
            </w:r>
            <w:r>
              <w:rPr>
                <w:rFonts w:hint="eastAsia" w:ascii="仿宋" w:hAnsi="仿宋" w:eastAsia="仿宋" w:cs="仿宋"/>
                <w:b w:val="0"/>
                <w:bCs w:val="0"/>
                <w:color w:val="auto"/>
                <w:sz w:val="21"/>
                <w:szCs w:val="21"/>
                <w:highlight w:val="none"/>
                <w:lang w:eastAsia="zh-CN"/>
              </w:rPr>
              <w:t>电流等，与实物可调节对象步骤完全一致，被调节对象实验数据动态特性实时变化；</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7.6 </w:t>
            </w:r>
            <w:r>
              <w:rPr>
                <w:rFonts w:hint="eastAsia" w:ascii="仿宋" w:hAnsi="仿宋" w:eastAsia="仿宋" w:cs="仿宋"/>
                <w:b w:val="0"/>
                <w:bCs w:val="0"/>
                <w:color w:val="auto"/>
                <w:sz w:val="21"/>
                <w:szCs w:val="21"/>
                <w:highlight w:val="none"/>
                <w:lang w:eastAsia="zh-CN"/>
              </w:rPr>
              <w:t>计算机仿真应用实验项目：应变单臂连线仿真实验、应变半桥连线仿真实验、应变全桥连线仿真实验、应变电子秤连线仿真实验、应变交流振动连线仿真实验、差动性能连线仿真实验、差动零点补偿连线仿真实验、差动位移连线仿真实验、差动振动连线仿真实验、电容位移连线仿真实验、电容动态连线仿真实验、直流霍尔连线仿真实验、交流霍尔连线仿真实验、霍尔测速连线仿真实验、霍尔振动连线仿真实验、磁电转速连线仿真实验、压电振动连线仿真实验、电涡流位移连线仿真实验、电涡流材质判别连线仿真实验、电涡流振动连线仿真实验、光纤位移连线仿真实验、光纤测速连线仿真实验、光纤振动连线仿真实验、P</w:t>
            </w:r>
            <w:r>
              <w:rPr>
                <w:rFonts w:hint="eastAsia" w:ascii="仿宋" w:hAnsi="仿宋" w:eastAsia="仿宋" w:cs="仿宋"/>
                <w:b w:val="0"/>
                <w:bCs w:val="0"/>
                <w:color w:val="auto"/>
                <w:sz w:val="21"/>
                <w:szCs w:val="21"/>
                <w:highlight w:val="none"/>
                <w:lang w:val="en-US" w:eastAsia="zh-CN"/>
              </w:rPr>
              <w:t>t</w:t>
            </w:r>
            <w:r>
              <w:rPr>
                <w:rFonts w:hint="eastAsia" w:ascii="仿宋" w:hAnsi="仿宋" w:eastAsia="仿宋" w:cs="仿宋"/>
                <w:b w:val="0"/>
                <w:bCs w:val="0"/>
                <w:color w:val="auto"/>
                <w:sz w:val="21"/>
                <w:szCs w:val="21"/>
                <w:highlight w:val="none"/>
                <w:lang w:eastAsia="zh-CN"/>
              </w:rPr>
              <w:t>100温度控制连线仿真实验、温度特性实验连线仿真实验、K型热电偶测温连线仿真实验、E型热电偶连线仿真实验、气敏传感器连线仿真实验、湿敏传感器连线仿真实验、转速PID控制连线仿真实验。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lang w:eastAsia="zh-CN"/>
              </w:rPr>
              <w:t>进阶数据处理实验单元</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8.1 </w:t>
            </w:r>
            <w:r>
              <w:rPr>
                <w:rFonts w:hint="eastAsia" w:ascii="仿宋" w:hAnsi="仿宋" w:eastAsia="仿宋" w:cs="仿宋"/>
                <w:b w:val="0"/>
                <w:bCs w:val="0"/>
                <w:color w:val="auto"/>
                <w:sz w:val="21"/>
                <w:szCs w:val="21"/>
                <w:highlight w:val="none"/>
                <w:lang w:eastAsia="zh-CN"/>
              </w:rPr>
              <w:t>教程采用组合教学方式（实验+实践+编程）；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8.2 </w:t>
            </w:r>
            <w:r>
              <w:rPr>
                <w:rFonts w:hint="eastAsia" w:ascii="仿宋" w:hAnsi="仿宋" w:eastAsia="仿宋" w:cs="仿宋"/>
                <w:b w:val="0"/>
                <w:bCs w:val="0"/>
                <w:color w:val="auto"/>
                <w:sz w:val="21"/>
                <w:szCs w:val="21"/>
                <w:highlight w:val="none"/>
                <w:lang w:eastAsia="zh-CN"/>
              </w:rPr>
              <w:t>光体积变化描记图法PPG实验可将信号归一化处理，使信号的y轴</w:t>
            </w:r>
            <w:r>
              <w:rPr>
                <w:rFonts w:hint="eastAsia" w:ascii="仿宋" w:hAnsi="仿宋" w:eastAsia="仿宋" w:cs="仿宋"/>
                <w:b w:val="0"/>
                <w:bCs w:val="0"/>
                <w:color w:val="auto"/>
                <w:sz w:val="21"/>
                <w:szCs w:val="21"/>
                <w:highlight w:val="none"/>
                <w:lang w:val="en-US" w:eastAsia="zh-CN"/>
              </w:rPr>
              <w:t>均</w:t>
            </w:r>
            <w:r>
              <w:rPr>
                <w:rFonts w:hint="eastAsia" w:ascii="仿宋" w:hAnsi="仿宋" w:eastAsia="仿宋" w:cs="仿宋"/>
                <w:b w:val="0"/>
                <w:bCs w:val="0"/>
                <w:color w:val="auto"/>
                <w:sz w:val="21"/>
                <w:szCs w:val="21"/>
                <w:highlight w:val="none"/>
                <w:lang w:eastAsia="zh-CN"/>
              </w:rPr>
              <w:t>在一个范围内；</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8.3 </w:t>
            </w:r>
            <w:r>
              <w:rPr>
                <w:rFonts w:hint="eastAsia" w:ascii="仿宋" w:hAnsi="仿宋" w:eastAsia="仿宋" w:cs="仿宋"/>
                <w:b w:val="0"/>
                <w:bCs w:val="0"/>
                <w:color w:val="auto"/>
                <w:sz w:val="21"/>
                <w:szCs w:val="21"/>
                <w:highlight w:val="none"/>
                <w:lang w:eastAsia="zh-CN"/>
              </w:rPr>
              <w:t>滤波操作：通过滤波进行平滑数据，测试不同滤波算法，通过滤波工具栏选择不同的滤波算法、滤波参数，实验者观察学习不同的算法对波形数据的影响，系统滤波算法满足均值滤波、中值滤波、低通滤波、FIR滤波、卡尔曼滤波和小波降噪，各个滤波算法</w:t>
            </w:r>
            <w:r>
              <w:rPr>
                <w:rFonts w:hint="eastAsia" w:ascii="仿宋" w:hAnsi="仿宋" w:eastAsia="仿宋" w:cs="仿宋"/>
                <w:b w:val="0"/>
                <w:bCs w:val="0"/>
                <w:color w:val="auto"/>
                <w:sz w:val="21"/>
                <w:szCs w:val="21"/>
                <w:highlight w:val="none"/>
                <w:lang w:val="en-US" w:eastAsia="zh-CN"/>
              </w:rPr>
              <w:t>均</w:t>
            </w:r>
            <w:r>
              <w:rPr>
                <w:rFonts w:hint="eastAsia" w:ascii="仿宋" w:hAnsi="仿宋" w:eastAsia="仿宋" w:cs="仿宋"/>
                <w:b w:val="0"/>
                <w:bCs w:val="0"/>
                <w:color w:val="auto"/>
                <w:sz w:val="21"/>
                <w:szCs w:val="21"/>
                <w:highlight w:val="none"/>
                <w:lang w:eastAsia="zh-CN"/>
              </w:rPr>
              <w:t>有1</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2个可修改参数，采用4阶、截止频率0.02H</w:t>
            </w:r>
            <w:r>
              <w:rPr>
                <w:rFonts w:hint="eastAsia" w:ascii="仿宋" w:hAnsi="仿宋" w:eastAsia="仿宋" w:cs="仿宋"/>
                <w:b w:val="0"/>
                <w:bCs w:val="0"/>
                <w:color w:val="auto"/>
                <w:sz w:val="21"/>
                <w:szCs w:val="21"/>
                <w:highlight w:val="none"/>
                <w:lang w:val="en-US" w:eastAsia="zh-CN"/>
              </w:rPr>
              <w:t>z</w:t>
            </w:r>
            <w:r>
              <w:rPr>
                <w:rFonts w:hint="eastAsia" w:ascii="仿宋" w:hAnsi="仿宋" w:eastAsia="仿宋" w:cs="仿宋"/>
                <w:b w:val="0"/>
                <w:bCs w:val="0"/>
                <w:color w:val="auto"/>
                <w:sz w:val="21"/>
                <w:szCs w:val="21"/>
                <w:highlight w:val="none"/>
                <w:lang w:eastAsia="zh-CN"/>
              </w:rPr>
              <w:t>的FIR滤波算法；</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8.4 </w:t>
            </w:r>
            <w:r>
              <w:rPr>
                <w:rFonts w:hint="eastAsia" w:ascii="仿宋" w:hAnsi="仿宋" w:eastAsia="仿宋" w:cs="仿宋"/>
                <w:b w:val="0"/>
                <w:bCs w:val="0"/>
                <w:color w:val="auto"/>
                <w:sz w:val="21"/>
                <w:szCs w:val="21"/>
                <w:highlight w:val="none"/>
                <w:lang w:eastAsia="zh-CN"/>
              </w:rPr>
              <w:t>曲线输出功能选择出数据滤波平滑最好且保持波形形状的算法，新窗口或叠加输出的窗口</w:t>
            </w:r>
            <w:r>
              <w:rPr>
                <w:rFonts w:hint="eastAsia" w:ascii="仿宋" w:hAnsi="仿宋" w:eastAsia="仿宋" w:cs="仿宋"/>
                <w:b w:val="0"/>
                <w:bCs w:val="0"/>
                <w:color w:val="auto"/>
                <w:sz w:val="21"/>
                <w:szCs w:val="21"/>
                <w:highlight w:val="none"/>
                <w:lang w:val="en-US" w:eastAsia="zh-CN"/>
              </w:rPr>
              <w:t>均</w:t>
            </w:r>
            <w:r>
              <w:rPr>
                <w:rFonts w:hint="eastAsia" w:ascii="仿宋" w:hAnsi="仿宋" w:eastAsia="仿宋" w:cs="仿宋"/>
                <w:b w:val="0"/>
                <w:bCs w:val="0"/>
                <w:color w:val="auto"/>
                <w:sz w:val="21"/>
                <w:szCs w:val="21"/>
                <w:highlight w:val="none"/>
                <w:lang w:eastAsia="zh-CN"/>
              </w:rPr>
              <w:t>可以作为后续信号处理的输入</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滤波、基线处理、波峰查找等操作；</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8.5 </w:t>
            </w:r>
            <w:r>
              <w:rPr>
                <w:rFonts w:hint="eastAsia" w:ascii="仿宋" w:hAnsi="仿宋" w:eastAsia="仿宋" w:cs="仿宋"/>
                <w:b w:val="0"/>
                <w:bCs w:val="0"/>
                <w:color w:val="auto"/>
                <w:sz w:val="21"/>
                <w:szCs w:val="21"/>
                <w:highlight w:val="none"/>
                <w:lang w:eastAsia="zh-CN"/>
              </w:rPr>
              <w:t>基线处理：通过基线处理将曲线的最低点尽可能处于同一水平线；</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8.6 </w:t>
            </w:r>
            <w:r>
              <w:rPr>
                <w:rFonts w:hint="eastAsia" w:ascii="仿宋" w:hAnsi="仿宋" w:eastAsia="仿宋" w:cs="仿宋"/>
                <w:b w:val="0"/>
                <w:bCs w:val="0"/>
                <w:color w:val="auto"/>
                <w:sz w:val="21"/>
                <w:szCs w:val="21"/>
                <w:highlight w:val="none"/>
                <w:lang w:eastAsia="zh-CN"/>
              </w:rPr>
              <w:t>可通过最小二乘法、多项式消除趋势法、高通滤波校正并输入合适的参数，选择好合适的基线校正输出到窗口中进行波峰查找实验；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8.7 </w:t>
            </w:r>
            <w:r>
              <w:rPr>
                <w:rFonts w:hint="eastAsia" w:ascii="仿宋" w:hAnsi="仿宋" w:eastAsia="仿宋" w:cs="仿宋"/>
                <w:b w:val="0"/>
                <w:bCs w:val="0"/>
                <w:color w:val="auto"/>
                <w:sz w:val="21"/>
                <w:szCs w:val="21"/>
                <w:highlight w:val="none"/>
                <w:lang w:eastAsia="zh-CN"/>
              </w:rPr>
              <w:t>信号分析与保存：对数据进行处理后的计算参数保存操作，文件有4个保存方式，保存为CSV格式数据支持后续打开及其他学习，可保存为</w:t>
            </w:r>
            <w:r>
              <w:rPr>
                <w:rFonts w:hint="eastAsia" w:ascii="仿宋" w:hAnsi="仿宋" w:eastAsia="仿宋" w:cs="仿宋"/>
                <w:b w:val="0"/>
                <w:bCs w:val="0"/>
                <w:color w:val="auto"/>
                <w:sz w:val="21"/>
                <w:szCs w:val="21"/>
                <w:highlight w:val="none"/>
                <w:lang w:val="en-US" w:eastAsia="zh-CN"/>
              </w:rPr>
              <w:t>E</w:t>
            </w:r>
            <w:r>
              <w:rPr>
                <w:rFonts w:hint="eastAsia" w:ascii="仿宋" w:hAnsi="仿宋" w:eastAsia="仿宋" w:cs="仿宋"/>
                <w:b w:val="0"/>
                <w:bCs w:val="0"/>
                <w:color w:val="auto"/>
                <w:sz w:val="21"/>
                <w:szCs w:val="21"/>
                <w:highlight w:val="none"/>
                <w:lang w:eastAsia="zh-CN"/>
              </w:rPr>
              <w:t>xcel格式、实验报告输出、图片输出、报告模版等；</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8.8 </w:t>
            </w:r>
            <w:r>
              <w:rPr>
                <w:rFonts w:hint="eastAsia" w:ascii="仿宋" w:hAnsi="仿宋" w:eastAsia="仿宋" w:cs="仿宋"/>
                <w:b w:val="0"/>
                <w:bCs w:val="0"/>
                <w:color w:val="auto"/>
                <w:sz w:val="21"/>
                <w:szCs w:val="21"/>
                <w:highlight w:val="none"/>
                <w:lang w:eastAsia="zh-CN"/>
              </w:rPr>
              <w:t>具有随意截图功能，可随意截取实验图形</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截取各种形状图形用于标注说明。</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*9.</w:t>
            </w:r>
            <w:r>
              <w:rPr>
                <w:rFonts w:hint="eastAsia" w:ascii="仿宋" w:hAnsi="仿宋" w:eastAsia="仿宋" w:cs="仿宋"/>
                <w:b w:val="0"/>
                <w:bCs w:val="0"/>
                <w:color w:val="auto"/>
                <w:sz w:val="21"/>
                <w:szCs w:val="21"/>
                <w:highlight w:val="none"/>
                <w:lang w:eastAsia="zh-CN"/>
              </w:rPr>
              <w:t>传感器AR展示平台：提供不少于3种传感器AR功能套件，套件充分展现传感器结构原理，每种传感器可分布展示零件组装结构、显示部件名称，360°全方位展示，可随意收缩放大，具有动态语音实时讲解原理功能，通过扫取3种对应图片即可展示逼真形象效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eastAsia="zh-CN"/>
              </w:rPr>
              <w:t>工业传感器数字孪生测试实验台（</w:t>
            </w:r>
            <w:r>
              <w:rPr>
                <w:rFonts w:hint="eastAsia" w:ascii="仿宋" w:hAnsi="仿宋" w:eastAsia="仿宋" w:cs="仿宋"/>
                <w:b w:val="0"/>
                <w:bCs w:val="0"/>
                <w:color w:val="auto"/>
                <w:sz w:val="21"/>
                <w:szCs w:val="21"/>
                <w:highlight w:val="none"/>
                <w:lang w:val="en-US" w:eastAsia="zh-CN"/>
              </w:rPr>
              <w:t>总共1</w:t>
            </w:r>
            <w:r>
              <w:rPr>
                <w:rFonts w:hint="eastAsia" w:ascii="仿宋" w:hAnsi="仿宋" w:eastAsia="仿宋" w:cs="仿宋"/>
                <w:b w:val="0"/>
                <w:bCs w:val="0"/>
                <w:color w:val="auto"/>
                <w:sz w:val="21"/>
                <w:szCs w:val="21"/>
                <w:highlight w:val="none"/>
                <w:lang w:eastAsia="zh-CN"/>
              </w:rPr>
              <w:t>套教师用）</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10.1 </w:t>
            </w:r>
            <w:r>
              <w:rPr>
                <w:rFonts w:hint="eastAsia" w:ascii="仿宋" w:hAnsi="仿宋" w:eastAsia="仿宋" w:cs="仿宋"/>
                <w:b w:val="0"/>
                <w:bCs w:val="0"/>
                <w:color w:val="auto"/>
                <w:sz w:val="21"/>
                <w:szCs w:val="21"/>
                <w:highlight w:val="none"/>
                <w:lang w:eastAsia="zh-CN"/>
              </w:rPr>
              <w:t>引入数字孪生新技术，将各个传感检测单元与控制单元通过计算机建立不同的实验模型，通过实时检测与反馈实现不同的控制决策，形成多种工业应用场景；</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10.2 </w:t>
            </w:r>
            <w:r>
              <w:rPr>
                <w:rFonts w:hint="eastAsia" w:ascii="仿宋" w:hAnsi="仿宋" w:eastAsia="仿宋" w:cs="仿宋"/>
                <w:b w:val="0"/>
                <w:bCs w:val="0"/>
                <w:color w:val="auto"/>
                <w:sz w:val="21"/>
                <w:szCs w:val="21"/>
                <w:highlight w:val="none"/>
                <w:lang w:eastAsia="zh-CN"/>
              </w:rPr>
              <w:t>功能丰富、涵概知识面广，涉及机械、电器、电机、电子、视觉、通讯技术等多交叉学科专业</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10.3 </w:t>
            </w:r>
            <w:r>
              <w:rPr>
                <w:rFonts w:hint="eastAsia" w:ascii="仿宋" w:hAnsi="仿宋" w:eastAsia="仿宋" w:cs="仿宋"/>
                <w:b w:val="0"/>
                <w:bCs w:val="0"/>
                <w:color w:val="auto"/>
                <w:sz w:val="21"/>
                <w:szCs w:val="21"/>
                <w:highlight w:val="none"/>
                <w:lang w:eastAsia="zh-CN"/>
              </w:rPr>
              <w:t>由步进电机、控制器、电压表、光栅表、多路直流稳压电源、直动机械机构、编码器、光栅尺、各种工业传感器及安装支架等组成；</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10.4 规格（长*宽*高）</w:t>
            </w:r>
            <w:r>
              <w:rPr>
                <w:rFonts w:hint="eastAsia" w:ascii="仿宋" w:hAnsi="仿宋" w:eastAsia="仿宋" w:cs="仿宋"/>
                <w:b w:val="0"/>
                <w:bCs w:val="0"/>
                <w:color w:val="auto"/>
                <w:sz w:val="21"/>
                <w:szCs w:val="21"/>
                <w:highlight w:val="none"/>
                <w:lang w:eastAsia="zh-CN"/>
              </w:rPr>
              <w:t>：约58</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30cm；</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10.5 </w:t>
            </w:r>
            <w:r>
              <w:rPr>
                <w:rFonts w:hint="eastAsia" w:ascii="仿宋" w:hAnsi="仿宋" w:eastAsia="仿宋" w:cs="仿宋"/>
                <w:b w:val="0"/>
                <w:bCs w:val="0"/>
                <w:color w:val="auto"/>
                <w:sz w:val="21"/>
                <w:szCs w:val="21"/>
                <w:highlight w:val="none"/>
                <w:lang w:eastAsia="zh-CN"/>
              </w:rPr>
              <w:t>安全保护：漏电保护、过流保护，短路保护</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10.6 </w:t>
            </w:r>
            <w:r>
              <w:rPr>
                <w:rFonts w:hint="eastAsia" w:ascii="仿宋" w:hAnsi="仿宋" w:eastAsia="仿宋" w:cs="仿宋"/>
                <w:b w:val="0"/>
                <w:bCs w:val="0"/>
                <w:color w:val="auto"/>
                <w:sz w:val="21"/>
                <w:szCs w:val="21"/>
                <w:highlight w:val="none"/>
                <w:lang w:eastAsia="zh-CN"/>
              </w:rPr>
              <w:t>配置工业传感器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电涡流传感器：检测距离0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12mm，灵敏度16mA/mm，精度≤1%，频率响应0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hz，温漂≤0.1%℃；</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超声波测距传感器：量程3</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200cm，分辨率0.1mm，精度0.3cm+1%（精确度</w:t>
            </w:r>
            <w:r>
              <w:rPr>
                <w:rFonts w:hint="eastAsia" w:ascii="仿宋" w:hAnsi="仿宋" w:eastAsia="仿宋" w:cs="仿宋"/>
                <w:b w:val="0"/>
                <w:bCs w:val="0"/>
                <w:color w:val="auto"/>
                <w:sz w:val="21"/>
                <w:szCs w:val="21"/>
                <w:highlight w:val="none"/>
                <w:lang w:val="en-US" w:eastAsia="zh-CN"/>
              </w:rPr>
              <w:t>mm</w:t>
            </w:r>
            <w:r>
              <w:rPr>
                <w:rFonts w:hint="eastAsia" w:ascii="仿宋" w:hAnsi="仿宋" w:eastAsia="仿宋" w:cs="仿宋"/>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反射光电式转速传感器：检测距离5mm，响应频率0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电感式转速传感器：检测距离2mm±10%，响应频率0.5</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光电编码器：正交信号，响应频率0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100</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hz，最大转速3000rpm。</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PSD红外测距传感器：模拟量输出，检测距离10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80cm；</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lang w:eastAsia="zh-CN"/>
              </w:rPr>
              <w:t>光栅尺：脉冲信号输出，光栅尺距离0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40cm，精度≤1%；</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lang w:eastAsia="zh-CN"/>
              </w:rPr>
              <w:t>限位开关传感器：检测距离2cm，响应频率0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10.7 </w:t>
            </w:r>
            <w:r>
              <w:rPr>
                <w:rFonts w:hint="eastAsia" w:ascii="仿宋" w:hAnsi="仿宋" w:eastAsia="仿宋" w:cs="仿宋"/>
                <w:b w:val="0"/>
                <w:bCs w:val="0"/>
                <w:color w:val="auto"/>
                <w:sz w:val="21"/>
                <w:szCs w:val="21"/>
                <w:highlight w:val="none"/>
                <w:lang w:eastAsia="zh-CN"/>
              </w:rPr>
              <w:t>配置工业级传感器采集控制器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7路模拟量输入，4路单端输入或4路差分输入、2路电流输入（支持功率采集）、1路动态电压（可采集音频）；</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可独立配置各个通道的输入信号测量范围，每路支持8个电压档位，范围±24V~±200mV，最小可采集电压</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0.1mV；</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独立程控增益：支持X1、X2、X10、</w:t>
            </w:r>
            <w:r>
              <w:rPr>
                <w:rFonts w:hint="eastAsia" w:ascii="仿宋" w:hAnsi="仿宋" w:eastAsia="仿宋" w:cs="仿宋"/>
                <w:b w:val="0"/>
                <w:bCs w:val="0"/>
                <w:color w:val="auto"/>
                <w:sz w:val="21"/>
                <w:szCs w:val="21"/>
                <w:highlight w:val="none"/>
                <w:lang w:val="en-US" w:eastAsia="zh-CN"/>
              </w:rPr>
              <w:t>X</w:t>
            </w:r>
            <w:r>
              <w:rPr>
                <w:rFonts w:hint="eastAsia" w:ascii="仿宋" w:hAnsi="仿宋" w:eastAsia="仿宋" w:cs="仿宋"/>
                <w:b w:val="0"/>
                <w:bCs w:val="0"/>
                <w:color w:val="auto"/>
                <w:sz w:val="21"/>
                <w:szCs w:val="21"/>
                <w:highlight w:val="none"/>
                <w:lang w:eastAsia="zh-CN"/>
              </w:rPr>
              <w:t>20、</w:t>
            </w:r>
            <w:r>
              <w:rPr>
                <w:rFonts w:hint="eastAsia" w:ascii="仿宋" w:hAnsi="仿宋" w:eastAsia="仿宋" w:cs="仿宋"/>
                <w:b w:val="0"/>
                <w:bCs w:val="0"/>
                <w:color w:val="auto"/>
                <w:sz w:val="21"/>
                <w:szCs w:val="21"/>
                <w:highlight w:val="none"/>
                <w:lang w:val="en-US" w:eastAsia="zh-CN"/>
              </w:rPr>
              <w:t>X</w:t>
            </w:r>
            <w:r>
              <w:rPr>
                <w:rFonts w:hint="eastAsia" w:ascii="仿宋" w:hAnsi="仿宋" w:eastAsia="仿宋" w:cs="仿宋"/>
                <w:b w:val="0"/>
                <w:bCs w:val="0"/>
                <w:color w:val="auto"/>
                <w:sz w:val="21"/>
                <w:szCs w:val="21"/>
                <w:highlight w:val="none"/>
                <w:lang w:eastAsia="zh-CN"/>
              </w:rPr>
              <w:t>40、</w:t>
            </w:r>
            <w:r>
              <w:rPr>
                <w:rFonts w:hint="eastAsia" w:ascii="仿宋" w:hAnsi="仿宋" w:eastAsia="仿宋" w:cs="仿宋"/>
                <w:b w:val="0"/>
                <w:bCs w:val="0"/>
                <w:color w:val="auto"/>
                <w:sz w:val="21"/>
                <w:szCs w:val="21"/>
                <w:highlight w:val="none"/>
                <w:lang w:val="en-US" w:eastAsia="zh-CN"/>
              </w:rPr>
              <w:t>X</w:t>
            </w:r>
            <w:r>
              <w:rPr>
                <w:rFonts w:hint="eastAsia" w:ascii="仿宋" w:hAnsi="仿宋" w:eastAsia="仿宋" w:cs="仿宋"/>
                <w:b w:val="0"/>
                <w:bCs w:val="0"/>
                <w:color w:val="auto"/>
                <w:sz w:val="21"/>
                <w:szCs w:val="21"/>
                <w:highlight w:val="none"/>
                <w:lang w:eastAsia="zh-CN"/>
              </w:rPr>
              <w:t>100、</w:t>
            </w:r>
            <w:r>
              <w:rPr>
                <w:rFonts w:hint="eastAsia" w:ascii="仿宋" w:hAnsi="仿宋" w:eastAsia="仿宋" w:cs="仿宋"/>
                <w:b w:val="0"/>
                <w:bCs w:val="0"/>
                <w:color w:val="auto"/>
                <w:sz w:val="21"/>
                <w:szCs w:val="21"/>
                <w:highlight w:val="none"/>
                <w:lang w:val="en-US" w:eastAsia="zh-CN"/>
              </w:rPr>
              <w:t>X</w:t>
            </w:r>
            <w:r>
              <w:rPr>
                <w:rFonts w:hint="eastAsia" w:ascii="仿宋" w:hAnsi="仿宋" w:eastAsia="仿宋" w:cs="仿宋"/>
                <w:b w:val="0"/>
                <w:bCs w:val="0"/>
                <w:color w:val="auto"/>
                <w:sz w:val="21"/>
                <w:szCs w:val="21"/>
                <w:highlight w:val="none"/>
                <w:lang w:eastAsia="zh-CN"/>
              </w:rPr>
              <w:t>200；</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ADC分辩率：16位；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采样精度：±0.05</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6</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最大采样速率：500K/</w:t>
            </w:r>
            <w:r>
              <w:rPr>
                <w:rFonts w:hint="eastAsia" w:ascii="仿宋" w:hAnsi="仿宋" w:eastAsia="仿宋" w:cs="仿宋"/>
                <w:b w:val="0"/>
                <w:bCs w:val="0"/>
                <w:color w:val="auto"/>
                <w:sz w:val="21"/>
                <w:szCs w:val="21"/>
                <w:highlight w:val="none"/>
                <w:lang w:val="en-US" w:eastAsia="zh-CN"/>
              </w:rPr>
              <w:t>s</w:t>
            </w:r>
            <w:r>
              <w:rPr>
                <w:rFonts w:hint="eastAsia" w:ascii="仿宋" w:hAnsi="仿宋" w:eastAsia="仿宋" w:cs="仿宋"/>
                <w:b w:val="0"/>
                <w:bCs w:val="0"/>
                <w:color w:val="auto"/>
                <w:sz w:val="21"/>
                <w:szCs w:val="21"/>
                <w:highlight w:val="none"/>
                <w:lang w:eastAsia="zh-CN"/>
              </w:rPr>
              <w:t>（全通道），单通道最大1M采样率；</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7</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输入低通滤波、过压保护；</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8</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具有多种采样方式：定长、定时、单步、实时；</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9</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数字量输入输出：8路数字量输入、8路数字量输出，数字量输出电平方式5V TTL，单通道输出电流驱动能力100mA，数字量输入电压范围5</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24V；</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eastAsia="zh-CN"/>
              </w:rPr>
              <w:t>模拟量输出：2通道，分辨率14bit，电压输出支持正弦、方波、锯齿、三角波任意波形，支持0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50</w:t>
            </w:r>
            <w:r>
              <w:rPr>
                <w:rFonts w:hint="eastAsia" w:ascii="仿宋" w:hAnsi="仿宋" w:eastAsia="仿宋" w:cs="仿宋"/>
                <w:b w:val="0"/>
                <w:bCs w:val="0"/>
                <w:color w:val="auto"/>
                <w:sz w:val="21"/>
                <w:szCs w:val="21"/>
                <w:highlight w:val="none"/>
                <w:lang w:val="en-US" w:eastAsia="zh-CN"/>
              </w:rPr>
              <w:t>kH</w:t>
            </w:r>
            <w:r>
              <w:rPr>
                <w:rFonts w:hint="eastAsia" w:ascii="仿宋" w:hAnsi="仿宋" w:eastAsia="仿宋" w:cs="仿宋"/>
                <w:b w:val="0"/>
                <w:bCs w:val="0"/>
                <w:color w:val="auto"/>
                <w:sz w:val="21"/>
                <w:szCs w:val="21"/>
                <w:highlight w:val="none"/>
                <w:lang w:eastAsia="zh-CN"/>
              </w:rPr>
              <w:t>z</w:t>
            </w:r>
            <w:r>
              <w:rPr>
                <w:rFonts w:hint="eastAsia" w:ascii="仿宋" w:hAnsi="仿宋" w:eastAsia="仿宋" w:cs="仿宋"/>
                <w:b w:val="0"/>
                <w:bCs w:val="0"/>
                <w:color w:val="auto"/>
                <w:sz w:val="21"/>
                <w:szCs w:val="21"/>
                <w:highlight w:val="none"/>
                <w:lang w:val="en-US" w:eastAsia="zh-CN"/>
              </w:rPr>
              <w:t>且</w:t>
            </w:r>
            <w:r>
              <w:rPr>
                <w:rFonts w:hint="eastAsia" w:ascii="仿宋" w:hAnsi="仿宋" w:eastAsia="仿宋" w:cs="仿宋"/>
                <w:b w:val="0"/>
                <w:bCs w:val="0"/>
                <w:color w:val="auto"/>
                <w:sz w:val="21"/>
                <w:szCs w:val="21"/>
                <w:highlight w:val="none"/>
                <w:lang w:eastAsia="zh-CN"/>
              </w:rPr>
              <w:t>幅值可调，输出范围0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5V，0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20mA电流输出；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(11)</w:t>
            </w:r>
            <w:r>
              <w:rPr>
                <w:rFonts w:hint="eastAsia" w:ascii="仿宋" w:hAnsi="仿宋" w:eastAsia="仿宋" w:cs="仿宋"/>
                <w:b w:val="0"/>
                <w:bCs w:val="0"/>
                <w:color w:val="auto"/>
                <w:sz w:val="21"/>
                <w:szCs w:val="21"/>
                <w:highlight w:val="none"/>
                <w:lang w:eastAsia="zh-CN"/>
              </w:rPr>
              <w:t>脉冲输入：8通道（与数字量输入共用IO），捕获时基</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μs，支持脉冲计数0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0x7FFFFF，支持脉冲时间间隔采集、转速计算；</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 w:val="21"/>
                <w:szCs w:val="21"/>
                <w:highlight w:val="none"/>
                <w:lang w:eastAsia="zh-CN"/>
              </w:rPr>
              <w:t>光电式正交编码器输入：2通道，编码器</w:t>
            </w:r>
            <w:r>
              <w:rPr>
                <w:rFonts w:hint="eastAsia" w:ascii="仿宋" w:hAnsi="仿宋" w:eastAsia="仿宋" w:cs="仿宋"/>
                <w:b w:val="0"/>
                <w:bCs w:val="0"/>
                <w:color w:val="auto"/>
                <w:sz w:val="21"/>
                <w:szCs w:val="21"/>
                <w:highlight w:val="none"/>
                <w:lang w:val="en-US" w:eastAsia="zh-CN"/>
              </w:rPr>
              <w:t>分辨率</w:t>
            </w:r>
            <w:r>
              <w:rPr>
                <w:rFonts w:hint="eastAsia" w:ascii="仿宋" w:hAnsi="仿宋" w:eastAsia="仿宋" w:cs="仿宋"/>
                <w:b w:val="0"/>
                <w:bCs w:val="0"/>
                <w:color w:val="auto"/>
                <w:sz w:val="21"/>
                <w:szCs w:val="21"/>
                <w:highlight w:val="none"/>
                <w:lang w:eastAsia="zh-CN"/>
              </w:rPr>
              <w:t>360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20000脉冲，支持编码器脉冲计数、方向检测；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(13)</w:t>
            </w:r>
            <w:r>
              <w:rPr>
                <w:rFonts w:hint="eastAsia" w:ascii="仿宋" w:hAnsi="仿宋" w:eastAsia="仿宋" w:cs="仿宋"/>
                <w:b w:val="0"/>
                <w:bCs w:val="0"/>
                <w:color w:val="auto"/>
                <w:sz w:val="21"/>
                <w:szCs w:val="21"/>
                <w:highlight w:val="none"/>
                <w:lang w:eastAsia="zh-CN"/>
              </w:rPr>
              <w:t>绝对式编码器输入：2通道，SSI协议，分辨率12</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24bits，支持绝对式编码器角度定位；</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14</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PWM信号输出：4通道，输出电平3.3V，输出频率0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1MHz；</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w:t>
            </w:r>
            <w:r>
              <w:rPr>
                <w:rFonts w:hint="eastAsia" w:ascii="仿宋" w:hAnsi="仿宋" w:eastAsia="仿宋" w:cs="仿宋"/>
                <w:b w:val="0"/>
                <w:bCs w:val="0"/>
                <w:color w:val="auto"/>
                <w:sz w:val="21"/>
                <w:szCs w:val="21"/>
                <w:highlight w:val="none"/>
                <w:lang w:eastAsia="zh-CN"/>
              </w:rPr>
              <w:t>串口通信接口：1通道</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支持自定义串口协议数据收发；</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(16)</w:t>
            </w:r>
            <w:r>
              <w:rPr>
                <w:rFonts w:hint="eastAsia" w:ascii="仿宋" w:hAnsi="仿宋" w:eastAsia="仿宋" w:cs="仿宋"/>
                <w:b w:val="0"/>
                <w:bCs w:val="0"/>
                <w:color w:val="auto"/>
                <w:sz w:val="21"/>
                <w:szCs w:val="21"/>
                <w:highlight w:val="none"/>
                <w:lang w:eastAsia="zh-CN"/>
              </w:rPr>
              <w:t>485通信接口：1通道，输入输出电平TTL</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3.3V，支持485协议数据收发，防静电TVS保护；</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(17)</w:t>
            </w:r>
            <w:r>
              <w:rPr>
                <w:rFonts w:hint="eastAsia" w:ascii="仿宋" w:hAnsi="仿宋" w:eastAsia="仿宋" w:cs="仿宋"/>
                <w:b w:val="0"/>
                <w:bCs w:val="0"/>
                <w:color w:val="auto"/>
                <w:sz w:val="21"/>
                <w:szCs w:val="21"/>
                <w:highlight w:val="none"/>
                <w:lang w:eastAsia="zh-CN"/>
              </w:rPr>
              <w:t>IIC通信接口：支持IIC通信，时钟频率100</w:t>
            </w:r>
            <w:r>
              <w:rPr>
                <w:rFonts w:hint="eastAsia" w:ascii="仿宋" w:hAnsi="仿宋" w:eastAsia="仿宋" w:cs="仿宋"/>
                <w:b w:val="0"/>
                <w:bCs w:val="0"/>
                <w:color w:val="auto"/>
                <w:sz w:val="21"/>
                <w:szCs w:val="21"/>
                <w:highlight w:val="none"/>
                <w:lang w:val="en-US" w:eastAsia="zh-CN"/>
              </w:rPr>
              <w:t>k</w:t>
            </w:r>
            <w:r>
              <w:rPr>
                <w:rFonts w:hint="eastAsia" w:ascii="仿宋" w:hAnsi="仿宋" w:eastAsia="仿宋" w:cs="仿宋"/>
                <w:b w:val="0"/>
                <w:bCs w:val="0"/>
                <w:color w:val="auto"/>
                <w:sz w:val="21"/>
                <w:szCs w:val="21"/>
                <w:highlight w:val="none"/>
                <w:lang w:eastAsia="zh-CN"/>
              </w:rPr>
              <w:t>hz，防静电TVS保护；</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(18)</w:t>
            </w:r>
            <w:r>
              <w:rPr>
                <w:rFonts w:hint="eastAsia" w:ascii="仿宋" w:hAnsi="仿宋" w:eastAsia="仿宋" w:cs="仿宋"/>
                <w:b w:val="0"/>
                <w:bCs w:val="0"/>
                <w:color w:val="auto"/>
                <w:sz w:val="21"/>
                <w:szCs w:val="21"/>
                <w:highlight w:val="none"/>
                <w:lang w:eastAsia="zh-CN"/>
              </w:rPr>
              <w:t>步进电机控制接口：支持步进电机驱动器控制，使能、方向、脉冲输出控制；</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(19)</w:t>
            </w:r>
            <w:r>
              <w:rPr>
                <w:rFonts w:hint="eastAsia" w:ascii="仿宋" w:hAnsi="仿宋" w:eastAsia="仿宋" w:cs="仿宋"/>
                <w:b w:val="0"/>
                <w:bCs w:val="0"/>
                <w:color w:val="auto"/>
                <w:sz w:val="21"/>
                <w:szCs w:val="21"/>
                <w:highlight w:val="none"/>
                <w:lang w:eastAsia="zh-CN"/>
              </w:rPr>
              <w:t>操作系统：FreeRTOS；</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(20)</w:t>
            </w:r>
            <w:r>
              <w:rPr>
                <w:rFonts w:hint="eastAsia" w:ascii="仿宋" w:hAnsi="仿宋" w:eastAsia="仿宋" w:cs="仿宋"/>
                <w:b w:val="0"/>
                <w:bCs w:val="0"/>
                <w:color w:val="auto"/>
                <w:sz w:val="21"/>
                <w:szCs w:val="21"/>
                <w:highlight w:val="none"/>
                <w:lang w:eastAsia="zh-CN"/>
              </w:rPr>
              <w:t>通讯接口：T</w:t>
            </w:r>
            <w:r>
              <w:rPr>
                <w:rFonts w:hint="eastAsia" w:ascii="仿宋" w:hAnsi="仿宋" w:eastAsia="仿宋" w:cs="仿宋"/>
                <w:b w:val="0"/>
                <w:bCs w:val="0"/>
                <w:color w:val="auto"/>
                <w:sz w:val="21"/>
                <w:szCs w:val="21"/>
                <w:highlight w:val="none"/>
                <w:lang w:val="en-US" w:eastAsia="zh-CN"/>
              </w:rPr>
              <w:t>ype</w:t>
            </w:r>
            <w:r>
              <w:rPr>
                <w:rFonts w:hint="eastAsia" w:ascii="仿宋" w:hAnsi="仿宋" w:eastAsia="仿宋" w:cs="仿宋"/>
                <w:b w:val="0"/>
                <w:bCs w:val="0"/>
                <w:color w:val="auto"/>
                <w:sz w:val="21"/>
                <w:szCs w:val="21"/>
                <w:highlight w:val="none"/>
                <w:lang w:eastAsia="zh-CN"/>
              </w:rPr>
              <w:t>-USB2.0，免驱，480M高速传输，ESD、过压、过流保护；</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(21)</w:t>
            </w:r>
            <w:r>
              <w:rPr>
                <w:rFonts w:hint="eastAsia" w:ascii="仿宋" w:hAnsi="仿宋" w:eastAsia="仿宋" w:cs="仿宋"/>
                <w:b w:val="0"/>
                <w:bCs w:val="0"/>
                <w:color w:val="auto"/>
                <w:sz w:val="21"/>
                <w:szCs w:val="21"/>
                <w:highlight w:val="none"/>
                <w:lang w:eastAsia="zh-CN"/>
              </w:rPr>
              <w:t>支持LabVIEW、VB、C#、C/C++、Python等第三方开发API接口。</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10.8 </w:t>
            </w:r>
            <w:r>
              <w:rPr>
                <w:rFonts w:hint="eastAsia" w:ascii="仿宋" w:hAnsi="仿宋" w:eastAsia="仿宋" w:cs="仿宋"/>
                <w:b w:val="0"/>
                <w:bCs w:val="0"/>
                <w:color w:val="auto"/>
                <w:sz w:val="21"/>
                <w:szCs w:val="21"/>
                <w:highlight w:val="none"/>
                <w:lang w:eastAsia="zh-CN"/>
              </w:rPr>
              <w:t>系统软件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采用C/C++教学编程语言，提供基于C/C++、Python、LabVIEW的编程示例，提供</w:t>
            </w:r>
            <w:r>
              <w:rPr>
                <w:rFonts w:hint="eastAsia" w:ascii="仿宋" w:hAnsi="仿宋" w:eastAsia="仿宋" w:cs="仿宋"/>
                <w:b w:val="0"/>
                <w:bCs w:val="0"/>
                <w:color w:val="auto"/>
                <w:sz w:val="21"/>
                <w:szCs w:val="21"/>
                <w:highlight w:val="none"/>
                <w:lang w:val="en-US" w:eastAsia="zh-CN"/>
              </w:rPr>
              <w:t>W</w:t>
            </w:r>
            <w:r>
              <w:rPr>
                <w:rFonts w:hint="eastAsia" w:ascii="仿宋" w:hAnsi="仿宋" w:eastAsia="仿宋" w:cs="仿宋"/>
                <w:b w:val="0"/>
                <w:bCs w:val="0"/>
                <w:color w:val="auto"/>
                <w:sz w:val="21"/>
                <w:szCs w:val="21"/>
                <w:highlight w:val="none"/>
                <w:lang w:eastAsia="zh-CN"/>
              </w:rPr>
              <w:t>ord版通信协议及Python语言编程入门指导、LabVIEW编程指导，开放且不低于10个编程实例指导并</w:t>
            </w:r>
            <w:r>
              <w:rPr>
                <w:rFonts w:hint="eastAsia" w:ascii="仿宋" w:hAnsi="仿宋" w:eastAsia="仿宋" w:cs="仿宋"/>
                <w:b w:val="0"/>
                <w:bCs w:val="0"/>
                <w:color w:val="auto"/>
                <w:sz w:val="21"/>
                <w:szCs w:val="21"/>
                <w:highlight w:val="none"/>
                <w:lang w:val="en-US" w:eastAsia="zh-CN"/>
              </w:rPr>
              <w:t>均</w:t>
            </w:r>
            <w:r>
              <w:rPr>
                <w:rFonts w:hint="eastAsia" w:ascii="仿宋" w:hAnsi="仿宋" w:eastAsia="仿宋" w:cs="仿宋"/>
                <w:b w:val="0"/>
                <w:bCs w:val="0"/>
                <w:color w:val="auto"/>
                <w:sz w:val="21"/>
                <w:szCs w:val="21"/>
                <w:highlight w:val="none"/>
                <w:lang w:eastAsia="zh-CN"/>
              </w:rPr>
              <w:t>有对应源代码及word说明；</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完全匹配工业传感器采集控制器使用，实时采集实验数据，对数据可进行动态或静态处理和分析；</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eastAsia="zh-CN"/>
              </w:rPr>
              <w:t>所有功能界面数据采集显示动态图形位置与实物实时联动、实时保持一致性，虚实对象协同互动；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支持与实训台的数字孪生应用实时响应传感器信息、电机位置信息，实验台同步响应软件操作并反馈到软件，软件界面显示值与硬件位置定值及仪表显示值三者一致，三者误差小于千分之一；</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具有工业应用传感器检测、超声波距离检测、PSD传感器位置检测、光栅尺检测、编码器检测等传感器的采集检测功能，对数字量、模拟量均支持采集显示；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lang w:eastAsia="zh-CN"/>
              </w:rPr>
              <w:t>对超声波传感器与PSD位置传感器支持数据校准</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数据校准点采集、参考点采集输入、校准曲线阶数选择与校准曲线计算保存；</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lang w:eastAsia="zh-CN"/>
              </w:rPr>
              <w:t>支持PID控制，PID参数及控制周期、采样周期</w:t>
            </w:r>
            <w:r>
              <w:rPr>
                <w:rFonts w:hint="eastAsia" w:ascii="仿宋" w:hAnsi="仿宋" w:eastAsia="仿宋" w:cs="仿宋"/>
                <w:b w:val="0"/>
                <w:bCs w:val="0"/>
                <w:color w:val="auto"/>
                <w:sz w:val="21"/>
                <w:szCs w:val="21"/>
                <w:highlight w:val="none"/>
                <w:lang w:val="en-US" w:eastAsia="zh-CN"/>
              </w:rPr>
              <w:t>均</w:t>
            </w:r>
            <w:r>
              <w:rPr>
                <w:rFonts w:hint="eastAsia" w:ascii="仿宋" w:hAnsi="仿宋" w:eastAsia="仿宋" w:cs="仿宋"/>
                <w:b w:val="0"/>
                <w:bCs w:val="0"/>
                <w:color w:val="auto"/>
                <w:sz w:val="21"/>
                <w:szCs w:val="21"/>
                <w:highlight w:val="none"/>
                <w:lang w:eastAsia="zh-CN"/>
              </w:rPr>
              <w:t>可进行随时更改，软件实时显示PID控制信息与期望曲线；</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(8)具有</w:t>
            </w:r>
            <w:r>
              <w:rPr>
                <w:rFonts w:hint="eastAsia" w:ascii="仿宋" w:hAnsi="仿宋" w:eastAsia="仿宋" w:cs="仿宋"/>
                <w:b w:val="0"/>
                <w:bCs w:val="0"/>
                <w:color w:val="auto"/>
                <w:sz w:val="21"/>
                <w:szCs w:val="21"/>
                <w:highlight w:val="none"/>
                <w:lang w:eastAsia="zh-CN"/>
              </w:rPr>
              <w:t>曲线显示、曲线操作、X轴测量、Y轴测量、点测量、自动范围刷新、曲线数据列表显示等功能；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*(9)具有</w:t>
            </w:r>
            <w:r>
              <w:rPr>
                <w:rFonts w:hint="eastAsia" w:ascii="仿宋" w:hAnsi="仿宋" w:eastAsia="仿宋" w:cs="仿宋"/>
                <w:b w:val="0"/>
                <w:bCs w:val="0"/>
                <w:color w:val="auto"/>
                <w:sz w:val="21"/>
                <w:szCs w:val="21"/>
                <w:highlight w:val="none"/>
                <w:lang w:eastAsia="zh-CN"/>
              </w:rPr>
              <w:t>移速控制（可实时修改速度）、脉冲频率控制（可实时修改脉冲频率）、脉冲个数控制（可实时修改脉冲个数）、进给控制（速度及进给量实时调节精确到1mm）等功能；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eastAsia="zh-CN"/>
              </w:rPr>
              <w:t>具备左右限位控制，无需传感器接入实现精确的算法限位控制（-17cm</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17cm间实时限位）传感器采样模式，可定时实时采样，采样周期2</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50修改，X轴Y轴显示长度实时调节；</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*(11)具有</w:t>
            </w:r>
            <w:r>
              <w:rPr>
                <w:rFonts w:hint="eastAsia" w:ascii="仿宋" w:hAnsi="仿宋" w:eastAsia="仿宋" w:cs="仿宋"/>
                <w:b w:val="0"/>
                <w:bCs w:val="0"/>
                <w:color w:val="auto"/>
                <w:sz w:val="21"/>
                <w:szCs w:val="21"/>
                <w:highlight w:val="none"/>
                <w:lang w:eastAsia="zh-CN"/>
              </w:rPr>
              <w:t>一键回零、角度零度设置、角度实时及累计测量功能；</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 w:val="21"/>
                <w:szCs w:val="21"/>
                <w:highlight w:val="none"/>
                <w:lang w:eastAsia="zh-CN"/>
              </w:rPr>
              <w:t>对各个实验均支持数据导出，自动形成E</w:t>
            </w:r>
            <w:r>
              <w:rPr>
                <w:rFonts w:hint="eastAsia" w:ascii="仿宋" w:hAnsi="仿宋" w:eastAsia="仿宋" w:cs="仿宋"/>
                <w:b w:val="0"/>
                <w:bCs w:val="0"/>
                <w:color w:val="auto"/>
                <w:sz w:val="21"/>
                <w:szCs w:val="21"/>
                <w:highlight w:val="none"/>
                <w:lang w:val="en-US" w:eastAsia="zh-CN"/>
              </w:rPr>
              <w:t>xcel</w:t>
            </w:r>
            <w:r>
              <w:rPr>
                <w:rFonts w:hint="eastAsia" w:ascii="仿宋" w:hAnsi="仿宋" w:eastAsia="仿宋" w:cs="仿宋"/>
                <w:b w:val="0"/>
                <w:bCs w:val="0"/>
                <w:color w:val="auto"/>
                <w:sz w:val="21"/>
                <w:szCs w:val="21"/>
                <w:highlight w:val="none"/>
                <w:lang w:eastAsia="zh-CN"/>
              </w:rPr>
              <w:t>文档保存，自带截图工具</w:t>
            </w:r>
            <w:r>
              <w:rPr>
                <w:rFonts w:hint="eastAsia" w:ascii="仿宋" w:hAnsi="仿宋" w:eastAsia="仿宋" w:cs="仿宋"/>
                <w:b w:val="0"/>
                <w:bCs w:val="0"/>
                <w:color w:val="auto"/>
                <w:sz w:val="21"/>
                <w:szCs w:val="21"/>
                <w:highlight w:val="none"/>
                <w:lang w:val="en-US" w:eastAsia="zh-CN"/>
              </w:rPr>
              <w:t>并</w:t>
            </w:r>
            <w:r>
              <w:rPr>
                <w:rFonts w:hint="eastAsia" w:ascii="仿宋" w:hAnsi="仿宋" w:eastAsia="仿宋" w:cs="仿宋"/>
                <w:b w:val="0"/>
                <w:bCs w:val="0"/>
                <w:color w:val="auto"/>
                <w:sz w:val="21"/>
                <w:szCs w:val="21"/>
                <w:highlight w:val="none"/>
                <w:lang w:eastAsia="zh-CN"/>
              </w:rPr>
              <w:t>支持截图绘制保存，支持实验报告输出（PDF格式、JPG格式），</w:t>
            </w:r>
            <w:r>
              <w:rPr>
                <w:rFonts w:hint="eastAsia" w:ascii="仿宋" w:hAnsi="仿宋" w:eastAsia="仿宋" w:cs="仿宋"/>
                <w:b w:val="0"/>
                <w:bCs w:val="0"/>
                <w:color w:val="auto"/>
                <w:sz w:val="21"/>
                <w:szCs w:val="21"/>
                <w:highlight w:val="none"/>
                <w:lang w:val="en-US" w:eastAsia="zh-CN"/>
              </w:rPr>
              <w:t>具有</w:t>
            </w:r>
            <w:r>
              <w:rPr>
                <w:rFonts w:hint="eastAsia" w:ascii="仿宋" w:hAnsi="仿宋" w:eastAsia="仿宋" w:cs="仿宋"/>
                <w:b w:val="0"/>
                <w:bCs w:val="0"/>
                <w:color w:val="auto"/>
                <w:sz w:val="21"/>
                <w:szCs w:val="21"/>
                <w:highlight w:val="none"/>
                <w:lang w:eastAsia="zh-CN"/>
              </w:rPr>
              <w:t>学生信息修改、学校信息登陆等功能，可根据院系管理工作的自定义需要对学生、学号等信息进行保存打印；</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10.9 </w:t>
            </w:r>
            <w:r>
              <w:rPr>
                <w:rFonts w:hint="eastAsia" w:ascii="仿宋" w:hAnsi="仿宋" w:eastAsia="仿宋" w:cs="仿宋"/>
                <w:b w:val="0"/>
                <w:bCs w:val="0"/>
                <w:color w:val="auto"/>
                <w:sz w:val="21"/>
                <w:szCs w:val="21"/>
                <w:highlight w:val="none"/>
                <w:lang w:eastAsia="zh-CN"/>
              </w:rPr>
              <w:t>实验项目（基本配置）：基于数字孪生的步进电机和丝杆配合的直线运动（软件显示）、基于数字孪生的步进电机左右限位控制实验（软件显示）、基于数字孪生的超声波传感器工作原理及测量实验（软件显示）、基于数字孪生的PSD红外测距传感器工作原理测量实验（软件显示）、基于数字孪生的光栅尺测位移实验（软件显示）、基于数字孪生的超声波位移传感器的特性测量标定实验（软件显示）、基于数字孪生的PSD红外测距传感器的特性测量标定实验（软件显示）、基于数字孪生的步进电机转速测量实验（软件显示）、基于数字孪生的直线运动模块位置PID控制实验（软件显示）、基于数字孪生的旋转编码器的角度测量方法（软件显示）、基于数字孪生的电容式接近开关的工作原理和测量方法（软件显示）、基于数字孪生的电感式接近开关的工作原理和测量方法（软件显示）、基于数字孪生的光电式接近开关的工作原理和测量方法（软件显示）、基于数字孪生的安全光栅的工作原理和测量方法（软件显示）、利用控制器手动往复运动实现硬件与软件同步显示数字孪生测量实验（软件显示）；</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10.10 </w:t>
            </w:r>
            <w:r>
              <w:rPr>
                <w:rFonts w:hint="eastAsia" w:ascii="仿宋" w:hAnsi="仿宋" w:eastAsia="仿宋" w:cs="仿宋"/>
                <w:b w:val="0"/>
                <w:bCs w:val="0"/>
                <w:color w:val="auto"/>
                <w:sz w:val="21"/>
                <w:szCs w:val="21"/>
                <w:highlight w:val="none"/>
                <w:lang w:eastAsia="zh-CN"/>
              </w:rPr>
              <w:t>配套教学资源</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LabVIEW编程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提供不低于10种LabVIEW编程例程，文档为数据采集与控制板卡与LabVIEW通信开发指导手册；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基础的10个编程教学示例具体例程：在LabVIEW2018版本下开发，开发需配合“数据采集与控制卡通信参考手册”里的API文档进行参考编程。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Python编程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文档为数据采集与控制板卡与Python通信开发指导手册</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基础的10个编程教学示例具体例程：</w:t>
            </w:r>
            <w:r>
              <w:rPr>
                <w:rFonts w:hint="eastAsia" w:ascii="仿宋" w:hAnsi="仿宋" w:eastAsia="仿宋" w:cs="仿宋"/>
                <w:b w:val="0"/>
                <w:bCs w:val="0"/>
                <w:color w:val="auto"/>
                <w:sz w:val="21"/>
                <w:szCs w:val="21"/>
                <w:highlight w:val="none"/>
                <w:lang w:val="en-US" w:eastAsia="zh-CN"/>
              </w:rPr>
              <w:t>在Python3.</w:t>
            </w:r>
            <w:r>
              <w:rPr>
                <w:rFonts w:hint="eastAsia" w:ascii="仿宋" w:hAnsi="仿宋" w:eastAsia="仿宋" w:cs="仿宋"/>
                <w:b w:val="0"/>
                <w:bCs w:val="0"/>
                <w:color w:val="auto"/>
                <w:sz w:val="21"/>
                <w:szCs w:val="21"/>
                <w:highlight w:val="none"/>
                <w:lang w:eastAsia="zh-CN"/>
              </w:rPr>
              <w:t>6版本下开发，开发需配合“数据采集与控制卡通信参考手册”里的API文档进行参考编程；</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3</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eastAsia="zh-CN"/>
              </w:rPr>
              <w:t>通信手册</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文档为数据采集与控制卡通信API参考手册，支持LabVIEW、C/C++、Python、VB等编程语言；</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具体编程指南可参考LabVIEW编程指导手册、Python编程指导手册，文档提供基于dll的各个API函数。</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eastAsia="zh-CN"/>
              </w:rPr>
              <w:t>提供C语言编程应用指导手册。</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rPr>
        <w:t>备注：</w:t>
      </w:r>
      <w:r>
        <w:rPr>
          <w:rFonts w:hint="eastAsia" w:ascii="仿宋" w:hAnsi="仿宋" w:eastAsia="仿宋" w:cs="仿宋"/>
          <w:b/>
          <w:bCs w:val="0"/>
          <w:color w:val="auto"/>
          <w:szCs w:val="21"/>
          <w:highlight w:val="none"/>
          <w:lang w:val="en-US" w:eastAsia="zh-CN"/>
        </w:rPr>
        <w:t>标*内容</w:t>
      </w:r>
      <w:r>
        <w:rPr>
          <w:rFonts w:hint="eastAsia" w:ascii="仿宋" w:hAnsi="仿宋" w:eastAsia="仿宋" w:cs="仿宋"/>
          <w:b/>
          <w:bCs w:val="0"/>
          <w:color w:val="auto"/>
          <w:szCs w:val="21"/>
          <w:highlight w:val="none"/>
        </w:rPr>
        <w:t>要求以视频录制形式（录制的视频采用MP4格式）进行演示（U盘形式存储可随</w:t>
      </w:r>
      <w:r>
        <w:rPr>
          <w:rFonts w:hint="eastAsia" w:ascii="仿宋" w:hAnsi="仿宋" w:eastAsia="仿宋" w:cs="仿宋"/>
          <w:b/>
          <w:bCs w:val="0"/>
          <w:color w:val="auto"/>
          <w:szCs w:val="21"/>
          <w:highlight w:val="none"/>
          <w:lang w:eastAsia="zh-CN"/>
        </w:rPr>
        <w:t>备份投标文件</w:t>
      </w:r>
      <w:r>
        <w:rPr>
          <w:rFonts w:hint="eastAsia" w:ascii="仿宋" w:hAnsi="仿宋" w:eastAsia="仿宋" w:cs="仿宋"/>
          <w:b/>
          <w:bCs w:val="0"/>
          <w:color w:val="auto"/>
          <w:szCs w:val="21"/>
          <w:highlight w:val="none"/>
        </w:rPr>
        <w:t>同时递交，逾期送达视同未提供）</w:t>
      </w:r>
      <w:r>
        <w:rPr>
          <w:rFonts w:hint="eastAsia" w:ascii="仿宋" w:hAnsi="仿宋" w:eastAsia="仿宋" w:cs="仿宋"/>
          <w:b/>
          <w:bCs w:val="0"/>
          <w:color w:val="auto"/>
          <w:szCs w:val="21"/>
          <w:highlight w:val="none"/>
          <w:lang w:eastAsia="zh-CN"/>
        </w:rPr>
        <w:t>。</w:t>
      </w:r>
    </w:p>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37"/>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00"/>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131"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131" w:type="dxa"/>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浙江理工大学智能传感器网络技术综合实验台</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7131" w:type="dxa"/>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37"/>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71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rPr>
              <w:t>5.2 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rPr>
              <w:t>▲5.</w:t>
            </w:r>
            <w:r>
              <w:rPr>
                <w:rFonts w:hint="eastAsia" w:ascii="仿宋" w:hAnsi="仿宋" w:eastAsia="仿宋" w:cs="仿宋"/>
                <w:sz w:val="18"/>
                <w:szCs w:val="18"/>
                <w:highlight w:val="none"/>
                <w:lang w:val="en-US" w:eastAsia="zh-CN"/>
              </w:rPr>
              <w:t xml:space="preserve">3 </w:t>
            </w:r>
            <w:r>
              <w:rPr>
                <w:rFonts w:hint="eastAsia" w:ascii="仿宋" w:hAnsi="仿宋" w:eastAsia="仿宋" w:cs="仿宋"/>
                <w:sz w:val="18"/>
                <w:szCs w:val="18"/>
                <w:highlight w:val="none"/>
              </w:rPr>
              <w:t>采购人将以合同形式有偿取得货物，不接受投标人给予的赠品、回扣或者与采购无关的其他商品、服务。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13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1600"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131"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浙江理工大学智能传感器网络技术综合实验台</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37"/>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3.</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.采购人将以合同形式有偿取得货物，不接受投标人给予的赠品、回扣或者与采购无关的其他商品、服务。</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12"/>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w:t>
      </w:r>
      <w:r>
        <w:rPr>
          <w:rFonts w:hint="eastAsia" w:ascii="仿宋" w:hAnsi="仿宋" w:eastAsia="仿宋" w:cs="仿宋"/>
          <w:b w:val="0"/>
          <w:bCs w:val="0"/>
          <w:sz w:val="21"/>
          <w:szCs w:val="21"/>
          <w:highlight w:val="none"/>
          <w:lang w:val="en-US" w:eastAsia="zh-CN"/>
        </w:rPr>
        <w:t>累计负偏离≥8项（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37"/>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665"/>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25"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7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color w:val="auto"/>
                <w:szCs w:val="21"/>
                <w:highlight w:val="none"/>
              </w:rPr>
              <w:t>满足招标文件要求基础上每延长1年得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分）：1分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合同及对应验收报告扫描件或省级以上主管部门认定的首台套产品相关证明材料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16</w:t>
            </w:r>
          </w:p>
        </w:tc>
        <w:tc>
          <w:tcPr>
            <w:tcW w:w="7525" w:type="dxa"/>
            <w:vAlign w:val="center"/>
          </w:tcPr>
          <w:p>
            <w:pPr>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要求演示内容除外</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得</w:t>
            </w:r>
            <w:r>
              <w:rPr>
                <w:rFonts w:hint="eastAsia" w:ascii="仿宋" w:hAnsi="仿宋" w:eastAsia="仿宋" w:cs="仿宋"/>
                <w:b w:val="0"/>
                <w:bCs w:val="0"/>
                <w:color w:val="auto"/>
                <w:szCs w:val="21"/>
                <w:highlight w:val="none"/>
                <w:lang w:val="en-US" w:eastAsia="zh-CN"/>
              </w:rPr>
              <w:t>16分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color w:val="auto"/>
                <w:szCs w:val="21"/>
                <w:highlight w:val="none"/>
                <w:lang w:val="en-US" w:eastAsia="zh-CN"/>
              </w:rPr>
              <w:t>2分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16分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color w:val="auto"/>
                <w:szCs w:val="21"/>
                <w:highlight w:val="none"/>
                <w:lang w:val="en-US" w:eastAsia="zh-CN"/>
              </w:rPr>
              <w:t>1分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16分</w:t>
            </w:r>
            <w:r>
              <w:rPr>
                <w:rFonts w:hint="eastAsia" w:ascii="仿宋" w:hAnsi="仿宋" w:eastAsia="仿宋" w:cs="仿宋"/>
                <w:b w:val="0"/>
                <w:bCs w:val="0"/>
                <w:sz w:val="21"/>
                <w:szCs w:val="21"/>
                <w:highlight w:val="none"/>
                <w:lang w:val="en-US" w:eastAsia="zh-CN"/>
              </w:rPr>
              <w:t>起扣），累计负偏离≥8项（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pPr>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主控台系统及实验组件结构、配置、功能、技术路线[根据设计方案</w:t>
            </w:r>
            <w:r>
              <w:rPr>
                <w:rFonts w:hint="eastAsia" w:ascii="仿宋" w:hAnsi="仿宋" w:eastAsia="仿宋" w:cs="仿宋"/>
                <w:b w:val="0"/>
                <w:bCs w:val="0"/>
                <w:szCs w:val="21"/>
                <w:highlight w:val="none"/>
              </w:rPr>
              <w:t>、</w:t>
            </w:r>
            <w:r>
              <w:rPr>
                <w:rFonts w:hint="eastAsia" w:ascii="仿宋" w:hAnsi="仿宋" w:eastAsia="仿宋" w:cs="仿宋"/>
                <w:b w:val="0"/>
                <w:bCs w:val="0"/>
                <w:szCs w:val="21"/>
                <w:highlight w:val="none"/>
                <w:lang w:val="en-US" w:eastAsia="zh-CN"/>
              </w:rPr>
              <w:t>配置清单、通过中国计量认证的检测机构出具的交流电压表&amp;直流电压表&amp;交流电流表&amp;直流电流表校准证书等评审]：专业、全面、成熟、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测试源系统结构、配置、功能、技术路线[根据设计方案</w:t>
            </w:r>
            <w:r>
              <w:rPr>
                <w:rFonts w:hint="eastAsia" w:ascii="仿宋" w:hAnsi="仿宋" w:eastAsia="仿宋" w:cs="仿宋"/>
                <w:b w:val="0"/>
                <w:bCs w:val="0"/>
                <w:szCs w:val="21"/>
                <w:highlight w:val="none"/>
              </w:rPr>
              <w:t>、</w:t>
            </w:r>
            <w:r>
              <w:rPr>
                <w:rFonts w:hint="eastAsia" w:ascii="仿宋" w:hAnsi="仿宋" w:eastAsia="仿宋" w:cs="仿宋"/>
                <w:b w:val="0"/>
                <w:bCs w:val="0"/>
                <w:szCs w:val="21"/>
                <w:highlight w:val="none"/>
                <w:lang w:val="en-US" w:eastAsia="zh-CN"/>
              </w:rPr>
              <w:t>配置清单、基于Python开发的源码运行实例、传感器采集分析相关软件测评、传感器相关标准规范、多功能数据采集系统硬件</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基础传感器与相应实训模块结构、配置、功能、技术路线[根据设计方案</w:t>
            </w:r>
            <w:r>
              <w:rPr>
                <w:rFonts w:hint="eastAsia" w:ascii="仿宋" w:hAnsi="仿宋" w:eastAsia="仿宋" w:cs="仿宋"/>
                <w:b w:val="0"/>
                <w:bCs w:val="0"/>
                <w:szCs w:val="21"/>
                <w:highlight w:val="none"/>
              </w:rPr>
              <w:t>、</w:t>
            </w:r>
            <w:r>
              <w:rPr>
                <w:rFonts w:hint="eastAsia" w:ascii="仿宋" w:hAnsi="仿宋" w:eastAsia="仿宋" w:cs="仿宋"/>
                <w:b w:val="0"/>
                <w:bCs w:val="0"/>
                <w:szCs w:val="21"/>
                <w:highlight w:val="none"/>
                <w:lang w:val="en-US" w:eastAsia="zh-CN"/>
              </w:rPr>
              <w:t>配置清单等评审]：专业、全面、成熟、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基于无线传感器网络实验室管理系统配置、功能[根据功能界面截图、相关软件计算机软件著作权登记等评审]：专业、全面、成熟、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数据采集系统软件配置、功能[根据功能界面截图、相关软件计算机软件著作权登记等评审]：专业、全面、成熟、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传感器一体化嵌入式控制单元结构、配置、功能、技术路线[根据设计方案</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、功能界面（含软件）截图、相关软件计算机软件著作权登记等评审]：专业、全面、成熟、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传感器虚拟仿真实验平台配置、功能[根据功能界面截图（要求演示内容除外）、相关软件计算机软件著作权登记等评审]：专业、全面、成熟、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进阶数据处理实验单元配置、功能[根据功能界面截图、相关软件计算机软件著作权登记等评审]：专业、全面、成熟、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工业传感器数字孪生测试实验台结构、配置、功能、技术路线[根据设计方案</w:t>
            </w:r>
            <w:r>
              <w:rPr>
                <w:rFonts w:hint="eastAsia" w:ascii="仿宋" w:hAnsi="仿宋" w:eastAsia="仿宋" w:cs="仿宋"/>
                <w:b w:val="0"/>
                <w:bCs w:val="0"/>
                <w:szCs w:val="21"/>
                <w:highlight w:val="none"/>
              </w:rPr>
              <w:t>、</w:t>
            </w:r>
            <w:r>
              <w:rPr>
                <w:rFonts w:hint="eastAsia" w:ascii="仿宋" w:hAnsi="仿宋" w:eastAsia="仿宋" w:cs="仿宋"/>
                <w:b w:val="0"/>
                <w:bCs w:val="0"/>
                <w:szCs w:val="21"/>
                <w:highlight w:val="none"/>
                <w:lang w:val="en-US" w:eastAsia="zh-CN"/>
              </w:rPr>
              <w:t>配置清单、组件</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eastAsia="zh-CN"/>
              </w:rPr>
              <w:t>、系统软件</w:t>
            </w:r>
            <w:r>
              <w:rPr>
                <w:rFonts w:hint="eastAsia" w:ascii="仿宋" w:hAnsi="仿宋" w:eastAsia="仿宋" w:cs="仿宋"/>
                <w:b w:val="0"/>
                <w:bCs w:val="0"/>
                <w:szCs w:val="21"/>
                <w:highlight w:val="none"/>
                <w:lang w:val="en-US" w:eastAsia="zh-CN"/>
              </w:rPr>
              <w:t>功能界面截图（要求演示内容除外）、配套教学资源等评审]：专业、全面、成熟、</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教学配套程度高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培训计划</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包括培训流程、培训方式、培训对象、培训内容、培训日程等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售后服务方案</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w:t>
            </w:r>
            <w:r>
              <w:rPr>
                <w:rFonts w:hint="eastAsia" w:ascii="仿宋" w:hAnsi="仿宋" w:eastAsia="仿宋" w:cs="仿宋"/>
                <w:szCs w:val="21"/>
                <w:highlight w:val="none"/>
                <w:lang w:eastAsia="zh-CN"/>
              </w:rPr>
              <w:t>服务机构、服务内容、服务承诺</w:t>
            </w:r>
            <w:r>
              <w:rPr>
                <w:rFonts w:hint="eastAsia" w:ascii="仿宋" w:hAnsi="仿宋" w:eastAsia="仿宋" w:cs="仿宋"/>
                <w:szCs w:val="21"/>
                <w:highlight w:val="none"/>
              </w:rPr>
              <w:t>、响应时间、服务方式、人员配备</w:t>
            </w:r>
            <w:r>
              <w:rPr>
                <w:rFonts w:hint="eastAsia" w:ascii="仿宋" w:hAnsi="仿宋" w:eastAsia="仿宋" w:cs="仿宋"/>
                <w:szCs w:val="21"/>
                <w:highlight w:val="none"/>
                <w:lang w:eastAsia="zh-CN"/>
              </w:rPr>
              <w:t>、</w:t>
            </w:r>
            <w:r>
              <w:rPr>
                <w:rFonts w:hint="eastAsia" w:ascii="仿宋" w:hAnsi="仿宋" w:eastAsia="仿宋" w:cs="仿宋"/>
                <w:szCs w:val="21"/>
                <w:highlight w:val="none"/>
              </w:rPr>
              <w:t>应急服务等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随机标准附件、备品备件、专用检修工具等</w:t>
            </w:r>
            <w:r>
              <w:rPr>
                <w:rFonts w:hint="eastAsia" w:ascii="仿宋" w:hAnsi="仿宋" w:eastAsia="仿宋" w:cs="仿宋"/>
                <w:b w:val="0"/>
                <w:bCs w:val="0"/>
                <w:szCs w:val="21"/>
                <w:highlight w:val="none"/>
              </w:rPr>
              <w:t>准备和保障措施</w:t>
            </w:r>
            <w:r>
              <w:rPr>
                <w:rFonts w:hint="eastAsia" w:ascii="仿宋" w:hAnsi="仿宋" w:eastAsia="仿宋" w:cs="仿宋"/>
                <w:b w:val="0"/>
                <w:bCs w:val="0"/>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restart"/>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演示</w:t>
            </w:r>
          </w:p>
        </w:tc>
        <w:tc>
          <w:tcPr>
            <w:tcW w:w="665" w:type="dxa"/>
            <w:vAlign w:val="center"/>
          </w:tcPr>
          <w:p>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1：专业、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2：专业、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3：专业、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4：专业、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5：专业、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6：专业、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7：专业、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28" w:type="dxa"/>
            <w:vMerge w:val="continue"/>
            <w:vAlign w:val="center"/>
          </w:tcPr>
          <w:p>
            <w:pPr>
              <w:jc w:val="center"/>
              <w:rPr>
                <w:rFonts w:hint="eastAsia" w:ascii="仿宋" w:hAnsi="仿宋" w:eastAsia="仿宋" w:cs="仿宋"/>
                <w:b/>
                <w:bCs/>
                <w:color w:val="auto"/>
                <w:szCs w:val="21"/>
                <w:highlight w:val="none"/>
                <w:lang w:val="en-US" w:eastAsia="zh-CN"/>
              </w:rPr>
            </w:pPr>
          </w:p>
        </w:tc>
        <w:tc>
          <w:tcPr>
            <w:tcW w:w="66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1.5</w:t>
            </w:r>
          </w:p>
        </w:tc>
        <w:tc>
          <w:tcPr>
            <w:tcW w:w="7525" w:type="dxa"/>
            <w:vAlign w:val="center"/>
          </w:tcPr>
          <w:p>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rPr>
              <w:t>演示内容</w:t>
            </w:r>
            <w:r>
              <w:rPr>
                <w:rFonts w:hint="eastAsia" w:ascii="仿宋" w:hAnsi="仿宋" w:eastAsia="仿宋" w:cs="仿宋"/>
                <w:color w:val="auto"/>
                <w:szCs w:val="21"/>
                <w:highlight w:val="none"/>
                <w:lang w:val="en-US" w:eastAsia="zh-CN"/>
              </w:rPr>
              <w:t>8：专业、</w:t>
            </w:r>
            <w:r>
              <w:rPr>
                <w:rFonts w:hint="eastAsia" w:ascii="仿宋" w:hAnsi="仿宋" w:eastAsia="仿宋" w:cs="仿宋"/>
                <w:color w:val="auto"/>
                <w:szCs w:val="21"/>
                <w:highlight w:val="none"/>
              </w:rPr>
              <w:t>全面、针对采购需求及实际特点、功能需求符合程度</w:t>
            </w:r>
            <w:r>
              <w:rPr>
                <w:rFonts w:hint="eastAsia" w:ascii="仿宋" w:hAnsi="仿宋" w:eastAsia="仿宋" w:cs="仿宋"/>
                <w:b/>
                <w:bCs/>
                <w:color w:val="auto"/>
                <w:szCs w:val="21"/>
                <w:highlight w:val="none"/>
              </w:rPr>
              <w:t>（</w:t>
            </w:r>
            <w:r>
              <w:rPr>
                <w:rFonts w:hint="eastAsia" w:ascii="仿宋" w:hAnsi="仿宋" w:eastAsia="仿宋" w:cs="仿宋"/>
                <w:b/>
                <w:bCs/>
                <w:szCs w:val="21"/>
                <w:highlight w:val="none"/>
                <w:lang w:val="en-US" w:eastAsia="zh-CN"/>
              </w:rPr>
              <w:t>评分范围:1.5,1,0.5,0</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以文字、图片、PPT等非系统演示最高得0.5分，</w:t>
            </w:r>
            <w:r>
              <w:rPr>
                <w:rFonts w:hint="eastAsia" w:ascii="仿宋" w:hAnsi="仿宋" w:eastAsia="仿宋" w:cs="仿宋"/>
                <w:b/>
                <w:bCs/>
                <w:color w:val="auto"/>
                <w:szCs w:val="21"/>
                <w:highlight w:val="none"/>
              </w:rPr>
              <w:t>未提供演示或功能需求不符合得0分）</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Cs w:val="21"/>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浙财采确[2024]44183</w:t>
      </w:r>
      <w:r>
        <w:rPr>
          <w:rFonts w:hint="eastAsia" w:ascii="仿宋" w:hAnsi="仿宋" w:eastAsia="仿宋" w:cs="仿宋"/>
          <w:color w:val="auto"/>
          <w:spacing w:val="-6"/>
          <w:sz w:val="21"/>
          <w:szCs w:val="21"/>
          <w:highlight w:val="none"/>
          <w:lang w:eastAsia="zh-CN"/>
        </w:rPr>
        <w:t>号</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QSZB-Z(H)-H24169(GK)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。本合同为中小企业预留合同。经甲、乙双方协商达成以下协议：</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p>
        </w:tc>
        <w:tc>
          <w:tcPr>
            <w:tcW w:w="2395" w:type="dxa"/>
            <w:vAlign w:val="center"/>
          </w:tcPr>
          <w:p>
            <w:pPr>
              <w:jc w:val="center"/>
              <w:rPr>
                <w:rFonts w:hint="eastAsia" w:ascii="仿宋" w:hAnsi="仿宋" w:eastAsia="仿宋" w:cs="仿宋"/>
                <w:b/>
                <w:bCs/>
                <w:sz w:val="21"/>
                <w:szCs w:val="21"/>
                <w:highlight w:val="none"/>
                <w:u w:val="none"/>
              </w:rPr>
            </w:pP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28" w:type="dxa"/>
            <w:gridSpan w:val="2"/>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37"/>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b/>
                <w:bCs/>
                <w:color w:val="auto"/>
                <w:szCs w:val="21"/>
                <w:highlight w:val="none"/>
              </w:rPr>
            </w:pPr>
          </w:p>
        </w:tc>
        <w:tc>
          <w:tcPr>
            <w:tcW w:w="4968"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统一社会信用代码：12330000470009034M</w:t>
            </w:r>
          </w:p>
        </w:tc>
        <w:tc>
          <w:tcPr>
            <w:tcW w:w="4968" w:type="dxa"/>
            <w:vAlign w:val="center"/>
          </w:tcPr>
          <w:p>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eastAsia="zh-CN"/>
        </w:rPr>
        <w:t>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）货物配置清单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技术方案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）培训计划</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（9）随机标准附件、备品备件、专用检修工具等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浙江理工大学智能传感器网络技术综合实验台</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智能传感器网络技术综合实验台</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rPr>
        <w:t>智能传感器网络技术综合实验台，属于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非联合体投标、非中标后以分包方式履行合同的可删除“（）”中相应内容；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智能传感器网络技术综合实验台</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ind w:left="0" w:leftChars="0" w:right="0" w:rightChars="0" w:firstLine="0" w:firstLineChars="0"/>
        <w:jc w:val="center"/>
        <w:rPr>
          <w:rFonts w:hint="eastAsia"/>
          <w:highlight w:val="none"/>
        </w:rPr>
      </w:pPr>
      <w:r>
        <w:rPr>
          <w:rFonts w:hint="eastAsia" w:ascii="仿宋" w:hAnsi="仿宋" w:eastAsia="仿宋" w:cs="仿宋"/>
          <w:b/>
          <w:bCs/>
          <w:color w:val="auto"/>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浙江理工大学智能传感器网络技术综合实验台</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QSZB-Z(H)-H24169(GK)]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3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浙江理工大学智能传感器网络技术综合实验台</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QSZB-Z(H)-H24169(GK)]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智能传感器网络技术综合实验台</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QSZB-Z(H)-H24169(GK)</w:t>
      </w:r>
    </w:p>
    <w:tbl>
      <w:tblPr>
        <w:tblStyle w:val="3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6"/>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3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3"/>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1.投标人须提供上述业绩合同及对应验收报告扫描件</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w:t>
      </w:r>
      <w:r>
        <w:rPr>
          <w:rFonts w:hint="eastAsia" w:ascii="仿宋" w:hAnsi="仿宋" w:eastAsia="仿宋" w:cs="仿宋"/>
          <w:b/>
          <w:color w:val="auto"/>
          <w:spacing w:val="-6"/>
          <w:sz w:val="18"/>
          <w:szCs w:val="18"/>
          <w:highlight w:val="none"/>
        </w:rPr>
        <w:t>；</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6"/>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ascii="仿宋" w:hAnsi="仿宋" w:eastAsia="仿宋" w:cs="仿宋"/>
          <w:spacing w:val="-6"/>
          <w:szCs w:val="21"/>
          <w:highlight w:val="none"/>
        </w:rPr>
      </w:pPr>
      <w:r>
        <w:rPr>
          <w:rFonts w:hint="eastAsia" w:ascii="仿宋" w:hAnsi="仿宋" w:eastAsia="仿宋" w:cs="仿宋"/>
          <w:b/>
          <w:bCs/>
          <w:sz w:val="24"/>
          <w:szCs w:val="24"/>
          <w:highlight w:val="none"/>
        </w:rPr>
        <w:t>货物配置清单</w:t>
      </w:r>
    </w:p>
    <w:tbl>
      <w:tblPr>
        <w:tblStyle w:val="3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1.主控台系统及实验组件设计方案、通过中国计量认证的检测机构出具的交流电压表&amp;直流电压表&amp;交流电流表&amp;直流电流表校准证书等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测试源系统设计方案、基于Python开发的源码运行实例、传感器采集分析相关软件测评、传感器相关标准规范、多功能数据采集系统硬件制造商公开发布的印刷资料（官网材料、彩页、Datasheet）或由有关政府部门或检测机构合法出具的文件或报告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3.基础传感器与相应实训模块设计方案等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4.基于无线传感器网络实验室管理系统功能界面截图、相关软件计算机软件著作权登记等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5.数据采集系统软件功能界面截图、相关软件计算机软件著作权登记等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6.传感器一体化嵌入式控制单元设计方案、制造商公开发布的印刷资料（官网材料、彩页、Datasheet）或由有关政府部门或检测机构合法出具的文件或报告、功能界面（含软件）截图、相关软件计算机软件著作权登记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7.传感器虚拟仿真实验平台功能界面截图（要求演示内容除外）、相关软件计算机软件著作权登记等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8.进阶数据处理实验单元功能界面截图、相关软件计算机软件著作权登记等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9.工业传感器数字孪生测试实验台设计方案、组件制造商公开发布的印刷资料（官网材料、彩页、Datasheet）或由有关政府部门或检测机构合法出具的文件或报告、系统软件功能界面截图（要求演示内容除外）、配套教学资源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10.安装、调试方法或方案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11.日常运行及保养方案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w:t>
      </w:r>
      <w:r>
        <w:rPr>
          <w:rFonts w:hint="eastAsia" w:ascii="仿宋" w:hAnsi="仿宋" w:eastAsia="仿宋" w:cs="仿宋"/>
          <w:b/>
          <w:color w:val="auto"/>
          <w:spacing w:val="-6"/>
          <w:sz w:val="18"/>
          <w:szCs w:val="18"/>
          <w:highlight w:val="none"/>
        </w:rPr>
        <w:t>、人员配备、应急服务等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rPr>
        <w:t>2.随机标准附件、备品备件、专用检修工具等保障措施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3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3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智能传感器网络技术综合实验台</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QSZB-Z(H)-H24169(GK)</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▲说明：采购人将以合同形式有偿取得货物，不接受投标人给予的赠品、回扣或者与采购无关的其他商品、服务。</w:t>
            </w: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浙江理工大学智能传感器网络技术综合实验台</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QSZB-Z(H)-H24169(GK)]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ed3Yzw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浙江理工大学智能传感器网络技术综合实验台</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浙江理工大学智能传感器网络技术综合实验台</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1"/>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OWU0YzNhNWFiMWRkYjcxZDMwMmUzNzA1ZWQ0YTQ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6D457FE"/>
    <w:rsid w:val="07344949"/>
    <w:rsid w:val="08931933"/>
    <w:rsid w:val="08A42702"/>
    <w:rsid w:val="08E550FE"/>
    <w:rsid w:val="099E0664"/>
    <w:rsid w:val="09F27F75"/>
    <w:rsid w:val="0A270D93"/>
    <w:rsid w:val="0A6F7309"/>
    <w:rsid w:val="0A754277"/>
    <w:rsid w:val="0B1110DC"/>
    <w:rsid w:val="0B4A1776"/>
    <w:rsid w:val="0B71123C"/>
    <w:rsid w:val="0C1214DA"/>
    <w:rsid w:val="0C525A8C"/>
    <w:rsid w:val="0C786503"/>
    <w:rsid w:val="0CE9115E"/>
    <w:rsid w:val="0D1A04C9"/>
    <w:rsid w:val="0D3C08AB"/>
    <w:rsid w:val="0D3E3F80"/>
    <w:rsid w:val="0D60217F"/>
    <w:rsid w:val="0E3A13A6"/>
    <w:rsid w:val="0E995AB0"/>
    <w:rsid w:val="0F3516D1"/>
    <w:rsid w:val="0F583081"/>
    <w:rsid w:val="10757130"/>
    <w:rsid w:val="10C446C9"/>
    <w:rsid w:val="11116365"/>
    <w:rsid w:val="112A7CC0"/>
    <w:rsid w:val="112B34AD"/>
    <w:rsid w:val="11FF5827"/>
    <w:rsid w:val="12425AC4"/>
    <w:rsid w:val="12532F3F"/>
    <w:rsid w:val="13220891"/>
    <w:rsid w:val="13C67CD0"/>
    <w:rsid w:val="140A4210"/>
    <w:rsid w:val="14DF4CF8"/>
    <w:rsid w:val="14E34758"/>
    <w:rsid w:val="156C32AB"/>
    <w:rsid w:val="157E0164"/>
    <w:rsid w:val="15D06A51"/>
    <w:rsid w:val="15E05F5F"/>
    <w:rsid w:val="15E74DD8"/>
    <w:rsid w:val="166F0578"/>
    <w:rsid w:val="17176AAE"/>
    <w:rsid w:val="177A7EAB"/>
    <w:rsid w:val="179F160C"/>
    <w:rsid w:val="17A11E41"/>
    <w:rsid w:val="18070575"/>
    <w:rsid w:val="18090C43"/>
    <w:rsid w:val="180F13CC"/>
    <w:rsid w:val="18185587"/>
    <w:rsid w:val="18FB5F15"/>
    <w:rsid w:val="19477B5C"/>
    <w:rsid w:val="19770184"/>
    <w:rsid w:val="1A7148DF"/>
    <w:rsid w:val="1A996F8F"/>
    <w:rsid w:val="1B066372"/>
    <w:rsid w:val="1B321622"/>
    <w:rsid w:val="1D4A6188"/>
    <w:rsid w:val="1DAA2193"/>
    <w:rsid w:val="1E511B62"/>
    <w:rsid w:val="1EA9678E"/>
    <w:rsid w:val="1EBA3927"/>
    <w:rsid w:val="1F9C38D3"/>
    <w:rsid w:val="20767551"/>
    <w:rsid w:val="215A3673"/>
    <w:rsid w:val="21DB64E2"/>
    <w:rsid w:val="221C4C30"/>
    <w:rsid w:val="22A70B6C"/>
    <w:rsid w:val="23C14303"/>
    <w:rsid w:val="23CB4DD1"/>
    <w:rsid w:val="23FF4622"/>
    <w:rsid w:val="24086AFE"/>
    <w:rsid w:val="2489326F"/>
    <w:rsid w:val="250138AE"/>
    <w:rsid w:val="257C56A5"/>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C921974"/>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9615AC"/>
    <w:rsid w:val="359A6216"/>
    <w:rsid w:val="35A54CED"/>
    <w:rsid w:val="37203345"/>
    <w:rsid w:val="37534CA7"/>
    <w:rsid w:val="37D824F1"/>
    <w:rsid w:val="388A0A03"/>
    <w:rsid w:val="38F0685B"/>
    <w:rsid w:val="3923276A"/>
    <w:rsid w:val="392C1E69"/>
    <w:rsid w:val="39331197"/>
    <w:rsid w:val="396E5D7C"/>
    <w:rsid w:val="39E42CC8"/>
    <w:rsid w:val="3A172FBE"/>
    <w:rsid w:val="3A29071D"/>
    <w:rsid w:val="3A3F6146"/>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B93DC6"/>
    <w:rsid w:val="40253F4D"/>
    <w:rsid w:val="402A691C"/>
    <w:rsid w:val="40B956E1"/>
    <w:rsid w:val="40C31DD9"/>
    <w:rsid w:val="41200E1E"/>
    <w:rsid w:val="417D6BDB"/>
    <w:rsid w:val="419104D9"/>
    <w:rsid w:val="41C24ED2"/>
    <w:rsid w:val="41D90132"/>
    <w:rsid w:val="41EF252B"/>
    <w:rsid w:val="422E66F3"/>
    <w:rsid w:val="42395211"/>
    <w:rsid w:val="4275164D"/>
    <w:rsid w:val="430A3262"/>
    <w:rsid w:val="438A27C8"/>
    <w:rsid w:val="43E47456"/>
    <w:rsid w:val="441309F0"/>
    <w:rsid w:val="44310C44"/>
    <w:rsid w:val="44644583"/>
    <w:rsid w:val="4484575B"/>
    <w:rsid w:val="44AF0CED"/>
    <w:rsid w:val="45572A56"/>
    <w:rsid w:val="45675BEC"/>
    <w:rsid w:val="457E42F3"/>
    <w:rsid w:val="46101B39"/>
    <w:rsid w:val="46A824B9"/>
    <w:rsid w:val="46BB170B"/>
    <w:rsid w:val="47510906"/>
    <w:rsid w:val="47567AEE"/>
    <w:rsid w:val="47882EEC"/>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CF3A38"/>
    <w:rsid w:val="4FEE189E"/>
    <w:rsid w:val="4FF5727D"/>
    <w:rsid w:val="50945995"/>
    <w:rsid w:val="50E02600"/>
    <w:rsid w:val="50EB6E9C"/>
    <w:rsid w:val="510113CF"/>
    <w:rsid w:val="51070878"/>
    <w:rsid w:val="5148519A"/>
    <w:rsid w:val="52121B0D"/>
    <w:rsid w:val="527D4949"/>
    <w:rsid w:val="52DA5B1C"/>
    <w:rsid w:val="53121571"/>
    <w:rsid w:val="532332A7"/>
    <w:rsid w:val="539F2EE7"/>
    <w:rsid w:val="53F038EA"/>
    <w:rsid w:val="543F264E"/>
    <w:rsid w:val="54E160E1"/>
    <w:rsid w:val="55473849"/>
    <w:rsid w:val="554930D2"/>
    <w:rsid w:val="55C15F0B"/>
    <w:rsid w:val="55C43C6A"/>
    <w:rsid w:val="56724FD9"/>
    <w:rsid w:val="56C65928"/>
    <w:rsid w:val="56C972A1"/>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8135CC"/>
    <w:rsid w:val="5DA64C8A"/>
    <w:rsid w:val="5DEB03AE"/>
    <w:rsid w:val="5E002DDD"/>
    <w:rsid w:val="5E071F26"/>
    <w:rsid w:val="5E23788C"/>
    <w:rsid w:val="5E551C67"/>
    <w:rsid w:val="5E566CF4"/>
    <w:rsid w:val="5E6C7908"/>
    <w:rsid w:val="5EED05F3"/>
    <w:rsid w:val="5F064C35"/>
    <w:rsid w:val="600446EC"/>
    <w:rsid w:val="600D2EE6"/>
    <w:rsid w:val="601E7EAA"/>
    <w:rsid w:val="6091207C"/>
    <w:rsid w:val="61BE6360"/>
    <w:rsid w:val="61D0464C"/>
    <w:rsid w:val="61DB5D3A"/>
    <w:rsid w:val="621760F6"/>
    <w:rsid w:val="62246B60"/>
    <w:rsid w:val="62E36EC5"/>
    <w:rsid w:val="62E81FE8"/>
    <w:rsid w:val="62E97B13"/>
    <w:rsid w:val="636F54EC"/>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A7F4F75"/>
    <w:rsid w:val="6ACA16F9"/>
    <w:rsid w:val="6AFF00CA"/>
    <w:rsid w:val="6B16774A"/>
    <w:rsid w:val="6BAB2FCD"/>
    <w:rsid w:val="6C492D55"/>
    <w:rsid w:val="6C8178B4"/>
    <w:rsid w:val="6C84727C"/>
    <w:rsid w:val="6E2D30BE"/>
    <w:rsid w:val="6E2F78A7"/>
    <w:rsid w:val="6E8509EA"/>
    <w:rsid w:val="6EB54E50"/>
    <w:rsid w:val="6ECE2681"/>
    <w:rsid w:val="6EF77006"/>
    <w:rsid w:val="6F656567"/>
    <w:rsid w:val="6F9441FC"/>
    <w:rsid w:val="6FB9715F"/>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AF6E71"/>
    <w:rsid w:val="75EF44CC"/>
    <w:rsid w:val="76056734"/>
    <w:rsid w:val="762D38BA"/>
    <w:rsid w:val="76741247"/>
    <w:rsid w:val="76F21D7B"/>
    <w:rsid w:val="774152C9"/>
    <w:rsid w:val="78C15396"/>
    <w:rsid w:val="793070F8"/>
    <w:rsid w:val="79347CC6"/>
    <w:rsid w:val="796F195D"/>
    <w:rsid w:val="79D825C1"/>
    <w:rsid w:val="7A3F6AB2"/>
    <w:rsid w:val="7A5D1027"/>
    <w:rsid w:val="7A8555FE"/>
    <w:rsid w:val="7A971B46"/>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annotation subject"/>
    <w:basedOn w:val="9"/>
    <w:next w:val="9"/>
    <w:link w:val="61"/>
    <w:unhideWhenUsed/>
    <w:qFormat/>
    <w:uiPriority w:val="99"/>
    <w:rPr>
      <w:b/>
      <w:bCs/>
      <w:sz w:val="28"/>
      <w:szCs w:val="24"/>
    </w:rPr>
  </w:style>
  <w:style w:type="paragraph" w:styleId="9">
    <w:name w:val="annotation text"/>
    <w:basedOn w:val="1"/>
    <w:link w:val="83"/>
    <w:unhideWhenUsed/>
    <w:qFormat/>
    <w:uiPriority w:val="99"/>
    <w:pPr>
      <w:jc w:val="left"/>
    </w:pPr>
  </w:style>
  <w:style w:type="paragraph" w:styleId="10">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next w:val="12"/>
    <w:link w:val="51"/>
    <w:qFormat/>
    <w:uiPriority w:val="0"/>
    <w:pPr>
      <w:ind w:firstLine="420"/>
    </w:pPr>
    <w:rPr>
      <w:rFonts w:eastAsia="宋体"/>
    </w:rPr>
  </w:style>
  <w:style w:type="paragraph" w:styleId="12">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48"/>
    <w:unhideWhenUsed/>
    <w:qFormat/>
    <w:uiPriority w:val="99"/>
    <w:rPr>
      <w:rFonts w:ascii="宋体"/>
      <w:sz w:val="18"/>
      <w:szCs w:val="18"/>
    </w:rPr>
  </w:style>
  <w:style w:type="paragraph" w:styleId="15">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6">
    <w:name w:val="Body Text Indent"/>
    <w:basedOn w:val="1"/>
    <w:next w:val="17"/>
    <w:link w:val="75"/>
    <w:qFormat/>
    <w:uiPriority w:val="0"/>
    <w:pPr>
      <w:spacing w:line="200" w:lineRule="atLeast"/>
      <w:ind w:firstLine="301"/>
    </w:pPr>
    <w:rPr>
      <w:rFonts w:ascii="宋体" w:hAnsi="Courier New"/>
      <w:spacing w:val="-4"/>
      <w:sz w:val="18"/>
    </w:rPr>
  </w:style>
  <w:style w:type="paragraph" w:styleId="17">
    <w:name w:val="Body Text First Indent 2"/>
    <w:basedOn w:val="16"/>
    <w:link w:val="91"/>
    <w:unhideWhenUsed/>
    <w:qFormat/>
    <w:uiPriority w:val="99"/>
    <w:pPr>
      <w:ind w:firstLine="420"/>
    </w:pPr>
  </w:style>
  <w:style w:type="paragraph" w:styleId="18">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9">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20">
    <w:name w:val="Balloon Text"/>
    <w:basedOn w:val="1"/>
    <w:link w:val="87"/>
    <w:qFormat/>
    <w:uiPriority w:val="0"/>
    <w:rPr>
      <w:rFonts w:ascii="Times New Roman" w:hAnsi="Times New Roman" w:eastAsia="宋体" w:cs="Times New Roman"/>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22"/>
    <w:qFormat/>
    <w:uiPriority w:val="99"/>
    <w:rPr>
      <w:sz w:val="18"/>
      <w:szCs w:val="18"/>
    </w:rPr>
  </w:style>
  <w:style w:type="character" w:customStyle="1" w:styleId="41">
    <w:name w:val="页脚 字符"/>
    <w:basedOn w:val="26"/>
    <w:link w:val="21"/>
    <w:qFormat/>
    <w:uiPriority w:val="99"/>
    <w:rPr>
      <w:sz w:val="18"/>
      <w:szCs w:val="18"/>
    </w:rPr>
  </w:style>
  <w:style w:type="character" w:customStyle="1" w:styleId="42">
    <w:name w:val="标题 1 字符"/>
    <w:basedOn w:val="26"/>
    <w:link w:val="4"/>
    <w:qFormat/>
    <w:uiPriority w:val="9"/>
    <w:rPr>
      <w:rFonts w:ascii="Times New Roman" w:hAnsi="Times New Roman" w:eastAsia="宋体" w:cs="Times New Roman"/>
      <w:b/>
      <w:bCs/>
      <w:kern w:val="44"/>
      <w:sz w:val="44"/>
      <w:szCs w:val="44"/>
    </w:rPr>
  </w:style>
  <w:style w:type="character" w:customStyle="1" w:styleId="43">
    <w:name w:val="标题 2 字符"/>
    <w:basedOn w:val="26"/>
    <w:link w:val="5"/>
    <w:qFormat/>
    <w:uiPriority w:val="9"/>
    <w:rPr>
      <w:rFonts w:ascii="Cambria" w:hAnsi="Cambria" w:eastAsia="宋体" w:cs="Times New Roman"/>
      <w:b/>
      <w:bCs/>
      <w:sz w:val="32"/>
      <w:szCs w:val="32"/>
    </w:rPr>
  </w:style>
  <w:style w:type="character" w:customStyle="1" w:styleId="44">
    <w:name w:val="标题 3 字符"/>
    <w:basedOn w:val="26"/>
    <w:link w:val="6"/>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4"/>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11"/>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2"/>
    <w:qFormat/>
    <w:uiPriority w:val="99"/>
    <w:rPr>
      <w:rFonts w:ascii="宋体" w:hAnsi="Courier New"/>
      <w:sz w:val="24"/>
      <w:szCs w:val="24"/>
    </w:rPr>
  </w:style>
  <w:style w:type="character" w:customStyle="1" w:styleId="61">
    <w:name w:val="批注主题 字符"/>
    <w:link w:val="8"/>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6"/>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4"/>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15"/>
    <w:qFormat/>
    <w:uiPriority w:val="99"/>
    <w:rPr>
      <w:rFonts w:ascii="Times New Roman" w:hAnsi="Times New Roman" w:eastAsia="宋体" w:cs="Times New Roman"/>
      <w:sz w:val="28"/>
      <w:szCs w:val="24"/>
    </w:rPr>
  </w:style>
  <w:style w:type="character" w:customStyle="1" w:styleId="87">
    <w:name w:val="批注框文本 字符"/>
    <w:basedOn w:val="26"/>
    <w:link w:val="20"/>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9"/>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7"/>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31757</Words>
  <Characters>33590</Characters>
  <Lines>32</Lines>
  <Paragraphs>64</Paragraphs>
  <TotalTime>7</TotalTime>
  <ScaleCrop>false</ScaleCrop>
  <LinksUpToDate>false</LinksUpToDate>
  <CharactersWithSpaces>34264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2024-09-04T00:43:11Z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B363B45C01FF4C5A8AB2573BD522DAF7</vt:lpwstr>
  </property>
</Properties>
</file>