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679C">
      <w:pPr>
        <w:adjustRightInd w:val="0"/>
        <w:snapToGrid w:val="0"/>
        <w:spacing w:line="288" w:lineRule="auto"/>
        <w:rPr>
          <w:rFonts w:ascii="楷体" w:hAnsi="楷体" w:eastAsia="楷体" w:cs="Times New Roman"/>
          <w:b/>
          <w:spacing w:val="-6"/>
          <w:sz w:val="44"/>
          <w:szCs w:val="44"/>
        </w:rPr>
      </w:pPr>
    </w:p>
    <w:p w14:paraId="299EB81A">
      <w:pPr>
        <w:adjustRightInd w:val="0"/>
        <w:snapToGrid w:val="0"/>
        <w:spacing w:line="288" w:lineRule="auto"/>
        <w:rPr>
          <w:rFonts w:ascii="楷体" w:hAnsi="楷体" w:eastAsia="楷体" w:cs="Times New Roman"/>
          <w:b/>
          <w:spacing w:val="-6"/>
          <w:sz w:val="44"/>
          <w:szCs w:val="44"/>
        </w:rPr>
      </w:pPr>
    </w:p>
    <w:p w14:paraId="06DF1B99">
      <w:pPr>
        <w:adjustRightInd w:val="0"/>
        <w:snapToGrid w:val="0"/>
        <w:spacing w:line="288" w:lineRule="auto"/>
        <w:rPr>
          <w:rFonts w:ascii="楷体" w:hAnsi="楷体" w:eastAsia="楷体" w:cs="Times New Roman"/>
          <w:b/>
          <w:spacing w:val="-6"/>
          <w:sz w:val="44"/>
          <w:szCs w:val="44"/>
          <w:highlight w:val="none"/>
        </w:rPr>
      </w:pPr>
    </w:p>
    <w:p w14:paraId="4CC40D14">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4A63A2F5">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安防全景AR平台</w:t>
      </w:r>
    </w:p>
    <w:p w14:paraId="7AC7C29A">
      <w:pPr>
        <w:adjustRightInd w:val="0"/>
        <w:snapToGrid w:val="0"/>
        <w:spacing w:line="288" w:lineRule="auto"/>
        <w:jc w:val="center"/>
        <w:rPr>
          <w:rFonts w:ascii="楷体" w:hAnsi="楷体" w:eastAsia="楷体" w:cs="Times New Roman"/>
          <w:b/>
          <w:spacing w:val="-6"/>
          <w:sz w:val="48"/>
          <w:szCs w:val="48"/>
          <w:highlight w:val="none"/>
        </w:rPr>
      </w:pPr>
    </w:p>
    <w:p w14:paraId="653AF3AF">
      <w:pPr>
        <w:adjustRightInd w:val="0"/>
        <w:snapToGrid w:val="0"/>
        <w:spacing w:line="288" w:lineRule="auto"/>
        <w:jc w:val="center"/>
        <w:rPr>
          <w:rFonts w:ascii="楷体" w:hAnsi="楷体" w:eastAsia="楷体" w:cs="Times New Roman"/>
          <w:b/>
          <w:spacing w:val="-6"/>
          <w:sz w:val="48"/>
          <w:szCs w:val="48"/>
          <w:highlight w:val="none"/>
        </w:rPr>
      </w:pPr>
    </w:p>
    <w:p w14:paraId="27913D96">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04FF7656">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64E97469">
      <w:pPr>
        <w:adjustRightInd w:val="0"/>
        <w:snapToGrid w:val="0"/>
        <w:spacing w:line="288" w:lineRule="auto"/>
        <w:jc w:val="center"/>
        <w:rPr>
          <w:rFonts w:ascii="楷体" w:hAnsi="楷体" w:eastAsia="楷体" w:cs="Times New Roman"/>
          <w:sz w:val="44"/>
          <w:szCs w:val="44"/>
          <w:highlight w:val="none"/>
        </w:rPr>
      </w:pPr>
    </w:p>
    <w:p w14:paraId="5C85C93D">
      <w:pPr>
        <w:adjustRightInd w:val="0"/>
        <w:snapToGrid w:val="0"/>
        <w:spacing w:line="288" w:lineRule="auto"/>
        <w:jc w:val="center"/>
        <w:rPr>
          <w:rFonts w:ascii="楷体" w:hAnsi="楷体" w:eastAsia="楷体" w:cs="Times New Roman"/>
          <w:sz w:val="44"/>
          <w:szCs w:val="44"/>
          <w:highlight w:val="none"/>
        </w:rPr>
      </w:pPr>
    </w:p>
    <w:p w14:paraId="3AED9920">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安防全景AR平台</w:t>
      </w:r>
    </w:p>
    <w:p w14:paraId="71FAA4CC">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bookmarkStart w:id="70" w:name="_GoBack"/>
      <w:bookmarkEnd w:id="70"/>
      <w:r>
        <w:rPr>
          <w:rFonts w:hint="eastAsia" w:ascii="楷体" w:hAnsi="楷体" w:eastAsia="楷体" w:cs="Times New Roman"/>
          <w:b/>
          <w:spacing w:val="-6"/>
          <w:sz w:val="30"/>
          <w:szCs w:val="30"/>
          <w:highlight w:val="none"/>
          <w:lang w:eastAsia="zh-CN"/>
        </w:rPr>
        <w:t>QSZB-Z(H)-B24303(GK)L</w:t>
      </w:r>
    </w:p>
    <w:p w14:paraId="725490E0">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2C519F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51D1984E">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[2024]34683号</w:t>
      </w:r>
      <w:r>
        <w:rPr>
          <w:rFonts w:hint="eastAsia" w:ascii="楷体" w:hAnsi="楷体" w:eastAsia="楷体" w:cs="Times New Roman"/>
          <w:b/>
          <w:spacing w:val="-6"/>
          <w:sz w:val="30"/>
          <w:szCs w:val="30"/>
          <w:highlight w:val="none"/>
          <w:lang w:eastAsia="zh-CN"/>
        </w:rPr>
        <w:t>、[2024]3468</w:t>
      </w:r>
      <w:r>
        <w:rPr>
          <w:rFonts w:hint="eastAsia" w:ascii="楷体" w:hAnsi="楷体" w:eastAsia="楷体" w:cs="Times New Roman"/>
          <w:b/>
          <w:spacing w:val="-6"/>
          <w:sz w:val="30"/>
          <w:szCs w:val="30"/>
          <w:highlight w:val="none"/>
          <w:lang w:val="en-US" w:eastAsia="zh-CN"/>
        </w:rPr>
        <w:t>4</w:t>
      </w:r>
      <w:r>
        <w:rPr>
          <w:rFonts w:hint="eastAsia" w:ascii="楷体" w:hAnsi="楷体" w:eastAsia="楷体" w:cs="Times New Roman"/>
          <w:b/>
          <w:spacing w:val="-6"/>
          <w:sz w:val="30"/>
          <w:szCs w:val="30"/>
          <w:highlight w:val="none"/>
          <w:lang w:eastAsia="zh-CN"/>
        </w:rPr>
        <w:t>号</w:t>
      </w:r>
    </w:p>
    <w:p w14:paraId="746474F8">
      <w:pPr>
        <w:adjustRightInd w:val="0"/>
        <w:snapToGrid w:val="0"/>
        <w:spacing w:line="288" w:lineRule="auto"/>
        <w:rPr>
          <w:rFonts w:ascii="楷体" w:hAnsi="楷体" w:eastAsia="楷体" w:cs="Times New Roman"/>
          <w:b/>
          <w:szCs w:val="21"/>
          <w:highlight w:val="none"/>
        </w:rPr>
      </w:pPr>
    </w:p>
    <w:p w14:paraId="3A9C6181">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57CD55E7">
      <w:pPr>
        <w:adjustRightInd w:val="0"/>
        <w:snapToGrid w:val="0"/>
        <w:spacing w:line="288" w:lineRule="auto"/>
        <w:rPr>
          <w:rFonts w:ascii="楷体" w:hAnsi="楷体" w:eastAsia="楷体" w:cs="Times New Roman"/>
          <w:b/>
          <w:sz w:val="30"/>
          <w:szCs w:val="30"/>
        </w:rPr>
      </w:pPr>
    </w:p>
    <w:p w14:paraId="3F32BAA9">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B84DE9B">
      <w:pPr>
        <w:adjustRightInd w:val="0"/>
        <w:snapToGrid w:val="0"/>
        <w:spacing w:line="288" w:lineRule="auto"/>
        <w:rPr>
          <w:rFonts w:ascii="楷体" w:hAnsi="楷体" w:eastAsia="楷体" w:cs="Times New Roman"/>
          <w:b/>
          <w:sz w:val="30"/>
          <w:szCs w:val="30"/>
        </w:rPr>
      </w:pPr>
    </w:p>
    <w:p w14:paraId="78A31F0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3B33D6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DEA3E0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39E40A3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2FB5A4C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0EB8246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8DB63B6">
      <w:pPr>
        <w:widowControl/>
        <w:adjustRightInd w:val="0"/>
        <w:snapToGrid w:val="0"/>
        <w:spacing w:line="288" w:lineRule="auto"/>
        <w:jc w:val="left"/>
        <w:rPr>
          <w:rFonts w:ascii="宋体" w:hAnsi="宋体" w:eastAsia="宋体" w:cs="Times New Roman"/>
          <w:szCs w:val="21"/>
        </w:rPr>
      </w:pPr>
    </w:p>
    <w:p w14:paraId="31959733">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156C990">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540C8C5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597DFDF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安防全景AR平台</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ascii="宋体" w:hAnsi="宋体" w:eastAsia="宋体" w:cs="Times New Roman"/>
          <w:b/>
          <w:szCs w:val="21"/>
          <w:highlight w:val="none"/>
          <w:u w:val="single"/>
        </w:rPr>
        <w:t>0</w:t>
      </w:r>
      <w:r>
        <w:rPr>
          <w:rFonts w:hint="eastAsia" w:ascii="宋体" w:hAnsi="宋体" w:eastAsia="宋体" w:cs="Times New Roman"/>
          <w:b/>
          <w:szCs w:val="21"/>
          <w:highlight w:val="none"/>
          <w:u w:val="single"/>
          <w:lang w:val="en-US" w:eastAsia="zh-CN"/>
        </w:rPr>
        <w:t>8</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eastAsia="zh-CN"/>
        </w:rPr>
        <w:t>22日13:30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71C8158F">
      <w:pPr>
        <w:adjustRightInd w:val="0"/>
        <w:snapToGrid w:val="0"/>
        <w:spacing w:line="288" w:lineRule="auto"/>
        <w:rPr>
          <w:rFonts w:ascii="宋体" w:hAnsi="宋体" w:eastAsia="宋体" w:cs="宋体"/>
          <w:b/>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77A73940">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QSZB-Z(H)-B24303(GK)L</w:t>
      </w:r>
    </w:p>
    <w:p w14:paraId="7CBD61D2">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安防全景AR平台</w:t>
      </w:r>
    </w:p>
    <w:bookmarkEnd w:id="4"/>
    <w:p w14:paraId="2978BA7F">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145320元</w:t>
      </w:r>
    </w:p>
    <w:p w14:paraId="3693720A">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145320元</w:t>
      </w:r>
    </w:p>
    <w:p w14:paraId="594EC61D">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5.合同履约期限：</w:t>
      </w:r>
      <w:r>
        <w:rPr>
          <w:rFonts w:hint="default" w:ascii="宋体" w:hAnsi="宋体" w:eastAsia="宋体" w:cs="Times New Roman"/>
          <w:szCs w:val="21"/>
          <w:highlight w:val="none"/>
        </w:rPr>
        <w:t>合同签订之日起1个月内交付并完成验收</w:t>
      </w:r>
    </w:p>
    <w:p w14:paraId="7E682AA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09DF7B7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0BC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0ECA6F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02C6E68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395A876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53DCCB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064140B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21D5FA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38A2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BDAA69B">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768F6DE4">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安防全景AR平台</w:t>
            </w:r>
          </w:p>
        </w:tc>
        <w:tc>
          <w:tcPr>
            <w:tcW w:w="708" w:type="dxa"/>
            <w:tcBorders>
              <w:tl2br w:val="nil"/>
              <w:tr2bl w:val="nil"/>
            </w:tcBorders>
            <w:vAlign w:val="center"/>
          </w:tcPr>
          <w:p w14:paraId="5D608B7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71C77CBC">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7D55D1D5">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0EAB5FC4">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5EE454DA">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28359003"/>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C4D583A">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C44B3F0">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14:paraId="621317C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6B9B74C7">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3CC19621">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22</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D027BD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23058A92">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79B03047">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75D6BF65">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E661A50">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eastAsia="zh-CN"/>
        </w:rPr>
        <w:t>22日13:30</w:t>
      </w:r>
      <w:r>
        <w:rPr>
          <w:rFonts w:hint="eastAsia" w:ascii="宋体" w:hAnsi="宋体" w:eastAsia="宋体" w:cs="Times New Roman"/>
          <w:bCs/>
          <w:szCs w:val="21"/>
          <w:highlight w:val="none"/>
        </w:rPr>
        <w:t>:00（北京时间）</w:t>
      </w:r>
    </w:p>
    <w:p w14:paraId="355E0927">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4F598DC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ascii="宋体" w:hAnsi="宋体" w:eastAsia="宋体" w:cs="Times New Roman"/>
          <w:bCs/>
          <w:szCs w:val="21"/>
          <w:highlight w:val="none"/>
        </w:rPr>
        <w:t>0</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eastAsia="zh-CN"/>
        </w:rPr>
        <w:t>22日13:30</w:t>
      </w:r>
      <w:r>
        <w:rPr>
          <w:rFonts w:hint="eastAsia" w:ascii="宋体" w:hAnsi="宋体" w:eastAsia="宋体" w:cs="Times New Roman"/>
          <w:bCs/>
          <w:szCs w:val="21"/>
          <w:highlight w:val="none"/>
        </w:rPr>
        <w:t>:00（北京时间）</w:t>
      </w:r>
    </w:p>
    <w:p w14:paraId="626509C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191D4DC1">
      <w:pPr>
        <w:adjustRightInd w:val="0"/>
        <w:snapToGrid w:val="0"/>
        <w:spacing w:line="288" w:lineRule="auto"/>
        <w:rPr>
          <w:rFonts w:ascii="宋体" w:hAnsi="宋体" w:eastAsia="宋体" w:cs="宋体"/>
          <w:b/>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14:paraId="5B32095C">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05F1906">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7E7E6B8D">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64156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69188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1C938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63AD8FA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DFC096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59AE180">
      <w:pPr>
        <w:adjustRightInd w:val="0"/>
        <w:snapToGrid w:val="0"/>
        <w:spacing w:line="288" w:lineRule="auto"/>
        <w:rPr>
          <w:rFonts w:ascii="宋体" w:hAnsi="宋体" w:eastAsia="宋体" w:cs="Times New Roman"/>
          <w:b/>
          <w:szCs w:val="21"/>
        </w:rPr>
      </w:pPr>
      <w:bookmarkStart w:id="29" w:name="_Toc35393796"/>
      <w:bookmarkStart w:id="30" w:name="_Toc28359085"/>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BA4C3B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120D0866">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72D39BF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14:paraId="3244356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王</w:t>
      </w:r>
      <w:r>
        <w:rPr>
          <w:rFonts w:hint="eastAsia" w:ascii="宋体" w:hAnsi="宋体" w:eastAsia="宋体" w:cs="Times New Roman"/>
          <w:color w:val="auto"/>
          <w:szCs w:val="21"/>
          <w:highlight w:val="none"/>
        </w:rPr>
        <w:t>老师</w:t>
      </w:r>
    </w:p>
    <w:p w14:paraId="30CDD822">
      <w:pPr>
        <w:spacing w:line="288"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联系方式：0571-882130</w:t>
      </w:r>
      <w:r>
        <w:rPr>
          <w:rFonts w:hint="eastAsia" w:ascii="宋体" w:hAnsi="宋体" w:eastAsia="宋体" w:cs="Times New Roman"/>
          <w:sz w:val="21"/>
          <w:szCs w:val="21"/>
          <w:lang w:val="en-US" w:eastAsia="zh-CN"/>
        </w:rPr>
        <w:t>60</w:t>
      </w:r>
    </w:p>
    <w:p w14:paraId="2BE43E90">
      <w:pPr>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项目联系人（询问）：周老师</w:t>
      </w:r>
    </w:p>
    <w:p w14:paraId="6116EE4F">
      <w:pPr>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项目联系方式（询问）：13758063153</w:t>
      </w:r>
    </w:p>
    <w:p w14:paraId="3B5C2D86">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质疑联系人：吴老师</w:t>
      </w:r>
    </w:p>
    <w:p w14:paraId="0233E542">
      <w:pPr>
        <w:spacing w:line="288"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质疑联系方法：0571-88213026</w:t>
      </w:r>
    </w:p>
    <w:p w14:paraId="29389D9F">
      <w:pPr>
        <w:adjustRightInd w:val="0"/>
        <w:snapToGrid w:val="0"/>
        <w:spacing w:line="288" w:lineRule="auto"/>
        <w:ind w:firstLine="424" w:firstLineChars="202"/>
        <w:rPr>
          <w:rFonts w:ascii="宋体" w:hAnsi="宋体" w:eastAsia="宋体" w:cs="Times New Roman"/>
          <w:szCs w:val="21"/>
        </w:rPr>
      </w:pPr>
    </w:p>
    <w:p w14:paraId="3698F37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1C54545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3C2DF19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F47D25F">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13A9AEC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3DA0584D">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5089BC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F7DF81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质</w:t>
      </w:r>
      <w:r>
        <w:rPr>
          <w:rFonts w:hint="eastAsia" w:ascii="宋体" w:hAnsi="宋体" w:eastAsia="宋体" w:cs="Times New Roman"/>
          <w:szCs w:val="21"/>
          <w:highlight w:val="none"/>
        </w:rPr>
        <w:t>疑联系方式：0571-81110356</w:t>
      </w:r>
    </w:p>
    <w:p w14:paraId="0FECAD6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2E1D27A2">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627E247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3、同级政府采购监督管理部门</w:t>
      </w:r>
    </w:p>
    <w:p w14:paraId="368A8BF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名称：浙江外国语学院</w:t>
      </w:r>
    </w:p>
    <w:p w14:paraId="4D2701A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地址：杭州市留和路299号</w:t>
      </w:r>
    </w:p>
    <w:p w14:paraId="4B8C8D3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传真：/</w:t>
      </w:r>
    </w:p>
    <w:p w14:paraId="1560778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联系人：李老师</w:t>
      </w:r>
    </w:p>
    <w:p w14:paraId="03EF89D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监督投诉电话：</w:t>
      </w:r>
      <w:r>
        <w:rPr>
          <w:rFonts w:ascii="宋体" w:hAnsi="宋体" w:eastAsia="宋体" w:cs="Times New Roman"/>
          <w:szCs w:val="21"/>
          <w:highlight w:val="none"/>
        </w:rPr>
        <w:t>0571-88213015</w:t>
      </w:r>
    </w:p>
    <w:p w14:paraId="0F4DD9B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预算金额未达100万元的采购项目，由采购人处理采购争议。</w:t>
      </w:r>
    </w:p>
    <w:p w14:paraId="14EA2280">
      <w:pPr>
        <w:adjustRightInd w:val="0"/>
        <w:snapToGrid w:val="0"/>
        <w:spacing w:line="288" w:lineRule="auto"/>
        <w:ind w:firstLine="425" w:firstLineChars="215"/>
        <w:rPr>
          <w:rFonts w:ascii="宋体" w:hAnsi="宋体" w:eastAsia="宋体" w:cs="Times New Roman"/>
          <w:spacing w:val="-6"/>
          <w:szCs w:val="21"/>
          <w:highlight w:val="none"/>
        </w:rPr>
      </w:pPr>
    </w:p>
    <w:p w14:paraId="559F0BBC">
      <w:pPr>
        <w:adjustRightInd w:val="0"/>
        <w:snapToGrid w:val="0"/>
        <w:spacing w:line="288" w:lineRule="auto"/>
        <w:ind w:firstLine="370"/>
        <w:rPr>
          <w:rFonts w:ascii="宋体" w:hAnsi="宋体" w:eastAsia="宋体" w:cs="Times New Roman"/>
          <w:spacing w:val="-6"/>
          <w:szCs w:val="21"/>
          <w:highlight w:val="none"/>
        </w:rPr>
      </w:pPr>
    </w:p>
    <w:p w14:paraId="64E8FE5B">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359300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6F693223">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1BFE5B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1F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33D4B1">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257AB3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87A4B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364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5F59C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1377CB9">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E4A680F">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6D46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655C8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3EA20B8E">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33D4E33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221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25A3DC">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25637D91">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469670A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63B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356D7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79C196D8">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452EC2C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6A7E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A58A309">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7F23616C">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464B50E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0E6F697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12BFD0D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rPr>
              <w:t>软件和信息技术服务业</w:t>
            </w:r>
          </w:p>
          <w:p w14:paraId="777F8C5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CDC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4FF6E6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5C8807D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1D9E44A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5821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1562511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1BCAA047">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080031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743CA695">
      <w:pPr>
        <w:adjustRightInd w:val="0"/>
        <w:snapToGrid w:val="0"/>
        <w:spacing w:line="288" w:lineRule="auto"/>
        <w:rPr>
          <w:rFonts w:ascii="宋体" w:hAnsi="宋体" w:eastAsia="宋体" w:cs="Times New Roman"/>
          <w:b/>
          <w:spacing w:val="-4"/>
          <w:szCs w:val="21"/>
        </w:rPr>
      </w:pPr>
    </w:p>
    <w:p w14:paraId="1B655F0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6753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B4AC7F2">
            <w:pPr>
              <w:adjustRightInd w:val="0"/>
              <w:snapToGrid w:val="0"/>
              <w:spacing w:line="288" w:lineRule="auto"/>
              <w:jc w:val="center"/>
              <w:rPr>
                <w:rFonts w:ascii="宋体" w:hAnsi="宋体" w:eastAsia="宋体" w:cs="Times New Roman"/>
                <w:b/>
                <w:spacing w:val="-6"/>
                <w:szCs w:val="21"/>
                <w:highlight w:val="yellow"/>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966B5A3">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150137A4">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1.1.支付条件：供应商提交银行、保险公司等金融机构出具的预付款保函的；</w:t>
            </w:r>
          </w:p>
          <w:p w14:paraId="1A1529E4">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1.2.支付时间、数额：合同生效且供应商出具预付款保函后七个工作日内，采购人向</w:t>
            </w:r>
            <w:r>
              <w:rPr>
                <w:rFonts w:hint="eastAsia" w:ascii="宋体" w:hAnsi="宋体" w:eastAsia="宋体" w:cs="宋体"/>
                <w:spacing w:val="-6"/>
                <w:kern w:val="0"/>
                <w:szCs w:val="21"/>
                <w:highlight w:val="none"/>
                <w:lang w:val="en-US" w:eastAsia="zh-CN"/>
              </w:rPr>
              <w:t>中标</w:t>
            </w:r>
            <w:r>
              <w:rPr>
                <w:rFonts w:hint="eastAsia" w:ascii="宋体" w:hAnsi="宋体" w:eastAsia="宋体" w:cs="宋体"/>
                <w:spacing w:val="-6"/>
                <w:kern w:val="0"/>
                <w:szCs w:val="21"/>
                <w:highlight w:val="none"/>
              </w:rPr>
              <w:t>供应商支付合同金额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5B0DC2C0">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备注：签订合同时，供应商明确表示无需预付款或者主动要求降低预付款比例的，采购单位可不适用前述规定。</w:t>
            </w:r>
          </w:p>
          <w:p w14:paraId="1B161F38">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7E781AD7">
      <w:pPr>
        <w:adjustRightInd w:val="0"/>
        <w:snapToGrid w:val="0"/>
        <w:spacing w:line="288" w:lineRule="auto"/>
        <w:rPr>
          <w:rFonts w:ascii="宋体" w:hAnsi="宋体" w:eastAsia="宋体" w:cs="Times New Roman"/>
          <w:spacing w:val="-4"/>
          <w:szCs w:val="21"/>
        </w:rPr>
      </w:pPr>
    </w:p>
    <w:p w14:paraId="34DC3290">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41E0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241AAE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4FA6B14">
            <w:pPr>
              <w:adjustRightInd w:val="0"/>
              <w:snapToGrid w:val="0"/>
              <w:spacing w:line="288" w:lineRule="auto"/>
              <w:rPr>
                <w:rFonts w:ascii="宋体" w:hAnsi="宋体" w:eastAsia="宋体" w:cs="宋体"/>
                <w:szCs w:val="21"/>
                <w:highlight w:val="none"/>
              </w:rPr>
            </w:pPr>
            <w:r>
              <w:rPr>
                <w:rFonts w:hint="default" w:ascii="宋体" w:hAnsi="宋体" w:eastAsia="宋体" w:cs="Times New Roman"/>
                <w:szCs w:val="21"/>
                <w:highlight w:val="none"/>
              </w:rPr>
              <w:t>合同签订之日起1个月内交付并完成验收</w:t>
            </w:r>
          </w:p>
        </w:tc>
      </w:tr>
      <w:tr w14:paraId="6F9ED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5D67F2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E7DD62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6528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6EF678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D59359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年，项目验收合格后开始计算。</w:t>
            </w:r>
          </w:p>
        </w:tc>
      </w:tr>
      <w:tr w14:paraId="2500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BDBF3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489F651">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本项目供应商应建立相对稳定、有业务素养的技术支持与服务队伍，</w:t>
            </w:r>
            <w:r>
              <w:rPr>
                <w:rFonts w:hint="eastAsia" w:ascii="宋体" w:hAnsi="宋体" w:eastAsia="宋体" w:cs="宋体"/>
                <w:szCs w:val="21"/>
                <w:u w:val="none"/>
                <w:lang w:val="en-US" w:eastAsia="zh-CN"/>
              </w:rPr>
              <w:t>承诺中标后</w:t>
            </w:r>
            <w:r>
              <w:rPr>
                <w:rFonts w:hint="default" w:ascii="宋体" w:hAnsi="宋体" w:eastAsia="宋体" w:cs="宋体"/>
                <w:szCs w:val="21"/>
                <w:u w:val="none"/>
                <w:lang w:eastAsia="zh-Hans"/>
              </w:rPr>
              <w:t>提供全面、专业的技术服务。</w:t>
            </w:r>
          </w:p>
          <w:p w14:paraId="48E0AE30">
            <w:pPr>
              <w:adjustRightInd w:val="0"/>
              <w:snapToGrid w:val="0"/>
              <w:spacing w:line="288" w:lineRule="auto"/>
              <w:rPr>
                <w:rFonts w:ascii="宋体" w:hAnsi="宋体" w:eastAsia="宋体" w:cs="宋体"/>
                <w:szCs w:val="21"/>
                <w:lang w:eastAsia="zh-Hans"/>
              </w:rPr>
            </w:pPr>
            <w:r>
              <w:rPr>
                <w:rFonts w:ascii="宋体" w:hAnsi="宋体" w:eastAsia="宋体" w:cs="宋体"/>
                <w:szCs w:val="21"/>
                <w:lang w:eastAsia="zh-Hans"/>
              </w:rPr>
              <w:t>对</w:t>
            </w:r>
            <w:r>
              <w:rPr>
                <w:rFonts w:hint="eastAsia" w:ascii="宋体" w:hAnsi="宋体" w:eastAsia="宋体" w:cs="Times New Roman"/>
                <w:szCs w:val="21"/>
              </w:rPr>
              <w:t>安防全景AR平台</w:t>
            </w:r>
            <w:r>
              <w:rPr>
                <w:rFonts w:ascii="宋体" w:hAnsi="宋体" w:eastAsia="宋体" w:cs="宋体"/>
                <w:szCs w:val="21"/>
                <w:lang w:eastAsia="zh-Hans"/>
              </w:rPr>
              <w:t>建设中所涉及的软、硬件系统进行开发</w:t>
            </w:r>
            <w:r>
              <w:rPr>
                <w:rFonts w:hint="eastAsia" w:ascii="宋体" w:hAnsi="宋体" w:eastAsia="宋体" w:cs="宋体"/>
                <w:szCs w:val="21"/>
              </w:rPr>
              <w:t>和</w:t>
            </w:r>
            <w:r>
              <w:rPr>
                <w:rFonts w:ascii="宋体" w:hAnsi="宋体" w:eastAsia="宋体" w:cs="宋体"/>
                <w:szCs w:val="21"/>
                <w:lang w:eastAsia="zh-Hans"/>
              </w:rPr>
              <w:t>维护</w:t>
            </w:r>
            <w:r>
              <w:rPr>
                <w:rFonts w:hint="eastAsia" w:ascii="宋体" w:hAnsi="宋体" w:eastAsia="宋体" w:cs="宋体"/>
                <w:szCs w:val="21"/>
              </w:rPr>
              <w:t>，对现有安防平台</w:t>
            </w:r>
            <w:r>
              <w:rPr>
                <w:rFonts w:ascii="宋体" w:hAnsi="宋体" w:eastAsia="宋体" w:cs="宋体"/>
                <w:szCs w:val="21"/>
                <w:lang w:eastAsia="zh-Hans"/>
              </w:rPr>
              <w:t>升级</w:t>
            </w:r>
            <w:r>
              <w:rPr>
                <w:rFonts w:hint="eastAsia" w:ascii="宋体" w:hAnsi="宋体" w:eastAsia="宋体" w:cs="宋体"/>
                <w:szCs w:val="21"/>
              </w:rPr>
              <w:t>物联数据治理软件模块完成数据治理服务工作。</w:t>
            </w:r>
            <w:r>
              <w:rPr>
                <w:rFonts w:ascii="宋体" w:hAnsi="宋体" w:eastAsia="宋体" w:cs="宋体"/>
                <w:szCs w:val="21"/>
                <w:lang w:eastAsia="zh-Hans"/>
              </w:rPr>
              <w:t>要求：</w:t>
            </w:r>
            <w:r>
              <w:rPr>
                <w:rFonts w:hint="eastAsia" w:ascii="宋体" w:hAnsi="宋体" w:eastAsia="宋体" w:cs="宋体"/>
                <w:szCs w:val="21"/>
              </w:rPr>
              <w:t>承诺</w:t>
            </w:r>
            <w:r>
              <w:rPr>
                <w:rFonts w:ascii="宋体" w:hAnsi="宋体" w:eastAsia="宋体" w:cs="宋体"/>
                <w:szCs w:val="21"/>
                <w:lang w:eastAsia="zh-Hans"/>
              </w:rPr>
              <w:t>项目交付期应提供专业的、固定的专职人员负责项目交付工作，验收后转运维期应提供不少于1人的固定人员进行运维服务工作开展。</w:t>
            </w:r>
          </w:p>
          <w:p w14:paraId="08400DF6">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日常运维服务包括不仅限于以下内容：</w:t>
            </w:r>
          </w:p>
          <w:p w14:paraId="219A14B8">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（1）操作系统安装，基础网络环境协调配置；</w:t>
            </w:r>
          </w:p>
          <w:p w14:paraId="078DFA88">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 xml:space="preserve">（2）服务软件部署安装，业务组建配置；软件的功能性调试及系统级联调试，配合第三方软件联调对接；系统故障响应及问题处理；巡检维护、调优配置、补丁升级加固； </w:t>
            </w:r>
          </w:p>
          <w:p w14:paraId="684556A6">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（3）系统的配置备份及恢复、系统扩容调试、以及其他技术服务保障等。</w:t>
            </w:r>
          </w:p>
          <w:p w14:paraId="0D5E15E7">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1.售后服务要求</w:t>
            </w:r>
          </w:p>
          <w:p w14:paraId="477BE096">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供应商应针对本项目制定《售后服务方案》，明确售后服务的内容、方法、响应时间、服务支持的手段、售后服务机构人员配置及详细的售后服务方案。包括但不限于：</w:t>
            </w:r>
          </w:p>
          <w:p w14:paraId="6CFE757C">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（1）项目提供</w:t>
            </w:r>
            <w:r>
              <w:rPr>
                <w:rFonts w:hint="default" w:ascii="宋体" w:hAnsi="宋体" w:eastAsia="宋体" w:cs="宋体"/>
                <w:szCs w:val="21"/>
                <w:u w:val="none"/>
                <w:lang w:val="en-US" w:eastAsia="zh-CN"/>
              </w:rPr>
              <w:t>2</w:t>
            </w:r>
            <w:r>
              <w:rPr>
                <w:rFonts w:hint="default" w:ascii="宋体" w:hAnsi="宋体" w:eastAsia="宋体" w:cs="宋体"/>
                <w:szCs w:val="21"/>
                <w:u w:val="none"/>
                <w:lang w:eastAsia="zh-Hans"/>
              </w:rPr>
              <w:t>年技术支持服务，包括但不限于系统运行保养、维护维修、测试调试、缺陷维护、软件升级、故障处理、系统优化、数据迁移等。</w:t>
            </w:r>
          </w:p>
          <w:p w14:paraId="3B497B04">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（2）技术支持方式：现场支持、电话、邮件、远程等多种方式。</w:t>
            </w:r>
          </w:p>
          <w:p w14:paraId="5029BEA2">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（3）巡检服务：提供对重点设备、系统软件等定期巡检的服务。要求：1次/月。</w:t>
            </w:r>
          </w:p>
          <w:p w14:paraId="2E3C481E">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（4）大型活动保障：质保期内如遇大型活动需对核心系统进行保障，且</w:t>
            </w:r>
            <w:r>
              <w:rPr>
                <w:rFonts w:hint="eastAsia" w:ascii="宋体" w:hAnsi="宋体" w:eastAsia="宋体" w:cs="宋体"/>
                <w:szCs w:val="21"/>
                <w:u w:val="none"/>
                <w:lang w:val="en-US" w:eastAsia="zh-CN"/>
              </w:rPr>
              <w:t>供应商</w:t>
            </w:r>
            <w:r>
              <w:rPr>
                <w:rFonts w:hint="default" w:ascii="宋体" w:hAnsi="宋体" w:eastAsia="宋体" w:cs="宋体"/>
                <w:szCs w:val="21"/>
                <w:u w:val="none"/>
                <w:lang w:eastAsia="zh-Hans"/>
              </w:rPr>
              <w:t>需派技术人员提前至少1天对系统进行检查，确保系统稳定运行，并于活动期间提供现场支持。</w:t>
            </w:r>
          </w:p>
          <w:p w14:paraId="6F3A1162">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（5）试运行期间保障：验收合格后，设置三月试运行期。在此期间内，供应商需安排专业的、相对固定的技术人员提供长期的现场保障服务工作。</w:t>
            </w:r>
          </w:p>
          <w:p w14:paraId="46E1F3B3">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（6）重大时刻保障：除日常运维服务之外，对于重大节日、重要会议或重大活动期间进行系统临时保障，实现7*24小时值守。</w:t>
            </w:r>
          </w:p>
          <w:p w14:paraId="5D45CEC6">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2.故障响应要求</w:t>
            </w:r>
          </w:p>
          <w:p w14:paraId="31A61BE5">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（1）一级故障：全校业务完全中断或重要业务中断，无法开展工作。要求：实时响应，半小时内到达现场，4小时内解决。</w:t>
            </w:r>
          </w:p>
          <w:p w14:paraId="7C5CC1D3">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（2）二级故障：系统应用质量严重下降，但业务未完全中断，通过一些措施，仍然能够维持短期运行。要求：实时响应，半小时内到达现场，4小时内解决。</w:t>
            </w:r>
          </w:p>
          <w:p w14:paraId="6B7F0C95">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（3）三级故障：某个或者某小部分用户的系统应用造成影响。要求：半小时响应，1小时内到达现场，1天内解决。</w:t>
            </w:r>
          </w:p>
          <w:p w14:paraId="492E6C41">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（4）四级故障：咨询类问题，以及设备在运行安装过程中，产品功能、配置等方面需要修改，对业务几乎无影响；要求：2小时远程处理并在1个工作日内提供方案。</w:t>
            </w:r>
          </w:p>
          <w:p w14:paraId="779AFC20">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5</w:t>
            </w:r>
            <w:r>
              <w:rPr>
                <w:rFonts w:hint="eastAsia" w:ascii="宋体" w:hAnsi="宋体" w:eastAsia="宋体" w:cs="宋体"/>
                <w:szCs w:val="21"/>
                <w:u w:val="none"/>
                <w:lang w:eastAsia="zh-CN"/>
              </w:rPr>
              <w:t>）</w:t>
            </w:r>
            <w:r>
              <w:rPr>
                <w:rFonts w:hint="eastAsia" w:ascii="宋体" w:hAnsi="宋体" w:eastAsia="宋体" w:cs="宋体"/>
                <w:szCs w:val="21"/>
                <w:u w:val="none"/>
              </w:rPr>
              <w:t>若因特殊情况不能立即排除故障时，</w:t>
            </w:r>
            <w:r>
              <w:rPr>
                <w:rFonts w:hint="eastAsia" w:ascii="宋体" w:hAnsi="宋体" w:eastAsia="宋体" w:cs="宋体"/>
                <w:szCs w:val="21"/>
                <w:u w:val="none"/>
                <w:lang w:val="en-US" w:eastAsia="zh-CN"/>
              </w:rPr>
              <w:t>供应商</w:t>
            </w:r>
            <w:r>
              <w:rPr>
                <w:rFonts w:hint="eastAsia" w:ascii="宋体" w:hAnsi="宋体" w:eastAsia="宋体" w:cs="宋体"/>
                <w:szCs w:val="21"/>
                <w:u w:val="none"/>
              </w:rPr>
              <w:t>应负责采取应急措施，采用备用设备等方式，确保</w:t>
            </w:r>
            <w:r>
              <w:rPr>
                <w:rFonts w:hint="eastAsia" w:ascii="宋体" w:hAnsi="宋体" w:eastAsia="宋体" w:cs="宋体"/>
                <w:szCs w:val="21"/>
                <w:u w:val="none"/>
                <w:lang w:val="en-US" w:eastAsia="zh-CN"/>
              </w:rPr>
              <w:t>采购人</w:t>
            </w:r>
            <w:r>
              <w:rPr>
                <w:rFonts w:hint="eastAsia" w:ascii="宋体" w:hAnsi="宋体" w:eastAsia="宋体" w:cs="宋体"/>
                <w:szCs w:val="21"/>
                <w:u w:val="none"/>
              </w:rPr>
              <w:t>基本使用不受影响。</w:t>
            </w:r>
          </w:p>
        </w:tc>
      </w:tr>
      <w:tr w14:paraId="49E7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8092D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8D1DC30">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1.验收由采购人负责实施；</w:t>
            </w:r>
          </w:p>
          <w:p w14:paraId="74A0DDE2">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2.验收依据：</w:t>
            </w:r>
          </w:p>
          <w:p w14:paraId="3CEF6224">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2.1合同、招标文件、投标文件；</w:t>
            </w:r>
          </w:p>
          <w:p w14:paraId="2D55838D">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2.2供应商提供的技术规格、经采购人认可的合同货物的有效检验文件；</w:t>
            </w:r>
          </w:p>
          <w:p w14:paraId="610E165D">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2.3供应商投标文件中提供的经采购人认可的合同货物的验收标准（符合中国有关的国家、地方、行业标准）和检测办法及相应检测手段。</w:t>
            </w:r>
          </w:p>
          <w:p w14:paraId="187244F8">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955236">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4.验收合格的条件：</w:t>
            </w:r>
          </w:p>
          <w:p w14:paraId="2AB652AC">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4.1所供货物符合产品标准和合同的要求；</w:t>
            </w:r>
          </w:p>
          <w:p w14:paraId="0554097A">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4.2在进行测试和验收过程中发现的问题已被解决并得到采购人的认可；</w:t>
            </w:r>
          </w:p>
          <w:p w14:paraId="22D15B7B">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4.3合同中规定的所有货物和材料均已交付；</w:t>
            </w:r>
          </w:p>
          <w:p w14:paraId="464F02A3">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4.4所供货物已通过使用单位组织的验收；</w:t>
            </w:r>
          </w:p>
          <w:p w14:paraId="31F3ACAA">
            <w:pPr>
              <w:adjustRightInd w:val="0"/>
              <w:snapToGrid w:val="0"/>
              <w:spacing w:line="288" w:lineRule="auto"/>
              <w:rPr>
                <w:rFonts w:ascii="宋体" w:hAnsi="宋体" w:eastAsia="宋体" w:cs="宋体"/>
                <w:szCs w:val="21"/>
                <w:u w:val="none"/>
              </w:rPr>
            </w:pPr>
            <w:r>
              <w:rPr>
                <w:rFonts w:hint="eastAsia" w:ascii="宋体" w:hAnsi="宋体" w:eastAsia="宋体" w:cs="宋体"/>
                <w:szCs w:val="21"/>
                <w:u w:val="none"/>
              </w:rPr>
              <w:t>4.5所有相关的技术文件及资料均已提交并得到接受。</w:t>
            </w:r>
          </w:p>
        </w:tc>
      </w:tr>
      <w:tr w14:paraId="5AC0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5E0DC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10D3C0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464139E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3C8E7B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242B373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634657A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389DBF4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40FA2EE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22EEEFB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4DD3370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3E7CA99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56DEE0A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0A69F46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FB9431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36DB3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3BDEA1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2A156D3">
            <w:pPr>
              <w:adjustRightInd w:val="0"/>
              <w:snapToGrid w:val="0"/>
              <w:spacing w:line="288" w:lineRule="auto"/>
              <w:rPr>
                <w:rFonts w:hint="default" w:ascii="宋体" w:hAnsi="宋体" w:eastAsia="宋体" w:cs="宋体"/>
                <w:szCs w:val="21"/>
                <w:u w:val="none"/>
                <w:lang w:eastAsia="zh-Hans"/>
              </w:rPr>
            </w:pPr>
            <w:r>
              <w:rPr>
                <w:rFonts w:hint="eastAsia" w:ascii="宋体" w:hAnsi="宋体" w:eastAsia="宋体" w:cs="宋体"/>
                <w:szCs w:val="21"/>
                <w:u w:val="none"/>
                <w:lang w:val="en-US" w:eastAsia="zh-CN"/>
              </w:rPr>
              <w:t>供应商</w:t>
            </w:r>
            <w:r>
              <w:rPr>
                <w:rFonts w:hint="eastAsia" w:ascii="宋体" w:hAnsi="宋体" w:eastAsia="宋体" w:cs="宋体"/>
                <w:szCs w:val="21"/>
                <w:u w:val="none"/>
              </w:rPr>
              <w:t>对</w:t>
            </w:r>
            <w:r>
              <w:rPr>
                <w:rFonts w:hint="eastAsia" w:ascii="宋体" w:hAnsi="宋体" w:eastAsia="宋体" w:cs="宋体"/>
                <w:szCs w:val="21"/>
                <w:u w:val="none"/>
                <w:lang w:val="en-US" w:eastAsia="zh-CN"/>
              </w:rPr>
              <w:t>采购人</w:t>
            </w:r>
            <w:r>
              <w:rPr>
                <w:rFonts w:hint="eastAsia" w:ascii="宋体" w:hAnsi="宋体" w:eastAsia="宋体" w:cs="宋体"/>
                <w:szCs w:val="21"/>
                <w:u w:val="none"/>
              </w:rPr>
              <w:t>的人员进行使用、维护技能培训，培训内容包括掌握设备的基本结构、性能、主要部件的构造及原理，日常运行操作方法、保养与管理，常见故障的排除，紧急情况的处理等。确保用户能够对设备有足够的了解和熟悉，能够独立进行设备的日常运营、维护和管理。</w:t>
            </w:r>
          </w:p>
          <w:p w14:paraId="6FE88DE4">
            <w:pPr>
              <w:adjustRightInd w:val="0"/>
              <w:snapToGrid w:val="0"/>
              <w:spacing w:line="288" w:lineRule="auto"/>
              <w:rPr>
                <w:rFonts w:hint="default" w:ascii="宋体" w:hAnsi="宋体" w:eastAsia="宋体" w:cs="宋体"/>
                <w:szCs w:val="21"/>
                <w:u w:val="none"/>
                <w:lang w:eastAsia="zh-Hans"/>
              </w:rPr>
            </w:pPr>
            <w:r>
              <w:rPr>
                <w:rFonts w:hint="default" w:ascii="宋体" w:hAnsi="宋体" w:eastAsia="宋体" w:cs="宋体"/>
                <w:szCs w:val="21"/>
                <w:u w:val="none"/>
                <w:lang w:eastAsia="zh-Hans"/>
              </w:rPr>
              <w:t>培训方式：理论和实操相结合，提供现场培训。</w:t>
            </w:r>
          </w:p>
          <w:p w14:paraId="4AB5FF39">
            <w:pPr>
              <w:adjustRightInd w:val="0"/>
              <w:snapToGrid w:val="0"/>
              <w:spacing w:line="288" w:lineRule="auto"/>
              <w:rPr>
                <w:rFonts w:ascii="宋体" w:hAnsi="宋体" w:eastAsia="宋体" w:cs="宋体"/>
                <w:b/>
                <w:bCs/>
                <w:szCs w:val="21"/>
                <w:highlight w:val="none"/>
              </w:rPr>
            </w:pPr>
            <w:r>
              <w:rPr>
                <w:rFonts w:hint="default" w:ascii="宋体" w:hAnsi="宋体" w:eastAsia="宋体" w:cs="宋体"/>
                <w:szCs w:val="21"/>
                <w:u w:val="none"/>
                <w:lang w:eastAsia="zh-Hans"/>
              </w:rPr>
              <w:t>培训时机：采取阶段性培训方式，项目实施前的项目介绍培训和理论基础培训，实施过程中结合设备/软件的安装、配置、调试的培训，实施完成后正式上线前的使用、管理、维护、备份和恢复等的培训，正式上线</w:t>
            </w:r>
          </w:p>
        </w:tc>
      </w:tr>
    </w:tbl>
    <w:p w14:paraId="72B5CA35">
      <w:pPr>
        <w:adjustRightInd w:val="0"/>
        <w:snapToGrid w:val="0"/>
        <w:spacing w:line="288" w:lineRule="auto"/>
        <w:rPr>
          <w:rFonts w:ascii="宋体" w:hAnsi="宋体" w:eastAsia="宋体" w:cs="Times New Roman"/>
          <w:b/>
          <w:szCs w:val="21"/>
        </w:rPr>
      </w:pPr>
    </w:p>
    <w:p w14:paraId="3EC523B7">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5301C07D">
      <w:pPr>
        <w:adjustRightInd w:val="0"/>
        <w:snapToGrid w:val="0"/>
        <w:spacing w:line="288" w:lineRule="auto"/>
        <w:rPr>
          <w:rFonts w:ascii="宋体" w:hAnsi="宋体" w:eastAsia="宋体" w:cs="Times New Roman"/>
          <w:szCs w:val="21"/>
        </w:rPr>
      </w:pPr>
      <w:bookmarkStart w:id="37" w:name="_Hlk45005556"/>
    </w:p>
    <w:bookmarkEnd w:id="37"/>
    <w:p w14:paraId="0E8794C7">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w:t>
      </w:r>
      <w:r>
        <w:rPr>
          <w:rFonts w:hint="eastAsia" w:ascii="宋体" w:hAnsi="宋体" w:eastAsia="宋体" w:cs="宋体"/>
          <w:b/>
          <w:bCs/>
          <w:szCs w:val="21"/>
          <w:highlight w:val="none"/>
        </w:rPr>
        <w:t>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61A5EF3C">
      <w:pPr>
        <w:adjustRightInd w:val="0"/>
        <w:snapToGrid w:val="0"/>
        <w:spacing w:line="288" w:lineRule="auto"/>
        <w:rPr>
          <w:rFonts w:hint="default" w:ascii="宋体" w:hAnsi="宋体" w:eastAsia="宋体" w:cs="宋体"/>
          <w:b/>
          <w:bCs/>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bCs/>
          <w:szCs w:val="21"/>
          <w:highlight w:val="none"/>
          <w:lang w:val="en-US" w:eastAsia="zh-CN"/>
        </w:rPr>
        <w:t>完成安防全景AR平台建设。符合质量、环境、职业健康管理标准。</w:t>
      </w:r>
    </w:p>
    <w:p w14:paraId="3A17C2C7">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rPr>
        <w:t>3.需满足的质量、安全、技术规格、物理特性等要求：</w:t>
      </w:r>
    </w:p>
    <w:p w14:paraId="54F72B5D">
      <w:pPr>
        <w:adjustRightInd w:val="0"/>
        <w:snapToGrid w:val="0"/>
        <w:spacing w:line="288" w:lineRule="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一）项目概况</w:t>
      </w:r>
    </w:p>
    <w:p w14:paraId="681E37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1.专业能力要求。</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内部管理规范，以及足够数量具备相应专业素质和业务技能的从业人员，熟悉各类IT硬件设备的安装、配置、测试、日常维护。熟悉网络调试、配置及通讯故障处理，熟悉操作系统、数据库等系统软件的安装、配置、日常维护。</w:t>
      </w:r>
    </w:p>
    <w:p w14:paraId="5ED144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2、项目</w:t>
      </w:r>
      <w:r>
        <w:rPr>
          <w:rFonts w:hint="eastAsia" w:ascii="宋体" w:hAnsi="宋体" w:eastAsia="宋体" w:cs="宋体"/>
          <w:szCs w:val="21"/>
          <w:highlight w:val="none"/>
        </w:rPr>
        <w:t>实施及服务要求。</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实施阶段，</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需派驻具有工程师现场安装实施、调试。安装所需配件、线缆及人工费用包含在本次项目总价内。</w:t>
      </w:r>
    </w:p>
    <w:p w14:paraId="1289A9B8">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lang w:eastAsia="zh-CN"/>
        </w:rPr>
        <w:t>）采购</w:t>
      </w:r>
      <w:r>
        <w:rPr>
          <w:rFonts w:hint="eastAsia" w:ascii="宋体" w:hAnsi="宋体" w:eastAsia="宋体" w:cs="宋体"/>
          <w:b/>
          <w:bCs/>
          <w:szCs w:val="21"/>
          <w:highlight w:val="none"/>
        </w:rPr>
        <w:t>需求清单</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4"/>
        <w:gridCol w:w="5421"/>
        <w:gridCol w:w="1762"/>
        <w:gridCol w:w="1369"/>
      </w:tblGrid>
      <w:tr w14:paraId="7AA9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58" w:type="pct"/>
            <w:shd w:val="clear" w:color="auto" w:fill="auto"/>
            <w:noWrap w:val="0"/>
            <w:vAlign w:val="center"/>
          </w:tcPr>
          <w:p w14:paraId="3E915145">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815" w:type="pct"/>
            <w:shd w:val="clear" w:color="auto" w:fill="auto"/>
            <w:noWrap w:val="0"/>
            <w:vAlign w:val="center"/>
          </w:tcPr>
          <w:p w14:paraId="6FF46ABE">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915" w:type="pct"/>
            <w:shd w:val="clear" w:color="auto" w:fill="auto"/>
            <w:noWrap w:val="0"/>
            <w:vAlign w:val="center"/>
          </w:tcPr>
          <w:p w14:paraId="12054B7E">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1" w:type="pct"/>
            <w:shd w:val="clear" w:color="auto" w:fill="auto"/>
            <w:noWrap w:val="0"/>
            <w:vAlign w:val="center"/>
          </w:tcPr>
          <w:p w14:paraId="7F5F9FBD">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r>
      <w:tr w14:paraId="6594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6839626B">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815" w:type="pct"/>
            <w:shd w:val="clear" w:color="auto" w:fill="auto"/>
            <w:noWrap w:val="0"/>
            <w:vAlign w:val="center"/>
          </w:tcPr>
          <w:p w14:paraId="531DBF42">
            <w:pPr>
              <w:adjustRightInd w:val="0"/>
              <w:snapToGrid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AR球型</w:t>
            </w:r>
            <w:r>
              <w:rPr>
                <w:rFonts w:hint="eastAsia" w:ascii="宋体" w:hAnsi="宋体" w:eastAsia="宋体" w:cs="宋体"/>
                <w:szCs w:val="21"/>
              </w:rPr>
              <w:t>全景摄像头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核心产品</w:t>
            </w:r>
            <w:r>
              <w:rPr>
                <w:rFonts w:hint="eastAsia" w:ascii="宋体" w:hAnsi="宋体" w:eastAsia="宋体" w:cs="宋体"/>
                <w:szCs w:val="21"/>
                <w:highlight w:val="none"/>
                <w:lang w:eastAsia="zh-CN"/>
              </w:rPr>
              <w:t>）</w:t>
            </w:r>
          </w:p>
        </w:tc>
        <w:tc>
          <w:tcPr>
            <w:tcW w:w="915" w:type="pct"/>
            <w:shd w:val="clear" w:color="auto" w:fill="auto"/>
            <w:noWrap w:val="0"/>
            <w:vAlign w:val="center"/>
          </w:tcPr>
          <w:p w14:paraId="72EDF25F">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0443EC45">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台</w:t>
            </w:r>
          </w:p>
        </w:tc>
      </w:tr>
      <w:tr w14:paraId="588E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3FE83599">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815" w:type="pct"/>
            <w:shd w:val="clear" w:color="auto" w:fill="auto"/>
            <w:noWrap w:val="0"/>
            <w:vAlign w:val="center"/>
          </w:tcPr>
          <w:p w14:paraId="2780A1FD">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支架</w:t>
            </w:r>
          </w:p>
        </w:tc>
        <w:tc>
          <w:tcPr>
            <w:tcW w:w="915" w:type="pct"/>
            <w:shd w:val="clear" w:color="auto" w:fill="auto"/>
            <w:noWrap w:val="0"/>
            <w:vAlign w:val="center"/>
          </w:tcPr>
          <w:p w14:paraId="59897A40">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0F8E0E77">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个</w:t>
            </w:r>
          </w:p>
        </w:tc>
      </w:tr>
      <w:tr w14:paraId="0FF3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4CAFDE7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815" w:type="pct"/>
            <w:shd w:val="clear" w:color="auto" w:fill="auto"/>
            <w:noWrap w:val="0"/>
            <w:vAlign w:val="center"/>
          </w:tcPr>
          <w:p w14:paraId="2F731D4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网线</w:t>
            </w:r>
          </w:p>
        </w:tc>
        <w:tc>
          <w:tcPr>
            <w:tcW w:w="915" w:type="pct"/>
            <w:shd w:val="clear" w:color="auto" w:fill="auto"/>
            <w:noWrap w:val="0"/>
            <w:vAlign w:val="center"/>
          </w:tcPr>
          <w:p w14:paraId="6DC877C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70AE8C8E">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箱</w:t>
            </w:r>
          </w:p>
        </w:tc>
      </w:tr>
      <w:tr w14:paraId="3849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19AA7EDF">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815" w:type="pct"/>
            <w:shd w:val="clear" w:color="auto" w:fill="auto"/>
            <w:noWrap w:val="0"/>
            <w:vAlign w:val="center"/>
          </w:tcPr>
          <w:p w14:paraId="10651170">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电源线</w:t>
            </w:r>
          </w:p>
        </w:tc>
        <w:tc>
          <w:tcPr>
            <w:tcW w:w="915" w:type="pct"/>
            <w:shd w:val="clear" w:color="auto" w:fill="auto"/>
            <w:noWrap w:val="0"/>
            <w:vAlign w:val="center"/>
          </w:tcPr>
          <w:p w14:paraId="455C991A">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按需提供</w:t>
            </w:r>
          </w:p>
        </w:tc>
        <w:tc>
          <w:tcPr>
            <w:tcW w:w="711" w:type="pct"/>
            <w:shd w:val="clear" w:color="auto" w:fill="auto"/>
            <w:noWrap w:val="0"/>
            <w:vAlign w:val="center"/>
          </w:tcPr>
          <w:p w14:paraId="7163F7E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米</w:t>
            </w:r>
          </w:p>
        </w:tc>
      </w:tr>
      <w:tr w14:paraId="79FA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41A9830B">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815" w:type="pct"/>
            <w:shd w:val="clear" w:color="auto" w:fill="auto"/>
            <w:noWrap w:val="0"/>
            <w:vAlign w:val="center"/>
          </w:tcPr>
          <w:p w14:paraId="42CD3A4C">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管材</w:t>
            </w:r>
          </w:p>
        </w:tc>
        <w:tc>
          <w:tcPr>
            <w:tcW w:w="915" w:type="pct"/>
            <w:shd w:val="clear" w:color="auto" w:fill="auto"/>
            <w:noWrap w:val="0"/>
            <w:vAlign w:val="center"/>
          </w:tcPr>
          <w:p w14:paraId="5785EF69">
            <w:pPr>
              <w:adjustRightInd w:val="0"/>
              <w:snapToGrid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按需提供</w:t>
            </w:r>
          </w:p>
        </w:tc>
        <w:tc>
          <w:tcPr>
            <w:tcW w:w="711" w:type="pct"/>
            <w:shd w:val="clear" w:color="auto" w:fill="auto"/>
            <w:noWrap w:val="0"/>
            <w:vAlign w:val="center"/>
          </w:tcPr>
          <w:p w14:paraId="4A7F7693">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米</w:t>
            </w:r>
          </w:p>
        </w:tc>
      </w:tr>
      <w:tr w14:paraId="5DC4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5ABAAA24">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2815" w:type="pct"/>
            <w:shd w:val="clear" w:color="auto" w:fill="auto"/>
            <w:noWrap/>
            <w:vAlign w:val="center"/>
          </w:tcPr>
          <w:p w14:paraId="1ABA7861">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数据集成底座</w:t>
            </w:r>
          </w:p>
        </w:tc>
        <w:tc>
          <w:tcPr>
            <w:tcW w:w="915" w:type="pct"/>
            <w:shd w:val="clear" w:color="auto" w:fill="auto"/>
            <w:noWrap w:val="0"/>
            <w:vAlign w:val="center"/>
          </w:tcPr>
          <w:p w14:paraId="67E4459F">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50AF3439">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套</w:t>
            </w:r>
          </w:p>
        </w:tc>
      </w:tr>
      <w:tr w14:paraId="00B3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557A73AD">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2815" w:type="pct"/>
            <w:shd w:val="clear" w:color="auto" w:fill="auto"/>
            <w:noWrap w:val="0"/>
            <w:vAlign w:val="center"/>
          </w:tcPr>
          <w:p w14:paraId="69EE7877">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AR实景地图应用平台</w:t>
            </w:r>
          </w:p>
        </w:tc>
        <w:tc>
          <w:tcPr>
            <w:tcW w:w="915" w:type="pct"/>
            <w:shd w:val="clear" w:color="auto" w:fill="auto"/>
            <w:noWrap w:val="0"/>
            <w:vAlign w:val="center"/>
          </w:tcPr>
          <w:p w14:paraId="2DB1213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289CE9D0">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套</w:t>
            </w:r>
          </w:p>
        </w:tc>
      </w:tr>
      <w:tr w14:paraId="1BC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25A0EC93">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2815" w:type="pct"/>
            <w:shd w:val="clear" w:color="auto" w:fill="auto"/>
            <w:noWrap/>
            <w:vAlign w:val="center"/>
          </w:tcPr>
          <w:p w14:paraId="36985CCF">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安防物联数据治理软件模块</w:t>
            </w:r>
          </w:p>
        </w:tc>
        <w:tc>
          <w:tcPr>
            <w:tcW w:w="915" w:type="pct"/>
            <w:shd w:val="clear" w:color="auto" w:fill="auto"/>
            <w:noWrap w:val="0"/>
            <w:vAlign w:val="center"/>
          </w:tcPr>
          <w:p w14:paraId="31B8ADCB">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318BA4E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套</w:t>
            </w:r>
          </w:p>
        </w:tc>
      </w:tr>
      <w:tr w14:paraId="2967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3A9AD159">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2815" w:type="pct"/>
            <w:shd w:val="clear" w:color="auto" w:fill="auto"/>
            <w:noWrap w:val="0"/>
            <w:vAlign w:val="center"/>
          </w:tcPr>
          <w:p w14:paraId="5583D896">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安防物联数据治理服务</w:t>
            </w:r>
          </w:p>
        </w:tc>
        <w:tc>
          <w:tcPr>
            <w:tcW w:w="915" w:type="pct"/>
            <w:shd w:val="clear" w:color="auto" w:fill="auto"/>
            <w:noWrap w:val="0"/>
            <w:vAlign w:val="center"/>
          </w:tcPr>
          <w:p w14:paraId="2CA1F636">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11" w:type="pct"/>
            <w:shd w:val="clear" w:color="auto" w:fill="auto"/>
            <w:noWrap w:val="0"/>
            <w:vAlign w:val="center"/>
          </w:tcPr>
          <w:p w14:paraId="589FC59C">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项</w:t>
            </w:r>
          </w:p>
        </w:tc>
      </w:tr>
      <w:tr w14:paraId="0A8B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58" w:type="pct"/>
            <w:shd w:val="clear" w:color="auto" w:fill="auto"/>
            <w:noWrap w:val="0"/>
            <w:vAlign w:val="center"/>
          </w:tcPr>
          <w:p w14:paraId="7E64DDA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2815" w:type="pct"/>
            <w:shd w:val="clear" w:color="auto" w:fill="auto"/>
            <w:noWrap w:val="0"/>
            <w:vAlign w:val="center"/>
          </w:tcPr>
          <w:p w14:paraId="6B426AE8">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维护</w:t>
            </w:r>
          </w:p>
        </w:tc>
        <w:tc>
          <w:tcPr>
            <w:tcW w:w="915" w:type="pct"/>
            <w:shd w:val="clear" w:color="auto" w:fill="auto"/>
            <w:noWrap w:val="0"/>
            <w:vAlign w:val="center"/>
          </w:tcPr>
          <w:p w14:paraId="60FE705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711" w:type="pct"/>
            <w:shd w:val="clear" w:color="auto" w:fill="auto"/>
            <w:noWrap w:val="0"/>
            <w:vAlign w:val="center"/>
          </w:tcPr>
          <w:p w14:paraId="1302DABC">
            <w:pPr>
              <w:adjustRightInd w:val="0"/>
              <w:snapToGrid w:val="0"/>
              <w:spacing w:line="288"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项</w:t>
            </w:r>
          </w:p>
        </w:tc>
      </w:tr>
    </w:tbl>
    <w:p w14:paraId="46D50266">
      <w:pPr>
        <w:widowControl/>
        <w:adjustRightInd w:val="0"/>
        <w:snapToGrid w:val="0"/>
        <w:spacing w:line="288" w:lineRule="auto"/>
        <w:jc w:val="left"/>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踏勘：</w:t>
      </w:r>
    </w:p>
    <w:p w14:paraId="7B596CCD">
      <w:pPr>
        <w:adjustRightInd w:val="0"/>
        <w:snapToGrid w:val="0"/>
        <w:spacing w:line="288" w:lineRule="auto"/>
        <w:ind w:firstLine="420" w:firstLineChars="200"/>
        <w:rPr>
          <w:rFonts w:hint="eastAsia"/>
        </w:rPr>
      </w:pPr>
      <w:r>
        <w:rPr>
          <w:rFonts w:hint="eastAsia" w:ascii="宋体" w:hAnsi="宋体" w:eastAsia="宋体" w:cs="Times New Roman"/>
          <w:szCs w:val="21"/>
        </w:rPr>
        <w:t>本项目为</w:t>
      </w:r>
      <w:r>
        <w:rPr>
          <w:rFonts w:hint="eastAsia" w:ascii="宋体" w:hAnsi="宋体" w:eastAsia="宋体" w:cs="Times New Roman"/>
          <w:szCs w:val="21"/>
          <w:lang w:val="en-US" w:eastAsia="zh-CN"/>
        </w:rPr>
        <w:t>交钥匙工程，</w:t>
      </w:r>
      <w:r>
        <w:rPr>
          <w:rFonts w:hint="eastAsia" w:ascii="宋体" w:hAnsi="宋体" w:eastAsia="宋体" w:cs="Times New Roman"/>
          <w:szCs w:val="21"/>
        </w:rPr>
        <w:t>包括生产、</w:t>
      </w:r>
      <w:r>
        <w:rPr>
          <w:rFonts w:hint="eastAsia" w:ascii="宋体" w:hAnsi="宋体" w:eastAsia="宋体" w:cs="Times New Roman"/>
          <w:i w:val="0"/>
          <w:iCs w:val="0"/>
          <w:kern w:val="2"/>
          <w:sz w:val="21"/>
          <w:szCs w:val="21"/>
          <w:u w:val="none"/>
          <w:lang w:val="en-US" w:eastAsia="zh-CN" w:bidi="ar"/>
        </w:rPr>
        <w:t>开挖、回填、布线、修复、安装、调试、维保</w:t>
      </w:r>
      <w:r>
        <w:rPr>
          <w:rFonts w:hint="eastAsia" w:ascii="宋体" w:hAnsi="宋体" w:eastAsia="宋体" w:cs="Times New Roman"/>
          <w:szCs w:val="21"/>
          <w:lang w:val="en-US" w:eastAsia="zh-CN"/>
        </w:rPr>
        <w:t>等</w:t>
      </w:r>
      <w:r>
        <w:rPr>
          <w:rFonts w:hint="eastAsia" w:ascii="宋体" w:hAnsi="宋体" w:eastAsia="宋体" w:cs="Times New Roman"/>
          <w:szCs w:val="21"/>
        </w:rPr>
        <w:t>内容，</w:t>
      </w:r>
      <w:r>
        <w:rPr>
          <w:rFonts w:hint="eastAsia" w:ascii="宋体" w:hAnsi="宋体" w:eastAsia="宋体" w:cs="Times New Roman"/>
          <w:szCs w:val="21"/>
          <w:lang w:val="en-US" w:eastAsia="zh-CN"/>
        </w:rPr>
        <w:t>投标人</w:t>
      </w:r>
      <w:r>
        <w:rPr>
          <w:rFonts w:hint="eastAsia" w:ascii="宋体" w:hAnsi="宋体" w:eastAsia="宋体" w:cs="Times New Roman"/>
          <w:szCs w:val="21"/>
        </w:rPr>
        <w:t>响应前应充分勘查现场，充分了解项目实际要求</w:t>
      </w:r>
      <w:r>
        <w:rPr>
          <w:rFonts w:hint="eastAsia" w:ascii="宋体" w:hAnsi="宋体" w:eastAsia="宋体" w:cs="Times New Roman"/>
          <w:szCs w:val="21"/>
          <w:lang w:eastAsia="zh-CN"/>
        </w:rPr>
        <w:t>，</w:t>
      </w:r>
      <w:r>
        <w:rPr>
          <w:rFonts w:hint="eastAsia" w:ascii="宋体" w:hAnsi="宋体" w:eastAsia="宋体" w:cs="Times New Roman"/>
          <w:szCs w:val="21"/>
        </w:rPr>
        <w:t>以做出准确报价。因现场勘查不充分导致的报价缺失由</w:t>
      </w:r>
      <w:r>
        <w:rPr>
          <w:rFonts w:hint="eastAsia" w:ascii="宋体" w:hAnsi="宋体" w:eastAsia="宋体" w:cs="Times New Roman"/>
          <w:szCs w:val="21"/>
          <w:lang w:val="en-US" w:eastAsia="zh-CN"/>
        </w:rPr>
        <w:t>投标人</w:t>
      </w:r>
      <w:r>
        <w:rPr>
          <w:rFonts w:hint="eastAsia" w:ascii="宋体" w:hAnsi="宋体" w:eastAsia="宋体" w:cs="Times New Roman"/>
          <w:szCs w:val="21"/>
        </w:rPr>
        <w:t>自行承担，采购人不再另行支付费用。现场勘查所产生的一切风险由</w:t>
      </w:r>
      <w:r>
        <w:rPr>
          <w:rFonts w:hint="eastAsia" w:ascii="宋体" w:hAnsi="宋体" w:eastAsia="宋体" w:cs="Times New Roman"/>
          <w:szCs w:val="21"/>
          <w:lang w:val="en-US" w:eastAsia="zh-CN"/>
        </w:rPr>
        <w:t>投标人</w:t>
      </w:r>
      <w:r>
        <w:rPr>
          <w:rFonts w:hint="eastAsia" w:ascii="宋体" w:hAnsi="宋体" w:eastAsia="宋体" w:cs="Times New Roman"/>
          <w:szCs w:val="21"/>
        </w:rPr>
        <w:t>自行承担。踏勘前需联系：周老师，</w:t>
      </w:r>
      <w:r>
        <w:rPr>
          <w:rFonts w:hint="eastAsia" w:ascii="宋体" w:hAnsi="宋体" w:eastAsia="宋体" w:cs="Times New Roman"/>
          <w:szCs w:val="21"/>
          <w:lang w:val="en-US" w:eastAsia="zh-CN"/>
        </w:rPr>
        <w:t>0571-</w:t>
      </w:r>
      <w:r>
        <w:rPr>
          <w:rFonts w:hint="eastAsia" w:ascii="宋体" w:hAnsi="宋体" w:eastAsia="宋体" w:cs="Times New Roman"/>
          <w:szCs w:val="21"/>
        </w:rPr>
        <w:t>87799018</w:t>
      </w:r>
      <w:r>
        <w:rPr>
          <w:rFonts w:hint="eastAsia" w:ascii="宋体" w:hAnsi="宋体" w:eastAsia="宋体" w:cs="Times New Roman"/>
          <w:szCs w:val="21"/>
          <w:lang w:val="en-US" w:eastAsia="zh-CN"/>
        </w:rPr>
        <w:t>/13758063153</w:t>
      </w:r>
      <w:r>
        <w:rPr>
          <w:rFonts w:hint="eastAsia" w:ascii="宋体" w:hAnsi="宋体" w:eastAsia="宋体" w:cs="Times New Roman"/>
          <w:szCs w:val="21"/>
        </w:rPr>
        <w:t>。</w:t>
      </w:r>
    </w:p>
    <w:p w14:paraId="67993156">
      <w:pPr>
        <w:adjustRightInd w:val="0"/>
        <w:snapToGrid w:val="0"/>
        <w:spacing w:line="288" w:lineRule="auto"/>
        <w:ind w:firstLine="0" w:firstLineChars="0"/>
        <w:rPr>
          <w:rFonts w:hint="default"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lang w:val="en-US" w:eastAsia="zh-CN"/>
        </w:rPr>
        <w:t>三）参数需求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0"/>
        <w:gridCol w:w="1566"/>
        <w:gridCol w:w="7292"/>
      </w:tblGrid>
      <w:tr w14:paraId="071C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1C93A5E8">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566" w:type="dxa"/>
            <w:shd w:val="clear" w:color="auto" w:fill="auto"/>
            <w:noWrap w:val="0"/>
            <w:vAlign w:val="center"/>
          </w:tcPr>
          <w:p w14:paraId="6586052A">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名称</w:t>
            </w:r>
          </w:p>
        </w:tc>
        <w:tc>
          <w:tcPr>
            <w:tcW w:w="7292" w:type="dxa"/>
            <w:shd w:val="clear" w:color="auto" w:fill="auto"/>
            <w:noWrap w:val="0"/>
            <w:vAlign w:val="center"/>
          </w:tcPr>
          <w:p w14:paraId="58223C36">
            <w:pPr>
              <w:widowControl/>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规格与参数</w:t>
            </w:r>
          </w:p>
        </w:tc>
      </w:tr>
      <w:tr w14:paraId="4F4F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4881D45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566" w:type="dxa"/>
            <w:shd w:val="clear" w:color="auto" w:fill="auto"/>
            <w:noWrap w:val="0"/>
            <w:vAlign w:val="center"/>
          </w:tcPr>
          <w:p w14:paraId="5893BB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szCs w:val="21"/>
              </w:rPr>
              <w:t>AR球型全景摄像头</w:t>
            </w:r>
          </w:p>
        </w:tc>
        <w:tc>
          <w:tcPr>
            <w:tcW w:w="7292" w:type="dxa"/>
            <w:shd w:val="clear" w:color="auto" w:fill="auto"/>
            <w:noWrap w:val="0"/>
            <w:vAlign w:val="top"/>
          </w:tcPr>
          <w:p w14:paraId="2DEBEDC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结构：全景采用6个F1.0大光圈全彩镜头拼接而成，</w:t>
            </w:r>
            <w:r>
              <w:rPr>
                <w:rFonts w:hint="eastAsia" w:ascii="宋体" w:hAnsi="宋体" w:eastAsia="宋体" w:cs="宋体"/>
                <w:color w:val="000000"/>
                <w:kern w:val="0"/>
                <w:szCs w:val="21"/>
                <w:lang w:val="en-US" w:eastAsia="zh-CN"/>
              </w:rPr>
              <w:t>2400万像素，</w:t>
            </w:r>
            <w:r>
              <w:rPr>
                <w:rFonts w:hint="eastAsia" w:ascii="宋体" w:hAnsi="宋体" w:eastAsia="宋体" w:cs="宋体"/>
                <w:color w:val="000000"/>
                <w:kern w:val="0"/>
                <w:szCs w:val="21"/>
              </w:rPr>
              <w:t>可输出270°大场景拼接画面，细节采用一个45倍变倍镜头组成。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全景画面可支持关注区域畸变矫正，细节内置电动变焦镜头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焦距：【全景】2.8 mm；【细节】7.1~320 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宽动态：【全景】支持数字宽动态，【细节】支持120 dB超宽动态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摄像机内置除湿器：可对样机内部进</w:t>
            </w:r>
            <w:r>
              <w:rPr>
                <w:rFonts w:hint="eastAsia" w:ascii="宋体" w:hAnsi="宋体" w:eastAsia="宋体" w:cs="宋体"/>
                <w:color w:val="auto"/>
                <w:kern w:val="0"/>
                <w:szCs w:val="21"/>
              </w:rPr>
              <w:t>行除湿，除去玻璃罩上的水状附着物；</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全景摄像头传感器：6个1/1.8＂4 </w:t>
            </w:r>
            <w:r>
              <w:rPr>
                <w:rFonts w:hint="eastAsia" w:ascii="宋体" w:hAnsi="宋体" w:eastAsia="宋体" w:cs="宋体"/>
                <w:color w:val="auto"/>
                <w:szCs w:val="21"/>
                <w:shd w:val="clear" w:color="auto" w:fill="FFFFFF"/>
              </w:rPr>
              <w:t>逐行扫描</w:t>
            </w:r>
            <w:r>
              <w:rPr>
                <w:rStyle w:val="30"/>
                <w:rFonts w:hint="eastAsia" w:ascii="宋体" w:hAnsi="宋体" w:eastAsia="宋体" w:cs="宋体"/>
                <w:i w:val="0"/>
                <w:color w:val="auto"/>
                <w:szCs w:val="21"/>
                <w:shd w:val="clear" w:color="auto" w:fill="FFFFFF"/>
              </w:rPr>
              <w:t>CMOS</w:t>
            </w:r>
            <w:r>
              <w:rPr>
                <w:rFonts w:hint="eastAsia" w:ascii="宋体" w:hAnsi="宋体" w:eastAsia="宋体" w:cs="宋体"/>
                <w:color w:val="auto"/>
                <w:szCs w:val="21"/>
                <w:shd w:val="clear" w:color="auto" w:fill="FFFFFF"/>
              </w:rPr>
              <w:t>图像传感器</w:t>
            </w:r>
            <w:r>
              <w:rPr>
                <w:rFonts w:hint="eastAsia" w:ascii="宋体" w:hAnsi="宋体" w:eastAsia="宋体" w:cs="宋体"/>
                <w:color w:val="auto"/>
                <w:kern w:val="0"/>
                <w:szCs w:val="21"/>
              </w:rPr>
              <w:t>，最高分辨率及帧率不低于8160 × 2400 @30 fps</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全景摄像头拼接：摄像机全景镜头光圈均不小于F1.0，6个图像采集模块可输出1路主视频图像和辅视频，可将辅视频图像进行无缝拼接，拼接后的辅视频图像：水平视场角为270°，垂直视场角为80°；</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细节摄像头传感器：1/1.8＂4 </w:t>
            </w:r>
            <w:r>
              <w:rPr>
                <w:rFonts w:hint="eastAsia" w:ascii="宋体" w:hAnsi="宋体" w:eastAsia="宋体" w:cs="宋体"/>
                <w:color w:val="auto"/>
                <w:szCs w:val="21"/>
                <w:shd w:val="clear" w:color="auto" w:fill="FFFFFF"/>
              </w:rPr>
              <w:t>逐行扫描</w:t>
            </w:r>
            <w:r>
              <w:rPr>
                <w:rStyle w:val="30"/>
                <w:rFonts w:hint="eastAsia" w:ascii="宋体" w:hAnsi="宋体" w:eastAsia="宋体" w:cs="宋体"/>
                <w:i w:val="0"/>
                <w:color w:val="auto"/>
                <w:szCs w:val="21"/>
                <w:shd w:val="clear" w:color="auto" w:fill="FFFFFF"/>
              </w:rPr>
              <w:t>CMOS</w:t>
            </w:r>
            <w:r>
              <w:rPr>
                <w:rFonts w:hint="eastAsia" w:ascii="宋体" w:hAnsi="宋体" w:eastAsia="宋体" w:cs="宋体"/>
                <w:color w:val="auto"/>
                <w:szCs w:val="21"/>
                <w:shd w:val="clear" w:color="auto" w:fill="FFFFFF"/>
              </w:rPr>
              <w:t>图像传感器</w:t>
            </w:r>
            <w:r>
              <w:rPr>
                <w:rFonts w:hint="eastAsia" w:ascii="宋体" w:hAnsi="宋体" w:eastAsia="宋体" w:cs="宋体"/>
                <w:color w:val="auto"/>
                <w:kern w:val="0"/>
                <w:szCs w:val="21"/>
              </w:rPr>
              <w:t>，最高分辨率及帧率不低于3840× 2160 @25 fps；</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细节摄像头变倍：45倍光学变倍，16倍数字变倍；</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细节摄像头低照度：彩色：0.0003lux；黑白：0.0001lux；</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细节摄像头补光：定焦激光，红外灯开启时，样机可根据被</w:t>
            </w:r>
            <w:r>
              <w:rPr>
                <w:rFonts w:hint="eastAsia" w:ascii="宋体" w:hAnsi="宋体" w:eastAsia="宋体" w:cs="宋体"/>
                <w:color w:val="000000"/>
                <w:kern w:val="0"/>
                <w:szCs w:val="21"/>
              </w:rPr>
              <w:t>摄物的距离自动调节红外灯功率密度。</w:t>
            </w:r>
          </w:p>
          <w:p w14:paraId="062D7AD9">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Cs w:val="21"/>
              </w:rPr>
              <w:t>红外夜视距离：可识别距离样机550m外人体轮廓；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细节摄像头水平范围：360°， 垂直范围：-15°-90°(自动翻转)；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细节摄像头水平速度：  水平键控速度：0.1°-210°/s，速度可设；水平预置点速度：240°/s；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细节摄像头垂直速度：垂直键控速度：0.1°-150°/s，速度可设；垂直预置点速度：200°/s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人脸识别：可对距设备100米处的人脸进行抓拍，设置8个场景进行人脸抓拍，可设置每个场景的布防时间；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全景摄像头主码流帧率分辨率：50 Hz：25 fps（8160 × 2400，6120 × 1800，5760 × 1696，3840 × 1080），60 Hz：30 fps（8160 × 2400，6120 × 1800，5760 × 1696，3840 × 1080）；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细节摄像头主码流帧率分辨率：50 Hz：25 fps（3840 × 2160，2160 × 1440，1280 × 960，1280 × 720），60 Hz：24 fps（3840 × 2160，2560 × 1440，1920 × 1080，1280 × 960，1280 × 720）；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视频压缩标准：H.265；H.264；MJPEG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网络接口：RJ45网口；自适应10M/100M/1000M网络数据；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光纤接口：FC接口；内置光纤模块；波长TX1310/RX1550nm；20km传输距离；单模单纤；1000M网络数据；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SD卡扩展：支持Micro SD/Micro SDHC/Micro SDXC卡,最大支持256G；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报警输入：7路报警输入，报警输出：2路报警输出；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音频输入：1路音频输入，音频峰值：2-2.4V[p-p]，输入阻抗：1 kΩ±10%； 音频输出：1路音频输出，线性电平，阻抗：600Ω；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RS485接口：采用半双工模式，支持自适应HIKVISION，PELCO-P和PELCO-D协议；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供电方式：DC：36 V， 设备功耗：最大135 W （其中红外灯12 W ）， 工作温湿度：-40℃-70℃；湿度小于90%；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防护：IP67；6000 V防雷、防浪涌、防突波，符合GB/T17626.2/3/4/5/6四级标准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具备AR视频标签添加，修改，删除和标准等系列管理功能，支持视频画面中添加最多500个标签；标签类型包括：警务站视频标签，建筑物视频标签，卡口视频标签，普通视频标签等；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具备添加定点标签，区域标签，矢量标签，方向标签，并支持标签联动操作；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具备AR视频标签防偏移功能，当设备调焦或转动时，AR视频标签应与所标记物体保持相对静止；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具备AR视频标签联动功能，并可对高-高，高-低，低-高三种标签的位置的视频图像，进行切换预览。</w:t>
            </w:r>
          </w:p>
        </w:tc>
      </w:tr>
      <w:tr w14:paraId="6EFE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1486167E">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566" w:type="dxa"/>
            <w:shd w:val="clear" w:color="auto" w:fill="auto"/>
            <w:noWrap w:val="0"/>
            <w:vAlign w:val="center"/>
          </w:tcPr>
          <w:p w14:paraId="046ADD6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支架</w:t>
            </w:r>
          </w:p>
        </w:tc>
        <w:tc>
          <w:tcPr>
            <w:tcW w:w="7292" w:type="dxa"/>
            <w:shd w:val="clear" w:color="auto" w:fill="auto"/>
            <w:noWrap w:val="0"/>
            <w:vAlign w:val="top"/>
          </w:tcPr>
          <w:p w14:paraId="6D9ACFC0">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铝合金长壁装</w:t>
            </w:r>
          </w:p>
        </w:tc>
      </w:tr>
      <w:tr w14:paraId="17BC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03CE316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566" w:type="dxa"/>
            <w:shd w:val="clear" w:color="auto" w:fill="auto"/>
            <w:noWrap w:val="0"/>
            <w:vAlign w:val="center"/>
          </w:tcPr>
          <w:p w14:paraId="2429B13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网线</w:t>
            </w:r>
          </w:p>
        </w:tc>
        <w:tc>
          <w:tcPr>
            <w:tcW w:w="7292" w:type="dxa"/>
            <w:shd w:val="clear" w:color="auto" w:fill="auto"/>
            <w:noWrap w:val="0"/>
            <w:vAlign w:val="top"/>
          </w:tcPr>
          <w:p w14:paraId="723E4CF5">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室外超5类网线</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性能指标优于现行超5类线缆100MHz标准；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标准装箱长度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305m±1.5m；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芯线规格</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24AWG</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无氧铜；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线缆结构：4对8芯双绞线,每芯均有颜色区分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外皮印有厂商标识及电缆编码，有撕裂绳；</w:t>
            </w:r>
          </w:p>
        </w:tc>
      </w:tr>
      <w:tr w14:paraId="1948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54A1B3B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566" w:type="dxa"/>
            <w:shd w:val="clear" w:color="auto" w:fill="auto"/>
            <w:noWrap w:val="0"/>
            <w:vAlign w:val="center"/>
          </w:tcPr>
          <w:p w14:paraId="62A0B139">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电源线</w:t>
            </w:r>
          </w:p>
        </w:tc>
        <w:tc>
          <w:tcPr>
            <w:tcW w:w="7292" w:type="dxa"/>
            <w:shd w:val="clear" w:color="auto" w:fill="auto"/>
            <w:noWrap w:val="0"/>
            <w:vAlign w:val="top"/>
          </w:tcPr>
          <w:p w14:paraId="77A63007">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规格：RVV3*2.5；线径规格2.5平方毫米；多股无氧铜，防水防潮阻燃。</w:t>
            </w:r>
          </w:p>
        </w:tc>
      </w:tr>
      <w:tr w14:paraId="133B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5F98D625">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566" w:type="dxa"/>
            <w:shd w:val="clear" w:color="auto" w:fill="auto"/>
            <w:noWrap w:val="0"/>
            <w:vAlign w:val="center"/>
          </w:tcPr>
          <w:p w14:paraId="4DBA7144">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管材</w:t>
            </w:r>
          </w:p>
        </w:tc>
        <w:tc>
          <w:tcPr>
            <w:tcW w:w="7292" w:type="dxa"/>
            <w:shd w:val="clear" w:color="auto" w:fill="auto"/>
            <w:noWrap w:val="0"/>
            <w:vAlign w:val="top"/>
          </w:tcPr>
          <w:p w14:paraId="59765B2C">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管径25MM，壁厚1.2MM，中型管。埋地敷设PE25，性能优良、符合使用要求，达到国家相关标准</w:t>
            </w:r>
          </w:p>
        </w:tc>
      </w:tr>
      <w:tr w14:paraId="6D3F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restart"/>
            <w:shd w:val="clear" w:color="auto" w:fill="auto"/>
            <w:noWrap w:val="0"/>
            <w:vAlign w:val="center"/>
          </w:tcPr>
          <w:p w14:paraId="6B6478F4">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566" w:type="dxa"/>
            <w:vMerge w:val="restart"/>
            <w:shd w:val="clear" w:color="auto" w:fill="auto"/>
            <w:noWrap/>
            <w:vAlign w:val="center"/>
          </w:tcPr>
          <w:p w14:paraId="48C5BE4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数据集成底座</w:t>
            </w:r>
          </w:p>
        </w:tc>
        <w:tc>
          <w:tcPr>
            <w:tcW w:w="7292" w:type="dxa"/>
            <w:shd w:val="clear" w:color="auto" w:fill="auto"/>
            <w:noWrap w:val="0"/>
            <w:vAlign w:val="top"/>
          </w:tcPr>
          <w:p w14:paraId="5DD03322">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数据集成工作台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1、包含数据集成工作台、数据标准等组件；支持单机部署和集群部署；</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系统仪表盘统计的方式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支持系统初始化提供大量的输入插件，支持MySQL、PostgreSQL、Oracle、SQLServer、Kafka、Hbase、Kudu、Impala、Cassandra、Dameng、Elasticsearch、GaussDB、Greenplum、HDFS、Hive、MariaDB、MongoDB、Redis、txt、bcp、Citus、华为Elasticsearch、华为HDFS、华为Hbase、华为Kafka、RabbitMQ、ActiveMQ输入；</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提供成熟的数据处理插件，无需代码编程也能完成数据集成过程中的处理规则配置。包括：云存储上传图片、字段映射、对标转换插件、标准转译、数据复制、数据过滤、数据合并、Lookup维表关联、Http动态处理等插件；</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支持系统初始化提供大量的输出插件，包括MySQL、PostgreSQL、Oracle、SQLServer、Kafka、Hbase、Kudu、Cassandra、Dameng、Elasticsearch、GaussDB、Greenplum、HDFS、Hive、MariaDB、MongoDB、Redis、txt、bcp、Citus、华为Elasticsearch、华为HDFS、华为Hbase、华为Kafka、RabbitMQ、ActiveMQ、空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6、系统以画布式推拽模式和向导模式进行数据集成任务开发，任务主要由输入插件、处理插件和输出插件组成，实现数据接入、数据处理和数据分发，展示数据输入输出流向；</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7、支持分布式部署，支持任务组可定制、线程可定制（全量/增量进程数量、批量条数、单线程条数）；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8、支持提供数据抽取、数据清洗功能，可自定义抽取的数据内容和规则；</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9、支持添加系统运行的服务器信息；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10、支持自动获取对应服务器的cpu、内存与磁盘总量以及使用情况；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11、支持对任务运行分组进行管理维护；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系统查看配置任务的运行状态，初步判断任务运行情况及性能情况；查看任务的所有执行记录，包含各时间点执行的情况；针对输入、处理、输出每一个节点提供数据报表、执行日志、性能日志、执行记录等信息的功能。</w:t>
            </w:r>
          </w:p>
        </w:tc>
      </w:tr>
      <w:tr w14:paraId="472D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21DF9F69">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18F4C6B8">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3CC404B6">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安防数据接入服务</w:t>
            </w:r>
            <w:r>
              <w:rPr>
                <w:rFonts w:hint="eastAsia" w:ascii="宋体" w:hAnsi="宋体" w:eastAsia="宋体" w:cs="宋体"/>
                <w:b/>
                <w:bCs/>
                <w:color w:val="000000"/>
                <w:kern w:val="0"/>
                <w:sz w:val="21"/>
                <w:szCs w:val="21"/>
                <w:highlight w:val="none"/>
                <w:lang w:eastAsia="zh-CN"/>
              </w:rPr>
              <w:t>（为方便后续系统使用，</w:t>
            </w:r>
            <w:r>
              <w:rPr>
                <w:rFonts w:hint="eastAsia" w:ascii="宋体" w:hAnsi="宋体" w:eastAsia="宋体" w:cs="宋体"/>
                <w:b/>
                <w:bCs/>
                <w:color w:val="000000"/>
                <w:kern w:val="0"/>
                <w:sz w:val="21"/>
                <w:szCs w:val="21"/>
                <w:highlight w:val="none"/>
                <w:lang w:val="en-US" w:eastAsia="zh-CN"/>
              </w:rPr>
              <w:t>无偿开放</w:t>
            </w:r>
            <w:r>
              <w:rPr>
                <w:rFonts w:hint="eastAsia" w:ascii="宋体" w:hAnsi="宋体" w:eastAsia="宋体" w:cs="宋体"/>
                <w:b/>
                <w:bCs/>
                <w:color w:val="000000"/>
                <w:kern w:val="0"/>
                <w:sz w:val="21"/>
                <w:szCs w:val="21"/>
                <w:highlight w:val="none"/>
                <w:lang w:eastAsia="zh-CN"/>
              </w:rPr>
              <w:t>接口数据）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1.支持通过1400及扩展协议摆渡级联抓拍（人体、人脸、车辆）、设备等数据。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2.单套授权单日支持500W条大图（大小图600KB）/6000W条小图（小图50KB）和1.5亿条无图（无图5KB）的数据接入和分发。</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3.支持以接口、数据库、文件、消息队列等形式进行数据对接；</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4、考察系统以接口形式接入第三方的数据，通过 Http、https、webservice 协议向第三方接口请求数据，解析接口返回数据的字段信息，支持本地创建 Httpserver 服务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接收第三方推送的数据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解析第三方数据字段信息的功能；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5、考察系统支持接入关系型数据库的数据，包含 Oracle、MySQL,PostgreSQL,SOLServer,DB2、StarRocks,MariaDB.ClickHouse、Impala、Hive、Hana、Greenplum、GaussDB的功能；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6、考察系统从消息队列 (Kafka、ActiveMQ、Datahub、RabbitMQ、RocketMQ)中接入数据的功能；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7、考察系统接入格式化文件 (BCP、TXT、CSV、XLSX、JSON格式)、MySQL Binlog日志文件数据的功能。</w:t>
            </w:r>
          </w:p>
        </w:tc>
      </w:tr>
      <w:tr w14:paraId="52C9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restart"/>
            <w:shd w:val="clear" w:color="auto" w:fill="auto"/>
            <w:noWrap w:val="0"/>
            <w:vAlign w:val="center"/>
          </w:tcPr>
          <w:p w14:paraId="723EA898">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566" w:type="dxa"/>
            <w:vMerge w:val="restart"/>
            <w:shd w:val="clear" w:color="auto" w:fill="auto"/>
            <w:noWrap w:val="0"/>
            <w:vAlign w:val="center"/>
          </w:tcPr>
          <w:p w14:paraId="675B8EF7">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AR实景地图应用平台</w:t>
            </w:r>
          </w:p>
        </w:tc>
        <w:tc>
          <w:tcPr>
            <w:tcW w:w="7292" w:type="dxa"/>
            <w:shd w:val="clear" w:color="auto" w:fill="auto"/>
            <w:noWrap w:val="0"/>
            <w:vAlign w:val="top"/>
          </w:tcPr>
          <w:p w14:paraId="7DC81F64">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AR实景地图应用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以增强现实技术为核心，提供实景地图配置与展示服务，基于增强现实技术，支持在高点视频画面中配置基础标签，并以画中画的方式呈现标签详情；</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功能规格：</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高点视频预览和回溯：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高点视频预览</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支持预览高点视频，视频流畅，高点视频画面以画中画及点、线、面、图标的形式展示标签信息，可查看标签的详细信息，画面自适应和原始比例调整，标签位置根据比例自动调整。</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低点视频预览</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支持在高点视频中以画中画形式展示低点视频画面，可同时播放多个标签的关联视频，可查看标签的详情信息（。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云台控制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支持对高点云台设备进行云台方向控制，视频画面转动及缩放时，标签跟随视频画面调整显示位置，支持对标签关联的低点视频点位进行云台方向控制。</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云台变倍</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支持在视频预览过程中通过鼠标滚轮控制设备进行变倍控制，倍率变动时，标签跟随视频画面调整显示位置。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3D定位</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支持高点云台/球机设备、高点全景设备的特写球机进行3D缩放。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手动跟踪目标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支持高点全景特写球机手动跟踪功能，支持框选移动的目标，特写球机将目标放置在画面中心并变倍放大，通过云台自动跟随移动目标对象转动。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全景和特写球机视频预览</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支持同时预览全景画面和特写球机的画面，球机预览窗口支持缩放。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全景和特写球机视频切换</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支持高点全景设备的全景视频预览画面与特写球机预览画面进行切换显示，全景和特写球机画面都可以作为主画面显示，并且全景视频预览画面与特写球机预览画面中均可展示标签。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视频抓图</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支持视频预览过程中进行视频抓图，图像保存至本地磁盘目录，并可打开图片库进行图片预览。</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视频录像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支持视频预览过程中进行视频录像，录像保存至本地磁盘目录，并可打开录像存储库进行录像文件播放。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视频预览窗口调整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支持双击高点视频预览窗口标题栏，拖动改变主界面位置，可拖动至辅屏显示。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视频回放检索</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支持按照高点点位、日期、时间段检索高点及标签关联的历史视频。</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历史视频回放</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支持回放检索出的历史视频，并进行开始、停止、暂停、快进、慢进操作。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回放速度控制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支持1/8、1/4、1/2、2、4、8倍速的回放，支持通过点击或拖动操作改变回放视频进度。</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时间条放大和缩小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支持通过加减按钮来放大和缩小时间条显示范围，调整回放时间条精度。</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高低点视频同步回放</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支持高点视频回放时高点视频中关联的标签展示，已关联视频监控的标签支持以画中画的方式同步进行视频回放。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标签管理：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标签管理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支持对高点视频画面中对标签信息进行添加、删除、修改，可基于点位在视频中的位置手动管理各类标签。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支持通过物联资源点位的经纬度信息自动生成和展示为各类物联资源标签，可基于地理数据（POI）信息自动进行空间算法计算形成POI标签。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标签关联内容</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支持在标签中关联文字、图片、平面图、超链接、视频点位、人脸抓拍机、卡口抓拍机、电警抓拍机、客流量相机、门禁设备、热成像设备、所属单位等信息或资源信息组合。</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标签资源统计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支持展示当前场景中已添加的各类标签的统计数据，并可按标签数量降序排序，支持隐藏统计信息。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标签跟随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支持高点视频云台转动或倍率放大缩小时，标签可跟随视频画面移动，实时调整显示位置。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标签防漂移防抖动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支持标签与云台相机进行联动，云台转动或变倍时标签进行重新定位，标签伴随场景进行自适应变化，标签无漂移无抖动。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标签关注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支持对标签设置为关注状态，关注的标签默认展示标签标题信息显示为标签图标样式，点击图标可以查看标签标题及标签详情信息。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标签位置纠正</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支持在对已添加的标签通过手动拖动调整标签的精确位置，对标签显示位置进行重新定位。</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标签分类</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支持添加和显示标签时进行分类，不同类型标签显示为不同的标签类型和颜色。</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标签过滤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按照标签类型选择（全选、全不选、是否关注、是否本级标签、标签类型等）在视频画面中屏蔽或显示相应类型标签，能够按照过滤条件实现一键上图与下图，可过滤的标签类型均为当前高点视频中已添加类型。</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标签搜索</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支持精准与模糊搜索标签信息，搜索结果以列表形式展示，选中其中一个标签标，球机可自动定位到标签位置同时居中显示，标签图标处于选中状态，并展示标签详情。</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标签同步</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支持高空全景特写摄像机，在全景画面添加的标签自动同步至特写球机画面，在特写球机画面中添加的标签自动同步到全景画面，减少标签添加工作量。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标签形状配置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支持对标签的图标形状进行配置，默认支持菱形，圆形，六边形，矩形。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标签颜色配置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支持对标签的图标颜色进行配置，默认支持蓝色，绿色，橙色，紫色，红色，黄色。</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标签样式扩展</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支持标签样式进行自定义扩展，可以对标签形状、颜色进行自定义，通过将资源放置到指定目录实现扩展。</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标签堆叠显示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支持在高点视频中同一范围内标签数量较多时，多个标签自动聚合成列表，可通过列表选择目标操作标签，焦距放大时标签自动取消聚合，恢复单点展示的状态。</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标签显示大小管理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支持自定义调整标签显示比例，可自定义调整标签大小。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标签显示远近管理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支持自定义调整标签远近显示大小，可以呈现出标签近大远小的透视效果。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详情窗口位置调整</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支持在高点视频画面中展开标签详情，可以拖动改变标签详情窗口的位置。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显示和隐藏标签信息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支持一键显示或关闭所有标签的信息，隐藏标签信息时只保留标签图标显示。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一键关闭标签详情窗口</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支持一键关闭所有已打开的标签详情窗口。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电子地图应用：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支持在电子地图上展示系统高点视频点位、可视范围与可视方向，支持在电子地图上居中展示当前高点视频点位，并以不同颜色进行区分。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支持通过在电子地图上选择高点图标来切换高点视频支持全屏显示地图，显示和隐藏高点的可视域信息。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系统管理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云台速度控制配置：持配置视频点位云台转动的速度参数。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标签同时展示个数配置：支持分别配置高点视频预览和回放画面中同时展示的标签详情窗口个数。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标签预览主子码流配置：支持配置低点视频预览时使用主码流还是子码流。</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抓图和录像保存路径配置：支持分别配置抓图及录像文件本地磁盘保存目录。</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联网地图配置：支持启用联网地图后，可开启高点视频联网，未启用联网时电子地图可全屏打开。</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软件界面换肤：支持软件界面色系切换调整，在可视界面进行皮肤切换配置。</w:t>
            </w:r>
          </w:p>
        </w:tc>
      </w:tr>
      <w:tr w14:paraId="7305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47159121">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569A123A">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68E605C7">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高空点位授权</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高空点位的授权</w:t>
            </w:r>
            <w:r>
              <w:rPr>
                <w:rFonts w:hint="eastAsia" w:ascii="宋体" w:hAnsi="宋体" w:eastAsia="宋体" w:cs="宋体"/>
                <w:color w:val="auto"/>
                <w:kern w:val="0"/>
                <w:sz w:val="21"/>
                <w:szCs w:val="21"/>
                <w:highlight w:val="none"/>
                <w:lang w:val="en-US" w:eastAsia="zh-CN"/>
              </w:rPr>
              <w:t>2路</w:t>
            </w:r>
            <w:r>
              <w:rPr>
                <w:rFonts w:hint="eastAsia" w:ascii="宋体" w:hAnsi="宋体" w:eastAsia="宋体" w:cs="宋体"/>
                <w:color w:val="auto"/>
                <w:kern w:val="0"/>
                <w:sz w:val="21"/>
                <w:szCs w:val="21"/>
                <w:highlight w:val="none"/>
              </w:rPr>
              <w:t>，包含高空鹰眼、高空云台、高空球机的设备个</w:t>
            </w:r>
            <w:r>
              <w:rPr>
                <w:rFonts w:hint="eastAsia" w:ascii="宋体" w:hAnsi="宋体" w:eastAsia="宋体" w:cs="宋体"/>
                <w:color w:val="000000"/>
                <w:kern w:val="0"/>
                <w:sz w:val="21"/>
                <w:szCs w:val="21"/>
                <w:highlight w:val="none"/>
              </w:rPr>
              <w:t>数。</w:t>
            </w:r>
          </w:p>
        </w:tc>
      </w:tr>
      <w:tr w14:paraId="100F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restart"/>
            <w:shd w:val="clear" w:color="auto" w:fill="auto"/>
            <w:noWrap w:val="0"/>
            <w:vAlign w:val="center"/>
          </w:tcPr>
          <w:p w14:paraId="2DFCD084">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566" w:type="dxa"/>
            <w:vMerge w:val="restart"/>
            <w:shd w:val="clear" w:color="auto" w:fill="auto"/>
            <w:noWrap/>
            <w:vAlign w:val="center"/>
          </w:tcPr>
          <w:p w14:paraId="2EE9DE73">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安防物联数据治理软件模块</w:t>
            </w:r>
          </w:p>
        </w:tc>
        <w:tc>
          <w:tcPr>
            <w:tcW w:w="7292" w:type="dxa"/>
            <w:shd w:val="clear" w:color="auto" w:fill="auto"/>
            <w:noWrap w:val="0"/>
            <w:vAlign w:val="top"/>
          </w:tcPr>
          <w:p w14:paraId="02C92D4C">
            <w:pPr>
              <w:widowControl/>
              <w:jc w:val="left"/>
              <w:rPr>
                <w:rFonts w:hint="eastAsia" w:ascii="宋体" w:hAnsi="宋体" w:eastAsia="宋体" w:cs="宋体"/>
                <w:color w:val="auto"/>
                <w:kern w:val="0"/>
                <w:sz w:val="21"/>
                <w:szCs w:val="21"/>
                <w:highlight w:val="none"/>
              </w:rPr>
            </w:pPr>
            <w:r>
              <w:rPr>
                <w:rFonts w:hint="eastAsia" w:ascii="宋体" w:hAnsi="宋体" w:eastAsia="宋体" w:cs="宋体"/>
                <w:b/>
                <w:bCs/>
                <w:kern w:val="0"/>
                <w:szCs w:val="21"/>
              </w:rPr>
              <w:t>基础模块</w:t>
            </w:r>
            <w:r>
              <w:rPr>
                <w:rFonts w:hint="eastAsia" w:ascii="宋体" w:hAnsi="宋体" w:eastAsia="宋体" w:cs="宋体"/>
                <w:kern w:val="0"/>
                <w:szCs w:val="21"/>
              </w:rPr>
              <w:br w:type="textWrapping"/>
            </w:r>
            <w:r>
              <w:rPr>
                <w:rFonts w:hint="eastAsia" w:ascii="宋体" w:hAnsi="宋体" w:eastAsia="宋体" w:cs="宋体"/>
                <w:kern w:val="0"/>
                <w:szCs w:val="21"/>
              </w:rPr>
              <w:t>感知数据服务基础软件模块，包含平台用户管理、基础信息服务、应用中心、统一参数配置、开放平台门户等功能，为安防系统数据和学校数据中心必要业务数据提供数据资源汇聚服务。</w:t>
            </w:r>
          </w:p>
        </w:tc>
      </w:tr>
      <w:tr w14:paraId="4D94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626E7D5D">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2FDDC1E0">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704D20F5">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名单治理软件模块</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提供名单库和名单管理功能，提供照片数据管理、名单属性管理、质量检测等功能，提供人员、车辆聚档数据治理和服务能力。</w:t>
            </w:r>
          </w:p>
        </w:tc>
      </w:tr>
      <w:tr w14:paraId="3FC5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036FA40A">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3E618235">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5463C913">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图片管理软件模块</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提供人脸、人体、车辆等感知数据的统计查询和质量检测功能。</w:t>
            </w:r>
          </w:p>
        </w:tc>
      </w:tr>
      <w:tr w14:paraId="6AA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restart"/>
            <w:shd w:val="clear" w:color="auto" w:fill="auto"/>
            <w:noWrap w:val="0"/>
            <w:vAlign w:val="center"/>
          </w:tcPr>
          <w:p w14:paraId="5DC2BAD2">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566" w:type="dxa"/>
            <w:vMerge w:val="restart"/>
            <w:shd w:val="clear" w:color="auto" w:fill="auto"/>
            <w:noWrap w:val="0"/>
            <w:vAlign w:val="center"/>
          </w:tcPr>
          <w:p w14:paraId="4BA126A0">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安防物联数据治理服务</w:t>
            </w:r>
          </w:p>
        </w:tc>
        <w:tc>
          <w:tcPr>
            <w:tcW w:w="7292" w:type="dxa"/>
            <w:shd w:val="clear" w:color="auto" w:fill="auto"/>
            <w:noWrap w:val="0"/>
            <w:vAlign w:val="top"/>
          </w:tcPr>
          <w:p w14:paraId="3E7100C3">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名单治理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1、依据《浙江外国语学院校园监控命名规则》对所有监控设备、监控交换机、弱电箱等进行统一命名，确保命名清晰、有序，便于管理和维护。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2、提供数据看板，包括名单库数据统计、名单总数统计等。</w:t>
            </w:r>
          </w:p>
        </w:tc>
      </w:tr>
      <w:tr w14:paraId="6EFF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31D9CD90">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4AE4D4B4">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0F1F0BFC">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设备治理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1、设备基础信息治理，包括治理清单，空间信息、场所类型、设备关系、场景治理等。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2、设备数据质量治理，对设备的数据质量治理，包括时间差、编码、设备名称等。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3、设备资源管理治理，对各类设备资源的管理，包括监控点、卡口、人脸采集设备、设备集管理。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4、统计设备总数、标定设备总数和不同设备类型的情况。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5、提供查询功能可展示设备列表。</w:t>
            </w:r>
          </w:p>
        </w:tc>
      </w:tr>
      <w:tr w14:paraId="0277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vMerge w:val="continue"/>
            <w:shd w:val="clear" w:color="auto" w:fill="auto"/>
            <w:noWrap w:val="0"/>
            <w:vAlign w:val="center"/>
          </w:tcPr>
          <w:p w14:paraId="77E5C715">
            <w:pPr>
              <w:widowControl/>
              <w:jc w:val="left"/>
              <w:rPr>
                <w:rFonts w:hint="eastAsia" w:ascii="宋体" w:hAnsi="宋体" w:eastAsia="宋体" w:cs="宋体"/>
                <w:color w:val="000000"/>
                <w:kern w:val="0"/>
                <w:sz w:val="21"/>
                <w:szCs w:val="21"/>
                <w:highlight w:val="none"/>
              </w:rPr>
            </w:pPr>
          </w:p>
        </w:tc>
        <w:tc>
          <w:tcPr>
            <w:tcW w:w="1566" w:type="dxa"/>
            <w:vMerge w:val="continue"/>
            <w:shd w:val="clear" w:color="auto" w:fill="auto"/>
            <w:noWrap w:val="0"/>
            <w:vAlign w:val="center"/>
          </w:tcPr>
          <w:p w14:paraId="1DCA7BD3">
            <w:pPr>
              <w:widowControl/>
              <w:jc w:val="left"/>
              <w:rPr>
                <w:rFonts w:hint="eastAsia" w:ascii="宋体" w:hAnsi="宋体" w:eastAsia="宋体" w:cs="宋体"/>
                <w:color w:val="000000"/>
                <w:kern w:val="0"/>
                <w:sz w:val="21"/>
                <w:szCs w:val="21"/>
                <w:highlight w:val="none"/>
              </w:rPr>
            </w:pPr>
          </w:p>
        </w:tc>
        <w:tc>
          <w:tcPr>
            <w:tcW w:w="7292" w:type="dxa"/>
            <w:shd w:val="clear" w:color="auto" w:fill="auto"/>
            <w:noWrap w:val="0"/>
            <w:vAlign w:val="top"/>
          </w:tcPr>
          <w:p w14:paraId="1A5335DB">
            <w:pPr>
              <w:widowControl/>
              <w:jc w:val="left"/>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rPr>
              <w:t>监控布局治理</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严格按照《浙江省校园安全建设技术标准》和《浙江省反恐重点单位安防技术标准》，对校园内所有监控点进行全面排查，对不符合标准的监控设备进行记录并制定整改措施，确保监控系统整体合规、高效。</w:t>
            </w:r>
          </w:p>
        </w:tc>
      </w:tr>
      <w:tr w14:paraId="4DAA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770" w:type="dxa"/>
            <w:shd w:val="clear" w:color="auto" w:fill="auto"/>
            <w:noWrap w:val="0"/>
            <w:vAlign w:val="center"/>
          </w:tcPr>
          <w:p w14:paraId="2F90F5E8">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1566" w:type="dxa"/>
            <w:shd w:val="clear" w:color="auto" w:fill="auto"/>
            <w:noWrap w:val="0"/>
            <w:vAlign w:val="center"/>
          </w:tcPr>
          <w:p w14:paraId="08B50D26">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维护</w:t>
            </w:r>
          </w:p>
        </w:tc>
        <w:tc>
          <w:tcPr>
            <w:tcW w:w="7292" w:type="dxa"/>
            <w:shd w:val="clear" w:color="auto" w:fill="auto"/>
            <w:noWrap w:val="0"/>
            <w:vAlign w:val="top"/>
          </w:tcPr>
          <w:p w14:paraId="24C17BF8">
            <w:pPr>
              <w:widowControl/>
              <w:jc w:val="left"/>
              <w:rPr>
                <w:rFonts w:hint="eastAsia" w:ascii="宋体" w:hAnsi="宋体" w:eastAsia="宋体" w:cs="宋体"/>
                <w:b/>
                <w:bCs/>
                <w:color w:val="000000"/>
                <w:kern w:val="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开挖、回填、布线、修复、安装、调试、维保</w:t>
            </w:r>
          </w:p>
        </w:tc>
      </w:tr>
    </w:tbl>
    <w:p w14:paraId="40F0DC65">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注：为方便后续系统使用，涉及的平台软件相关端口需提供接口数据</w:t>
      </w:r>
      <w:r>
        <w:rPr>
          <w:rFonts w:hint="default" w:ascii="宋体" w:hAnsi="宋体" w:eastAsia="宋体" w:cs="Times New Roman"/>
          <w:b/>
          <w:bCs/>
          <w:szCs w:val="21"/>
          <w:lang w:val="en-US" w:eastAsia="zh-CN"/>
        </w:rPr>
        <w:t>，</w:t>
      </w:r>
      <w:r>
        <w:rPr>
          <w:rFonts w:hint="eastAsia" w:ascii="宋体" w:hAnsi="宋体" w:eastAsia="宋体" w:cs="Times New Roman"/>
          <w:b/>
          <w:bCs/>
          <w:szCs w:val="21"/>
          <w:lang w:val="en-US" w:eastAsia="zh-CN"/>
        </w:rPr>
        <w:t>相关</w:t>
      </w:r>
      <w:r>
        <w:rPr>
          <w:rFonts w:hint="default" w:ascii="宋体" w:hAnsi="宋体" w:eastAsia="宋体" w:cs="Times New Roman"/>
          <w:b/>
          <w:bCs/>
          <w:szCs w:val="21"/>
          <w:lang w:val="en-US" w:eastAsia="zh-CN"/>
        </w:rPr>
        <w:t>费用包含在本项目总价</w:t>
      </w:r>
      <w:r>
        <w:rPr>
          <w:rFonts w:hint="eastAsia" w:ascii="宋体" w:hAnsi="宋体" w:eastAsia="宋体" w:cs="Times New Roman"/>
          <w:b/>
          <w:bCs/>
          <w:szCs w:val="21"/>
          <w:lang w:val="en-US" w:eastAsia="zh-CN"/>
        </w:rPr>
        <w:t>中。</w:t>
      </w:r>
    </w:p>
    <w:p w14:paraId="64DE3C1F">
      <w:pPr>
        <w:pStyle w:val="2"/>
        <w:rPr>
          <w:rFonts w:hint="default"/>
          <w:lang w:val="en-US" w:eastAsia="zh-CN"/>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429"/>
        <w:gridCol w:w="2211"/>
        <w:gridCol w:w="4406"/>
        <w:gridCol w:w="1094"/>
      </w:tblGrid>
      <w:tr w14:paraId="5CA4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E3ED27E">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6C1ED11A">
            <w:pPr>
              <w:pStyle w:val="81"/>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6C4E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27E85933">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42" w:type="pct"/>
            <w:tcBorders>
              <w:top w:val="single" w:color="auto" w:sz="4" w:space="0"/>
              <w:left w:val="single" w:color="auto" w:sz="4" w:space="0"/>
              <w:bottom w:val="single" w:color="auto" w:sz="4" w:space="0"/>
              <w:right w:val="single" w:color="auto" w:sz="4" w:space="0"/>
            </w:tcBorders>
            <w:vAlign w:val="center"/>
          </w:tcPr>
          <w:p w14:paraId="1472D3A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148" w:type="pct"/>
            <w:tcBorders>
              <w:top w:val="single" w:color="auto" w:sz="4" w:space="0"/>
              <w:left w:val="single" w:color="auto" w:sz="4" w:space="0"/>
              <w:bottom w:val="single" w:color="auto" w:sz="4" w:space="0"/>
              <w:right w:val="single" w:color="auto" w:sz="4" w:space="0"/>
            </w:tcBorders>
            <w:vAlign w:val="center"/>
          </w:tcPr>
          <w:p w14:paraId="1034D753">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288" w:type="pct"/>
            <w:tcBorders>
              <w:top w:val="single" w:color="auto" w:sz="4" w:space="0"/>
              <w:left w:val="single" w:color="auto" w:sz="4" w:space="0"/>
              <w:bottom w:val="single" w:color="auto" w:sz="4" w:space="0"/>
              <w:right w:val="single" w:color="auto" w:sz="4" w:space="0"/>
            </w:tcBorders>
            <w:vAlign w:val="center"/>
          </w:tcPr>
          <w:p w14:paraId="44600929">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567" w:type="pct"/>
            <w:tcBorders>
              <w:top w:val="single" w:color="auto" w:sz="4" w:space="0"/>
              <w:left w:val="single" w:color="auto" w:sz="4" w:space="0"/>
              <w:bottom w:val="single" w:color="auto" w:sz="4" w:space="0"/>
              <w:right w:val="single" w:color="auto" w:sz="4" w:space="0"/>
            </w:tcBorders>
            <w:vAlign w:val="center"/>
          </w:tcPr>
          <w:p w14:paraId="1830991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1E79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right w:val="single" w:color="auto" w:sz="4" w:space="0"/>
            </w:tcBorders>
            <w:vAlign w:val="center"/>
          </w:tcPr>
          <w:p w14:paraId="55A7C6BB">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2" w:type="pct"/>
            <w:vMerge w:val="restart"/>
            <w:tcBorders>
              <w:top w:val="single" w:color="auto" w:sz="4" w:space="0"/>
              <w:left w:val="single" w:color="auto" w:sz="4" w:space="0"/>
              <w:right w:val="single" w:color="auto" w:sz="4" w:space="0"/>
            </w:tcBorders>
            <w:vAlign w:val="center"/>
          </w:tcPr>
          <w:p w14:paraId="08D956A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szCs w:val="21"/>
              </w:rPr>
              <w:t>AR球型全景摄像头</w:t>
            </w:r>
          </w:p>
        </w:tc>
        <w:tc>
          <w:tcPr>
            <w:tcW w:w="1148" w:type="pct"/>
            <w:vMerge w:val="restart"/>
            <w:tcBorders>
              <w:top w:val="single" w:color="auto" w:sz="4" w:space="0"/>
              <w:left w:val="single" w:color="auto" w:sz="4" w:space="0"/>
              <w:right w:val="single" w:color="auto" w:sz="4" w:space="0"/>
            </w:tcBorders>
            <w:vAlign w:val="center"/>
          </w:tcPr>
          <w:p w14:paraId="35CE2FB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提供承诺函</w:t>
            </w:r>
          </w:p>
          <w:p w14:paraId="3778562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（承诺</w:t>
            </w:r>
            <w:r>
              <w:rPr>
                <w:rFonts w:hint="eastAsia" w:ascii="宋体" w:hAnsi="宋体" w:eastAsia="宋体" w:cs="宋体"/>
                <w:b w:val="0"/>
                <w:bCs w:val="0"/>
                <w:kern w:val="0"/>
                <w:sz w:val="21"/>
                <w:szCs w:val="21"/>
                <w:highlight w:val="none"/>
                <w:lang w:val="en-US" w:eastAsia="zh-CN" w:bidi="ar-SA"/>
              </w:rPr>
              <w:t>中标后</w:t>
            </w:r>
            <w:r>
              <w:rPr>
                <w:rFonts w:hint="default" w:ascii="宋体" w:hAnsi="宋体" w:eastAsia="宋体" w:cs="宋体"/>
                <w:b w:val="0"/>
                <w:bCs w:val="0"/>
                <w:kern w:val="0"/>
                <w:sz w:val="21"/>
                <w:szCs w:val="21"/>
                <w:highlight w:val="none"/>
                <w:lang w:val="en-US" w:eastAsia="zh-CN" w:bidi="ar-SA"/>
              </w:rPr>
              <w:t>提供国家权威机构检验报告证明</w:t>
            </w:r>
            <w:r>
              <w:rPr>
                <w:rFonts w:hint="eastAsia" w:ascii="宋体" w:hAnsi="宋体" w:eastAsia="宋体" w:cs="宋体"/>
                <w:b w:val="0"/>
                <w:bCs w:val="0"/>
                <w:kern w:val="0"/>
                <w:sz w:val="21"/>
                <w:szCs w:val="21"/>
                <w:highlight w:val="none"/>
                <w:lang w:val="en-US" w:eastAsia="zh-CN" w:bidi="ar-SA"/>
              </w:rPr>
              <w:t>）</w:t>
            </w:r>
          </w:p>
        </w:tc>
        <w:tc>
          <w:tcPr>
            <w:tcW w:w="2288" w:type="pct"/>
            <w:tcBorders>
              <w:top w:val="single" w:color="auto" w:sz="4" w:space="0"/>
              <w:left w:val="single" w:color="auto" w:sz="4" w:space="0"/>
              <w:bottom w:val="single" w:color="auto" w:sz="4" w:space="0"/>
              <w:right w:val="single" w:color="auto" w:sz="4" w:space="0"/>
            </w:tcBorders>
            <w:vAlign w:val="center"/>
          </w:tcPr>
          <w:p w14:paraId="5B574E4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b w:val="0"/>
                <w:bCs w:val="0"/>
                <w:kern w:val="0"/>
                <w:sz w:val="21"/>
                <w:szCs w:val="21"/>
                <w:highlight w:val="none"/>
                <w:lang w:val="en-US" w:eastAsia="zh-CN" w:bidi="ar-SA"/>
              </w:rPr>
            </w:pPr>
            <w:r>
              <w:rPr>
                <w:rFonts w:hint="default" w:ascii="宋体" w:hAnsi="宋体" w:eastAsia="宋体" w:cs="宋体"/>
                <w:b w:val="0"/>
                <w:bCs w:val="0"/>
                <w:kern w:val="0"/>
                <w:sz w:val="21"/>
                <w:szCs w:val="21"/>
                <w:highlight w:val="none"/>
                <w:lang w:val="en-US" w:eastAsia="zh-CN" w:bidi="ar-SA"/>
              </w:rPr>
              <w:t>细节摄像机低照度摄像头低照度：彩色：0.0003lux；黑白：0.0001lux</w:t>
            </w:r>
            <w:r>
              <w:rPr>
                <w:rFonts w:hint="eastAsia" w:ascii="宋体" w:hAnsi="宋体" w:eastAsia="宋体" w:cs="宋体"/>
                <w:b w:val="0"/>
                <w:bCs w:val="0"/>
                <w:kern w:val="0"/>
                <w:sz w:val="21"/>
                <w:szCs w:val="21"/>
                <w:highlight w:val="none"/>
                <w:lang w:val="en-US" w:eastAsia="zh-CN" w:bidi="ar-SA"/>
              </w:rPr>
              <w:t>；</w:t>
            </w:r>
          </w:p>
        </w:tc>
        <w:tc>
          <w:tcPr>
            <w:tcW w:w="567" w:type="pct"/>
            <w:tcBorders>
              <w:top w:val="single" w:color="auto" w:sz="4" w:space="0"/>
              <w:left w:val="single" w:color="auto" w:sz="4" w:space="0"/>
              <w:bottom w:val="single" w:color="auto" w:sz="4" w:space="0"/>
              <w:right w:val="single" w:color="auto" w:sz="4" w:space="0"/>
            </w:tcBorders>
            <w:vAlign w:val="center"/>
          </w:tcPr>
          <w:p w14:paraId="4D4B6007">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2E97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left w:val="single" w:color="auto" w:sz="4" w:space="0"/>
              <w:right w:val="single" w:color="auto" w:sz="4" w:space="0"/>
            </w:tcBorders>
            <w:vAlign w:val="center"/>
          </w:tcPr>
          <w:p w14:paraId="69AE40D3">
            <w:pPr>
              <w:keepNext w:val="0"/>
              <w:keepLines w:val="0"/>
              <w:widowControl/>
              <w:suppressLineNumbers w:val="0"/>
              <w:jc w:val="center"/>
              <w:textAlignment w:val="center"/>
              <w:rPr>
                <w:rFonts w:hint="default" w:ascii="宋体" w:hAnsi="宋体" w:cs="宋体"/>
                <w:b w:val="0"/>
                <w:bCs/>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42" w:type="pct"/>
            <w:vMerge w:val="continue"/>
            <w:tcBorders>
              <w:left w:val="single" w:color="auto" w:sz="4" w:space="0"/>
              <w:right w:val="single" w:color="auto" w:sz="4" w:space="0"/>
            </w:tcBorders>
            <w:vAlign w:val="center"/>
          </w:tcPr>
          <w:p w14:paraId="51F141A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p>
        </w:tc>
        <w:tc>
          <w:tcPr>
            <w:tcW w:w="1148" w:type="pct"/>
            <w:vMerge w:val="continue"/>
            <w:tcBorders>
              <w:left w:val="single" w:color="auto" w:sz="4" w:space="0"/>
              <w:right w:val="single" w:color="auto" w:sz="4" w:space="0"/>
            </w:tcBorders>
            <w:vAlign w:val="center"/>
          </w:tcPr>
          <w:p w14:paraId="4F732CB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14:paraId="49FDB322">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color w:val="000000"/>
                <w:kern w:val="0"/>
                <w:szCs w:val="21"/>
              </w:rPr>
              <w:t>红外夜视距离：可识别距离样机550m外人体轮廓；</w:t>
            </w:r>
          </w:p>
        </w:tc>
        <w:tc>
          <w:tcPr>
            <w:tcW w:w="567" w:type="pct"/>
            <w:tcBorders>
              <w:top w:val="single" w:color="auto" w:sz="4" w:space="0"/>
              <w:left w:val="single" w:color="auto" w:sz="4" w:space="0"/>
              <w:bottom w:val="single" w:color="auto" w:sz="4" w:space="0"/>
              <w:right w:val="single" w:color="auto" w:sz="4" w:space="0"/>
            </w:tcBorders>
            <w:vAlign w:val="center"/>
          </w:tcPr>
          <w:p w14:paraId="6FD13574">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4CA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left w:val="single" w:color="auto" w:sz="4" w:space="0"/>
              <w:right w:val="single" w:color="auto" w:sz="4" w:space="0"/>
            </w:tcBorders>
            <w:vAlign w:val="center"/>
          </w:tcPr>
          <w:p w14:paraId="72BB52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42" w:type="pct"/>
            <w:vMerge w:val="continue"/>
            <w:tcBorders>
              <w:left w:val="single" w:color="auto" w:sz="4" w:space="0"/>
              <w:right w:val="single" w:color="auto" w:sz="4" w:space="0"/>
            </w:tcBorders>
            <w:vAlign w:val="center"/>
          </w:tcPr>
          <w:p w14:paraId="6CC94D4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p>
        </w:tc>
        <w:tc>
          <w:tcPr>
            <w:tcW w:w="1148" w:type="pct"/>
            <w:vMerge w:val="continue"/>
            <w:tcBorders>
              <w:left w:val="single" w:color="auto" w:sz="4" w:space="0"/>
              <w:right w:val="single" w:color="auto" w:sz="4" w:space="0"/>
            </w:tcBorders>
            <w:vAlign w:val="center"/>
          </w:tcPr>
          <w:p w14:paraId="5434D64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14:paraId="0670715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人脸识别：可对距设备100米处的人脸进行抓拍，设置8个场景进行人脸抓拍，可设置每个场景的布防时间</w:t>
            </w:r>
            <w:r>
              <w:rPr>
                <w:rFonts w:hint="eastAsia" w:ascii="宋体" w:hAnsi="宋体" w:eastAsia="宋体" w:cs="宋体"/>
                <w:color w:val="000000"/>
                <w:kern w:val="0"/>
                <w:szCs w:val="21"/>
                <w:lang w:eastAsia="zh-CN"/>
              </w:rPr>
              <w:t>；</w:t>
            </w:r>
          </w:p>
        </w:tc>
        <w:tc>
          <w:tcPr>
            <w:tcW w:w="567" w:type="pct"/>
            <w:tcBorders>
              <w:top w:val="single" w:color="auto" w:sz="4" w:space="0"/>
              <w:left w:val="single" w:color="auto" w:sz="4" w:space="0"/>
              <w:bottom w:val="single" w:color="auto" w:sz="4" w:space="0"/>
              <w:right w:val="single" w:color="auto" w:sz="4" w:space="0"/>
            </w:tcBorders>
            <w:vAlign w:val="center"/>
          </w:tcPr>
          <w:p w14:paraId="234D7D4A">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41B9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left w:val="single" w:color="auto" w:sz="4" w:space="0"/>
              <w:right w:val="single" w:color="auto" w:sz="4" w:space="0"/>
            </w:tcBorders>
            <w:vAlign w:val="center"/>
          </w:tcPr>
          <w:p w14:paraId="162B14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2" w:type="pct"/>
            <w:vMerge w:val="continue"/>
            <w:tcBorders>
              <w:left w:val="single" w:color="auto" w:sz="4" w:space="0"/>
              <w:right w:val="single" w:color="auto" w:sz="4" w:space="0"/>
            </w:tcBorders>
            <w:vAlign w:val="center"/>
          </w:tcPr>
          <w:p w14:paraId="4B63985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p>
        </w:tc>
        <w:tc>
          <w:tcPr>
            <w:tcW w:w="1148" w:type="pct"/>
            <w:vMerge w:val="continue"/>
            <w:tcBorders>
              <w:left w:val="single" w:color="auto" w:sz="4" w:space="0"/>
              <w:right w:val="single" w:color="auto" w:sz="4" w:space="0"/>
            </w:tcBorders>
            <w:vAlign w:val="center"/>
          </w:tcPr>
          <w:p w14:paraId="558099D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14:paraId="1C644E91">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具备AR视频标签添加，修改，删除和标准等系列管理功能，支持视频画面中添加最多500个标签；标签类型包括：警务站视频标签，建筑物视频标签，卡口视频标签，普通视频标签等；</w:t>
            </w:r>
          </w:p>
        </w:tc>
        <w:tc>
          <w:tcPr>
            <w:tcW w:w="567" w:type="pct"/>
            <w:tcBorders>
              <w:top w:val="single" w:color="auto" w:sz="4" w:space="0"/>
              <w:left w:val="single" w:color="auto" w:sz="4" w:space="0"/>
              <w:bottom w:val="single" w:color="auto" w:sz="4" w:space="0"/>
              <w:right w:val="single" w:color="auto" w:sz="4" w:space="0"/>
            </w:tcBorders>
            <w:vAlign w:val="center"/>
          </w:tcPr>
          <w:p w14:paraId="0CFB367A">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3120BAC6">
      <w:pPr>
        <w:pStyle w:val="2"/>
      </w:pPr>
    </w:p>
    <w:p w14:paraId="723CBB3C">
      <w:pPr>
        <w:widowControl/>
        <w:adjustRightInd w:val="0"/>
        <w:snapToGrid w:val="0"/>
        <w:spacing w:line="288" w:lineRule="auto"/>
        <w:jc w:val="left"/>
        <w:rPr>
          <w:rFonts w:hint="default" w:ascii="宋体" w:hAnsi="宋体" w:eastAsia="宋体" w:cs="Times New Roman"/>
          <w:b/>
          <w:bCs/>
          <w:sz w:val="21"/>
          <w:szCs w:val="21"/>
        </w:rPr>
      </w:pP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lang w:val="en-US" w:eastAsia="zh-CN"/>
        </w:rPr>
        <w:t>四）</w:t>
      </w:r>
      <w:r>
        <w:rPr>
          <w:rFonts w:hint="default" w:ascii="宋体" w:hAnsi="宋体" w:eastAsia="宋体" w:cs="Times New Roman"/>
          <w:b/>
          <w:bCs/>
          <w:sz w:val="21"/>
          <w:szCs w:val="21"/>
        </w:rPr>
        <w:t>其他服务要求</w:t>
      </w:r>
    </w:p>
    <w:p w14:paraId="4B302E38">
      <w:pPr>
        <w:widowControl/>
        <w:adjustRightInd w:val="0"/>
        <w:snapToGrid w:val="0"/>
        <w:spacing w:line="288" w:lineRule="auto"/>
        <w:ind w:firstLine="420" w:firstLineChars="200"/>
        <w:jc w:val="left"/>
        <w:rPr>
          <w:rFonts w:ascii="宋体" w:hAnsi="宋体" w:eastAsia="宋体" w:cs="Times New Roman"/>
          <w:sz w:val="21"/>
          <w:szCs w:val="21"/>
        </w:rPr>
      </w:pPr>
      <w:r>
        <w:rPr>
          <w:rFonts w:hint="default" w:ascii="宋体" w:hAnsi="宋体" w:eastAsia="宋体" w:cs="Times New Roman"/>
          <w:sz w:val="21"/>
          <w:szCs w:val="21"/>
        </w:rPr>
        <w:t>报价文件中应该包含所有软硬件的安装实施维护价格及安防物联数据治理软件模块及服务价格。</w:t>
      </w:r>
    </w:p>
    <w:p w14:paraId="08C64B8F">
      <w:pPr>
        <w:widowControl/>
        <w:adjustRightInd w:val="0"/>
        <w:snapToGrid w:val="0"/>
        <w:spacing w:line="288" w:lineRule="auto"/>
        <w:jc w:val="left"/>
        <w:rPr>
          <w:rFonts w:ascii="宋体" w:hAnsi="宋体" w:eastAsia="宋体" w:cs="Times New Roman"/>
          <w:b/>
          <w:bCs/>
          <w:sz w:val="21"/>
          <w:szCs w:val="21"/>
        </w:rPr>
      </w:pPr>
      <w:r>
        <w:rPr>
          <w:rFonts w:hint="eastAsia" w:ascii="宋体" w:hAnsi="宋体" w:eastAsia="宋体" w:cs="Times New Roman"/>
          <w:b/>
          <w:bCs/>
          <w:sz w:val="21"/>
          <w:szCs w:val="21"/>
          <w:lang w:val="en-US" w:eastAsia="zh-CN"/>
        </w:rPr>
        <w:t>1、</w:t>
      </w:r>
      <w:r>
        <w:rPr>
          <w:rFonts w:hint="default" w:ascii="宋体" w:hAnsi="宋体" w:eastAsia="宋体" w:cs="Times New Roman"/>
          <w:b/>
          <w:bCs/>
          <w:sz w:val="21"/>
          <w:szCs w:val="21"/>
        </w:rPr>
        <w:t>数据治理要求</w:t>
      </w:r>
    </w:p>
    <w:p w14:paraId="3463011C">
      <w:pPr>
        <w:widowControl/>
        <w:adjustRightInd w:val="0"/>
        <w:snapToGrid w:val="0"/>
        <w:spacing w:line="288" w:lineRule="auto"/>
        <w:ind w:firstLine="420" w:firstLineChars="200"/>
        <w:jc w:val="left"/>
        <w:rPr>
          <w:rFonts w:hint="default" w:ascii="宋体" w:hAnsi="宋体" w:eastAsia="宋体" w:cs="Times New Roman"/>
          <w:sz w:val="21"/>
          <w:szCs w:val="21"/>
          <w:lang w:eastAsia="zh-CN"/>
        </w:rPr>
      </w:pPr>
      <w:r>
        <w:rPr>
          <w:rFonts w:hint="default" w:ascii="宋体" w:hAnsi="宋体" w:eastAsia="宋体" w:cs="Times New Roman"/>
          <w:sz w:val="21"/>
          <w:szCs w:val="21"/>
        </w:rPr>
        <w:t>学校现有校园安全监控线路</w:t>
      </w:r>
      <w:r>
        <w:rPr>
          <w:rFonts w:hint="default" w:ascii="宋体" w:hAnsi="宋体" w:eastAsia="宋体" w:cs="Times New Roman"/>
          <w:sz w:val="21"/>
          <w:szCs w:val="21"/>
          <w:lang w:val="en-US" w:eastAsia="zh-CN"/>
        </w:rPr>
        <w:t>约</w:t>
      </w:r>
      <w:r>
        <w:rPr>
          <w:rFonts w:hint="default" w:ascii="宋体" w:hAnsi="宋体" w:eastAsia="宋体" w:cs="Times New Roman"/>
          <w:sz w:val="21"/>
          <w:szCs w:val="21"/>
        </w:rPr>
        <w:t>1</w:t>
      </w:r>
      <w:r>
        <w:rPr>
          <w:rFonts w:hint="default" w:ascii="宋体" w:hAnsi="宋体" w:eastAsia="宋体" w:cs="Times New Roman"/>
          <w:sz w:val="21"/>
          <w:szCs w:val="21"/>
          <w:lang w:val="en-US" w:eastAsia="zh-CN"/>
        </w:rPr>
        <w:t>500路</w:t>
      </w:r>
      <w:r>
        <w:rPr>
          <w:rFonts w:hint="default" w:ascii="宋体" w:hAnsi="宋体" w:eastAsia="宋体" w:cs="Times New Roman"/>
          <w:sz w:val="21"/>
          <w:szCs w:val="21"/>
        </w:rPr>
        <w:t>，基本覆盖了全校所有区域。但经过对学校现有监控检查发现，学校现有监控</w:t>
      </w:r>
      <w:r>
        <w:rPr>
          <w:rFonts w:hint="default" w:ascii="宋体" w:hAnsi="宋体" w:eastAsia="宋体" w:cs="Times New Roman"/>
          <w:sz w:val="21"/>
          <w:szCs w:val="21"/>
          <w:lang w:val="en-US" w:eastAsia="zh-CN"/>
        </w:rPr>
        <w:t>还存在以下问题，一方面是监控管理规范化不够。监控的命名及设置缺乏统一标准，需要进行系统梳理，同时监控覆盖不够全面，</w:t>
      </w:r>
      <w:r>
        <w:rPr>
          <w:rFonts w:hint="default" w:ascii="宋体" w:hAnsi="宋体" w:eastAsia="宋体" w:cs="Times New Roman"/>
          <w:sz w:val="21"/>
          <w:szCs w:val="21"/>
        </w:rPr>
        <w:t>一些区域的监控交界处无法达到无缝对接，</w:t>
      </w:r>
      <w:r>
        <w:rPr>
          <w:rFonts w:hint="default" w:ascii="宋体" w:hAnsi="宋体" w:eastAsia="宋体" w:cs="Times New Roman"/>
          <w:sz w:val="21"/>
          <w:szCs w:val="21"/>
          <w:lang w:val="en-US" w:eastAsia="zh-CN"/>
        </w:rPr>
        <w:t>需要调整优化。另一方面是监控质量</w:t>
      </w:r>
      <w:r>
        <w:rPr>
          <w:rFonts w:hint="default" w:ascii="宋体" w:hAnsi="宋体" w:eastAsia="宋体" w:cs="Times New Roman"/>
          <w:sz w:val="21"/>
          <w:szCs w:val="21"/>
        </w:rPr>
        <w:t>参差不齐</w:t>
      </w:r>
      <w:r>
        <w:rPr>
          <w:rFonts w:hint="default" w:ascii="宋体" w:hAnsi="宋体" w:eastAsia="宋体" w:cs="Times New Roman"/>
          <w:sz w:val="21"/>
          <w:szCs w:val="21"/>
          <w:lang w:eastAsia="zh-CN"/>
        </w:rPr>
        <w:t>。</w:t>
      </w:r>
      <w:r>
        <w:rPr>
          <w:rFonts w:hint="default" w:ascii="宋体" w:hAnsi="宋体" w:eastAsia="宋体" w:cs="Times New Roman"/>
          <w:sz w:val="21"/>
          <w:szCs w:val="21"/>
        </w:rPr>
        <w:t>大部分性能为家用标准，未达到企业级使用标准</w:t>
      </w:r>
      <w:r>
        <w:rPr>
          <w:rFonts w:hint="default" w:ascii="宋体" w:hAnsi="宋体" w:eastAsia="宋体" w:cs="Times New Roman"/>
          <w:sz w:val="21"/>
          <w:szCs w:val="21"/>
          <w:lang w:eastAsia="zh-CN"/>
        </w:rPr>
        <w:t>。</w:t>
      </w:r>
    </w:p>
    <w:p w14:paraId="02590E46">
      <w:pPr>
        <w:widowControl/>
        <w:adjustRightInd w:val="0"/>
        <w:snapToGrid w:val="0"/>
        <w:spacing w:line="288" w:lineRule="auto"/>
        <w:jc w:val="left"/>
        <w:rPr>
          <w:rFonts w:hint="default" w:ascii="宋体" w:hAnsi="宋体" w:eastAsia="宋体" w:cs="Times New Roman"/>
          <w:b w:val="0"/>
          <w:sz w:val="21"/>
          <w:szCs w:val="21"/>
        </w:rPr>
      </w:pPr>
      <w:r>
        <w:rPr>
          <w:rFonts w:hint="eastAsia" w:ascii="宋体" w:hAnsi="宋体" w:eastAsia="宋体" w:cs="Times New Roman"/>
          <w:b w:val="0"/>
          <w:sz w:val="21"/>
          <w:szCs w:val="21"/>
          <w:lang w:val="en-US" w:eastAsia="zh-CN"/>
        </w:rPr>
        <w:t>（1）</w:t>
      </w:r>
      <w:r>
        <w:rPr>
          <w:rFonts w:hint="default" w:ascii="宋体" w:hAnsi="宋体" w:eastAsia="宋体" w:cs="Times New Roman"/>
          <w:b w:val="0"/>
          <w:sz w:val="21"/>
          <w:szCs w:val="21"/>
        </w:rPr>
        <w:t>监控系统标准化管理</w:t>
      </w:r>
    </w:p>
    <w:p w14:paraId="71F1D44F">
      <w:pPr>
        <w:widowControl/>
        <w:adjustRightInd w:val="0"/>
        <w:snapToGrid w:val="0"/>
        <w:spacing w:line="288" w:lineRule="auto"/>
        <w:ind w:firstLine="420" w:firstLineChars="200"/>
        <w:jc w:val="left"/>
        <w:rPr>
          <w:rFonts w:hint="default" w:ascii="宋体" w:hAnsi="宋体" w:eastAsia="宋体" w:cs="Times New Roman"/>
          <w:sz w:val="21"/>
          <w:szCs w:val="21"/>
        </w:rPr>
      </w:pPr>
      <w:r>
        <w:rPr>
          <w:rFonts w:hint="default" w:ascii="宋体" w:hAnsi="宋体" w:eastAsia="宋体" w:cs="Times New Roman"/>
          <w:b w:val="0"/>
          <w:sz w:val="21"/>
          <w:szCs w:val="21"/>
        </w:rPr>
        <w:t>规范命名：</w:t>
      </w:r>
      <w:r>
        <w:rPr>
          <w:rFonts w:hint="default" w:ascii="宋体" w:hAnsi="宋体" w:eastAsia="宋体" w:cs="Times New Roman"/>
          <w:sz w:val="21"/>
          <w:szCs w:val="21"/>
        </w:rPr>
        <w:t>依据《浙江外国语学院校园监控命名规则》（附件1），对所有监控设备、监控交换机、弱电箱进行统一命名，确保命名清晰、有序，便于管理和维护。</w:t>
      </w:r>
    </w:p>
    <w:p w14:paraId="08487590">
      <w:pPr>
        <w:widowControl/>
        <w:adjustRightInd w:val="0"/>
        <w:snapToGrid w:val="0"/>
        <w:spacing w:line="288" w:lineRule="auto"/>
        <w:ind w:firstLine="420" w:firstLineChars="200"/>
        <w:jc w:val="left"/>
        <w:rPr>
          <w:rFonts w:hint="default" w:ascii="宋体" w:hAnsi="宋体" w:eastAsia="宋体" w:cs="Times New Roman"/>
          <w:sz w:val="21"/>
          <w:szCs w:val="21"/>
        </w:rPr>
      </w:pPr>
      <w:r>
        <w:rPr>
          <w:rFonts w:hint="default" w:ascii="宋体" w:hAnsi="宋体" w:eastAsia="宋体" w:cs="Times New Roman"/>
          <w:b w:val="0"/>
          <w:sz w:val="21"/>
          <w:szCs w:val="21"/>
        </w:rPr>
        <w:t>摸底清查与点位图制作：</w:t>
      </w:r>
      <w:r>
        <w:rPr>
          <w:rFonts w:hint="default" w:ascii="宋体" w:hAnsi="宋体" w:eastAsia="宋体" w:cs="Times New Roman"/>
          <w:sz w:val="21"/>
          <w:szCs w:val="21"/>
        </w:rPr>
        <w:t>系统性地梳理现有监控点位，根据《学校校园安全监控情况一览表》（附件2）的要求，详细记录每个点位名称、交换机位置、弱电箱位置及存储编号。</w:t>
      </w:r>
    </w:p>
    <w:p w14:paraId="66DA9EAB">
      <w:pPr>
        <w:widowControl/>
        <w:adjustRightInd w:val="0"/>
        <w:snapToGrid w:val="0"/>
        <w:spacing w:line="288" w:lineRule="auto"/>
        <w:ind w:firstLine="420" w:firstLineChars="200"/>
        <w:jc w:val="left"/>
        <w:rPr>
          <w:rFonts w:hint="default" w:ascii="宋体" w:hAnsi="宋体" w:eastAsia="宋体" w:cs="Times New Roman"/>
          <w:sz w:val="21"/>
          <w:szCs w:val="21"/>
        </w:rPr>
      </w:pPr>
      <w:r>
        <w:rPr>
          <w:rFonts w:hint="default" w:ascii="宋体" w:hAnsi="宋体" w:eastAsia="宋体" w:cs="Times New Roman"/>
          <w:sz w:val="21"/>
          <w:szCs w:val="21"/>
        </w:rPr>
        <w:t>依据清查结果，重新绘制校园监控点位图，确保图示清晰反映出每个监控点的精确位置，便于快速定位和故障排查。</w:t>
      </w:r>
    </w:p>
    <w:p w14:paraId="4EC3F294">
      <w:pPr>
        <w:widowControl/>
        <w:adjustRightInd w:val="0"/>
        <w:snapToGrid w:val="0"/>
        <w:spacing w:line="288" w:lineRule="auto"/>
        <w:jc w:val="left"/>
        <w:rPr>
          <w:rFonts w:hint="default" w:ascii="宋体" w:hAnsi="宋体" w:eastAsia="宋体" w:cs="Times New Roman"/>
          <w:b w:val="0"/>
          <w:sz w:val="21"/>
          <w:szCs w:val="21"/>
        </w:rPr>
      </w:pPr>
      <w:r>
        <w:rPr>
          <w:rFonts w:hint="eastAsia" w:ascii="宋体" w:hAnsi="宋体" w:eastAsia="宋体" w:cs="Times New Roman"/>
          <w:b w:val="0"/>
          <w:sz w:val="21"/>
          <w:szCs w:val="21"/>
          <w:lang w:eastAsia="zh-CN"/>
        </w:rPr>
        <w:t>（</w:t>
      </w:r>
      <w:r>
        <w:rPr>
          <w:rFonts w:hint="eastAsia" w:ascii="宋体" w:hAnsi="宋体" w:eastAsia="宋体" w:cs="Times New Roman"/>
          <w:b w:val="0"/>
          <w:sz w:val="21"/>
          <w:szCs w:val="21"/>
          <w:lang w:val="en-US" w:eastAsia="zh-CN"/>
        </w:rPr>
        <w:t>2）</w:t>
      </w:r>
      <w:r>
        <w:rPr>
          <w:rFonts w:hint="default" w:ascii="宋体" w:hAnsi="宋体" w:eastAsia="宋体" w:cs="Times New Roman"/>
          <w:b w:val="0"/>
          <w:sz w:val="21"/>
          <w:szCs w:val="21"/>
        </w:rPr>
        <w:t>监控布局优化</w:t>
      </w:r>
    </w:p>
    <w:p w14:paraId="1F372367">
      <w:pPr>
        <w:widowControl/>
        <w:adjustRightInd w:val="0"/>
        <w:snapToGrid w:val="0"/>
        <w:spacing w:line="288" w:lineRule="auto"/>
        <w:ind w:firstLine="420" w:firstLineChars="200"/>
        <w:jc w:val="left"/>
        <w:rPr>
          <w:rFonts w:hint="default" w:ascii="宋体" w:hAnsi="宋体" w:eastAsia="宋体" w:cs="Times New Roman"/>
          <w:sz w:val="21"/>
          <w:szCs w:val="21"/>
        </w:rPr>
      </w:pPr>
      <w:r>
        <w:rPr>
          <w:rFonts w:hint="default" w:ascii="宋体" w:hAnsi="宋体" w:eastAsia="宋体" w:cs="Times New Roman"/>
          <w:sz w:val="21"/>
          <w:szCs w:val="21"/>
        </w:rPr>
        <w:t>严格按照《浙江省校园安全建设技术标准》和《浙江省反恐重点单位安防技术标准》，对校园内所有监控点进行全面排查，对不符合标准的监控设备进行记录并制定整改措施，确保监控系统整体合规、高效。</w:t>
      </w:r>
    </w:p>
    <w:p w14:paraId="036447CF">
      <w:pPr>
        <w:widowControl/>
        <w:adjustRightInd w:val="0"/>
        <w:snapToGrid w:val="0"/>
        <w:spacing w:line="288" w:lineRule="auto"/>
        <w:jc w:val="left"/>
        <w:rPr>
          <w:rFonts w:hint="default" w:ascii="宋体" w:hAnsi="宋体" w:eastAsia="宋体" w:cs="Times New Roman"/>
          <w:b/>
          <w:bCs/>
          <w:sz w:val="21"/>
          <w:szCs w:val="21"/>
        </w:rPr>
      </w:pPr>
      <w:r>
        <w:rPr>
          <w:rFonts w:hint="default" w:ascii="宋体" w:hAnsi="宋体" w:eastAsia="宋体" w:cs="Times New Roman"/>
          <w:b/>
          <w:bCs/>
          <w:sz w:val="21"/>
          <w:szCs w:val="21"/>
        </w:rPr>
        <w:t>附件1：浙江外国语学院校园监控命名规则</w:t>
      </w:r>
    </w:p>
    <w:p w14:paraId="5B7568C4">
      <w:pPr>
        <w:widowControl/>
        <w:adjustRightInd w:val="0"/>
        <w:snapToGrid w:val="0"/>
        <w:spacing w:line="288" w:lineRule="auto"/>
        <w:jc w:val="left"/>
        <w:rPr>
          <w:rFonts w:hint="default" w:ascii="宋体" w:hAnsi="宋体" w:eastAsia="宋体" w:cs="Times New Roman"/>
          <w:sz w:val="21"/>
          <w:szCs w:val="21"/>
        </w:rPr>
      </w:pPr>
      <w:r>
        <w:rPr>
          <w:rFonts w:hint="default" w:ascii="宋体" w:hAnsi="宋体" w:eastAsia="宋体" w:cs="Times New Roman"/>
          <w:sz w:val="21"/>
          <w:szCs w:val="21"/>
          <w:lang w:val="en-US" w:eastAsia="zh-CN"/>
        </w:rPr>
        <w:t>一、</w:t>
      </w:r>
      <w:r>
        <w:rPr>
          <w:rFonts w:hint="default" w:ascii="宋体" w:hAnsi="宋体" w:eastAsia="宋体" w:cs="Times New Roman"/>
          <w:sz w:val="21"/>
          <w:szCs w:val="21"/>
        </w:rPr>
        <w:t>命名原则</w:t>
      </w:r>
    </w:p>
    <w:p w14:paraId="389A7EF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Times New Roman"/>
          <w:sz w:val="21"/>
          <w:szCs w:val="21"/>
        </w:rPr>
      </w:pPr>
      <w:r>
        <w:rPr>
          <w:rFonts w:hint="default" w:ascii="宋体" w:hAnsi="宋体" w:eastAsia="宋体" w:cs="Times New Roman"/>
          <w:sz w:val="21"/>
          <w:szCs w:val="21"/>
        </w:rPr>
        <w:t>统一性：确保命名格式一致，便于统一管理和识别。</w:t>
      </w:r>
    </w:p>
    <w:p w14:paraId="25F6954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Times New Roman"/>
          <w:sz w:val="21"/>
          <w:szCs w:val="21"/>
        </w:rPr>
      </w:pPr>
      <w:r>
        <w:rPr>
          <w:rFonts w:hint="default" w:ascii="宋体" w:hAnsi="宋体" w:eastAsia="宋体" w:cs="Times New Roman"/>
          <w:sz w:val="21"/>
          <w:szCs w:val="21"/>
        </w:rPr>
        <w:t>明确性：命名应直观反映监控点位置，便于快速定位。</w:t>
      </w:r>
    </w:p>
    <w:p w14:paraId="7ABD0AB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Times New Roman"/>
          <w:sz w:val="21"/>
          <w:szCs w:val="21"/>
        </w:rPr>
      </w:pPr>
      <w:r>
        <w:rPr>
          <w:rFonts w:hint="default" w:ascii="宋体" w:hAnsi="宋体" w:eastAsia="宋体" w:cs="Times New Roman"/>
          <w:sz w:val="21"/>
          <w:szCs w:val="21"/>
        </w:rPr>
        <w:t>扩展性：命名体系应易于未来新增监控点的融入。</w:t>
      </w:r>
    </w:p>
    <w:p w14:paraId="19F0D211">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命名要求</w:t>
      </w:r>
    </w:p>
    <w:p w14:paraId="6903134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1.主干道路、建筑楼宇、山名为基础，结合阿拉伯数字编号。如“通志大道001”。</w:t>
      </w:r>
    </w:p>
    <w:p w14:paraId="3E6A8CC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2.经纬线编号自北向南、自东向西，编号001-999。</w:t>
      </w:r>
    </w:p>
    <w:p w14:paraId="6D69C4B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3.交叉点摄像头以主干道命名，同一点位多摄像头按拍摄方向或对象细化命名。</w:t>
      </w:r>
    </w:p>
    <w:p w14:paraId="0CA73A2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4.楼宇内监控以“楼宇名称+层数+编号”命名，如“望院A一楼001”。</w:t>
      </w:r>
    </w:p>
    <w:p w14:paraId="18A6686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5.寻语山监控，环山公路编号自东向西、自南向北，门从雅仪6开始编号。</w:t>
      </w:r>
    </w:p>
    <w:p w14:paraId="30AF2FB9">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三、其他要求</w:t>
      </w:r>
    </w:p>
    <w:p w14:paraId="4ECCBF2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1.弱电箱（监控杆下的不计）命名统一遵循从东往西，自北向南用两位数阿拉伯数字命名即从01-99。</w:t>
      </w:r>
    </w:p>
    <w:p w14:paraId="4BC5475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2.交换机户外统一统一遵循从东往西，自北向南用两位数阿拉伯数字命名；户内统一按楼宇名称命名，同一楼内有多个的则按存放位置从低到高依次加上阿拉伯数字01-99。</w:t>
      </w:r>
    </w:p>
    <w:p w14:paraId="7753FAE8">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3.存储硬盘统一编号001-999。</w:t>
      </w:r>
    </w:p>
    <w:p w14:paraId="1EA8A18F">
      <w:pPr>
        <w:widowControl/>
        <w:adjustRightInd w:val="0"/>
        <w:snapToGrid w:val="0"/>
        <w:spacing w:line="288" w:lineRule="auto"/>
        <w:jc w:val="left"/>
        <w:rPr>
          <w:rFonts w:hint="eastAsia" w:ascii="宋体" w:hAnsi="宋体" w:eastAsia="宋体" w:cs="Times New Roman"/>
          <w:b/>
          <w:bCs/>
          <w:szCs w:val="21"/>
        </w:rPr>
      </w:pPr>
    </w:p>
    <w:p w14:paraId="494EED5F">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附件2：学校校园安全监控情况一览表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017"/>
        <w:gridCol w:w="1473"/>
        <w:gridCol w:w="1339"/>
        <w:gridCol w:w="1236"/>
        <w:gridCol w:w="1660"/>
        <w:gridCol w:w="932"/>
      </w:tblGrid>
      <w:tr w14:paraId="0D79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top"/>
          </w:tcPr>
          <w:p w14:paraId="502B127C">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序号</w:t>
            </w:r>
          </w:p>
        </w:tc>
        <w:tc>
          <w:tcPr>
            <w:tcW w:w="1047" w:type="pct"/>
            <w:noWrap w:val="0"/>
            <w:vAlign w:val="top"/>
          </w:tcPr>
          <w:p w14:paraId="5F06F700">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监控点名称</w:t>
            </w:r>
          </w:p>
        </w:tc>
        <w:tc>
          <w:tcPr>
            <w:tcW w:w="765" w:type="pct"/>
            <w:noWrap w:val="0"/>
            <w:vAlign w:val="top"/>
          </w:tcPr>
          <w:p w14:paraId="76A49653">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IP地址</w:t>
            </w:r>
          </w:p>
        </w:tc>
        <w:tc>
          <w:tcPr>
            <w:tcW w:w="695" w:type="pct"/>
            <w:noWrap w:val="0"/>
            <w:vAlign w:val="top"/>
          </w:tcPr>
          <w:p w14:paraId="1C08A612">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交换机</w:t>
            </w:r>
          </w:p>
        </w:tc>
        <w:tc>
          <w:tcPr>
            <w:tcW w:w="642" w:type="pct"/>
            <w:noWrap w:val="0"/>
            <w:vAlign w:val="top"/>
          </w:tcPr>
          <w:p w14:paraId="0DDB09B5">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弱电箱</w:t>
            </w:r>
          </w:p>
        </w:tc>
        <w:tc>
          <w:tcPr>
            <w:tcW w:w="862" w:type="pct"/>
            <w:noWrap w:val="0"/>
            <w:vAlign w:val="top"/>
          </w:tcPr>
          <w:p w14:paraId="21057D7A">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存储硬盘</w:t>
            </w:r>
          </w:p>
        </w:tc>
        <w:tc>
          <w:tcPr>
            <w:tcW w:w="484" w:type="pct"/>
            <w:noWrap w:val="0"/>
            <w:vAlign w:val="top"/>
          </w:tcPr>
          <w:p w14:paraId="61898EC6">
            <w:pPr>
              <w:widowControl/>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备注</w:t>
            </w:r>
          </w:p>
        </w:tc>
      </w:tr>
      <w:tr w14:paraId="792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top"/>
          </w:tcPr>
          <w:p w14:paraId="475CAB0B">
            <w:pPr>
              <w:widowControl/>
              <w:adjustRightInd w:val="0"/>
              <w:snapToGrid w:val="0"/>
              <w:spacing w:line="288" w:lineRule="auto"/>
              <w:jc w:val="left"/>
              <w:rPr>
                <w:rFonts w:hint="eastAsia" w:ascii="宋体" w:hAnsi="宋体" w:eastAsia="宋体" w:cs="Times New Roman"/>
                <w:szCs w:val="21"/>
              </w:rPr>
            </w:pPr>
          </w:p>
        </w:tc>
        <w:tc>
          <w:tcPr>
            <w:tcW w:w="1047" w:type="pct"/>
            <w:noWrap w:val="0"/>
            <w:vAlign w:val="top"/>
          </w:tcPr>
          <w:p w14:paraId="1DDAE3F1">
            <w:pPr>
              <w:widowControl/>
              <w:adjustRightInd w:val="0"/>
              <w:snapToGrid w:val="0"/>
              <w:spacing w:line="288" w:lineRule="auto"/>
              <w:jc w:val="left"/>
              <w:rPr>
                <w:rFonts w:hint="eastAsia" w:ascii="宋体" w:hAnsi="宋体" w:eastAsia="宋体" w:cs="Times New Roman"/>
                <w:szCs w:val="21"/>
              </w:rPr>
            </w:pPr>
          </w:p>
        </w:tc>
        <w:tc>
          <w:tcPr>
            <w:tcW w:w="765" w:type="pct"/>
            <w:noWrap w:val="0"/>
            <w:vAlign w:val="top"/>
          </w:tcPr>
          <w:p w14:paraId="5767ED10">
            <w:pPr>
              <w:widowControl/>
              <w:adjustRightInd w:val="0"/>
              <w:snapToGrid w:val="0"/>
              <w:spacing w:line="288" w:lineRule="auto"/>
              <w:jc w:val="left"/>
              <w:rPr>
                <w:rFonts w:hint="eastAsia" w:ascii="宋体" w:hAnsi="宋体" w:eastAsia="宋体" w:cs="Times New Roman"/>
                <w:szCs w:val="21"/>
              </w:rPr>
            </w:pPr>
          </w:p>
        </w:tc>
        <w:tc>
          <w:tcPr>
            <w:tcW w:w="695" w:type="pct"/>
            <w:noWrap w:val="0"/>
            <w:vAlign w:val="top"/>
          </w:tcPr>
          <w:p w14:paraId="38875377">
            <w:pPr>
              <w:widowControl/>
              <w:adjustRightInd w:val="0"/>
              <w:snapToGrid w:val="0"/>
              <w:spacing w:line="288" w:lineRule="auto"/>
              <w:jc w:val="left"/>
              <w:rPr>
                <w:rFonts w:hint="eastAsia" w:ascii="宋体" w:hAnsi="宋体" w:eastAsia="宋体" w:cs="Times New Roman"/>
                <w:szCs w:val="21"/>
              </w:rPr>
            </w:pPr>
          </w:p>
        </w:tc>
        <w:tc>
          <w:tcPr>
            <w:tcW w:w="642" w:type="pct"/>
            <w:noWrap w:val="0"/>
            <w:vAlign w:val="top"/>
          </w:tcPr>
          <w:p w14:paraId="00DF6F24">
            <w:pPr>
              <w:widowControl/>
              <w:adjustRightInd w:val="0"/>
              <w:snapToGrid w:val="0"/>
              <w:spacing w:line="288" w:lineRule="auto"/>
              <w:jc w:val="left"/>
              <w:rPr>
                <w:rFonts w:hint="eastAsia" w:ascii="宋体" w:hAnsi="宋体" w:eastAsia="宋体" w:cs="Times New Roman"/>
                <w:szCs w:val="21"/>
              </w:rPr>
            </w:pPr>
          </w:p>
        </w:tc>
        <w:tc>
          <w:tcPr>
            <w:tcW w:w="862" w:type="pct"/>
            <w:noWrap w:val="0"/>
            <w:vAlign w:val="top"/>
          </w:tcPr>
          <w:p w14:paraId="4C8ADFFA">
            <w:pPr>
              <w:widowControl/>
              <w:adjustRightInd w:val="0"/>
              <w:snapToGrid w:val="0"/>
              <w:spacing w:line="288" w:lineRule="auto"/>
              <w:jc w:val="left"/>
              <w:rPr>
                <w:rFonts w:hint="eastAsia" w:ascii="宋体" w:hAnsi="宋体" w:eastAsia="宋体" w:cs="Times New Roman"/>
                <w:szCs w:val="21"/>
              </w:rPr>
            </w:pPr>
          </w:p>
        </w:tc>
        <w:tc>
          <w:tcPr>
            <w:tcW w:w="484" w:type="pct"/>
            <w:noWrap w:val="0"/>
            <w:vAlign w:val="top"/>
          </w:tcPr>
          <w:p w14:paraId="28BB6610">
            <w:pPr>
              <w:widowControl/>
              <w:adjustRightInd w:val="0"/>
              <w:snapToGrid w:val="0"/>
              <w:spacing w:line="288" w:lineRule="auto"/>
              <w:jc w:val="left"/>
              <w:rPr>
                <w:rFonts w:hint="eastAsia" w:ascii="宋体" w:hAnsi="宋体" w:eastAsia="宋体" w:cs="Times New Roman"/>
                <w:szCs w:val="21"/>
              </w:rPr>
            </w:pPr>
          </w:p>
        </w:tc>
      </w:tr>
      <w:tr w14:paraId="732F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top"/>
          </w:tcPr>
          <w:p w14:paraId="425B8E1F">
            <w:pPr>
              <w:widowControl/>
              <w:adjustRightInd w:val="0"/>
              <w:snapToGrid w:val="0"/>
              <w:spacing w:line="288" w:lineRule="auto"/>
              <w:jc w:val="left"/>
              <w:rPr>
                <w:rFonts w:hint="eastAsia" w:ascii="宋体" w:hAnsi="宋体" w:eastAsia="宋体" w:cs="Times New Roman"/>
                <w:szCs w:val="21"/>
              </w:rPr>
            </w:pPr>
          </w:p>
        </w:tc>
        <w:tc>
          <w:tcPr>
            <w:tcW w:w="1047" w:type="pct"/>
            <w:noWrap w:val="0"/>
            <w:vAlign w:val="top"/>
          </w:tcPr>
          <w:p w14:paraId="684D8024">
            <w:pPr>
              <w:widowControl/>
              <w:adjustRightInd w:val="0"/>
              <w:snapToGrid w:val="0"/>
              <w:spacing w:line="288" w:lineRule="auto"/>
              <w:jc w:val="left"/>
              <w:rPr>
                <w:rFonts w:hint="eastAsia" w:ascii="宋体" w:hAnsi="宋体" w:eastAsia="宋体" w:cs="Times New Roman"/>
                <w:szCs w:val="21"/>
              </w:rPr>
            </w:pPr>
          </w:p>
        </w:tc>
        <w:tc>
          <w:tcPr>
            <w:tcW w:w="765" w:type="pct"/>
            <w:noWrap w:val="0"/>
            <w:vAlign w:val="top"/>
          </w:tcPr>
          <w:p w14:paraId="320FCFD1">
            <w:pPr>
              <w:widowControl/>
              <w:adjustRightInd w:val="0"/>
              <w:snapToGrid w:val="0"/>
              <w:spacing w:line="288" w:lineRule="auto"/>
              <w:jc w:val="left"/>
              <w:rPr>
                <w:rFonts w:hint="eastAsia" w:ascii="宋体" w:hAnsi="宋体" w:eastAsia="宋体" w:cs="Times New Roman"/>
                <w:szCs w:val="21"/>
              </w:rPr>
            </w:pPr>
          </w:p>
        </w:tc>
        <w:tc>
          <w:tcPr>
            <w:tcW w:w="695" w:type="pct"/>
            <w:noWrap w:val="0"/>
            <w:vAlign w:val="top"/>
          </w:tcPr>
          <w:p w14:paraId="484C01D9">
            <w:pPr>
              <w:widowControl/>
              <w:adjustRightInd w:val="0"/>
              <w:snapToGrid w:val="0"/>
              <w:spacing w:line="288" w:lineRule="auto"/>
              <w:jc w:val="left"/>
              <w:rPr>
                <w:rFonts w:hint="eastAsia" w:ascii="宋体" w:hAnsi="宋体" w:eastAsia="宋体" w:cs="Times New Roman"/>
                <w:szCs w:val="21"/>
              </w:rPr>
            </w:pPr>
          </w:p>
        </w:tc>
        <w:tc>
          <w:tcPr>
            <w:tcW w:w="642" w:type="pct"/>
            <w:noWrap w:val="0"/>
            <w:vAlign w:val="top"/>
          </w:tcPr>
          <w:p w14:paraId="29D9B5C9">
            <w:pPr>
              <w:widowControl/>
              <w:adjustRightInd w:val="0"/>
              <w:snapToGrid w:val="0"/>
              <w:spacing w:line="288" w:lineRule="auto"/>
              <w:jc w:val="left"/>
              <w:rPr>
                <w:rFonts w:hint="eastAsia" w:ascii="宋体" w:hAnsi="宋体" w:eastAsia="宋体" w:cs="Times New Roman"/>
                <w:szCs w:val="21"/>
              </w:rPr>
            </w:pPr>
          </w:p>
        </w:tc>
        <w:tc>
          <w:tcPr>
            <w:tcW w:w="862" w:type="pct"/>
            <w:noWrap w:val="0"/>
            <w:vAlign w:val="top"/>
          </w:tcPr>
          <w:p w14:paraId="343DDBD4">
            <w:pPr>
              <w:widowControl/>
              <w:adjustRightInd w:val="0"/>
              <w:snapToGrid w:val="0"/>
              <w:spacing w:line="288" w:lineRule="auto"/>
              <w:jc w:val="left"/>
              <w:rPr>
                <w:rFonts w:hint="eastAsia" w:ascii="宋体" w:hAnsi="宋体" w:eastAsia="宋体" w:cs="Times New Roman"/>
                <w:szCs w:val="21"/>
              </w:rPr>
            </w:pPr>
          </w:p>
        </w:tc>
        <w:tc>
          <w:tcPr>
            <w:tcW w:w="484" w:type="pct"/>
            <w:noWrap w:val="0"/>
            <w:vAlign w:val="top"/>
          </w:tcPr>
          <w:p w14:paraId="25D6B307">
            <w:pPr>
              <w:widowControl/>
              <w:adjustRightInd w:val="0"/>
              <w:snapToGrid w:val="0"/>
              <w:spacing w:line="288" w:lineRule="auto"/>
              <w:jc w:val="left"/>
              <w:rPr>
                <w:rFonts w:hint="eastAsia" w:ascii="宋体" w:hAnsi="宋体" w:eastAsia="宋体" w:cs="Times New Roman"/>
                <w:szCs w:val="21"/>
              </w:rPr>
            </w:pPr>
          </w:p>
        </w:tc>
      </w:tr>
      <w:tr w14:paraId="4239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top"/>
          </w:tcPr>
          <w:p w14:paraId="7653E038">
            <w:pPr>
              <w:widowControl/>
              <w:adjustRightInd w:val="0"/>
              <w:snapToGrid w:val="0"/>
              <w:spacing w:line="288" w:lineRule="auto"/>
              <w:jc w:val="left"/>
              <w:rPr>
                <w:rFonts w:hint="eastAsia" w:ascii="宋体" w:hAnsi="宋体" w:eastAsia="宋体" w:cs="Times New Roman"/>
                <w:szCs w:val="21"/>
              </w:rPr>
            </w:pPr>
          </w:p>
        </w:tc>
        <w:tc>
          <w:tcPr>
            <w:tcW w:w="1047" w:type="pct"/>
            <w:noWrap w:val="0"/>
            <w:vAlign w:val="top"/>
          </w:tcPr>
          <w:p w14:paraId="63580E32">
            <w:pPr>
              <w:widowControl/>
              <w:adjustRightInd w:val="0"/>
              <w:snapToGrid w:val="0"/>
              <w:spacing w:line="288" w:lineRule="auto"/>
              <w:jc w:val="left"/>
              <w:rPr>
                <w:rFonts w:hint="eastAsia" w:ascii="宋体" w:hAnsi="宋体" w:eastAsia="宋体" w:cs="Times New Roman"/>
                <w:szCs w:val="21"/>
              </w:rPr>
            </w:pPr>
          </w:p>
        </w:tc>
        <w:tc>
          <w:tcPr>
            <w:tcW w:w="765" w:type="pct"/>
            <w:noWrap w:val="0"/>
            <w:vAlign w:val="top"/>
          </w:tcPr>
          <w:p w14:paraId="493D1654">
            <w:pPr>
              <w:widowControl/>
              <w:adjustRightInd w:val="0"/>
              <w:snapToGrid w:val="0"/>
              <w:spacing w:line="288" w:lineRule="auto"/>
              <w:jc w:val="left"/>
              <w:rPr>
                <w:rFonts w:hint="eastAsia" w:ascii="宋体" w:hAnsi="宋体" w:eastAsia="宋体" w:cs="Times New Roman"/>
                <w:szCs w:val="21"/>
              </w:rPr>
            </w:pPr>
          </w:p>
        </w:tc>
        <w:tc>
          <w:tcPr>
            <w:tcW w:w="695" w:type="pct"/>
            <w:noWrap w:val="0"/>
            <w:vAlign w:val="top"/>
          </w:tcPr>
          <w:p w14:paraId="7E38B1CA">
            <w:pPr>
              <w:widowControl/>
              <w:adjustRightInd w:val="0"/>
              <w:snapToGrid w:val="0"/>
              <w:spacing w:line="288" w:lineRule="auto"/>
              <w:jc w:val="left"/>
              <w:rPr>
                <w:rFonts w:hint="eastAsia" w:ascii="宋体" w:hAnsi="宋体" w:eastAsia="宋体" w:cs="Times New Roman"/>
                <w:szCs w:val="21"/>
              </w:rPr>
            </w:pPr>
          </w:p>
        </w:tc>
        <w:tc>
          <w:tcPr>
            <w:tcW w:w="642" w:type="pct"/>
            <w:noWrap w:val="0"/>
            <w:vAlign w:val="top"/>
          </w:tcPr>
          <w:p w14:paraId="3450F041">
            <w:pPr>
              <w:widowControl/>
              <w:adjustRightInd w:val="0"/>
              <w:snapToGrid w:val="0"/>
              <w:spacing w:line="288" w:lineRule="auto"/>
              <w:jc w:val="left"/>
              <w:rPr>
                <w:rFonts w:hint="eastAsia" w:ascii="宋体" w:hAnsi="宋体" w:eastAsia="宋体" w:cs="Times New Roman"/>
                <w:szCs w:val="21"/>
              </w:rPr>
            </w:pPr>
          </w:p>
        </w:tc>
        <w:tc>
          <w:tcPr>
            <w:tcW w:w="862" w:type="pct"/>
            <w:noWrap w:val="0"/>
            <w:vAlign w:val="top"/>
          </w:tcPr>
          <w:p w14:paraId="138648B0">
            <w:pPr>
              <w:widowControl/>
              <w:adjustRightInd w:val="0"/>
              <w:snapToGrid w:val="0"/>
              <w:spacing w:line="288" w:lineRule="auto"/>
              <w:jc w:val="left"/>
              <w:rPr>
                <w:rFonts w:hint="eastAsia" w:ascii="宋体" w:hAnsi="宋体" w:eastAsia="宋体" w:cs="Times New Roman"/>
                <w:szCs w:val="21"/>
              </w:rPr>
            </w:pPr>
          </w:p>
        </w:tc>
        <w:tc>
          <w:tcPr>
            <w:tcW w:w="484" w:type="pct"/>
            <w:noWrap w:val="0"/>
            <w:vAlign w:val="top"/>
          </w:tcPr>
          <w:p w14:paraId="202B0BC0">
            <w:pPr>
              <w:widowControl/>
              <w:adjustRightInd w:val="0"/>
              <w:snapToGrid w:val="0"/>
              <w:spacing w:line="288" w:lineRule="auto"/>
              <w:jc w:val="left"/>
              <w:rPr>
                <w:rFonts w:hint="eastAsia" w:ascii="宋体" w:hAnsi="宋体" w:eastAsia="宋体" w:cs="Times New Roman"/>
                <w:szCs w:val="21"/>
              </w:rPr>
            </w:pPr>
          </w:p>
        </w:tc>
      </w:tr>
      <w:tr w14:paraId="7317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noWrap w:val="0"/>
            <w:vAlign w:val="top"/>
          </w:tcPr>
          <w:p w14:paraId="613E2E78">
            <w:pPr>
              <w:widowControl/>
              <w:adjustRightInd w:val="0"/>
              <w:snapToGrid w:val="0"/>
              <w:spacing w:line="288" w:lineRule="auto"/>
              <w:jc w:val="left"/>
              <w:rPr>
                <w:rFonts w:hint="eastAsia" w:ascii="宋体" w:hAnsi="宋体" w:eastAsia="宋体" w:cs="Times New Roman"/>
                <w:szCs w:val="21"/>
              </w:rPr>
            </w:pPr>
          </w:p>
        </w:tc>
        <w:tc>
          <w:tcPr>
            <w:tcW w:w="1047" w:type="pct"/>
            <w:noWrap w:val="0"/>
            <w:vAlign w:val="top"/>
          </w:tcPr>
          <w:p w14:paraId="6D609DB7">
            <w:pPr>
              <w:widowControl/>
              <w:adjustRightInd w:val="0"/>
              <w:snapToGrid w:val="0"/>
              <w:spacing w:line="288" w:lineRule="auto"/>
              <w:jc w:val="left"/>
              <w:rPr>
                <w:rFonts w:hint="eastAsia" w:ascii="宋体" w:hAnsi="宋体" w:eastAsia="宋体" w:cs="Times New Roman"/>
                <w:szCs w:val="21"/>
              </w:rPr>
            </w:pPr>
          </w:p>
        </w:tc>
        <w:tc>
          <w:tcPr>
            <w:tcW w:w="765" w:type="pct"/>
            <w:noWrap w:val="0"/>
            <w:vAlign w:val="top"/>
          </w:tcPr>
          <w:p w14:paraId="0CB61D0E">
            <w:pPr>
              <w:widowControl/>
              <w:adjustRightInd w:val="0"/>
              <w:snapToGrid w:val="0"/>
              <w:spacing w:line="288" w:lineRule="auto"/>
              <w:jc w:val="left"/>
              <w:rPr>
                <w:rFonts w:hint="eastAsia" w:ascii="宋体" w:hAnsi="宋体" w:eastAsia="宋体" w:cs="Times New Roman"/>
                <w:szCs w:val="21"/>
              </w:rPr>
            </w:pPr>
          </w:p>
        </w:tc>
        <w:tc>
          <w:tcPr>
            <w:tcW w:w="695" w:type="pct"/>
            <w:noWrap w:val="0"/>
            <w:vAlign w:val="top"/>
          </w:tcPr>
          <w:p w14:paraId="0ED873A0">
            <w:pPr>
              <w:widowControl/>
              <w:adjustRightInd w:val="0"/>
              <w:snapToGrid w:val="0"/>
              <w:spacing w:line="288" w:lineRule="auto"/>
              <w:jc w:val="left"/>
              <w:rPr>
                <w:rFonts w:hint="eastAsia" w:ascii="宋体" w:hAnsi="宋体" w:eastAsia="宋体" w:cs="Times New Roman"/>
                <w:szCs w:val="21"/>
              </w:rPr>
            </w:pPr>
          </w:p>
        </w:tc>
        <w:tc>
          <w:tcPr>
            <w:tcW w:w="642" w:type="pct"/>
            <w:noWrap w:val="0"/>
            <w:vAlign w:val="top"/>
          </w:tcPr>
          <w:p w14:paraId="72AC95E2">
            <w:pPr>
              <w:widowControl/>
              <w:adjustRightInd w:val="0"/>
              <w:snapToGrid w:val="0"/>
              <w:spacing w:line="288" w:lineRule="auto"/>
              <w:jc w:val="left"/>
              <w:rPr>
                <w:rFonts w:hint="eastAsia" w:ascii="宋体" w:hAnsi="宋体" w:eastAsia="宋体" w:cs="Times New Roman"/>
                <w:szCs w:val="21"/>
              </w:rPr>
            </w:pPr>
          </w:p>
        </w:tc>
        <w:tc>
          <w:tcPr>
            <w:tcW w:w="862" w:type="pct"/>
            <w:noWrap w:val="0"/>
            <w:vAlign w:val="top"/>
          </w:tcPr>
          <w:p w14:paraId="68437792">
            <w:pPr>
              <w:widowControl/>
              <w:adjustRightInd w:val="0"/>
              <w:snapToGrid w:val="0"/>
              <w:spacing w:line="288" w:lineRule="auto"/>
              <w:jc w:val="left"/>
              <w:rPr>
                <w:rFonts w:hint="eastAsia" w:ascii="宋体" w:hAnsi="宋体" w:eastAsia="宋体" w:cs="Times New Roman"/>
                <w:szCs w:val="21"/>
              </w:rPr>
            </w:pPr>
          </w:p>
        </w:tc>
        <w:tc>
          <w:tcPr>
            <w:tcW w:w="484" w:type="pct"/>
            <w:noWrap w:val="0"/>
            <w:vAlign w:val="top"/>
          </w:tcPr>
          <w:p w14:paraId="45EC2C5C">
            <w:pPr>
              <w:widowControl/>
              <w:adjustRightInd w:val="0"/>
              <w:snapToGrid w:val="0"/>
              <w:spacing w:line="288" w:lineRule="auto"/>
              <w:jc w:val="left"/>
              <w:rPr>
                <w:rFonts w:hint="eastAsia" w:ascii="宋体" w:hAnsi="宋体" w:eastAsia="宋体" w:cs="Times New Roman"/>
                <w:szCs w:val="21"/>
              </w:rPr>
            </w:pPr>
          </w:p>
        </w:tc>
      </w:tr>
    </w:tbl>
    <w:p w14:paraId="341B348C">
      <w:pPr>
        <w:widowControl/>
        <w:adjustRightInd w:val="0"/>
        <w:snapToGrid w:val="0"/>
        <w:spacing w:line="288" w:lineRule="auto"/>
        <w:jc w:val="left"/>
        <w:rPr>
          <w:rFonts w:hint="eastAsia" w:ascii="宋体" w:hAnsi="宋体" w:eastAsia="宋体" w:cs="Times New Roman"/>
          <w:szCs w:val="21"/>
        </w:rPr>
      </w:pPr>
    </w:p>
    <w:p w14:paraId="72BE05A5">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lang w:val="en-US" w:eastAsia="zh-CN"/>
        </w:rPr>
        <w:t>2、</w:t>
      </w:r>
      <w:r>
        <w:rPr>
          <w:rFonts w:hint="eastAsia" w:ascii="宋体" w:hAnsi="宋体" w:eastAsia="宋体" w:cs="Times New Roman"/>
          <w:b/>
          <w:bCs/>
          <w:szCs w:val="21"/>
        </w:rPr>
        <w:t>项目交付和培训要求</w:t>
      </w:r>
    </w:p>
    <w:p w14:paraId="74EFD947">
      <w:pPr>
        <w:widowControl/>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项目交付是在系统平台部署上线后向用户组织交付系统相关文档资料以及面向用户进行系统培训的全过程。</w:t>
      </w:r>
    </w:p>
    <w:p w14:paraId="3311BD9B">
      <w:pPr>
        <w:widowControl/>
        <w:adjustRightInd w:val="0"/>
        <w:snapToGrid w:val="0"/>
        <w:spacing w:line="288" w:lineRule="auto"/>
        <w:jc w:val="left"/>
        <w:rPr>
          <w:rFonts w:ascii="宋体" w:hAnsi="宋体" w:eastAsia="宋体" w:cs="Times New Roman"/>
          <w:szCs w:val="21"/>
        </w:rPr>
      </w:pPr>
      <w:bookmarkStart w:id="40" w:name="_Toc51942343"/>
      <w:bookmarkStart w:id="41" w:name="_Toc79763497"/>
      <w:bookmarkStart w:id="42" w:name="_Toc64801836"/>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ascii="宋体" w:hAnsi="宋体" w:eastAsia="宋体" w:cs="Times New Roman"/>
          <w:szCs w:val="21"/>
        </w:rPr>
        <w:t>交付材料准备</w:t>
      </w:r>
      <w:bookmarkEnd w:id="40"/>
      <w:bookmarkEnd w:id="41"/>
      <w:bookmarkEnd w:id="42"/>
    </w:p>
    <w:p w14:paraId="4D917B3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基于在项目各阶段的在现场实施的工作形成交付文档，当项目阶段性工作完成后，交接给项目现场相关责任人，以方便后期持续的维护跟进；在交接工作期间，需要准备以下文档（包含但不局限）：</w:t>
      </w:r>
    </w:p>
    <w:p w14:paraId="2F19AE4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1）项目成员表：记录项目团队架构及相关责任人；</w:t>
      </w:r>
    </w:p>
    <w:p w14:paraId="53A0CC2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2）项目部署文档：记录数据集成底座组件及大数据基础环境的访问信息及后台部署路径，方便后期排查问题；</w:t>
      </w:r>
    </w:p>
    <w:p w14:paraId="664C671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3）项目任务配置清单：记录项目上配置的ETL、开发工作台的任务名称及任务作用，方便交接人员可以快速检索到需要查询的任务信息；</w:t>
      </w:r>
    </w:p>
    <w:p w14:paraId="30D2030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4）项目巡检清单：梳理项目后期需要巡检的功能项以及巡检的方式，方便后期现场进行日常的巡检，保障资源池平台及任务运行顺利；</w:t>
      </w:r>
    </w:p>
    <w:p w14:paraId="79C1F1F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5）项目问题跟进表：记录项目现场发现的系统问题，并跟进解决；</w:t>
      </w:r>
    </w:p>
    <w:p w14:paraId="6B40A8E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6）组件实施文档：当项目上有新的配置需求时，交接人员可以参考文档进行系统任务配置。</w:t>
      </w:r>
    </w:p>
    <w:p w14:paraId="4CB989D9">
      <w:pPr>
        <w:widowControl/>
        <w:adjustRightInd w:val="0"/>
        <w:snapToGrid w:val="0"/>
        <w:spacing w:line="288" w:lineRule="auto"/>
        <w:jc w:val="left"/>
        <w:rPr>
          <w:rFonts w:ascii="宋体" w:hAnsi="宋体" w:eastAsia="宋体" w:cs="Times New Roman"/>
          <w:szCs w:val="21"/>
        </w:rPr>
      </w:pPr>
      <w:bookmarkStart w:id="43" w:name="_Toc79763498"/>
      <w:bookmarkStart w:id="44" w:name="_Toc64801837"/>
      <w:bookmarkStart w:id="45" w:name="_Toc51942344"/>
      <w:r>
        <w:rPr>
          <w:rFonts w:hint="eastAsia" w:ascii="宋体" w:hAnsi="宋体" w:eastAsia="宋体" w:cs="Times New Roman"/>
          <w:szCs w:val="21"/>
          <w:lang w:eastAsia="zh-CN"/>
        </w:rPr>
        <w:t>（</w:t>
      </w:r>
      <w:r>
        <w:rPr>
          <w:rFonts w:hint="eastAsia" w:ascii="宋体" w:hAnsi="宋体" w:eastAsia="宋体" w:cs="Times New Roman"/>
          <w:szCs w:val="21"/>
        </w:rPr>
        <w:t>2</w:t>
      </w:r>
      <w:r>
        <w:rPr>
          <w:rFonts w:hint="eastAsia" w:ascii="宋体" w:hAnsi="宋体" w:eastAsia="宋体" w:cs="Times New Roman"/>
          <w:szCs w:val="21"/>
          <w:lang w:eastAsia="zh-CN"/>
        </w:rPr>
        <w:t>）</w:t>
      </w:r>
      <w:r>
        <w:rPr>
          <w:rFonts w:ascii="宋体" w:hAnsi="宋体" w:eastAsia="宋体" w:cs="Times New Roman"/>
          <w:szCs w:val="21"/>
        </w:rPr>
        <w:t>系统培训</w:t>
      </w:r>
      <w:bookmarkEnd w:id="43"/>
      <w:bookmarkEnd w:id="44"/>
      <w:bookmarkEnd w:id="45"/>
    </w:p>
    <w:p w14:paraId="1B2AE5F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系统培训旨在为使用人员快速了解、掌握本系统所涉及的各种操作，更有效和更全面地应用、管理系统。对于一般工作人员，应能灵活操作、使用本系统，对于系统管理人员和技术人员，要能够达到独立操作、分析、判断解决系统一般性问题，从而保证系统能够正常稳定地运行。培训前需准备培训操作手册、培训签到表。</w:t>
      </w:r>
    </w:p>
    <w:p w14:paraId="531AB8EE">
      <w:pPr>
        <w:widowControl/>
        <w:adjustRightInd w:val="0"/>
        <w:snapToGrid w:val="0"/>
        <w:spacing w:line="288" w:lineRule="auto"/>
        <w:jc w:val="left"/>
        <w:rPr>
          <w:rFonts w:hint="eastAsia" w:ascii="宋体" w:hAnsi="宋体" w:eastAsia="宋体" w:cs="Times New Roman"/>
          <w:b/>
          <w:bCs/>
          <w:szCs w:val="21"/>
          <w:lang w:eastAsia="zh-CN"/>
        </w:rPr>
      </w:pPr>
    </w:p>
    <w:p w14:paraId="1FB0D294">
      <w:pPr>
        <w:widowControl/>
        <w:numPr>
          <w:ilvl w:val="0"/>
          <w:numId w:val="0"/>
        </w:numPr>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（五）演示要求：</w:t>
      </w:r>
    </w:p>
    <w:p w14:paraId="0AD36FF8">
      <w:pPr>
        <w:widowControl/>
        <w:numPr>
          <w:ilvl w:val="0"/>
          <w:numId w:val="0"/>
        </w:numPr>
        <w:adjustRightInd w:val="0"/>
        <w:snapToGrid w:val="0"/>
        <w:spacing w:line="288" w:lineRule="auto"/>
        <w:ind w:firstLine="420" w:firstLineChars="200"/>
        <w:jc w:val="lef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w:t>
      </w:r>
      <w:r>
        <w:rPr>
          <w:rFonts w:hint="eastAsia" w:ascii="宋体" w:hAnsi="宋体" w:eastAsia="宋体" w:cs="Times New Roman"/>
          <w:szCs w:val="21"/>
          <w:lang w:val="en-US" w:eastAsia="zh-CN"/>
        </w:rPr>
        <w:t>需提供</w:t>
      </w:r>
      <w:r>
        <w:rPr>
          <w:rFonts w:hint="eastAsia" w:ascii="宋体" w:hAnsi="宋体" w:eastAsia="宋体" w:cs="Times New Roman"/>
          <w:szCs w:val="21"/>
        </w:rPr>
        <w:t>软件demo或类似项目真实</w:t>
      </w:r>
      <w:r>
        <w:rPr>
          <w:rFonts w:hint="eastAsia" w:ascii="宋体" w:hAnsi="宋体" w:eastAsia="宋体" w:cs="Times New Roman"/>
          <w:szCs w:val="21"/>
          <w:lang w:val="en-US" w:eastAsia="zh-CN"/>
        </w:rPr>
        <w:t>平台</w:t>
      </w:r>
      <w:r>
        <w:rPr>
          <w:rFonts w:hint="eastAsia" w:ascii="宋体" w:hAnsi="宋体" w:eastAsia="宋体" w:cs="Times New Roman"/>
          <w:szCs w:val="21"/>
        </w:rPr>
        <w:t>的演示，具体演示要求如下：</w:t>
      </w:r>
    </w:p>
    <w:p w14:paraId="7AB7CA72">
      <w:pPr>
        <w:widowControl/>
        <w:numPr>
          <w:ilvl w:val="0"/>
          <w:numId w:val="0"/>
        </w:num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1）数据集成底座可视化运维：系统仪表盘统计的方式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w:t>
      </w:r>
    </w:p>
    <w:p w14:paraId="14ED718C">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（2）数据集成底座数据集成开发：系统以画布式推拽模式和向导模式进行数据集成任务开发，任务主要由输入插件、处理插件和输出插件组成，实现数据接入、数据处理和数据分发，展示数据输入输出流向。</w:t>
      </w:r>
    </w:p>
    <w:p w14:paraId="00DD52B7">
      <w:pPr>
        <w:widowControl/>
        <w:numPr>
          <w:ilvl w:val="0"/>
          <w:numId w:val="0"/>
        </w:num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3）数据集成底座任务管理：系统查看配置任务的运行状态，初步判断任务运行情况及性能情况；查看任务的所有执行记录，包含各时间点执行的情况；针对输入、处理、输出每一个节点提供数据报表、执行日志、性能日志、执行记录等信息的功能。</w:t>
      </w:r>
    </w:p>
    <w:p w14:paraId="1289419A">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（4）AR实景地图应用平台高点视频预览</w:t>
      </w:r>
      <w:r>
        <w:rPr>
          <w:rFonts w:hint="eastAsia" w:ascii="宋体" w:hAnsi="宋体" w:eastAsia="宋体" w:cs="Times New Roman"/>
          <w:szCs w:val="21"/>
          <w:lang w:eastAsia="zh-CN"/>
        </w:rPr>
        <w:t>：</w:t>
      </w:r>
      <w:r>
        <w:rPr>
          <w:rFonts w:hint="eastAsia" w:ascii="宋体" w:hAnsi="宋体" w:eastAsia="宋体" w:cs="Times New Roman"/>
          <w:szCs w:val="21"/>
        </w:rPr>
        <w:t>支持预览高点视频，视频流畅，高点视频画面以画中画及点、线、面、图标的形式展示标签信息，可查看标签的详细信息，画面自适应和原始比例调整，标签位置根据比例自动调整。</w:t>
      </w:r>
    </w:p>
    <w:p w14:paraId="62ADEA42">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（5）AR实景地图应用平台低点视频预</w:t>
      </w:r>
      <w:r>
        <w:rPr>
          <w:rFonts w:hint="eastAsia" w:ascii="宋体" w:hAnsi="宋体" w:eastAsia="宋体" w:cs="Times New Roman"/>
          <w:szCs w:val="21"/>
          <w:lang w:eastAsia="zh-CN"/>
        </w:rPr>
        <w:t>：</w:t>
      </w:r>
      <w:r>
        <w:rPr>
          <w:rFonts w:hint="eastAsia" w:ascii="宋体" w:hAnsi="宋体" w:eastAsia="宋体" w:cs="Times New Roman"/>
          <w:szCs w:val="21"/>
        </w:rPr>
        <w:t>支持在高点视频中以画中画形式展示低点视频画面，可同时播放多个标签的关联视频，可查看标签的详情信息。</w:t>
      </w:r>
    </w:p>
    <w:p w14:paraId="4544E5D5">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（6）AR实景地图应用平台云台控制</w:t>
      </w:r>
      <w:r>
        <w:rPr>
          <w:rFonts w:hint="eastAsia" w:ascii="宋体" w:hAnsi="宋体" w:eastAsia="宋体" w:cs="Times New Roman"/>
          <w:szCs w:val="21"/>
          <w:lang w:eastAsia="zh-CN"/>
        </w:rPr>
        <w:t>：</w:t>
      </w:r>
      <w:r>
        <w:rPr>
          <w:rFonts w:hint="eastAsia" w:ascii="宋体" w:hAnsi="宋体" w:eastAsia="宋体" w:cs="Times New Roman"/>
          <w:szCs w:val="21"/>
        </w:rPr>
        <w:t>支持对高点云台设备进行云台方向控制，视频画面转动及缩放时，标签跟随视频画面调整显示位置，支持对标签关联的低点视频点位进行云台方向控制。</w:t>
      </w:r>
    </w:p>
    <w:p w14:paraId="49334790">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（7）AR实景地图应用平台标签管理</w:t>
      </w:r>
      <w:r>
        <w:rPr>
          <w:rFonts w:hint="eastAsia" w:ascii="宋体" w:hAnsi="宋体" w:eastAsia="宋体" w:cs="Times New Roman"/>
          <w:szCs w:val="21"/>
          <w:lang w:eastAsia="zh-CN"/>
        </w:rPr>
        <w:t>：</w:t>
      </w:r>
      <w:r>
        <w:rPr>
          <w:rFonts w:hint="eastAsia" w:ascii="宋体" w:hAnsi="宋体" w:eastAsia="宋体" w:cs="Times New Roman"/>
          <w:szCs w:val="21"/>
        </w:rPr>
        <w:t>支持对高点视频画面中对标签信息进行添加、删除、修改，可基于点位在视频中的位置手动管理各类标签。</w:t>
      </w:r>
    </w:p>
    <w:p w14:paraId="6BFD406B">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（8）AR实景地图应用平台电子地图应用：支持在电子地图上展示系统高点视频点位、可视范围与可视方向，支持在电子地图上居中展示当前高点视频点位，并以不同颜色进行区分。</w:t>
      </w:r>
    </w:p>
    <w:p w14:paraId="203BB08B">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投标人需将以上演示及讲解过程录制视频，演示总时长不超过</w:t>
      </w:r>
      <w:r>
        <w:rPr>
          <w:rFonts w:hint="eastAsia" w:ascii="宋体" w:hAnsi="宋体" w:eastAsia="宋体" w:cs="Times New Roman"/>
          <w:szCs w:val="21"/>
          <w:lang w:val="en-US" w:eastAsia="zh-CN"/>
        </w:rPr>
        <w:t>1</w:t>
      </w:r>
      <w:r>
        <w:rPr>
          <w:rFonts w:hint="eastAsia" w:ascii="宋体" w:hAnsi="宋体" w:eastAsia="宋体" w:cs="Times New Roman"/>
          <w:szCs w:val="21"/>
        </w:rPr>
        <w:t>0分钟以.mp4格式存储于U盘。投标人须自行核验U盘中的视频能正常播放，保证视频无需转码即可直接用主流播放器打开播放。</w:t>
      </w:r>
    </w:p>
    <w:p w14:paraId="2CC1907E">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演示U盘可以顺丰或EMS邮寄形式在投标文件提交截止时间前与投标文件一并递交，演示U盘应当密封包装并在包装上标注演示U盘、投标项目名称、投标人名称并加盖公章。</w:t>
      </w:r>
    </w:p>
    <w:p w14:paraId="3287E7EE">
      <w:pPr>
        <w:widowControl/>
        <w:numPr>
          <w:ilvl w:val="0"/>
          <w:numId w:val="0"/>
        </w:numPr>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未按招标文件要求提供演示U盘造成专家无法正常评审的风险由投标人自行承担。</w:t>
      </w:r>
    </w:p>
    <w:p w14:paraId="4B06F2A9">
      <w:pPr>
        <w:widowControl/>
        <w:numPr>
          <w:ilvl w:val="0"/>
          <w:numId w:val="0"/>
        </w:numPr>
        <w:adjustRightInd w:val="0"/>
        <w:snapToGrid w:val="0"/>
        <w:spacing w:line="288" w:lineRule="auto"/>
        <w:ind w:firstLine="420" w:firstLineChars="200"/>
        <w:jc w:val="left"/>
        <w:rPr>
          <w:rFonts w:hint="eastAsia" w:ascii="宋体" w:hAnsi="宋体" w:eastAsia="宋体" w:cs="Times New Roman"/>
          <w:b/>
          <w:sz w:val="32"/>
          <w:szCs w:val="32"/>
        </w:rPr>
      </w:pPr>
      <w:r>
        <w:rPr>
          <w:rFonts w:hint="eastAsia" w:ascii="宋体" w:hAnsi="宋体" w:eastAsia="宋体" w:cs="Times New Roman"/>
          <w:szCs w:val="21"/>
          <w:lang w:val="en-US" w:eastAsia="zh-CN"/>
        </w:rPr>
        <w:t>5、</w:t>
      </w:r>
      <w:r>
        <w:rPr>
          <w:rFonts w:hint="eastAsia" w:ascii="宋体" w:hAnsi="宋体" w:eastAsia="宋体" w:cs="Times New Roman"/>
          <w:szCs w:val="21"/>
        </w:rPr>
        <w:t>▲未提供</w:t>
      </w:r>
      <w:r>
        <w:rPr>
          <w:rFonts w:hint="eastAsia" w:ascii="宋体" w:hAnsi="宋体" w:eastAsia="宋体" w:cs="Times New Roman"/>
          <w:szCs w:val="21"/>
          <w:lang w:val="en-US" w:eastAsia="zh-CN"/>
        </w:rPr>
        <w:t>任何</w:t>
      </w:r>
      <w:r>
        <w:rPr>
          <w:rFonts w:hint="eastAsia" w:ascii="宋体" w:hAnsi="宋体" w:eastAsia="宋体" w:cs="Times New Roman"/>
          <w:szCs w:val="21"/>
        </w:rPr>
        <w:t>演示</w:t>
      </w:r>
      <w:r>
        <w:rPr>
          <w:rFonts w:hint="eastAsia" w:ascii="宋体" w:hAnsi="宋体" w:eastAsia="宋体" w:cs="Times New Roman"/>
          <w:szCs w:val="21"/>
          <w:lang w:val="en-US" w:eastAsia="zh-CN"/>
        </w:rPr>
        <w:t>材料</w:t>
      </w:r>
      <w:r>
        <w:rPr>
          <w:rFonts w:hint="eastAsia" w:ascii="宋体" w:hAnsi="宋体" w:eastAsia="宋体" w:cs="Times New Roman"/>
          <w:szCs w:val="21"/>
        </w:rPr>
        <w:t>的，投标无效。</w:t>
      </w:r>
      <w:r>
        <w:rPr>
          <w:rFonts w:hint="eastAsia" w:ascii="宋体" w:hAnsi="宋体" w:eastAsia="宋体" w:cs="Times New Roman"/>
          <w:b/>
          <w:sz w:val="32"/>
          <w:szCs w:val="32"/>
        </w:rPr>
        <w:br w:type="page"/>
      </w:r>
    </w:p>
    <w:p w14:paraId="2B5C7EE0">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401DA1F1">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9AD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200583D1">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0215A72">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E24A72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2F74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E790A9">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71BC76E">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641C4BFE">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浙江外国语学院安防全景AR平台</w:t>
            </w:r>
            <w:r>
              <w:rPr>
                <w:rFonts w:hint="eastAsia" w:ascii="宋体" w:hAnsi="宋体" w:eastAsia="宋体"/>
                <w:szCs w:val="21"/>
              </w:rPr>
              <w:t>的招标、评标、定标、验收、合同履约、付款等（法律、法规另有规定的，从其规定）。</w:t>
            </w:r>
          </w:p>
        </w:tc>
      </w:tr>
      <w:tr w14:paraId="0BF9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E01086">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7E6AC1FE">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1DF13F4B">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21EE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56809">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016A8795">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1D23D9C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153A690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05F9C07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460F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813EEA">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11F2F821">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564D099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783CA26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798C14C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F23C69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13F5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CA3CD3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40B44B3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2D6F4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B9F01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4CF2E8B0">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14:paraId="6947AFBB">
            <w:pPr>
              <w:adjustRightInd w:val="0"/>
              <w:snapToGrid w:val="0"/>
              <w:spacing w:line="288" w:lineRule="auto"/>
              <w:rPr>
                <w:rFonts w:ascii="宋体" w:hAnsi="宋体" w:eastAsia="宋体"/>
                <w:szCs w:val="21"/>
                <w:highlight w:val="none"/>
              </w:rPr>
            </w:pPr>
            <w:r>
              <w:rPr>
                <w:rFonts w:hint="eastAsia" w:ascii="宋体" w:hAnsi="宋体" w:eastAsia="宋体" w:cs="Times New Roman"/>
                <w:szCs w:val="21"/>
                <w:highlight w:val="none"/>
              </w:rPr>
              <w:t>备注：代理服务费不足</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元的按</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元收取。</w:t>
            </w:r>
          </w:p>
        </w:tc>
      </w:tr>
      <w:tr w14:paraId="42D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F3941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21DA43A3">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7E76091D">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3315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2423E0">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DF3A4BD">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471E256E">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6454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92E8D5">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94AC4AD">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7E9BF6E">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w:t>
            </w:r>
            <w:r>
              <w:rPr>
                <w:rFonts w:hint="eastAsia" w:ascii="宋体" w:hAnsi="宋体" w:eastAsia="宋体"/>
                <w:color w:val="auto"/>
                <w:szCs w:val="21"/>
              </w:rPr>
              <w:t>项目不允许转包；</w:t>
            </w:r>
          </w:p>
          <w:p w14:paraId="2945F6B1">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rPr>
              <w:t>货物运输和安装</w:t>
            </w:r>
            <w:r>
              <w:rPr>
                <w:rFonts w:hint="eastAsia" w:ascii="宋体" w:hAnsi="宋体" w:eastAsia="宋体"/>
                <w:color w:val="auto"/>
                <w:szCs w:val="21"/>
                <w:u w:val="single"/>
                <w:lang w:val="en-US" w:eastAsia="zh-CN"/>
              </w:rPr>
              <w:t>部分</w:t>
            </w:r>
            <w:r>
              <w:rPr>
                <w:rFonts w:hint="eastAsia" w:ascii="宋体" w:hAnsi="宋体" w:eastAsia="宋体"/>
                <w:color w:val="auto"/>
                <w:szCs w:val="21"/>
                <w:u w:val="single"/>
              </w:rPr>
              <w:t>，</w:t>
            </w:r>
            <w:r>
              <w:rPr>
                <w:rFonts w:hint="eastAsia" w:ascii="宋体" w:hAnsi="宋体" w:eastAsia="宋体"/>
                <w:color w:val="auto"/>
                <w:szCs w:val="21"/>
                <w:u w:val="single"/>
                <w:lang w:val="en-US" w:eastAsia="zh-CN"/>
              </w:rPr>
              <w:t>金额</w:t>
            </w:r>
            <w:r>
              <w:rPr>
                <w:rFonts w:hint="eastAsia" w:ascii="宋体" w:hAnsi="宋体" w:eastAsia="宋体"/>
                <w:color w:val="auto"/>
                <w:szCs w:val="21"/>
                <w:u w:val="single"/>
              </w:rPr>
              <w:t>不超过总项目的10%</w:t>
            </w:r>
            <w:r>
              <w:rPr>
                <w:rFonts w:ascii="宋体" w:hAnsi="宋体" w:eastAsia="宋体"/>
                <w:color w:val="auto"/>
                <w:szCs w:val="21"/>
                <w:u w:val="single"/>
              </w:rPr>
              <w:t xml:space="preserve"> 。</w:t>
            </w:r>
          </w:p>
          <w:p w14:paraId="6F4598BE">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w:t>
            </w:r>
            <w:r>
              <w:rPr>
                <w:rFonts w:hint="eastAsia" w:ascii="宋体" w:hAnsi="宋体" w:eastAsia="宋体"/>
                <w:szCs w:val="21"/>
              </w:rPr>
              <w:t>件的规定和采购项目的实际情况，拟在中标后将中标项目的非主体、非关键性工作分包的，应当在投标文件中载明分包承担主体，分包承担主体应当具备相应资质条件且不得再次分包。</w:t>
            </w:r>
          </w:p>
        </w:tc>
      </w:tr>
      <w:tr w14:paraId="4A91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FABC30">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33262C52">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5DC601C8">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540164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1AB1E027">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949012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27E2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E0FC2D">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4203F779">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71C832D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0E5EB668">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649D225F">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7B6A9ED4">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04B33F6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0FDF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A7F811">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0E8F30E2">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3CE6154B">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12FBED0">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398EB13">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59E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6D1C6E">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0070C54C">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245EA17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1236E51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2D6DB62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14:paraId="3144FA8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57D30970">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14:paraId="5C4F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45D78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55A23F98">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0B41E58D">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50AF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430ECC">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171C7370">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3A3C0064">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3782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A40299">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392D41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A614BB">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7657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A74B23">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600D6934">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03C78C0D">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4B63B12">
      <w:pPr>
        <w:adjustRightInd w:val="0"/>
        <w:snapToGrid w:val="0"/>
        <w:spacing w:line="288" w:lineRule="auto"/>
        <w:rPr>
          <w:rFonts w:ascii="宋体" w:hAnsi="宋体" w:eastAsia="宋体"/>
          <w:szCs w:val="21"/>
        </w:rPr>
      </w:pPr>
    </w:p>
    <w:p w14:paraId="00676503">
      <w:pPr>
        <w:adjustRightInd w:val="0"/>
        <w:snapToGrid w:val="0"/>
        <w:spacing w:line="288" w:lineRule="auto"/>
        <w:rPr>
          <w:rFonts w:ascii="宋体" w:hAnsi="宋体" w:eastAsia="宋体"/>
          <w:szCs w:val="21"/>
        </w:rPr>
      </w:pPr>
      <w:r>
        <w:rPr>
          <w:rFonts w:ascii="宋体" w:hAnsi="宋体" w:eastAsia="宋体"/>
          <w:szCs w:val="21"/>
        </w:rPr>
        <w:br w:type="page"/>
      </w:r>
    </w:p>
    <w:p w14:paraId="6D00DC7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5C4504AE">
      <w:pPr>
        <w:adjustRightInd w:val="0"/>
        <w:snapToGrid w:val="0"/>
        <w:spacing w:line="288" w:lineRule="auto"/>
        <w:ind w:firstLine="396" w:firstLineChars="200"/>
        <w:jc w:val="left"/>
        <w:rPr>
          <w:rFonts w:ascii="宋体" w:hAnsi="宋体" w:eastAsia="宋体" w:cs="Times New Roman"/>
          <w:spacing w:val="-6"/>
          <w:szCs w:val="21"/>
        </w:rPr>
      </w:pPr>
      <w:bookmarkStart w:id="4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6"/>
    <w:p w14:paraId="3D76935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50F2270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浙江外国语学院安防全景AR平台</w:t>
      </w:r>
      <w:r>
        <w:rPr>
          <w:rFonts w:hint="eastAsia" w:ascii="宋体" w:hAnsi="宋体" w:eastAsia="宋体" w:cs="Times New Roman"/>
          <w:spacing w:val="-6"/>
          <w:szCs w:val="21"/>
        </w:rPr>
        <w:t>的招标、评标、定标、验收、合同履约、付款等（法律、法规另有规定的，从其规定）。</w:t>
      </w:r>
    </w:p>
    <w:p w14:paraId="250C3BE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B74A25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740801F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6421417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1F1B9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3FA036E0">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731426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7"/>
    <w:p w14:paraId="244A06D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2AA150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63CDB93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31A5934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43C4830">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788F2E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26DE365">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7D850B">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3955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7DB3A6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43DFF95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24946E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A2118E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1FAF7C1B">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14:paraId="16A180DF">
      <w:pPr>
        <w:adjustRightInd w:val="0"/>
        <w:snapToGrid w:val="0"/>
        <w:spacing w:line="288" w:lineRule="auto"/>
        <w:ind w:firstLine="424" w:firstLineChars="202"/>
        <w:jc w:val="left"/>
        <w:rPr>
          <w:rFonts w:hint="eastAsia" w:ascii="宋体" w:hAnsi="宋体" w:eastAsia="宋体" w:cs="Times New Roman"/>
          <w:szCs w:val="21"/>
          <w:highlight w:val="none"/>
        </w:rPr>
      </w:pPr>
      <w:r>
        <w:rPr>
          <w:rFonts w:hint="eastAsia" w:ascii="宋体" w:hAnsi="宋体" w:eastAsia="宋体" w:cs="Times New Roman"/>
          <w:szCs w:val="21"/>
          <w:highlight w:val="none"/>
        </w:rPr>
        <w:t>备注：代理服务费不足</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元的按</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元收取。</w:t>
      </w:r>
    </w:p>
    <w:p w14:paraId="754E95E0">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4BB13A9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722E29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7BAA374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3A0689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3A09813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642256FF">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6FD8E4DC">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5900E25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CCC09C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7DEB89FE">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7EDA3DA">
      <w:pPr>
        <w:adjustRightInd w:val="0"/>
        <w:snapToGrid w:val="0"/>
        <w:spacing w:line="288"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rPr>
        <w:t>货物运输和安装</w:t>
      </w:r>
      <w:r>
        <w:rPr>
          <w:rFonts w:hint="eastAsia" w:ascii="宋体" w:hAnsi="宋体" w:eastAsia="宋体"/>
          <w:color w:val="auto"/>
          <w:szCs w:val="21"/>
          <w:u w:val="single"/>
          <w:lang w:val="en-US" w:eastAsia="zh-CN"/>
        </w:rPr>
        <w:t>部分</w:t>
      </w:r>
      <w:r>
        <w:rPr>
          <w:rFonts w:hint="eastAsia" w:ascii="宋体" w:hAnsi="宋体" w:eastAsia="宋体"/>
          <w:color w:val="auto"/>
          <w:szCs w:val="21"/>
          <w:u w:val="single"/>
        </w:rPr>
        <w:t>，</w:t>
      </w:r>
      <w:r>
        <w:rPr>
          <w:rFonts w:hint="eastAsia" w:ascii="宋体" w:hAnsi="宋体" w:eastAsia="宋体"/>
          <w:color w:val="auto"/>
          <w:szCs w:val="21"/>
          <w:u w:val="single"/>
          <w:lang w:val="en-US" w:eastAsia="zh-CN"/>
        </w:rPr>
        <w:t>金额</w:t>
      </w:r>
      <w:r>
        <w:rPr>
          <w:rFonts w:hint="eastAsia" w:ascii="宋体" w:hAnsi="宋体" w:eastAsia="宋体"/>
          <w:color w:val="auto"/>
          <w:szCs w:val="21"/>
          <w:u w:val="single"/>
        </w:rPr>
        <w:t>不超过总项目的10%</w:t>
      </w:r>
      <w:r>
        <w:rPr>
          <w:rFonts w:ascii="宋体" w:hAnsi="宋体" w:eastAsia="宋体"/>
          <w:color w:val="auto"/>
          <w:szCs w:val="21"/>
          <w:u w:val="single"/>
        </w:rPr>
        <w:t xml:space="preserve"> 。</w:t>
      </w:r>
    </w:p>
    <w:p w14:paraId="049F5BAD">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F35D0BA">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1B12C098">
      <w:pPr>
        <w:adjustRightInd w:val="0"/>
        <w:snapToGrid w:val="0"/>
        <w:spacing w:line="288" w:lineRule="auto"/>
        <w:ind w:firstLine="396" w:firstLineChars="200"/>
        <w:jc w:val="left"/>
        <w:rPr>
          <w:rFonts w:ascii="宋体" w:hAnsi="宋体" w:eastAsia="宋体" w:cs="Times New Roman"/>
          <w:spacing w:val="-6"/>
          <w:szCs w:val="21"/>
        </w:rPr>
      </w:pPr>
      <w:bookmarkStart w:id="4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8"/>
    <w:p w14:paraId="5FD3D145">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49C8C5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24767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4115A3D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E9317A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0AAB4B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166841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BD514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5D0CD5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A4E51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208621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B19125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61759BC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0D256A1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6EB662B0">
      <w:pPr>
        <w:adjustRightInd w:val="0"/>
        <w:snapToGrid w:val="0"/>
        <w:spacing w:line="288" w:lineRule="auto"/>
        <w:outlineLvl w:val="9"/>
        <w:rPr>
          <w:rFonts w:ascii="宋体" w:hAnsi="宋体" w:eastAsia="宋体" w:cs="宋体"/>
          <w:b/>
          <w:spacing w:val="-6"/>
          <w:kern w:val="0"/>
          <w:szCs w:val="21"/>
        </w:rPr>
      </w:pPr>
      <w:bookmarkStart w:id="49" w:name="_Hlk92273111"/>
      <w:bookmarkStart w:id="5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32BACF14">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731999D3">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CD402F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35581BB">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CC7CD7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4DC1645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E33C1F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45EA255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1" w:name="_Hlk106875293"/>
    </w:p>
    <w:bookmarkEnd w:id="51"/>
    <w:p w14:paraId="76D0C74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6CFCE57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C3FE5B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67531061">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5783E5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132F56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73B6348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6C570B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15</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5</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3F087BD3">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3EC2510E">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符合《关于政府采购支持监狱企业发展有关问题的通知》（财库[2014]68号）规定的监狱企业并</w:t>
      </w:r>
      <w:r>
        <w:rPr>
          <w:rFonts w:ascii="宋体" w:hAnsi="宋体" w:eastAsia="宋体" w:cs="Times New Roman"/>
          <w:spacing w:val="-6"/>
          <w:szCs w:val="21"/>
          <w:u w:val="single"/>
        </w:rPr>
        <w:t>提供由省级以上监狱管理局、戒毒管理局（含新疆生产建设兵团）出具的属于监狱企业证明文件的，视同为小型、微型企业。</w:t>
      </w:r>
    </w:p>
    <w:p w14:paraId="55F9839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4F46A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9"/>
    </w:p>
    <w:p w14:paraId="121FCE9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0"/>
    <w:p w14:paraId="3BDAB319">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CC98B5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130D15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1C0A89C">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135B035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2340260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AE65D1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0B22DC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490F5F5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40BD28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7412804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6466AF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284D3F6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CDA26C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DA0F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43285468">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1BDBCFC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471B31E">
      <w:pPr>
        <w:adjustRightInd w:val="0"/>
        <w:snapToGrid w:val="0"/>
        <w:spacing w:line="288" w:lineRule="auto"/>
        <w:ind w:firstLine="396" w:firstLineChars="200"/>
        <w:jc w:val="left"/>
        <w:rPr>
          <w:rFonts w:ascii="宋体" w:hAnsi="宋体" w:eastAsia="宋体" w:cs="Times New Roman"/>
          <w:spacing w:val="-6"/>
          <w:szCs w:val="21"/>
        </w:rPr>
      </w:pPr>
      <w:bookmarkStart w:id="5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09EFF9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w:t>
      </w:r>
      <w:r>
        <w:rPr>
          <w:rFonts w:hint="eastAsia" w:ascii="宋体" w:hAnsi="宋体" w:eastAsia="宋体" w:cs="Times New Roman"/>
          <w:spacing w:val="-6"/>
          <w:szCs w:val="21"/>
          <w:highlight w:val="none"/>
        </w:rPr>
        <w:t>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0B494EB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2"/>
    <w:p w14:paraId="048BDF79">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1A11F5B0">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76A83E3">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53" w:name="_Hlk96329183"/>
      <w:r>
        <w:rPr>
          <w:rFonts w:hint="eastAsia" w:ascii="宋体" w:hAnsi="宋体" w:eastAsia="宋体"/>
          <w:spacing w:val="-6"/>
          <w:szCs w:val="21"/>
          <w:highlight w:val="none"/>
        </w:rPr>
        <w:t>加盖公章</w:t>
      </w:r>
      <w:bookmarkEnd w:id="53"/>
      <w:r>
        <w:rPr>
          <w:rFonts w:hint="eastAsia" w:ascii="宋体" w:hAnsi="宋体" w:eastAsia="宋体"/>
          <w:spacing w:val="-6"/>
          <w:szCs w:val="21"/>
          <w:highlight w:val="none"/>
        </w:rPr>
        <w:t>，投标人应写全称。</w:t>
      </w:r>
    </w:p>
    <w:p w14:paraId="405A43B7">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4B7EA33F">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23C23FAD">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1305792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78B3B278">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69AF0CD0">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68E7FFB3">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9EE94E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5CDE7B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CCD69D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382DAD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55466BB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4506981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62F0C59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081D78EB">
      <w:pPr>
        <w:adjustRightInd w:val="0"/>
        <w:snapToGrid w:val="0"/>
        <w:spacing w:line="288" w:lineRule="auto"/>
        <w:ind w:firstLine="396" w:firstLineChars="200"/>
        <w:jc w:val="left"/>
        <w:rPr>
          <w:rFonts w:ascii="宋体" w:hAnsi="宋体" w:eastAsia="宋体"/>
          <w:spacing w:val="-6"/>
          <w:szCs w:val="21"/>
        </w:rPr>
      </w:pPr>
      <w:bookmarkStart w:id="54" w:name="_Hlk94018616"/>
      <w:r>
        <w:rPr>
          <w:rFonts w:hint="eastAsia" w:ascii="宋体" w:hAnsi="宋体" w:eastAsia="宋体"/>
          <w:spacing w:val="-6"/>
          <w:szCs w:val="21"/>
        </w:rPr>
        <w:t>▲d.投标人仅递交备份投标文件而未将电子加密投标文件成功上传至政府采购云平台的，投标无效。</w:t>
      </w:r>
    </w:p>
    <w:bookmarkEnd w:id="54"/>
    <w:p w14:paraId="5442B1F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5AAC3E2">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0CEE9018">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AA512C0">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D4AA6A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7218201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9A7164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1935AB7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393BECD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2.以人</w:t>
      </w:r>
      <w:r>
        <w:rPr>
          <w:rFonts w:hint="eastAsia" w:ascii="宋体" w:hAnsi="宋体" w:eastAsia="宋体" w:cs="宋体"/>
          <w:szCs w:val="21"/>
          <w:highlight w:val="none"/>
        </w:rPr>
        <w:t>民币报价；</w:t>
      </w:r>
    </w:p>
    <w:p w14:paraId="5CC9B81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14:paraId="677E67DC">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37006F33">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55"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55"/>
    <w:p w14:paraId="4F5BA9EB">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609425DB">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w:t>
      </w:r>
      <w:r>
        <w:rPr>
          <w:rFonts w:hint="eastAsia" w:hAnsi="宋体" w:eastAsia="宋体"/>
          <w:spacing w:val="-6"/>
          <w:sz w:val="21"/>
          <w:szCs w:val="21"/>
        </w:rPr>
        <w:t>日起</w:t>
      </w:r>
      <w:r>
        <w:rPr>
          <w:rFonts w:hAnsi="宋体" w:eastAsia="宋体"/>
          <w:spacing w:val="-6"/>
          <w:sz w:val="21"/>
          <w:szCs w:val="21"/>
        </w:rPr>
        <w:t>90天，在原投标有效期满之前，如果出现特殊情况，采购人或采购代理机构以书面形式通知投标人延长投标有效期。</w:t>
      </w:r>
    </w:p>
    <w:p w14:paraId="7CF62A58">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66F3743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50C9B39">
      <w:pPr>
        <w:adjustRightInd w:val="0"/>
        <w:snapToGrid w:val="0"/>
        <w:spacing w:line="288" w:lineRule="auto"/>
        <w:ind w:firstLine="420" w:firstLineChars="200"/>
        <w:rPr>
          <w:rFonts w:ascii="宋体" w:hAnsi="宋体" w:eastAsia="宋体" w:cs="宋体"/>
          <w:szCs w:val="21"/>
        </w:rPr>
      </w:pPr>
      <w:bookmarkStart w:id="56" w:name="_Hlk94018682"/>
      <w:r>
        <w:rPr>
          <w:rFonts w:hint="eastAsia" w:ascii="宋体" w:hAnsi="宋体" w:eastAsia="宋体" w:cs="宋体"/>
          <w:szCs w:val="21"/>
        </w:rPr>
        <w:t>未响应招标文件“▲”标记条款要求的，投标无效。</w:t>
      </w:r>
    </w:p>
    <w:bookmarkEnd w:id="56"/>
    <w:p w14:paraId="1AAD98CD">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626A4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A27013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w:t>
      </w:r>
      <w:r>
        <w:rPr>
          <w:rFonts w:hint="eastAsia" w:ascii="宋体" w:hAnsi="宋体" w:eastAsia="宋体" w:cs="Times New Roman"/>
          <w:spacing w:val="-6"/>
          <w:szCs w:val="21"/>
          <w:highlight w:val="none"/>
        </w:rPr>
        <w:t>具备招标文件中规定的资格要求；</w:t>
      </w:r>
    </w:p>
    <w:p w14:paraId="4369869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14354A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5F771C47">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97E64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395589E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2762503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1A1F6F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402B0F9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61836BA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53EC110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592C6BFB">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38E7411A">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28B3C2E6">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3B5AFF3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62D8B0E2">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09BF92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164564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5AE329B">
      <w:pPr>
        <w:widowControl/>
        <w:adjustRightInd w:val="0"/>
        <w:snapToGrid w:val="0"/>
        <w:spacing w:line="288" w:lineRule="auto"/>
        <w:ind w:firstLine="396" w:firstLineChars="200"/>
        <w:jc w:val="left"/>
        <w:rPr>
          <w:rFonts w:ascii="宋体" w:hAnsi="宋体" w:eastAsia="宋体" w:cs="Times New Roman"/>
          <w:spacing w:val="-6"/>
          <w:szCs w:val="21"/>
        </w:rPr>
      </w:pPr>
      <w:bookmarkStart w:id="5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14:paraId="6EA60D9D">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85B828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6547C6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95073F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546935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67AB73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34C479E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69117A2">
      <w:pPr>
        <w:pStyle w:val="101"/>
        <w:snapToGrid w:val="0"/>
        <w:spacing w:before="0" w:line="288" w:lineRule="auto"/>
        <w:ind w:left="0" w:firstLine="424" w:firstLineChars="201"/>
        <w:rPr>
          <w:rFonts w:ascii="宋体" w:hAnsi="宋体"/>
          <w:szCs w:val="21"/>
        </w:rPr>
      </w:pPr>
      <w:bookmarkStart w:id="58" w:name="_Hlk94018775"/>
      <w:r>
        <w:rPr>
          <w:rFonts w:hint="eastAsia" w:ascii="宋体" w:hAnsi="宋体" w:cs="仿宋_GB2312"/>
          <w:b/>
          <w:szCs w:val="21"/>
        </w:rPr>
        <w:t>（一）</w:t>
      </w:r>
      <w:r>
        <w:rPr>
          <w:rFonts w:ascii="宋体" w:hAnsi="宋体" w:cs="仿宋_GB2312"/>
          <w:b/>
          <w:szCs w:val="21"/>
        </w:rPr>
        <w:t>开标</w:t>
      </w:r>
    </w:p>
    <w:p w14:paraId="48A76742">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46C680F4">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38A0A62">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A08ECC8">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5551D907">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670AAFC5">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BBCAF98">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12AFC48">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775E05C1">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4DB537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1082CEF">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1889DC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361320F">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8CEE990">
      <w:pPr>
        <w:adjustRightInd w:val="0"/>
        <w:snapToGrid w:val="0"/>
        <w:spacing w:line="288" w:lineRule="auto"/>
        <w:ind w:firstLine="398" w:firstLineChars="200"/>
        <w:rPr>
          <w:rFonts w:ascii="宋体" w:hAnsi="宋体" w:eastAsia="宋体" w:cs="Times New Roman"/>
          <w:b/>
          <w:bCs/>
          <w:color w:val="FF0000"/>
          <w:spacing w:val="-6"/>
          <w:szCs w:val="21"/>
        </w:rPr>
      </w:pPr>
    </w:p>
    <w:p w14:paraId="3E3DDDA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8"/>
    <w:p w14:paraId="35F711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30F4BE0D">
      <w:pPr>
        <w:adjustRightInd w:val="0"/>
        <w:snapToGrid w:val="0"/>
        <w:spacing w:line="288" w:lineRule="auto"/>
        <w:ind w:firstLine="420" w:firstLineChars="200"/>
        <w:rPr>
          <w:rFonts w:ascii="宋体" w:hAnsi="宋体" w:eastAsia="宋体" w:cs="宋体"/>
          <w:kern w:val="0"/>
          <w:szCs w:val="21"/>
        </w:rPr>
      </w:pPr>
      <w:bookmarkStart w:id="5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CC8ED7A">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9"/>
    <w:p w14:paraId="64857FF5">
      <w:pPr>
        <w:adjustRightInd w:val="0"/>
        <w:snapToGrid w:val="0"/>
        <w:spacing w:line="288" w:lineRule="auto"/>
        <w:ind w:firstLine="426" w:firstLineChars="202"/>
        <w:rPr>
          <w:rFonts w:ascii="宋体" w:hAnsi="宋体" w:eastAsia="宋体" w:cs="Arial"/>
          <w:b/>
          <w:kern w:val="0"/>
          <w:szCs w:val="21"/>
        </w:rPr>
      </w:pPr>
      <w:bookmarkStart w:id="60"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750F38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F7A1C7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2DE31CB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624B05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7AF28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59C3C36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D6A295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32C94C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01F45EC1">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26181B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AE2DB1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6596D7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6F1E5DB">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A6AC7B2">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w:t>
      </w:r>
      <w:r>
        <w:rPr>
          <w:rFonts w:ascii="宋体" w:hAnsi="宋体" w:cs="仿宋"/>
          <w:kern w:val="0"/>
          <w:sz w:val="21"/>
          <w:szCs w:val="21"/>
          <w:highlight w:val="none"/>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48753D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46926E60">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6A28067B">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9DF177">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zb02</w:t>
      </w:r>
      <w:r>
        <w:rPr>
          <w:rFonts w:ascii="宋体" w:hAnsi="宋体" w:eastAsia="宋体" w:cs="宋体"/>
          <w:kern w:val="0"/>
          <w:szCs w:val="21"/>
        </w:rPr>
        <w:t>@qszb.net）或传真号码（0571-87666116）提交。</w:t>
      </w:r>
    </w:p>
    <w:p w14:paraId="69B9B5A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553E9C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00B2DB2">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w:t>
      </w:r>
      <w:r>
        <w:rPr>
          <w:rFonts w:ascii="宋体" w:hAnsi="宋体" w:eastAsia="宋体" w:cs="Arial"/>
          <w:kern w:val="0"/>
          <w:szCs w:val="21"/>
          <w:highlight w:val="none"/>
        </w:rPr>
        <w:t>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1924BF52">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865544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w:t>
      </w:r>
      <w:r>
        <w:rPr>
          <w:rFonts w:hint="eastAsia" w:ascii="宋体" w:hAnsi="宋体" w:eastAsia="宋体" w:cs="Arial"/>
          <w:kern w:val="0"/>
          <w:szCs w:val="21"/>
        </w:rPr>
        <w:t>品牌相同的，按前款规定处理。</w:t>
      </w:r>
    </w:p>
    <w:p w14:paraId="1ACDC76C">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08E5DF88">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60"/>
    <w:p w14:paraId="31AF24F1">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97CDDAB">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84C84D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BEC0E2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w:t>
      </w:r>
      <w:r>
        <w:rPr>
          <w:rFonts w:hint="eastAsia" w:ascii="宋体" w:hAnsi="宋体" w:eastAsia="宋体" w:cs="Times New Roman"/>
          <w:spacing w:val="-6"/>
          <w:szCs w:val="21"/>
          <w:highlight w:val="none"/>
        </w:rPr>
        <w:t>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0EE27A0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2B4AFD0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6A6F68F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3B5257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w:t>
      </w:r>
      <w:r>
        <w:rPr>
          <w:rFonts w:hint="eastAsia" w:ascii="宋体" w:hAnsi="宋体" w:eastAsia="宋体" w:cs="Times New Roman"/>
          <w:spacing w:val="-6"/>
          <w:szCs w:val="21"/>
        </w:rPr>
        <w:t>中标人投标文件的规定，与中标人签订书面合同。所签订的合同不得对招标文件确定的事项和中标人投标文件作实质性修改。采购人不得向中标人提出任何不合理的要求作为签订合同的条件。</w:t>
      </w:r>
    </w:p>
    <w:p w14:paraId="3C4EDA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B44252D">
      <w:pPr>
        <w:adjustRightInd w:val="0"/>
        <w:snapToGrid w:val="0"/>
        <w:spacing w:line="288" w:lineRule="auto"/>
        <w:ind w:firstLine="396" w:firstLineChars="200"/>
        <w:rPr>
          <w:rFonts w:ascii="宋体" w:hAnsi="宋体" w:eastAsia="宋体" w:cs="Times New Roman"/>
          <w:spacing w:val="-6"/>
          <w:szCs w:val="21"/>
        </w:rPr>
      </w:pPr>
    </w:p>
    <w:p w14:paraId="0602E0A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ABD973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627E45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75AFEC4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FD0653">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0AB0E8">
      <w:pPr>
        <w:tabs>
          <w:tab w:val="left" w:pos="0"/>
        </w:tabs>
        <w:adjustRightInd w:val="0"/>
        <w:snapToGrid w:val="0"/>
        <w:spacing w:line="288" w:lineRule="auto"/>
        <w:ind w:firstLine="400" w:firstLineChars="201"/>
        <w:rPr>
          <w:rFonts w:ascii="宋体" w:hAnsi="宋体" w:eastAsia="宋体" w:cs="Times New Roman"/>
          <w:b/>
          <w:spacing w:val="-6"/>
          <w:szCs w:val="21"/>
        </w:rPr>
      </w:pPr>
    </w:p>
    <w:p w14:paraId="774B574C">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E8A5F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2E6D111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5C2F1E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5FBC236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5FF0DC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B0F88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7EA46BEA">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587FC5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7CAA0CF5">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D30F5D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42EAB87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AABD53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F87FB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04EA44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0C7A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6938BA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25E4E045">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2A2DF5A">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5819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BF16BB">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28C8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F5096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E3FD9C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B522A06">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59029CB">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14:paraId="5802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B8C0481">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14:paraId="3C61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8692F9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642219B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14:paraId="63BB3E05">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1F9ED24">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5B9A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11948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证书</w:t>
            </w:r>
          </w:p>
        </w:tc>
        <w:tc>
          <w:tcPr>
            <w:tcW w:w="654" w:type="dxa"/>
            <w:vAlign w:val="center"/>
          </w:tcPr>
          <w:p w14:paraId="0887DD9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 w:val="21"/>
                <w:szCs w:val="21"/>
                <w:highlight w:val="none"/>
                <w:lang w:val="en-US" w:eastAsia="zh-CN"/>
              </w:rPr>
              <w:t>3</w:t>
            </w:r>
          </w:p>
        </w:tc>
        <w:tc>
          <w:tcPr>
            <w:tcW w:w="7072" w:type="dxa"/>
            <w:vAlign w:val="center"/>
          </w:tcPr>
          <w:p w14:paraId="5FEF227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2F3568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 w:val="21"/>
                <w:szCs w:val="21"/>
                <w:highlight w:val="none"/>
              </w:rPr>
              <w:t>投标人或投标产品制造商具有有效的质量管理体系认证证书、环境管理体系认证证书、职业健康安全管理体系认证证书，每提供一份得1分，最多得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分（提供证书扫描件、国家认证认可监督管理委员会官网（http：//www.cnca.gov.cn/）查询截图，不提供不得分）。</w:t>
            </w:r>
          </w:p>
        </w:tc>
      </w:tr>
      <w:tr w14:paraId="5410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0CE19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质保期</w:t>
            </w:r>
          </w:p>
        </w:tc>
        <w:tc>
          <w:tcPr>
            <w:tcW w:w="654" w:type="dxa"/>
            <w:vAlign w:val="center"/>
          </w:tcPr>
          <w:p w14:paraId="785C5F8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1</w:t>
            </w:r>
          </w:p>
        </w:tc>
        <w:tc>
          <w:tcPr>
            <w:tcW w:w="7072" w:type="dxa"/>
            <w:vAlign w:val="center"/>
          </w:tcPr>
          <w:p w14:paraId="12DCE2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4406187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质保期在满足招标文件要求的基础上整体每延长</w:t>
            </w:r>
            <w:r>
              <w:rPr>
                <w:rFonts w:hint="eastAsia" w:ascii="宋体" w:hAnsi="宋体" w:eastAsia="宋体" w:cs="宋体"/>
                <w:sz w:val="21"/>
                <w:szCs w:val="21"/>
                <w:highlight w:val="none"/>
                <w:lang w:val="en-US" w:eastAsia="zh-CN"/>
              </w:rPr>
              <w:t>6个月的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分，延长时间不足</w:t>
            </w:r>
            <w:r>
              <w:rPr>
                <w:rFonts w:hint="eastAsia" w:ascii="宋体" w:hAnsi="宋体" w:eastAsia="宋体" w:cs="宋体"/>
                <w:sz w:val="21"/>
                <w:szCs w:val="21"/>
                <w:highlight w:val="none"/>
                <w:lang w:val="en-US" w:eastAsia="zh-CN"/>
              </w:rPr>
              <w:t>6个月</w:t>
            </w:r>
            <w:r>
              <w:rPr>
                <w:rFonts w:hint="eastAsia" w:ascii="宋体" w:hAnsi="宋体" w:eastAsia="宋体" w:cs="宋体"/>
                <w:sz w:val="21"/>
                <w:szCs w:val="21"/>
                <w:highlight w:val="none"/>
              </w:rPr>
              <w:t>的不计入得分，质保期不满足招标文件要求的投标无效。</w:t>
            </w:r>
          </w:p>
        </w:tc>
      </w:tr>
      <w:tr w14:paraId="5A5B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6A37D61">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w:t>
            </w:r>
          </w:p>
        </w:tc>
      </w:tr>
      <w:tr w14:paraId="54C8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A08981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6BCA43FB">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18</w:t>
            </w:r>
          </w:p>
        </w:tc>
        <w:tc>
          <w:tcPr>
            <w:tcW w:w="7072" w:type="dxa"/>
            <w:vAlign w:val="center"/>
          </w:tcPr>
          <w:p w14:paraId="63F27FA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43167BC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41467AF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1F2009F1">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2480894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项及以上的，视为采购人不能接受的附加条件。</w:t>
            </w:r>
          </w:p>
        </w:tc>
      </w:tr>
      <w:tr w14:paraId="481E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1CC7F48">
            <w:pPr>
              <w:autoSpaceDE w:val="0"/>
              <w:autoSpaceDN w:val="0"/>
              <w:adjustRightInd w:val="0"/>
              <w:snapToGrid w:val="0"/>
              <w:spacing w:line="288" w:lineRule="auto"/>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产品配置</w:t>
            </w:r>
          </w:p>
        </w:tc>
        <w:tc>
          <w:tcPr>
            <w:tcW w:w="654" w:type="dxa"/>
            <w:tcBorders>
              <w:top w:val="single" w:color="auto" w:sz="4" w:space="0"/>
              <w:left w:val="single" w:color="auto" w:sz="4" w:space="0"/>
              <w:bottom w:val="single" w:color="auto" w:sz="4" w:space="0"/>
              <w:right w:val="single" w:color="auto" w:sz="4" w:space="0"/>
            </w:tcBorders>
            <w:vAlign w:val="center"/>
          </w:tcPr>
          <w:p w14:paraId="277AC4B2">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2A815A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AEB5C8A">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zh-CN"/>
              </w:rPr>
              <w:t>投标人所投产品的总体性能及质量水平、应用于采购项目的适用程度。（</w:t>
            </w:r>
            <w:r>
              <w:rPr>
                <w:rFonts w:hint="eastAsia" w:ascii="宋体" w:hAnsi="宋体" w:eastAsia="宋体" w:cs="宋体"/>
                <w:szCs w:val="21"/>
                <w:lang w:val="en-US" w:eastAsia="zh-CN"/>
              </w:rPr>
              <w:t>评分范围：3,2,1,0）</w:t>
            </w:r>
          </w:p>
        </w:tc>
      </w:tr>
      <w:tr w14:paraId="4CC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BCCCC2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0863449D">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3D6F0F0C">
            <w:pPr>
              <w:adjustRightInd w:val="0"/>
              <w:snapToGrid w:val="0"/>
              <w:spacing w:line="288" w:lineRule="auto"/>
              <w:rPr>
                <w:rFonts w:ascii="宋体" w:hAnsi="宋体" w:eastAsia="宋体" w:cs="宋体"/>
                <w:color w:val="FF0000"/>
                <w:szCs w:val="21"/>
              </w:rPr>
            </w:pPr>
            <w:r>
              <w:rPr>
                <w:rFonts w:hint="eastAsia" w:ascii="宋体" w:hAnsi="宋体" w:eastAsia="宋体" w:cs="宋体"/>
                <w:szCs w:val="21"/>
              </w:rPr>
              <w:t>【主观分】</w:t>
            </w:r>
          </w:p>
          <w:p w14:paraId="0DAD88E5">
            <w:pPr>
              <w:adjustRightInd w:val="0"/>
              <w:snapToGrid w:val="0"/>
              <w:spacing w:line="288" w:lineRule="auto"/>
              <w:rPr>
                <w:rFonts w:ascii="宋体" w:hAnsi="宋体" w:eastAsia="宋体" w:cs="宋体"/>
                <w:szCs w:val="21"/>
              </w:rPr>
            </w:pPr>
            <w:r>
              <w:rPr>
                <w:rFonts w:hint="eastAsia" w:ascii="宋体" w:hAnsi="宋体" w:eastAsia="宋体" w:cs="宋体"/>
                <w:szCs w:val="21"/>
              </w:rPr>
              <w:t>投标人的供货进度计划</w:t>
            </w:r>
            <w:r>
              <w:rPr>
                <w:rFonts w:hint="eastAsia" w:ascii="宋体" w:hAnsi="宋体" w:eastAsia="宋体" w:cs="宋体"/>
                <w:szCs w:val="21"/>
                <w:lang w:eastAsia="zh-CN"/>
              </w:rPr>
              <w:t>，</w:t>
            </w:r>
            <w:r>
              <w:rPr>
                <w:rFonts w:hint="eastAsia" w:ascii="宋体" w:hAnsi="宋体" w:eastAsia="宋体" w:cs="宋体"/>
                <w:szCs w:val="21"/>
                <w:lang w:val="en-US" w:eastAsia="zh-CN"/>
              </w:rPr>
              <w:t>要求具备</w:t>
            </w:r>
            <w:r>
              <w:rPr>
                <w:rFonts w:hint="eastAsia" w:ascii="宋体" w:hAnsi="宋体" w:eastAsia="宋体" w:cs="宋体"/>
                <w:szCs w:val="21"/>
              </w:rPr>
              <w:t>科学、合理。</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4193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9995242">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9DD0CBA">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00693094">
            <w:pPr>
              <w:adjustRightInd w:val="0"/>
              <w:snapToGrid w:val="0"/>
              <w:spacing w:line="288" w:lineRule="auto"/>
              <w:rPr>
                <w:rFonts w:ascii="宋体" w:hAnsi="宋体" w:eastAsia="宋体" w:cs="宋体"/>
                <w:color w:val="FF0000"/>
                <w:szCs w:val="21"/>
              </w:rPr>
            </w:pPr>
            <w:r>
              <w:rPr>
                <w:rFonts w:hint="eastAsia" w:ascii="宋体" w:hAnsi="宋体" w:eastAsia="宋体" w:cs="宋体"/>
                <w:szCs w:val="21"/>
              </w:rPr>
              <w:t>【主观分】</w:t>
            </w:r>
          </w:p>
          <w:p w14:paraId="3839C86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投标人针对本项目的质量保证措施</w:t>
            </w:r>
            <w:r>
              <w:rPr>
                <w:rFonts w:hint="eastAsia" w:ascii="宋体" w:hAnsi="宋体" w:eastAsia="宋体" w:cs="宋体"/>
                <w:szCs w:val="21"/>
                <w:lang w:eastAsia="zh-CN"/>
              </w:rPr>
              <w:t>，</w:t>
            </w:r>
            <w:r>
              <w:rPr>
                <w:rFonts w:hint="eastAsia" w:ascii="宋体" w:hAnsi="宋体" w:eastAsia="宋体" w:cs="宋体"/>
                <w:szCs w:val="21"/>
                <w:lang w:val="en-US" w:eastAsia="zh-CN"/>
              </w:rPr>
              <w:t>要求具备</w:t>
            </w:r>
            <w:r>
              <w:rPr>
                <w:rFonts w:hint="eastAsia" w:ascii="宋体" w:hAnsi="宋体" w:eastAsia="宋体" w:cs="宋体"/>
                <w:szCs w:val="21"/>
              </w:rPr>
              <w:t>科学、合理。</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445F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BFFD12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软硬件安装调试方案</w:t>
            </w:r>
          </w:p>
        </w:tc>
        <w:tc>
          <w:tcPr>
            <w:tcW w:w="654" w:type="dxa"/>
            <w:tcBorders>
              <w:top w:val="single" w:color="auto" w:sz="4" w:space="0"/>
              <w:left w:val="single" w:color="auto" w:sz="4" w:space="0"/>
              <w:bottom w:val="single" w:color="auto" w:sz="4" w:space="0"/>
              <w:right w:val="single" w:color="auto" w:sz="4" w:space="0"/>
            </w:tcBorders>
            <w:vAlign w:val="center"/>
          </w:tcPr>
          <w:p w14:paraId="16F16548">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0D9803E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7B573E9">
            <w:pPr>
              <w:adjustRightInd w:val="0"/>
              <w:snapToGrid w:val="0"/>
              <w:spacing w:line="288" w:lineRule="auto"/>
              <w:rPr>
                <w:rFonts w:ascii="宋体" w:hAnsi="宋体" w:eastAsia="宋体" w:cs="宋体"/>
                <w:szCs w:val="21"/>
              </w:rPr>
            </w:pPr>
            <w:r>
              <w:rPr>
                <w:rFonts w:hint="eastAsia" w:ascii="宋体" w:hAnsi="宋体" w:eastAsia="宋体" w:cs="宋体"/>
                <w:szCs w:val="21"/>
              </w:rPr>
              <w:t>设备进场前准备工作及保障方案</w:t>
            </w:r>
            <w:r>
              <w:rPr>
                <w:rFonts w:hint="eastAsia" w:ascii="宋体" w:hAnsi="宋体" w:eastAsia="宋体" w:cs="宋体"/>
                <w:szCs w:val="21"/>
                <w:lang w:eastAsia="zh-CN"/>
              </w:rPr>
              <w:t>，</w:t>
            </w:r>
            <w:r>
              <w:rPr>
                <w:rFonts w:hint="eastAsia" w:ascii="宋体" w:hAnsi="宋体" w:eastAsia="宋体" w:cs="宋体"/>
                <w:szCs w:val="21"/>
                <w:lang w:val="en-US" w:eastAsia="zh-CN"/>
              </w:rPr>
              <w:t>要求具备</w:t>
            </w:r>
            <w:r>
              <w:rPr>
                <w:rFonts w:hint="eastAsia" w:ascii="宋体" w:hAnsi="宋体" w:eastAsia="宋体" w:cs="宋体"/>
                <w:szCs w:val="21"/>
              </w:rPr>
              <w:t>合理、可行、具有针对性。</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020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28A2932">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C02B6BE">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20D399F">
            <w:pPr>
              <w:adjustRightInd w:val="0"/>
              <w:snapToGrid w:val="0"/>
              <w:spacing w:line="288" w:lineRule="auto"/>
              <w:rPr>
                <w:rFonts w:ascii="宋体" w:hAnsi="宋体" w:eastAsia="宋体" w:cs="宋体"/>
                <w:color w:val="FF0000"/>
                <w:szCs w:val="21"/>
              </w:rPr>
            </w:pPr>
            <w:r>
              <w:rPr>
                <w:rFonts w:hint="eastAsia" w:ascii="宋体" w:hAnsi="宋体" w:eastAsia="宋体" w:cs="宋体"/>
                <w:szCs w:val="21"/>
              </w:rPr>
              <w:t>【主观分】</w:t>
            </w:r>
          </w:p>
          <w:p w14:paraId="2EA6EEC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设备进场后存放保管、安装、调试技术方案。</w:t>
            </w:r>
            <w:r>
              <w:rPr>
                <w:rFonts w:hint="eastAsia" w:ascii="宋体" w:hAnsi="宋体" w:eastAsia="宋体" w:cs="宋体"/>
                <w:szCs w:val="21"/>
                <w:lang w:val="en-US" w:eastAsia="zh-CN"/>
              </w:rPr>
              <w:t>要求方案内容完整详细、措施到位。</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282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CFA9BD4">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1C7B1CD">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727118A1">
            <w:pPr>
              <w:adjustRightInd w:val="0"/>
              <w:snapToGrid w:val="0"/>
              <w:spacing w:line="288" w:lineRule="auto"/>
              <w:rPr>
                <w:rFonts w:ascii="宋体" w:hAnsi="宋体" w:eastAsia="宋体" w:cs="宋体"/>
                <w:color w:val="FF0000"/>
                <w:szCs w:val="21"/>
              </w:rPr>
            </w:pPr>
            <w:r>
              <w:rPr>
                <w:rFonts w:hint="eastAsia" w:ascii="宋体" w:hAnsi="宋体" w:eastAsia="宋体" w:cs="宋体"/>
                <w:szCs w:val="21"/>
              </w:rPr>
              <w:t>【主观分】</w:t>
            </w:r>
          </w:p>
          <w:p w14:paraId="46F879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投标人自行分析本项目现场实施的重点和要点，以及对应的解决方案。</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34AC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BD95AA2">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数据治理服务实施方案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535B3EAA">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tcPr>
          <w:p w14:paraId="6B88783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7C32C69">
            <w:pPr>
              <w:adjustRightInd w:val="0"/>
              <w:snapToGrid w:val="0"/>
              <w:spacing w:line="288" w:lineRule="auto"/>
              <w:rPr>
                <w:rFonts w:ascii="宋体" w:hAnsi="宋体" w:eastAsia="宋体" w:cs="宋体"/>
                <w:szCs w:val="21"/>
              </w:rPr>
            </w:pPr>
            <w:r>
              <w:rPr>
                <w:rFonts w:hint="eastAsia" w:ascii="宋体" w:hAnsi="宋体" w:eastAsia="宋体" w:cs="宋体"/>
                <w:szCs w:val="21"/>
              </w:rPr>
              <w:t>治理服务准备工作及保障方案合理、可行、具有针对性。</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4E2D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C8832B4">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00FC070">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tcPr>
          <w:p w14:paraId="2760AC8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38D6373">
            <w:pPr>
              <w:adjustRightInd w:val="0"/>
              <w:snapToGrid w:val="0"/>
              <w:spacing w:line="288" w:lineRule="auto"/>
              <w:rPr>
                <w:rFonts w:ascii="宋体" w:hAnsi="宋体" w:eastAsia="宋体" w:cs="宋体"/>
                <w:szCs w:val="21"/>
              </w:rPr>
            </w:pPr>
            <w:r>
              <w:rPr>
                <w:rFonts w:hint="eastAsia" w:ascii="宋体" w:hAnsi="宋体" w:eastAsia="宋体" w:cs="宋体"/>
                <w:szCs w:val="21"/>
              </w:rPr>
              <w:t>治理实施服务过程管理</w:t>
            </w:r>
            <w:r>
              <w:rPr>
                <w:rFonts w:hint="eastAsia" w:ascii="宋体" w:hAnsi="宋体" w:eastAsia="宋体" w:cs="宋体"/>
                <w:szCs w:val="21"/>
                <w:lang w:eastAsia="zh-CN"/>
              </w:rPr>
              <w:t>，</w:t>
            </w:r>
            <w:r>
              <w:rPr>
                <w:rFonts w:hint="eastAsia" w:ascii="宋体" w:hAnsi="宋体" w:eastAsia="宋体" w:cs="宋体"/>
                <w:szCs w:val="21"/>
                <w:lang w:val="en-US" w:eastAsia="zh-CN"/>
              </w:rPr>
              <w:t>要求流程合理，满足项目实施要求</w:t>
            </w:r>
            <w:r>
              <w:rPr>
                <w:rFonts w:hint="eastAsia" w:ascii="宋体" w:hAnsi="宋体" w:eastAsia="宋体" w:cs="宋体"/>
                <w:szCs w:val="21"/>
              </w:rPr>
              <w:t>。</w:t>
            </w:r>
            <w:r>
              <w:rPr>
                <w:rFonts w:hint="eastAsia" w:ascii="宋体" w:hAnsi="宋体" w:eastAsia="宋体" w:cs="宋体"/>
                <w:szCs w:val="21"/>
                <w:lang w:val="zh-CN"/>
              </w:rPr>
              <w:t>（</w:t>
            </w:r>
            <w:r>
              <w:rPr>
                <w:rFonts w:hint="eastAsia" w:ascii="宋体" w:hAnsi="宋体" w:eastAsia="宋体" w:cs="宋体"/>
                <w:szCs w:val="21"/>
                <w:lang w:val="en-US" w:eastAsia="zh-CN"/>
              </w:rPr>
              <w:t>评分范围：3,2,1,0）</w:t>
            </w:r>
          </w:p>
        </w:tc>
      </w:tr>
      <w:tr w14:paraId="223F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F302EAA">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项目实施团队</w:t>
            </w:r>
          </w:p>
        </w:tc>
        <w:tc>
          <w:tcPr>
            <w:tcW w:w="654" w:type="dxa"/>
            <w:tcBorders>
              <w:top w:val="single" w:color="auto" w:sz="4" w:space="0"/>
              <w:left w:val="single" w:color="auto" w:sz="4" w:space="0"/>
              <w:bottom w:val="single" w:color="auto" w:sz="4" w:space="0"/>
              <w:right w:val="single" w:color="auto" w:sz="4" w:space="0"/>
            </w:tcBorders>
            <w:vAlign w:val="center"/>
          </w:tcPr>
          <w:p w14:paraId="0897513B">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tcBorders>
              <w:top w:val="single" w:color="auto" w:sz="4" w:space="0"/>
              <w:left w:val="single" w:color="auto" w:sz="4" w:space="0"/>
              <w:bottom w:val="single" w:color="auto" w:sz="4" w:space="0"/>
              <w:right w:val="single" w:color="auto" w:sz="4" w:space="0"/>
            </w:tcBorders>
          </w:tcPr>
          <w:p w14:paraId="783C780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w:t>
            </w:r>
          </w:p>
          <w:p w14:paraId="72EE467D">
            <w:pPr>
              <w:adjustRightInd w:val="0"/>
              <w:snapToGrid w:val="0"/>
              <w:spacing w:line="288" w:lineRule="auto"/>
              <w:rPr>
                <w:rFonts w:ascii="宋体" w:hAnsi="宋体" w:eastAsia="宋体" w:cs="宋体"/>
                <w:szCs w:val="21"/>
              </w:rPr>
            </w:pPr>
            <w:r>
              <w:rPr>
                <w:rFonts w:hint="eastAsia" w:ascii="宋体" w:hAnsi="宋体" w:eastAsia="宋体" w:cs="宋体"/>
                <w:szCs w:val="21"/>
              </w:rPr>
              <w:t>投标人承诺：项目交付期提供专业的、固定的专职人员负责项目交付工作，验收后转运维期应提供不少于1人的固定人员进行运维服务工作开展，满足得1分，不满足不得分。</w:t>
            </w:r>
          </w:p>
        </w:tc>
      </w:tr>
      <w:tr w14:paraId="65A6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6897CD7">
            <w:pPr>
              <w:adjustRightInd w:val="0"/>
              <w:snapToGrid w:val="0"/>
              <w:spacing w:line="288" w:lineRule="auto"/>
              <w:jc w:val="center"/>
              <w:rPr>
                <w:rFonts w:hint="eastAsia"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C80D8C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14:paraId="07804EE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BD5AD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拟派项目服务团队配置、职称、相关工作经验。</w:t>
            </w:r>
            <w:r>
              <w:rPr>
                <w:rFonts w:hint="eastAsia" w:ascii="宋体" w:hAnsi="宋体" w:eastAsia="宋体" w:cs="宋体"/>
                <w:szCs w:val="21"/>
                <w:lang w:val="en-US" w:eastAsia="zh-CN"/>
              </w:rPr>
              <w:t>要求岗位安排合理、岗位职责清晰，人员数量及能力经验满足项目实施，内部管理制度清晰明确</w:t>
            </w:r>
            <w:r>
              <w:rPr>
                <w:rFonts w:hint="eastAsia" w:ascii="宋体" w:hAnsi="宋体" w:eastAsia="宋体" w:cs="宋体"/>
                <w:szCs w:val="21"/>
                <w:lang w:val="zh-CN"/>
              </w:rPr>
              <w:t>（</w:t>
            </w:r>
            <w:r>
              <w:rPr>
                <w:rFonts w:hint="eastAsia" w:ascii="宋体" w:hAnsi="宋体" w:eastAsia="宋体" w:cs="宋体"/>
                <w:szCs w:val="21"/>
                <w:lang w:val="en-US" w:eastAsia="zh-CN"/>
              </w:rPr>
              <w:t>评分范围：4,3,2,1,0）</w:t>
            </w:r>
          </w:p>
        </w:tc>
      </w:tr>
      <w:tr w14:paraId="6081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BD1DDF5">
            <w:pPr>
              <w:adjustRightInd w:val="0"/>
              <w:snapToGrid w:val="0"/>
              <w:spacing w:line="288" w:lineRule="auto"/>
              <w:jc w:val="center"/>
              <w:rPr>
                <w:rFonts w:ascii="宋体" w:hAnsi="宋体" w:eastAsia="宋体" w:cs="Times New Roman"/>
                <w:b/>
                <w:bCs/>
                <w:szCs w:val="21"/>
              </w:rPr>
            </w:pPr>
            <w:r>
              <w:rPr>
                <w:rFonts w:hint="eastAsia" w:ascii="宋体" w:hAnsi="宋体" w:eastAsia="宋体" w:cs="宋体"/>
                <w:b/>
                <w:bCs/>
                <w:szCs w:val="21"/>
              </w:rPr>
              <w:t>培训</w:t>
            </w:r>
          </w:p>
        </w:tc>
        <w:tc>
          <w:tcPr>
            <w:tcW w:w="654" w:type="dxa"/>
            <w:tcBorders>
              <w:top w:val="single" w:color="auto" w:sz="4" w:space="0"/>
              <w:left w:val="single" w:color="auto" w:sz="4" w:space="0"/>
              <w:bottom w:val="single" w:color="auto" w:sz="4" w:space="0"/>
              <w:right w:val="single" w:color="auto" w:sz="4" w:space="0"/>
            </w:tcBorders>
            <w:vAlign w:val="center"/>
          </w:tcPr>
          <w:p w14:paraId="5BAF566E">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E9C632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15AB6474">
            <w:pPr>
              <w:adjustRightInd w:val="0"/>
              <w:snapToGrid w:val="0"/>
              <w:spacing w:line="288" w:lineRule="auto"/>
              <w:rPr>
                <w:rFonts w:ascii="宋体" w:hAnsi="宋体" w:eastAsia="宋体" w:cs="Times New Roman"/>
                <w:szCs w:val="21"/>
              </w:rPr>
            </w:pPr>
            <w:r>
              <w:rPr>
                <w:rFonts w:hint="eastAsia" w:ascii="宋体" w:hAnsi="宋体" w:eastAsia="宋体" w:cs="宋体"/>
                <w:szCs w:val="21"/>
              </w:rPr>
              <w:t>培训计划内容、培训范围，实施及针对性。</w:t>
            </w:r>
            <w:r>
              <w:rPr>
                <w:rFonts w:hint="eastAsia" w:ascii="宋体" w:hAnsi="宋体" w:eastAsia="宋体" w:cs="宋体"/>
                <w:szCs w:val="21"/>
                <w:lang w:val="en-US" w:eastAsia="zh-CN"/>
              </w:rPr>
              <w:t>培训方案的科学性，合理性及可实施性，培训方案应明确的内容包含但不限于培训对象、培训目标、培训内容、培训时间安排、培训师资、培训质量保障、培训考核、培训流程安排等，最大限度保障项目的顺利实施。</w:t>
            </w:r>
            <w:r>
              <w:rPr>
                <w:rFonts w:hint="eastAsia" w:ascii="宋体" w:hAnsi="宋体" w:eastAsia="宋体" w:cs="宋体"/>
                <w:szCs w:val="21"/>
                <w:lang w:val="zh-CN"/>
              </w:rPr>
              <w:t>（</w:t>
            </w:r>
            <w:r>
              <w:rPr>
                <w:rFonts w:hint="eastAsia" w:ascii="宋体" w:hAnsi="宋体" w:eastAsia="宋体" w:cs="宋体"/>
                <w:szCs w:val="21"/>
                <w:lang w:val="en-US" w:eastAsia="zh-CN"/>
              </w:rPr>
              <w:t>评分范围：4,3,2,1,0）</w:t>
            </w:r>
          </w:p>
        </w:tc>
      </w:tr>
      <w:tr w14:paraId="7DD3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67" w:type="dxa"/>
            <w:tcBorders>
              <w:top w:val="single" w:color="auto" w:sz="4" w:space="0"/>
              <w:left w:val="single" w:color="auto" w:sz="4" w:space="0"/>
              <w:right w:val="single" w:color="auto" w:sz="4" w:space="0"/>
            </w:tcBorders>
            <w:vAlign w:val="center"/>
          </w:tcPr>
          <w:p w14:paraId="17A6A85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28396C3D">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right w:val="single" w:color="auto" w:sz="4" w:space="0"/>
            </w:tcBorders>
            <w:vAlign w:val="center"/>
          </w:tcPr>
          <w:p w14:paraId="725DC37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4CF38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投标人提供的售后维护机构和人员等情况，具有较强的长期且连续性服务能力，能提供快速的售后服务响应</w:t>
            </w:r>
            <w:r>
              <w:rPr>
                <w:rFonts w:hint="eastAsia" w:ascii="宋体" w:hAnsi="宋体" w:eastAsia="宋体" w:cs="宋体"/>
                <w:szCs w:val="21"/>
                <w:lang w:eastAsia="zh-CN"/>
              </w:rPr>
              <w:t>，</w:t>
            </w:r>
            <w:r>
              <w:rPr>
                <w:rFonts w:hint="eastAsia" w:ascii="宋体" w:hAnsi="宋体" w:eastAsia="宋体" w:cs="宋体"/>
                <w:szCs w:val="21"/>
              </w:rPr>
              <w:t>提供的服务承诺的可行性、完整性和可操作性，售后服务内容（产品及技术服务、售后服务原则、售后服务流程、服务特色）满足</w:t>
            </w:r>
            <w:r>
              <w:rPr>
                <w:rFonts w:hint="eastAsia" w:ascii="宋体" w:hAnsi="宋体" w:eastAsia="宋体" w:cs="宋体"/>
                <w:szCs w:val="21"/>
                <w:lang w:val="en-US" w:eastAsia="zh-CN"/>
              </w:rPr>
              <w:t>采购人</w:t>
            </w:r>
            <w:r>
              <w:rPr>
                <w:rFonts w:hint="eastAsia" w:ascii="宋体" w:hAnsi="宋体" w:eastAsia="宋体" w:cs="宋体"/>
                <w:szCs w:val="21"/>
              </w:rPr>
              <w:t>的要求。</w:t>
            </w:r>
            <w:r>
              <w:rPr>
                <w:rFonts w:hint="eastAsia" w:ascii="宋体" w:hAnsi="宋体" w:eastAsia="宋体" w:cs="宋体"/>
                <w:szCs w:val="21"/>
                <w:lang w:val="zh-CN"/>
              </w:rPr>
              <w:t>（</w:t>
            </w:r>
            <w:r>
              <w:rPr>
                <w:rFonts w:hint="eastAsia" w:ascii="宋体" w:hAnsi="宋体" w:eastAsia="宋体" w:cs="宋体"/>
                <w:szCs w:val="21"/>
                <w:lang w:val="en-US" w:eastAsia="zh-CN"/>
              </w:rPr>
              <w:t>评分范围：4,3,2,1,0）</w:t>
            </w:r>
          </w:p>
        </w:tc>
      </w:tr>
      <w:tr w14:paraId="0C86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CE823E6">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25E475FB">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8</w:t>
            </w:r>
          </w:p>
        </w:tc>
        <w:tc>
          <w:tcPr>
            <w:tcW w:w="7072" w:type="dxa"/>
            <w:tcBorders>
              <w:top w:val="single" w:color="auto" w:sz="4" w:space="0"/>
              <w:left w:val="single" w:color="auto" w:sz="4" w:space="0"/>
              <w:bottom w:val="single" w:color="auto" w:sz="4" w:space="0"/>
              <w:right w:val="single" w:color="auto" w:sz="4" w:space="0"/>
            </w:tcBorders>
            <w:vAlign w:val="center"/>
          </w:tcPr>
          <w:p w14:paraId="2C02BD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w:t>
            </w:r>
          </w:p>
          <w:p w14:paraId="6583B37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投标人需提供软件demo或类似项目真实平台的演示，演示功能满足评审要求即得分，不满足不得分，具体演示要求如下：</w:t>
            </w:r>
          </w:p>
          <w:p w14:paraId="6FDD774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数据集成底座可视化运维：系统仪表盘统计的方式可视化展现系统总体运维监控，可查看系统处理的数据条数、服务器数量、已接入数据源数量、已接入数据源表数量，支持以饼图展示已使用和未使用内存数量和占比，所有状态的任务数量和占比，所有状态的实例数量和占比，输入插件、处理插件、输出插件的数量和占比，支持以折线图展示近一个小时、近一天、近一周、近一月、近一年、全部处理的数据量变化趋势。</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72C9ABF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（2）数据集成底座数据集成开发：系统以画布式推拽模式和向导模式进行数据集成任务开发，任务主要由输入插件、处理插件和输出插件组成，实现数据接入、数据处理和数据分发，展示数据输入输出流向。</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17F6871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数据集成底座任务管理：系统查看配置任务的运行状态，初步判断任务运行情况及性能情况；查看任务的所有执行记录，包含各时间点执行的情况；针对输入、处理、输出每一个节点提供数据报表、执行日志、性能日志、执行记录等信息的功能。</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44BA5E2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（4）AR实景地图应用平台高点视频预览</w:t>
            </w:r>
            <w:r>
              <w:rPr>
                <w:rFonts w:hint="eastAsia" w:ascii="宋体" w:hAnsi="宋体" w:eastAsia="宋体" w:cs="宋体"/>
                <w:szCs w:val="21"/>
                <w:lang w:eastAsia="zh-CN"/>
              </w:rPr>
              <w:t>：</w:t>
            </w:r>
            <w:r>
              <w:rPr>
                <w:rFonts w:hint="eastAsia" w:ascii="宋体" w:hAnsi="宋体" w:eastAsia="宋体" w:cs="宋体"/>
                <w:szCs w:val="21"/>
              </w:rPr>
              <w:t>支持预览高点视频，视频流畅，高点视频画面以画中画及点、线、面、图标的形式展示标签信息，可查看标签的详细信息，画面自适应和原始比例调整，标签位置根据比例自动调整。</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387DD92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（5）AR实景地图应用平台低点视频预览</w:t>
            </w:r>
            <w:r>
              <w:rPr>
                <w:rFonts w:hint="eastAsia" w:ascii="宋体" w:hAnsi="宋体" w:eastAsia="宋体" w:cs="宋体"/>
                <w:szCs w:val="21"/>
                <w:lang w:eastAsia="zh-CN"/>
              </w:rPr>
              <w:t>：</w:t>
            </w:r>
            <w:r>
              <w:rPr>
                <w:rFonts w:hint="eastAsia" w:ascii="宋体" w:hAnsi="宋体" w:eastAsia="宋体" w:cs="宋体"/>
                <w:szCs w:val="21"/>
              </w:rPr>
              <w:t>支持在高点视频中以画中画形式展示低点视频画面，可同时播放多个标签的关联视频，可查看标签的详情信息。</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5B72C5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（6）AR实景地图应用平台云台控制</w:t>
            </w:r>
            <w:r>
              <w:rPr>
                <w:rFonts w:hint="eastAsia" w:ascii="宋体" w:hAnsi="宋体" w:eastAsia="宋体" w:cs="宋体"/>
                <w:szCs w:val="21"/>
                <w:lang w:eastAsia="zh-CN"/>
              </w:rPr>
              <w:t>：</w:t>
            </w:r>
            <w:r>
              <w:rPr>
                <w:rFonts w:hint="eastAsia" w:ascii="宋体" w:hAnsi="宋体" w:eastAsia="宋体" w:cs="宋体"/>
                <w:szCs w:val="21"/>
              </w:rPr>
              <w:t>支持对高点云台设备进行云台方向控制，视频画面转动及缩放时，标签跟随视频画面调整显示位置，支持对标签关联的低点视频点位进行云台方向控制。</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7F4A4D8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（7）AR实景地图应用平台标签管理</w:t>
            </w:r>
            <w:r>
              <w:rPr>
                <w:rFonts w:hint="eastAsia" w:ascii="宋体" w:hAnsi="宋体" w:eastAsia="宋体" w:cs="宋体"/>
                <w:szCs w:val="21"/>
                <w:lang w:eastAsia="zh-CN"/>
              </w:rPr>
              <w:t>：</w:t>
            </w:r>
            <w:r>
              <w:rPr>
                <w:rFonts w:hint="eastAsia" w:ascii="宋体" w:hAnsi="宋体" w:eastAsia="宋体" w:cs="宋体"/>
                <w:szCs w:val="21"/>
              </w:rPr>
              <w:t>支持对高点视频画面中对标签信息进行添加、删除、修改，可基于点位在视频中的位置手动管理各类标签。</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4C56E6CD">
            <w:pPr>
              <w:adjustRightInd w:val="0"/>
              <w:snapToGrid w:val="0"/>
              <w:spacing w:line="288" w:lineRule="auto"/>
              <w:rPr>
                <w:rFonts w:hint="eastAsia" w:ascii="宋体" w:hAnsi="宋体" w:eastAsia="宋体" w:cs="宋体"/>
                <w:b/>
                <w:bCs/>
                <w:szCs w:val="21"/>
                <w:lang w:val="en-US" w:eastAsia="zh-CN"/>
              </w:rPr>
            </w:pPr>
            <w:r>
              <w:rPr>
                <w:rFonts w:hint="eastAsia" w:ascii="宋体" w:hAnsi="宋体" w:eastAsia="宋体" w:cs="宋体"/>
                <w:szCs w:val="21"/>
              </w:rPr>
              <w:t>（8）AR实景地图应用平台电子地图应用：支持在电子地图上展示系统高点视频点位、可视范围与可视方向，支持在电子地图上居中展示当前高点视频点位，并以不同颜色进行区分。</w:t>
            </w:r>
            <w:r>
              <w:rPr>
                <w:rFonts w:hint="eastAsia" w:ascii="宋体" w:hAnsi="宋体" w:eastAsia="宋体" w:cs="宋体"/>
                <w:b/>
                <w:bCs/>
                <w:szCs w:val="21"/>
                <w:lang w:val="zh-CN"/>
              </w:rPr>
              <w:t>（</w:t>
            </w:r>
            <w:r>
              <w:rPr>
                <w:rFonts w:hint="eastAsia" w:ascii="宋体" w:hAnsi="宋体" w:eastAsia="宋体" w:cs="宋体"/>
                <w:b/>
                <w:bCs/>
                <w:szCs w:val="21"/>
                <w:lang w:val="en-US" w:eastAsia="zh-CN"/>
              </w:rPr>
              <w:t>1分）</w:t>
            </w:r>
          </w:p>
          <w:p w14:paraId="5C1DA5F6">
            <w:pPr>
              <w:adjustRightInd w:val="0"/>
              <w:snapToGrid w:val="0"/>
              <w:spacing w:line="288"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未提供软件demo或类似项目真实软件演示，仅以PPT、图片格式等其他方式的演示的不得分。</w:t>
            </w:r>
          </w:p>
          <w:p w14:paraId="423DBFFC">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b/>
                <w:bCs/>
                <w:szCs w:val="21"/>
                <w:lang w:val="en-US" w:eastAsia="zh-CN"/>
              </w:rPr>
              <w:t>▲未提供任何演示材料的，投标无效。</w:t>
            </w:r>
          </w:p>
        </w:tc>
      </w:tr>
    </w:tbl>
    <w:p w14:paraId="6E5C5854">
      <w:pPr>
        <w:adjustRightInd w:val="0"/>
        <w:snapToGrid w:val="0"/>
        <w:spacing w:line="288" w:lineRule="auto"/>
        <w:jc w:val="left"/>
        <w:rPr>
          <w:rFonts w:ascii="宋体" w:hAnsi="宋体" w:eastAsia="宋体" w:cs="Times New Roman"/>
          <w:b/>
          <w:szCs w:val="21"/>
        </w:rPr>
      </w:pPr>
    </w:p>
    <w:p w14:paraId="270BAAD2">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5F449BAD">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w:t>
      </w:r>
      <w:r>
        <w:rPr>
          <w:rFonts w:hint="eastAsia" w:ascii="宋体" w:hAnsi="宋体" w:eastAsia="宋体" w:cs="Times New Roman"/>
          <w:b/>
          <w:szCs w:val="21"/>
          <w:highlight w:val="none"/>
        </w:rPr>
        <w:t>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14:paraId="470D21BB">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15</w:t>
      </w:r>
      <w:r>
        <w:rPr>
          <w:rFonts w:hint="eastAsia" w:ascii="宋体" w:hAnsi="宋体" w:eastAsia="宋体" w:cs="Times New Roman"/>
          <w:b/>
          <w:szCs w:val="21"/>
          <w:highlight w:val="none"/>
        </w:rPr>
        <w:t>%的扣除后计算价格得分。</w:t>
      </w:r>
    </w:p>
    <w:p w14:paraId="0D097F27">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5</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2DC04C40">
      <w:pPr>
        <w:adjustRightInd w:val="0"/>
        <w:snapToGrid w:val="0"/>
        <w:spacing w:line="288" w:lineRule="auto"/>
        <w:rPr>
          <w:rFonts w:ascii="宋体" w:hAnsi="宋体" w:eastAsia="宋体" w:cs="Times New Roman"/>
          <w:b/>
          <w:bCs/>
          <w:spacing w:val="-6"/>
          <w:szCs w:val="21"/>
        </w:rPr>
      </w:pPr>
      <w:bookmarkStart w:id="61" w:name="_Hlk81817373"/>
      <w:bookmarkStart w:id="62"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w:t>
      </w:r>
      <w:r>
        <w:rPr>
          <w:rFonts w:hint="eastAsia" w:ascii="宋体" w:hAnsi="宋体" w:eastAsia="宋体" w:cs="宋体"/>
          <w:kern w:val="0"/>
          <w:szCs w:val="21"/>
        </w:rPr>
        <w:t>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61"/>
    <w:p w14:paraId="6391268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62"/>
    <w:p w14:paraId="641A3051">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5B0A10FF">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2F410305">
      <w:pPr>
        <w:adjustRightInd w:val="0"/>
        <w:snapToGrid w:val="0"/>
        <w:spacing w:line="288" w:lineRule="auto"/>
        <w:rPr>
          <w:rFonts w:ascii="宋体" w:hAnsi="宋体" w:eastAsia="宋体" w:cs="宋体"/>
          <w:b/>
          <w:spacing w:val="-6"/>
          <w:szCs w:val="21"/>
        </w:rPr>
      </w:pPr>
    </w:p>
    <w:p w14:paraId="783C1B79">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0227C5E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安防全景AR平台</w:t>
      </w:r>
    </w:p>
    <w:p w14:paraId="456669A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QSZB-Z(H)-B24303(GK)L</w:t>
      </w:r>
    </w:p>
    <w:p w14:paraId="60C877A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3D644307">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2A4D49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600241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4EA5D44C">
      <w:pPr>
        <w:adjustRightInd w:val="0"/>
        <w:snapToGrid w:val="0"/>
        <w:spacing w:line="288" w:lineRule="auto"/>
        <w:rPr>
          <w:rFonts w:ascii="宋体" w:hAnsi="宋体" w:eastAsia="宋体" w:cs="Times New Roman"/>
          <w:spacing w:val="-6"/>
          <w:szCs w:val="21"/>
        </w:rPr>
      </w:pPr>
    </w:p>
    <w:p w14:paraId="4994A049">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安防全景AR平台</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QSZB-Z(H)-B24303(GK)L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36AC2657">
      <w:pPr>
        <w:adjustRightInd w:val="0"/>
        <w:snapToGrid w:val="0"/>
        <w:spacing w:line="288" w:lineRule="auto"/>
        <w:rPr>
          <w:rFonts w:ascii="宋体" w:hAnsi="宋体" w:eastAsia="宋体" w:cs="宋体"/>
          <w:b/>
          <w:spacing w:val="-6"/>
          <w:szCs w:val="21"/>
        </w:rPr>
      </w:pPr>
    </w:p>
    <w:p w14:paraId="239A6EB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4DFC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C1B26C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65830AFA">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5C27A47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186FF16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D6E195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299AB8E9">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6A0CCCA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616B7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DB5AD8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3A399F8">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541B4FCC">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53A2BAD5">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0E8CE72A">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EAB1710">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73C9B3B1">
            <w:pPr>
              <w:adjustRightInd w:val="0"/>
              <w:snapToGrid w:val="0"/>
              <w:spacing w:line="288" w:lineRule="auto"/>
              <w:ind w:firstLine="396" w:firstLineChars="200"/>
              <w:jc w:val="center"/>
              <w:rPr>
                <w:rFonts w:ascii="宋体" w:hAnsi="宋体" w:eastAsia="宋体" w:cs="宋体"/>
                <w:spacing w:val="-6"/>
                <w:szCs w:val="21"/>
              </w:rPr>
            </w:pPr>
          </w:p>
        </w:tc>
      </w:tr>
      <w:tr w14:paraId="1F14F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9B3B30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5FFA2F5B">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CC199F7">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5B06D618">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3677ED1E">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48E95C21">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A14C6E9">
            <w:pPr>
              <w:adjustRightInd w:val="0"/>
              <w:snapToGrid w:val="0"/>
              <w:spacing w:line="288" w:lineRule="auto"/>
              <w:ind w:firstLine="396" w:firstLineChars="200"/>
              <w:jc w:val="center"/>
              <w:rPr>
                <w:rFonts w:ascii="宋体" w:hAnsi="宋体" w:eastAsia="宋体" w:cs="宋体"/>
                <w:spacing w:val="-6"/>
                <w:szCs w:val="21"/>
              </w:rPr>
            </w:pPr>
          </w:p>
        </w:tc>
      </w:tr>
      <w:tr w14:paraId="17CC5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1FD8AFB">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CB06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A809A9E">
            <w:pPr>
              <w:adjustRightInd w:val="0"/>
              <w:snapToGrid w:val="0"/>
              <w:spacing w:line="288" w:lineRule="auto"/>
              <w:jc w:val="left"/>
              <w:rPr>
                <w:rFonts w:ascii="宋体" w:hAnsi="宋体" w:eastAsia="宋体" w:cs="宋体"/>
                <w:spacing w:val="-6"/>
                <w:szCs w:val="21"/>
                <w:lang w:val="zh-CN"/>
              </w:rPr>
            </w:pPr>
          </w:p>
          <w:p w14:paraId="0FF5FDB4">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F2C35CE">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6286FCFA">
      <w:pPr>
        <w:adjustRightInd w:val="0"/>
        <w:snapToGrid w:val="0"/>
        <w:spacing w:line="288" w:lineRule="auto"/>
        <w:ind w:firstLine="396" w:firstLineChars="200"/>
        <w:rPr>
          <w:rFonts w:ascii="宋体" w:hAnsi="宋体" w:eastAsia="宋体" w:cs="宋体"/>
          <w:spacing w:val="-6"/>
          <w:szCs w:val="21"/>
        </w:rPr>
      </w:pPr>
    </w:p>
    <w:p w14:paraId="44357F5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14:paraId="4147C230">
      <w:pPr>
        <w:adjustRightInd w:val="0"/>
        <w:snapToGrid w:val="0"/>
        <w:spacing w:line="288" w:lineRule="auto"/>
        <w:ind w:firstLine="396" w:firstLineChars="200"/>
        <w:rPr>
          <w:rFonts w:ascii="宋体" w:hAnsi="宋体" w:eastAsia="宋体" w:cs="宋体"/>
          <w:spacing w:val="-6"/>
          <w:kern w:val="0"/>
          <w:szCs w:val="21"/>
        </w:rPr>
      </w:pPr>
    </w:p>
    <w:p w14:paraId="74C005B4">
      <w:pPr>
        <w:adjustRightInd w:val="0"/>
        <w:snapToGrid w:val="0"/>
        <w:spacing w:line="288" w:lineRule="auto"/>
        <w:ind w:firstLine="396" w:firstLineChars="200"/>
        <w:rPr>
          <w:rFonts w:ascii="宋体" w:hAnsi="宋体" w:eastAsia="宋体" w:cs="宋体"/>
          <w:spacing w:val="-6"/>
          <w:kern w:val="0"/>
          <w:szCs w:val="21"/>
        </w:rPr>
      </w:pPr>
    </w:p>
    <w:p w14:paraId="5613C4E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3A91FCB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3932CEF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8C597CA">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67A6E90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44B8D75B">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本项目</w:t>
      </w:r>
      <w:r>
        <w:rPr>
          <w:rFonts w:hint="eastAsia" w:ascii="宋体" w:hAnsi="宋体" w:eastAsia="宋体" w:cs="Times New Roman"/>
          <w:spacing w:val="-6"/>
          <w:szCs w:val="21"/>
          <w:highlight w:val="none"/>
          <w:lang w:eastAsia="zh-CN"/>
        </w:rPr>
        <w:t>乙方</w:t>
      </w:r>
      <w:r>
        <w:rPr>
          <w:rFonts w:hint="default" w:ascii="宋体" w:hAnsi="宋体" w:eastAsia="宋体" w:cs="Times New Roman"/>
          <w:spacing w:val="-6"/>
          <w:szCs w:val="21"/>
          <w:highlight w:val="none"/>
          <w:lang w:eastAsia="zh-Hans"/>
        </w:rPr>
        <w:t>应建立相对稳定、有业务素养的技术支持与服务队伍，提供全面、专业的技术服务。</w:t>
      </w:r>
    </w:p>
    <w:p w14:paraId="1D872C8B">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对</w:t>
      </w:r>
      <w:r>
        <w:rPr>
          <w:rFonts w:hint="eastAsia" w:ascii="宋体" w:hAnsi="宋体" w:eastAsia="宋体" w:cs="Times New Roman"/>
          <w:spacing w:val="-6"/>
          <w:szCs w:val="21"/>
          <w:highlight w:val="none"/>
          <w:lang w:eastAsia="zh-CN"/>
        </w:rPr>
        <w:t>安防全景AR平台</w:t>
      </w:r>
      <w:r>
        <w:rPr>
          <w:rFonts w:hint="default" w:ascii="宋体" w:hAnsi="宋体" w:eastAsia="宋体" w:cs="Times New Roman"/>
          <w:spacing w:val="-6"/>
          <w:szCs w:val="21"/>
          <w:highlight w:val="none"/>
          <w:lang w:eastAsia="zh-Hans"/>
        </w:rPr>
        <w:t>建设中所涉及的软、硬件系统进行开发、维护、升级、优化等，要求：项目交付期应提供专业的、固定的专职人员负责项目交付工作，验收后转运维期应提供不少于1人的固定人员进行运维服务工作开展。</w:t>
      </w:r>
    </w:p>
    <w:p w14:paraId="2A21811A">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日常运维服务包括不仅限于以下内容：</w:t>
      </w:r>
    </w:p>
    <w:p w14:paraId="7CECFAAA">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（1）操作系统安装，基础网络环境协调配置；</w:t>
      </w:r>
    </w:p>
    <w:p w14:paraId="5511E06F">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 xml:space="preserve">（2）服务软件部署安装，业务组建配置；软件的功能性调试及系统级联调试，配合第三方软件联调对接；系统故障响应及问题处理；巡检维护、调优配置、补丁升级加固； </w:t>
      </w:r>
    </w:p>
    <w:p w14:paraId="6C16B224">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（3）系统的配置备份及恢复、系统扩容调试、以及其他技术服务保障等。</w:t>
      </w:r>
    </w:p>
    <w:p w14:paraId="3563F146">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1.售后服务要求</w:t>
      </w:r>
    </w:p>
    <w:p w14:paraId="638EB276">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eastAsia" w:ascii="宋体" w:hAnsi="宋体" w:eastAsia="宋体" w:cs="Times New Roman"/>
          <w:spacing w:val="-6"/>
          <w:szCs w:val="21"/>
          <w:highlight w:val="none"/>
          <w:lang w:eastAsia="zh-CN"/>
        </w:rPr>
        <w:t>乙方</w:t>
      </w:r>
      <w:r>
        <w:rPr>
          <w:rFonts w:hint="default" w:ascii="宋体" w:hAnsi="宋体" w:eastAsia="宋体" w:cs="Times New Roman"/>
          <w:spacing w:val="-6"/>
          <w:szCs w:val="21"/>
          <w:highlight w:val="none"/>
          <w:lang w:eastAsia="zh-Hans"/>
        </w:rPr>
        <w:t>应针对本项目制定《售后服务方案》，明确售后服务的内容、方法、响应时间、服务支持的手段、售后服务机构人员配置及详细的售后服务方案。包括但不限于：</w:t>
      </w:r>
    </w:p>
    <w:p w14:paraId="2E315306">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（1）项目提供</w:t>
      </w:r>
      <w:r>
        <w:rPr>
          <w:rFonts w:hint="default" w:ascii="宋体" w:hAnsi="宋体" w:eastAsia="宋体" w:cs="Times New Roman"/>
          <w:spacing w:val="-6"/>
          <w:szCs w:val="21"/>
          <w:highlight w:val="none"/>
          <w:lang w:val="en-US" w:eastAsia="zh-CN"/>
        </w:rPr>
        <w:t>2</w:t>
      </w:r>
      <w:r>
        <w:rPr>
          <w:rFonts w:hint="default" w:ascii="宋体" w:hAnsi="宋体" w:eastAsia="宋体" w:cs="Times New Roman"/>
          <w:spacing w:val="-6"/>
          <w:szCs w:val="21"/>
          <w:highlight w:val="none"/>
          <w:lang w:eastAsia="zh-Hans"/>
        </w:rPr>
        <w:t>年技术支持服务，包括但不限于系统运行保养、维护维修、测试调试、缺陷维护、软件升级、故障处理、系统优化、数据迁移等。</w:t>
      </w:r>
    </w:p>
    <w:p w14:paraId="57F15C84">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（2）技术支持方式：现场支持、电话、邮件、远程等多种方式。</w:t>
      </w:r>
    </w:p>
    <w:p w14:paraId="2532F299">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（3）巡检服务：提供对重点设备、系统软件等定期巡检的服务。要求：1次/月。</w:t>
      </w:r>
    </w:p>
    <w:p w14:paraId="04FCFDBC">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（4）大型活动保障：质保期内如遇大型活动需对核心系统进行保障，且</w:t>
      </w:r>
      <w:r>
        <w:rPr>
          <w:rFonts w:hint="eastAsia" w:ascii="宋体" w:hAnsi="宋体" w:eastAsia="宋体" w:cs="Times New Roman"/>
          <w:spacing w:val="-6"/>
          <w:szCs w:val="21"/>
          <w:highlight w:val="none"/>
          <w:lang w:eastAsia="zh-CN"/>
        </w:rPr>
        <w:t>乙方</w:t>
      </w:r>
      <w:r>
        <w:rPr>
          <w:rFonts w:hint="default" w:ascii="宋体" w:hAnsi="宋体" w:eastAsia="宋体" w:cs="Times New Roman"/>
          <w:spacing w:val="-6"/>
          <w:szCs w:val="21"/>
          <w:highlight w:val="none"/>
          <w:lang w:eastAsia="zh-Hans"/>
        </w:rPr>
        <w:t>需派技术人员提前至少1天对系统进行检查，确保系统稳定运行，并于活动期间提供现场支持。</w:t>
      </w:r>
    </w:p>
    <w:p w14:paraId="76387806">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（5）试运行期间保障：验收合格后，设置三月试运行期。在此期间内，</w:t>
      </w:r>
      <w:r>
        <w:rPr>
          <w:rFonts w:hint="eastAsia" w:ascii="宋体" w:hAnsi="宋体" w:eastAsia="宋体" w:cs="Times New Roman"/>
          <w:spacing w:val="-6"/>
          <w:szCs w:val="21"/>
          <w:highlight w:val="none"/>
          <w:lang w:eastAsia="zh-CN"/>
        </w:rPr>
        <w:t>乙方</w:t>
      </w:r>
      <w:r>
        <w:rPr>
          <w:rFonts w:hint="default" w:ascii="宋体" w:hAnsi="宋体" w:eastAsia="宋体" w:cs="Times New Roman"/>
          <w:spacing w:val="-6"/>
          <w:szCs w:val="21"/>
          <w:highlight w:val="none"/>
          <w:lang w:eastAsia="zh-Hans"/>
        </w:rPr>
        <w:t>需安排专业的、相对固定的技术人员提供长期的现场保障服务工作。</w:t>
      </w:r>
    </w:p>
    <w:p w14:paraId="0961E51A">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（6）重大时刻保障：除日常运维服务之外，对于重大节日、重要会议或重大活动期间进行系统临时保障，实现7*24小时值守。</w:t>
      </w:r>
    </w:p>
    <w:p w14:paraId="61074C31">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2.故障响应要求</w:t>
      </w:r>
    </w:p>
    <w:p w14:paraId="1CC94A4B">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（1）一级故障：全校业务完全中断或重要业务中断，无法开展工作。要求：实时响应，半小时内到达现场，4小时内解决。</w:t>
      </w:r>
    </w:p>
    <w:p w14:paraId="5C214707">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（2）二级故障：系统应用质量严重下降，但业务未完全中断，通过一些措施，仍然能够维持短期运行。要求：实时响应，半小时内到达现场，4小时内解决。</w:t>
      </w:r>
    </w:p>
    <w:p w14:paraId="3DBA3125">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（3）三级故障：某个或者某小部分用户的系统应用造成影响。要求：半小时响应，1小时内到达现场，1天内解决。</w:t>
      </w:r>
    </w:p>
    <w:p w14:paraId="42A8693D">
      <w:pPr>
        <w:adjustRightInd w:val="0"/>
        <w:snapToGrid w:val="0"/>
        <w:spacing w:line="288" w:lineRule="auto"/>
        <w:ind w:firstLine="396" w:firstLineChars="200"/>
        <w:rPr>
          <w:rFonts w:hint="default" w:ascii="宋体" w:hAnsi="宋体" w:eastAsia="宋体" w:cs="Times New Roman"/>
          <w:spacing w:val="-6"/>
          <w:szCs w:val="21"/>
          <w:highlight w:val="none"/>
          <w:lang w:eastAsia="zh-Hans"/>
        </w:rPr>
      </w:pPr>
      <w:r>
        <w:rPr>
          <w:rFonts w:hint="default" w:ascii="宋体" w:hAnsi="宋体" w:eastAsia="宋体" w:cs="Times New Roman"/>
          <w:spacing w:val="-6"/>
          <w:szCs w:val="21"/>
          <w:highlight w:val="none"/>
          <w:lang w:eastAsia="zh-Hans"/>
        </w:rPr>
        <w:t>（4）四级故障：咨询类问题，以及设备在运行安装过程中，产品功能、配置等方面需要修改，对业务几乎无影响；要求：2小时远程处理并在1个工作日内提供方案。</w:t>
      </w:r>
    </w:p>
    <w:p w14:paraId="3CC971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5</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若因特殊情况不能立即排除故障时，</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应负责采取应急措施，采用备用设备等方式，确保</w:t>
      </w:r>
      <w:r>
        <w:rPr>
          <w:rFonts w:hint="eastAsia" w:ascii="宋体" w:hAnsi="宋体" w:eastAsia="宋体" w:cs="Times New Roman"/>
          <w:spacing w:val="-6"/>
          <w:szCs w:val="21"/>
          <w:highlight w:val="none"/>
          <w:lang w:val="en-US" w:eastAsia="zh-CN"/>
        </w:rPr>
        <w:t>甲方</w:t>
      </w:r>
      <w:r>
        <w:rPr>
          <w:rFonts w:hint="eastAsia" w:ascii="宋体" w:hAnsi="宋体" w:eastAsia="宋体" w:cs="Times New Roman"/>
          <w:spacing w:val="-6"/>
          <w:szCs w:val="21"/>
          <w:highlight w:val="none"/>
        </w:rPr>
        <w:t>基本使用不受影响。</w:t>
      </w:r>
    </w:p>
    <w:p w14:paraId="7B301AE9">
      <w:pPr>
        <w:adjustRightInd w:val="0"/>
        <w:snapToGrid w:val="0"/>
        <w:spacing w:line="288" w:lineRule="auto"/>
        <w:ind w:firstLine="396" w:firstLineChars="200"/>
        <w:rPr>
          <w:rFonts w:hint="default"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3.培训：（根据招投标文件内容填写）</w:t>
      </w:r>
    </w:p>
    <w:p w14:paraId="5D6EC8C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2776EC0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63" w:name="_Hlk143604402"/>
      <w:r>
        <w:rPr>
          <w:rFonts w:hint="eastAsia" w:ascii="宋体" w:hAnsi="宋体" w:eastAsia="宋体" w:cs="Times New Roman"/>
          <w:spacing w:val="-6"/>
          <w:szCs w:val="21"/>
        </w:rPr>
        <w:t>法规</w:t>
      </w:r>
      <w:bookmarkEnd w:id="63"/>
      <w:r>
        <w:rPr>
          <w:rFonts w:hint="eastAsia" w:ascii="宋体" w:hAnsi="宋体" w:eastAsia="宋体" w:cs="Times New Roman"/>
          <w:spacing w:val="-6"/>
          <w:szCs w:val="21"/>
        </w:rPr>
        <w:t>规定和技术规格、质量标准的出厂原装合格产品。</w:t>
      </w:r>
    </w:p>
    <w:p w14:paraId="3D14D9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1B83DF4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516313B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497D3BA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7271279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CBC5C9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4B43C8F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1BA6D54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2E74989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5C4A07A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65B2DC5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2BD278D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6DA1FC6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61FCB4D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1720444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5BE8DE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7F07C3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4407DC6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1302029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0A97F2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55A45A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3C9A74D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777303F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09A321E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8869EEC">
      <w:pPr>
        <w:adjustRightInd w:val="0"/>
        <w:snapToGrid w:val="0"/>
        <w:spacing w:line="288" w:lineRule="auto"/>
        <w:ind w:right="23" w:rightChars="11" w:firstLine="396" w:firstLineChars="200"/>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4.5所有相关的技术文件及资料均已提交并得到接受。</w:t>
      </w:r>
    </w:p>
    <w:p w14:paraId="1675581E">
      <w:pPr>
        <w:adjustRightInd w:val="0"/>
        <w:snapToGrid w:val="0"/>
        <w:spacing w:line="288" w:lineRule="auto"/>
        <w:ind w:right="23" w:rightChars="11" w:firstLine="396" w:firstLineChars="200"/>
        <w:rPr>
          <w:rFonts w:hint="default"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5.（需求中明确的其他验收要求）</w:t>
      </w:r>
    </w:p>
    <w:p w14:paraId="19D3614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第七条：违约责任</w:t>
      </w:r>
    </w:p>
    <w:p w14:paraId="3BE9E378">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5BC00748">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10339476">
      <w:pPr>
        <w:adjustRightInd w:val="0"/>
        <w:snapToGrid w:val="0"/>
        <w:spacing w:line="288" w:lineRule="auto"/>
        <w:ind w:right="23" w:rightChars="11"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D5B8243">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1E6E7C8">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rPr>
        <w:t>八</w:t>
      </w:r>
      <w:r>
        <w:rPr>
          <w:rFonts w:ascii="宋体" w:hAnsi="宋体" w:eastAsia="宋体" w:cs="Times New Roman"/>
          <w:b/>
          <w:color w:val="auto"/>
          <w:spacing w:val="-6"/>
          <w:szCs w:val="21"/>
        </w:rPr>
        <w:t>条：不可抗力事件处理</w:t>
      </w:r>
    </w:p>
    <w:p w14:paraId="74BC137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78205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3BF9322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58C723A2">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5BB83BA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9E1E17F">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38B8CA4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BF689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3318FF6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20D3F8B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A6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88FFC2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0116BE7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3F36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1DFC4F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7F1373D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0DA2683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38CB3D2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E30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5CF268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0F12D5B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31CB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70739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0B70A8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45F0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3D4383B">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0D9E0EE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BBE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4BECB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35E2F79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5078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DE6C2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D2138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193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FE614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41F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F4E29B">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2FC7730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F51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66AE59B">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3A93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D1B4B8">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0AEE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406FB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69A7BB5">
      <w:pPr>
        <w:autoSpaceDE w:val="0"/>
        <w:autoSpaceDN w:val="0"/>
        <w:adjustRightInd w:val="0"/>
        <w:snapToGrid w:val="0"/>
        <w:spacing w:line="288" w:lineRule="auto"/>
        <w:jc w:val="left"/>
        <w:rPr>
          <w:rFonts w:ascii="宋体" w:hAnsi="宋体" w:eastAsia="宋体" w:cs="Arial"/>
          <w:kern w:val="0"/>
          <w:sz w:val="24"/>
          <w:szCs w:val="24"/>
        </w:rPr>
      </w:pPr>
    </w:p>
    <w:p w14:paraId="5E710199">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04301F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0896B3A0">
      <w:pPr>
        <w:adjustRightInd w:val="0"/>
        <w:snapToGrid w:val="0"/>
        <w:spacing w:line="288" w:lineRule="auto"/>
        <w:rPr>
          <w:rFonts w:ascii="宋体" w:hAnsi="宋体" w:eastAsia="宋体" w:cs="Times New Roman"/>
          <w:b/>
          <w:bCs/>
          <w:spacing w:val="-6"/>
          <w:sz w:val="24"/>
          <w:szCs w:val="24"/>
        </w:rPr>
      </w:pPr>
    </w:p>
    <w:p w14:paraId="1D07411B">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7B661F76">
      <w:pPr>
        <w:adjustRightInd w:val="0"/>
        <w:snapToGrid w:val="0"/>
        <w:spacing w:line="288" w:lineRule="auto"/>
        <w:rPr>
          <w:rFonts w:ascii="宋体" w:hAnsi="宋体" w:eastAsia="宋体" w:cs="Times New Roman"/>
          <w:b/>
          <w:bCs/>
          <w:spacing w:val="-6"/>
          <w:sz w:val="24"/>
          <w:szCs w:val="24"/>
        </w:rPr>
      </w:pPr>
    </w:p>
    <w:p w14:paraId="65B9BA2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6B6EA5E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3B2B7CA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053CAE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2CFA2B34">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5B9A453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5963F26">
      <w:pPr>
        <w:adjustRightInd w:val="0"/>
        <w:snapToGrid w:val="0"/>
        <w:spacing w:line="288" w:lineRule="auto"/>
        <w:jc w:val="left"/>
        <w:rPr>
          <w:rFonts w:ascii="宋体" w:hAnsi="宋体" w:eastAsia="宋体" w:cs="宋体"/>
          <w:b/>
          <w:spacing w:val="-6"/>
          <w:szCs w:val="21"/>
          <w:highlight w:val="none"/>
        </w:rPr>
      </w:pPr>
    </w:p>
    <w:p w14:paraId="1FC541E0">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6CA4A5D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2CE0B24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102F7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45F42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w:t>
      </w:r>
      <w:r>
        <w:rPr>
          <w:rFonts w:hint="eastAsia" w:ascii="宋体" w:hAnsi="宋体" w:eastAsia="宋体" w:cs="Times New Roman"/>
          <w:spacing w:val="-6"/>
          <w:szCs w:val="21"/>
        </w:rPr>
        <w:t>表</w:t>
      </w:r>
    </w:p>
    <w:p w14:paraId="055B0D47">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461CD876">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14:paraId="7E9C5173">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68FF85A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产品配置</w:t>
      </w:r>
    </w:p>
    <w:p w14:paraId="1518CD88">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项目实施管理方案</w:t>
      </w:r>
    </w:p>
    <w:p w14:paraId="2E7C28B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软硬件安装调试方案</w:t>
      </w:r>
    </w:p>
    <w:p w14:paraId="737BE7C3">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数据治理服务实施方案</w:t>
      </w:r>
    </w:p>
    <w:p w14:paraId="082491D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项目实施团队</w:t>
      </w:r>
    </w:p>
    <w:p w14:paraId="7D9F405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培训</w:t>
      </w:r>
    </w:p>
    <w:p w14:paraId="7748C74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14:paraId="40F7C45D">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ascii="宋体" w:hAnsi="宋体" w:eastAsia="宋体" w:cs="宋体"/>
          <w:spacing w:val="-6"/>
          <w:szCs w:val="21"/>
          <w:highlight w:val="none"/>
        </w:rPr>
        <w:t>）投标人需要说明的其他文件和材料。</w:t>
      </w:r>
    </w:p>
    <w:p w14:paraId="583DFE8C">
      <w:pPr>
        <w:adjustRightInd w:val="0"/>
        <w:snapToGrid w:val="0"/>
        <w:spacing w:line="288" w:lineRule="auto"/>
        <w:jc w:val="left"/>
        <w:rPr>
          <w:rFonts w:ascii="宋体" w:hAnsi="宋体" w:eastAsia="宋体" w:cs="Times New Roman"/>
          <w:b/>
          <w:spacing w:val="-6"/>
          <w:szCs w:val="21"/>
          <w:highlight w:val="none"/>
        </w:rPr>
      </w:pPr>
    </w:p>
    <w:p w14:paraId="0FA2C85A">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793409D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F464DA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64" w:name="_Hlk81815656"/>
      <w:r>
        <w:rPr>
          <w:rFonts w:hint="eastAsia" w:ascii="宋体" w:hAnsi="宋体" w:eastAsia="宋体" w:cs="Times New Roman"/>
          <w:spacing w:val="-6"/>
          <w:szCs w:val="21"/>
          <w:highlight w:val="none"/>
        </w:rPr>
        <w:t>（若属于中小企业）</w:t>
      </w:r>
      <w:bookmarkEnd w:id="64"/>
    </w:p>
    <w:p w14:paraId="76FAE72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65" w:name="_Hlk81815359"/>
      <w:r>
        <w:rPr>
          <w:rFonts w:hint="eastAsia" w:ascii="宋体" w:hAnsi="宋体" w:eastAsia="宋体" w:cs="Times New Roman"/>
          <w:spacing w:val="-6"/>
          <w:szCs w:val="21"/>
          <w:highlight w:val="none"/>
        </w:rPr>
        <w:t>（若属于监狱企业）</w:t>
      </w:r>
      <w:bookmarkEnd w:id="65"/>
    </w:p>
    <w:p w14:paraId="2B0C7E1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66" w:name="OLE_LINK14"/>
      <w:bookmarkStart w:id="67" w:name="OLE_LINK13"/>
      <w:r>
        <w:rPr>
          <w:rFonts w:hint="eastAsia" w:ascii="宋体" w:hAnsi="宋体" w:eastAsia="宋体" w:cs="Times New Roman"/>
          <w:spacing w:val="-6"/>
          <w:szCs w:val="21"/>
          <w:highlight w:val="none"/>
        </w:rPr>
        <w:t>残疾人福利性单位声明函</w:t>
      </w:r>
      <w:bookmarkEnd w:id="66"/>
      <w:bookmarkEnd w:id="67"/>
      <w:bookmarkStart w:id="68" w:name="_Hlk81815372"/>
      <w:r>
        <w:rPr>
          <w:rFonts w:hint="eastAsia" w:ascii="宋体" w:hAnsi="宋体" w:eastAsia="宋体" w:cs="Times New Roman"/>
          <w:spacing w:val="-6"/>
          <w:szCs w:val="21"/>
          <w:highlight w:val="none"/>
        </w:rPr>
        <w:t>（若属于残疾人福利性单位）</w:t>
      </w:r>
      <w:bookmarkEnd w:id="68"/>
    </w:p>
    <w:p w14:paraId="26415BF2">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2863436E">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236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BEBA4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4475B9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68A7E07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50A6E6BE">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78B458A6">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14A6DB5">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28B066F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29E2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5FA201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5197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F92E5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D6446C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90EEA3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40346AA">
            <w:pPr>
              <w:adjustRightInd w:val="0"/>
              <w:snapToGrid w:val="0"/>
              <w:spacing w:line="288" w:lineRule="auto"/>
              <w:rPr>
                <w:rFonts w:ascii="宋体" w:hAnsi="宋体" w:eastAsia="宋体" w:cs="Times New Roman"/>
                <w:spacing w:val="-6"/>
                <w:szCs w:val="21"/>
              </w:rPr>
            </w:pPr>
          </w:p>
        </w:tc>
        <w:tc>
          <w:tcPr>
            <w:tcW w:w="967" w:type="dxa"/>
            <w:vAlign w:val="center"/>
          </w:tcPr>
          <w:p w14:paraId="67BC98C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083AC84">
            <w:pPr>
              <w:adjustRightInd w:val="0"/>
              <w:snapToGrid w:val="0"/>
              <w:spacing w:line="288" w:lineRule="auto"/>
              <w:jc w:val="center"/>
              <w:rPr>
                <w:rFonts w:ascii="宋体" w:hAnsi="宋体" w:eastAsia="宋体" w:cs="Times New Roman"/>
                <w:spacing w:val="-6"/>
                <w:szCs w:val="21"/>
              </w:rPr>
            </w:pPr>
          </w:p>
        </w:tc>
        <w:tc>
          <w:tcPr>
            <w:tcW w:w="881" w:type="dxa"/>
          </w:tcPr>
          <w:p w14:paraId="50983B7F">
            <w:pPr>
              <w:adjustRightInd w:val="0"/>
              <w:snapToGrid w:val="0"/>
              <w:spacing w:line="288" w:lineRule="auto"/>
              <w:jc w:val="center"/>
              <w:rPr>
                <w:rFonts w:ascii="宋体" w:hAnsi="宋体" w:eastAsia="宋体" w:cs="Times New Roman"/>
                <w:spacing w:val="-6"/>
                <w:szCs w:val="21"/>
              </w:rPr>
            </w:pPr>
          </w:p>
        </w:tc>
      </w:tr>
      <w:tr w14:paraId="1D28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310A8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32F32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50F765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7F600D6">
            <w:pPr>
              <w:adjustRightInd w:val="0"/>
              <w:snapToGrid w:val="0"/>
              <w:spacing w:line="288" w:lineRule="auto"/>
              <w:rPr>
                <w:rFonts w:ascii="宋体" w:hAnsi="宋体" w:eastAsia="宋体" w:cs="Times New Roman"/>
                <w:spacing w:val="-6"/>
                <w:szCs w:val="21"/>
              </w:rPr>
            </w:pPr>
          </w:p>
        </w:tc>
        <w:tc>
          <w:tcPr>
            <w:tcW w:w="967" w:type="dxa"/>
            <w:vAlign w:val="center"/>
          </w:tcPr>
          <w:p w14:paraId="0A875DC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9EBD6">
            <w:pPr>
              <w:adjustRightInd w:val="0"/>
              <w:snapToGrid w:val="0"/>
              <w:spacing w:line="288" w:lineRule="auto"/>
              <w:jc w:val="center"/>
              <w:rPr>
                <w:rFonts w:ascii="宋体" w:hAnsi="宋体" w:eastAsia="宋体" w:cs="Times New Roman"/>
                <w:spacing w:val="-6"/>
                <w:szCs w:val="21"/>
              </w:rPr>
            </w:pPr>
          </w:p>
        </w:tc>
        <w:tc>
          <w:tcPr>
            <w:tcW w:w="881" w:type="dxa"/>
          </w:tcPr>
          <w:p w14:paraId="28B18C17">
            <w:pPr>
              <w:adjustRightInd w:val="0"/>
              <w:snapToGrid w:val="0"/>
              <w:spacing w:line="288" w:lineRule="auto"/>
              <w:jc w:val="center"/>
              <w:rPr>
                <w:rFonts w:ascii="宋体" w:hAnsi="宋体" w:eastAsia="宋体" w:cs="Times New Roman"/>
                <w:spacing w:val="-6"/>
                <w:szCs w:val="21"/>
              </w:rPr>
            </w:pPr>
          </w:p>
        </w:tc>
      </w:tr>
      <w:tr w14:paraId="7E11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72F66A">
            <w:pPr>
              <w:adjustRightInd w:val="0"/>
              <w:snapToGrid w:val="0"/>
              <w:spacing w:line="288" w:lineRule="auto"/>
              <w:jc w:val="center"/>
              <w:rPr>
                <w:rFonts w:ascii="宋体" w:hAnsi="宋体" w:eastAsia="宋体" w:cs="Times New Roman"/>
                <w:kern w:val="0"/>
                <w:szCs w:val="21"/>
              </w:rPr>
            </w:pPr>
          </w:p>
        </w:tc>
        <w:tc>
          <w:tcPr>
            <w:tcW w:w="2091" w:type="dxa"/>
            <w:vAlign w:val="center"/>
          </w:tcPr>
          <w:p w14:paraId="1EE2688D">
            <w:pPr>
              <w:adjustRightInd w:val="0"/>
              <w:snapToGrid w:val="0"/>
              <w:spacing w:line="288" w:lineRule="auto"/>
              <w:jc w:val="center"/>
              <w:rPr>
                <w:rFonts w:ascii="宋体" w:hAnsi="宋体" w:eastAsia="宋体" w:cs="Times New Roman"/>
                <w:kern w:val="0"/>
                <w:szCs w:val="21"/>
              </w:rPr>
            </w:pPr>
          </w:p>
        </w:tc>
        <w:tc>
          <w:tcPr>
            <w:tcW w:w="709" w:type="dxa"/>
            <w:vAlign w:val="center"/>
          </w:tcPr>
          <w:p w14:paraId="66BD5C11">
            <w:pPr>
              <w:adjustRightInd w:val="0"/>
              <w:snapToGrid w:val="0"/>
              <w:spacing w:line="288" w:lineRule="auto"/>
              <w:jc w:val="center"/>
              <w:rPr>
                <w:rFonts w:ascii="宋体" w:hAnsi="宋体" w:eastAsia="宋体" w:cs="Times New Roman"/>
                <w:kern w:val="0"/>
                <w:szCs w:val="21"/>
              </w:rPr>
            </w:pPr>
          </w:p>
        </w:tc>
        <w:tc>
          <w:tcPr>
            <w:tcW w:w="3040" w:type="dxa"/>
            <w:vAlign w:val="center"/>
          </w:tcPr>
          <w:p w14:paraId="4B41C34E">
            <w:pPr>
              <w:adjustRightInd w:val="0"/>
              <w:snapToGrid w:val="0"/>
              <w:spacing w:line="288" w:lineRule="auto"/>
              <w:rPr>
                <w:rFonts w:ascii="宋体" w:hAnsi="宋体" w:eastAsia="宋体" w:cs="Times New Roman"/>
                <w:kern w:val="0"/>
                <w:szCs w:val="21"/>
              </w:rPr>
            </w:pPr>
          </w:p>
        </w:tc>
        <w:tc>
          <w:tcPr>
            <w:tcW w:w="967" w:type="dxa"/>
            <w:vAlign w:val="center"/>
          </w:tcPr>
          <w:p w14:paraId="0BE1DEB5">
            <w:pPr>
              <w:adjustRightInd w:val="0"/>
              <w:snapToGrid w:val="0"/>
              <w:spacing w:line="288" w:lineRule="auto"/>
              <w:jc w:val="center"/>
              <w:rPr>
                <w:rFonts w:ascii="宋体" w:hAnsi="宋体" w:eastAsia="宋体" w:cs="Times New Roman"/>
                <w:szCs w:val="21"/>
              </w:rPr>
            </w:pPr>
          </w:p>
        </w:tc>
        <w:tc>
          <w:tcPr>
            <w:tcW w:w="1053" w:type="dxa"/>
            <w:vAlign w:val="center"/>
          </w:tcPr>
          <w:p w14:paraId="273BEAB9">
            <w:pPr>
              <w:adjustRightInd w:val="0"/>
              <w:snapToGrid w:val="0"/>
              <w:spacing w:line="288" w:lineRule="auto"/>
              <w:jc w:val="center"/>
              <w:rPr>
                <w:rFonts w:ascii="宋体" w:hAnsi="宋体" w:eastAsia="宋体" w:cs="Times New Roman"/>
                <w:szCs w:val="21"/>
              </w:rPr>
            </w:pPr>
          </w:p>
        </w:tc>
        <w:tc>
          <w:tcPr>
            <w:tcW w:w="881" w:type="dxa"/>
          </w:tcPr>
          <w:p w14:paraId="57FD6843">
            <w:pPr>
              <w:adjustRightInd w:val="0"/>
              <w:snapToGrid w:val="0"/>
              <w:spacing w:line="288" w:lineRule="auto"/>
              <w:jc w:val="center"/>
              <w:rPr>
                <w:rFonts w:ascii="宋体" w:hAnsi="宋体" w:eastAsia="宋体" w:cs="Times New Roman"/>
                <w:szCs w:val="21"/>
              </w:rPr>
            </w:pPr>
          </w:p>
        </w:tc>
      </w:tr>
      <w:tr w14:paraId="234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DF684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0077AF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AE852F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8B5530">
            <w:pPr>
              <w:adjustRightInd w:val="0"/>
              <w:snapToGrid w:val="0"/>
              <w:spacing w:line="288" w:lineRule="auto"/>
              <w:rPr>
                <w:rFonts w:ascii="宋体" w:hAnsi="宋体" w:eastAsia="宋体" w:cs="Times New Roman"/>
                <w:spacing w:val="-6"/>
                <w:szCs w:val="21"/>
              </w:rPr>
            </w:pPr>
          </w:p>
        </w:tc>
        <w:tc>
          <w:tcPr>
            <w:tcW w:w="967" w:type="dxa"/>
            <w:vAlign w:val="center"/>
          </w:tcPr>
          <w:p w14:paraId="59D46BE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5ACAFCA">
            <w:pPr>
              <w:adjustRightInd w:val="0"/>
              <w:snapToGrid w:val="0"/>
              <w:spacing w:line="288" w:lineRule="auto"/>
              <w:jc w:val="center"/>
              <w:rPr>
                <w:rFonts w:ascii="宋体" w:hAnsi="宋体" w:eastAsia="宋体" w:cs="Times New Roman"/>
                <w:spacing w:val="-6"/>
                <w:szCs w:val="21"/>
              </w:rPr>
            </w:pPr>
          </w:p>
        </w:tc>
        <w:tc>
          <w:tcPr>
            <w:tcW w:w="881" w:type="dxa"/>
          </w:tcPr>
          <w:p w14:paraId="145D65D1">
            <w:pPr>
              <w:adjustRightInd w:val="0"/>
              <w:snapToGrid w:val="0"/>
              <w:spacing w:line="288" w:lineRule="auto"/>
              <w:jc w:val="center"/>
              <w:rPr>
                <w:rFonts w:ascii="宋体" w:hAnsi="宋体" w:eastAsia="宋体" w:cs="Times New Roman"/>
                <w:spacing w:val="-6"/>
                <w:szCs w:val="21"/>
              </w:rPr>
            </w:pPr>
          </w:p>
        </w:tc>
      </w:tr>
      <w:tr w14:paraId="7639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F7363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B9D47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01E208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032527F">
            <w:pPr>
              <w:adjustRightInd w:val="0"/>
              <w:snapToGrid w:val="0"/>
              <w:spacing w:line="288" w:lineRule="auto"/>
              <w:rPr>
                <w:rFonts w:ascii="宋体" w:hAnsi="宋体" w:eastAsia="宋体" w:cs="Times New Roman"/>
                <w:spacing w:val="-6"/>
                <w:szCs w:val="21"/>
              </w:rPr>
            </w:pPr>
          </w:p>
        </w:tc>
        <w:tc>
          <w:tcPr>
            <w:tcW w:w="967" w:type="dxa"/>
            <w:vAlign w:val="center"/>
          </w:tcPr>
          <w:p w14:paraId="7678C5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FAE2C71">
            <w:pPr>
              <w:adjustRightInd w:val="0"/>
              <w:snapToGrid w:val="0"/>
              <w:spacing w:line="288" w:lineRule="auto"/>
              <w:jc w:val="center"/>
              <w:rPr>
                <w:rFonts w:ascii="宋体" w:hAnsi="宋体" w:eastAsia="宋体" w:cs="Times New Roman"/>
                <w:spacing w:val="-6"/>
                <w:szCs w:val="21"/>
              </w:rPr>
            </w:pPr>
          </w:p>
        </w:tc>
        <w:tc>
          <w:tcPr>
            <w:tcW w:w="881" w:type="dxa"/>
          </w:tcPr>
          <w:p w14:paraId="7115FA88">
            <w:pPr>
              <w:adjustRightInd w:val="0"/>
              <w:snapToGrid w:val="0"/>
              <w:spacing w:line="288" w:lineRule="auto"/>
              <w:jc w:val="center"/>
              <w:rPr>
                <w:rFonts w:ascii="宋体" w:hAnsi="宋体" w:eastAsia="宋体" w:cs="Times New Roman"/>
                <w:spacing w:val="-6"/>
                <w:szCs w:val="21"/>
              </w:rPr>
            </w:pPr>
          </w:p>
        </w:tc>
      </w:tr>
      <w:tr w14:paraId="2F95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6300E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967FF0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49B6B0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FB1C54C">
            <w:pPr>
              <w:adjustRightInd w:val="0"/>
              <w:snapToGrid w:val="0"/>
              <w:spacing w:line="288" w:lineRule="auto"/>
              <w:rPr>
                <w:rFonts w:ascii="宋体" w:hAnsi="宋体" w:eastAsia="宋体" w:cs="Times New Roman"/>
                <w:spacing w:val="-6"/>
                <w:szCs w:val="21"/>
              </w:rPr>
            </w:pPr>
          </w:p>
        </w:tc>
        <w:tc>
          <w:tcPr>
            <w:tcW w:w="967" w:type="dxa"/>
            <w:vAlign w:val="center"/>
          </w:tcPr>
          <w:p w14:paraId="4A3AF8C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A28E9C5">
            <w:pPr>
              <w:adjustRightInd w:val="0"/>
              <w:snapToGrid w:val="0"/>
              <w:spacing w:line="288" w:lineRule="auto"/>
              <w:jc w:val="center"/>
              <w:rPr>
                <w:rFonts w:ascii="宋体" w:hAnsi="宋体" w:eastAsia="宋体" w:cs="Times New Roman"/>
                <w:spacing w:val="-6"/>
                <w:szCs w:val="21"/>
              </w:rPr>
            </w:pPr>
          </w:p>
        </w:tc>
        <w:tc>
          <w:tcPr>
            <w:tcW w:w="881" w:type="dxa"/>
          </w:tcPr>
          <w:p w14:paraId="4C390015">
            <w:pPr>
              <w:adjustRightInd w:val="0"/>
              <w:snapToGrid w:val="0"/>
              <w:spacing w:line="288" w:lineRule="auto"/>
              <w:jc w:val="center"/>
              <w:rPr>
                <w:rFonts w:ascii="宋体" w:hAnsi="宋体" w:eastAsia="宋体" w:cs="Times New Roman"/>
                <w:spacing w:val="-6"/>
                <w:szCs w:val="21"/>
              </w:rPr>
            </w:pPr>
          </w:p>
        </w:tc>
      </w:tr>
      <w:tr w14:paraId="0FFA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1299A80">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57F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4FFC2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D4261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2063A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A8C9BF5">
            <w:pPr>
              <w:adjustRightInd w:val="0"/>
              <w:snapToGrid w:val="0"/>
              <w:spacing w:line="288" w:lineRule="auto"/>
              <w:rPr>
                <w:rFonts w:ascii="宋体" w:hAnsi="宋体" w:eastAsia="宋体" w:cs="Times New Roman"/>
                <w:spacing w:val="-6"/>
                <w:szCs w:val="21"/>
              </w:rPr>
            </w:pPr>
          </w:p>
        </w:tc>
        <w:tc>
          <w:tcPr>
            <w:tcW w:w="967" w:type="dxa"/>
            <w:vAlign w:val="center"/>
          </w:tcPr>
          <w:p w14:paraId="2F14D55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A12906B">
            <w:pPr>
              <w:adjustRightInd w:val="0"/>
              <w:snapToGrid w:val="0"/>
              <w:spacing w:line="288" w:lineRule="auto"/>
              <w:jc w:val="center"/>
              <w:rPr>
                <w:rFonts w:ascii="宋体" w:hAnsi="宋体" w:eastAsia="宋体" w:cs="Times New Roman"/>
                <w:spacing w:val="-6"/>
                <w:szCs w:val="21"/>
              </w:rPr>
            </w:pPr>
          </w:p>
        </w:tc>
        <w:tc>
          <w:tcPr>
            <w:tcW w:w="881" w:type="dxa"/>
          </w:tcPr>
          <w:p w14:paraId="27835BA9">
            <w:pPr>
              <w:adjustRightInd w:val="0"/>
              <w:snapToGrid w:val="0"/>
              <w:spacing w:line="288" w:lineRule="auto"/>
              <w:jc w:val="center"/>
              <w:rPr>
                <w:rFonts w:ascii="宋体" w:hAnsi="宋体" w:eastAsia="宋体" w:cs="Times New Roman"/>
                <w:spacing w:val="-6"/>
                <w:szCs w:val="21"/>
              </w:rPr>
            </w:pPr>
          </w:p>
        </w:tc>
      </w:tr>
      <w:tr w14:paraId="704A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E257E0">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EADDF6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26B033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C8B3193">
            <w:pPr>
              <w:adjustRightInd w:val="0"/>
              <w:snapToGrid w:val="0"/>
              <w:spacing w:line="288" w:lineRule="auto"/>
              <w:rPr>
                <w:rFonts w:ascii="宋体" w:hAnsi="宋体" w:eastAsia="宋体" w:cs="Times New Roman"/>
                <w:spacing w:val="-6"/>
                <w:szCs w:val="21"/>
              </w:rPr>
            </w:pPr>
          </w:p>
        </w:tc>
        <w:tc>
          <w:tcPr>
            <w:tcW w:w="967" w:type="dxa"/>
            <w:vAlign w:val="center"/>
          </w:tcPr>
          <w:p w14:paraId="3C79E4E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8A79F3D">
            <w:pPr>
              <w:adjustRightInd w:val="0"/>
              <w:snapToGrid w:val="0"/>
              <w:spacing w:line="288" w:lineRule="auto"/>
              <w:jc w:val="center"/>
              <w:rPr>
                <w:rFonts w:ascii="宋体" w:hAnsi="宋体" w:eastAsia="宋体" w:cs="Times New Roman"/>
                <w:spacing w:val="-6"/>
                <w:szCs w:val="21"/>
              </w:rPr>
            </w:pPr>
          </w:p>
        </w:tc>
        <w:tc>
          <w:tcPr>
            <w:tcW w:w="881" w:type="dxa"/>
          </w:tcPr>
          <w:p w14:paraId="3391E493">
            <w:pPr>
              <w:adjustRightInd w:val="0"/>
              <w:snapToGrid w:val="0"/>
              <w:spacing w:line="288" w:lineRule="auto"/>
              <w:jc w:val="center"/>
              <w:rPr>
                <w:rFonts w:ascii="宋体" w:hAnsi="宋体" w:eastAsia="宋体" w:cs="Times New Roman"/>
                <w:spacing w:val="-6"/>
                <w:szCs w:val="21"/>
              </w:rPr>
            </w:pPr>
          </w:p>
        </w:tc>
      </w:tr>
      <w:tr w14:paraId="7C02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9C5D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B8F250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68D7E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E726553">
            <w:pPr>
              <w:adjustRightInd w:val="0"/>
              <w:snapToGrid w:val="0"/>
              <w:spacing w:line="288" w:lineRule="auto"/>
              <w:rPr>
                <w:rFonts w:ascii="宋体" w:hAnsi="宋体" w:eastAsia="宋体" w:cs="Times New Roman"/>
                <w:spacing w:val="-6"/>
                <w:szCs w:val="21"/>
              </w:rPr>
            </w:pPr>
          </w:p>
        </w:tc>
        <w:tc>
          <w:tcPr>
            <w:tcW w:w="967" w:type="dxa"/>
            <w:vAlign w:val="center"/>
          </w:tcPr>
          <w:p w14:paraId="1794BAF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C652BA4">
            <w:pPr>
              <w:adjustRightInd w:val="0"/>
              <w:snapToGrid w:val="0"/>
              <w:spacing w:line="288" w:lineRule="auto"/>
              <w:jc w:val="center"/>
              <w:rPr>
                <w:rFonts w:ascii="宋体" w:hAnsi="宋体" w:eastAsia="宋体" w:cs="Times New Roman"/>
                <w:spacing w:val="-6"/>
                <w:szCs w:val="21"/>
              </w:rPr>
            </w:pPr>
          </w:p>
        </w:tc>
        <w:tc>
          <w:tcPr>
            <w:tcW w:w="881" w:type="dxa"/>
          </w:tcPr>
          <w:p w14:paraId="0F52BD6F">
            <w:pPr>
              <w:adjustRightInd w:val="0"/>
              <w:snapToGrid w:val="0"/>
              <w:spacing w:line="288" w:lineRule="auto"/>
              <w:jc w:val="center"/>
              <w:rPr>
                <w:rFonts w:ascii="宋体" w:hAnsi="宋体" w:eastAsia="宋体" w:cs="Times New Roman"/>
                <w:spacing w:val="-6"/>
                <w:szCs w:val="21"/>
              </w:rPr>
            </w:pPr>
          </w:p>
        </w:tc>
      </w:tr>
      <w:tr w14:paraId="14A7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6F804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518E9C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8B8B84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5DE8C77">
            <w:pPr>
              <w:adjustRightInd w:val="0"/>
              <w:snapToGrid w:val="0"/>
              <w:spacing w:line="288" w:lineRule="auto"/>
              <w:rPr>
                <w:rFonts w:ascii="宋体" w:hAnsi="宋体" w:eastAsia="宋体" w:cs="Times New Roman"/>
                <w:spacing w:val="-6"/>
                <w:szCs w:val="21"/>
              </w:rPr>
            </w:pPr>
          </w:p>
        </w:tc>
        <w:tc>
          <w:tcPr>
            <w:tcW w:w="967" w:type="dxa"/>
            <w:vAlign w:val="center"/>
          </w:tcPr>
          <w:p w14:paraId="1B4DB0C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1A537F6">
            <w:pPr>
              <w:adjustRightInd w:val="0"/>
              <w:snapToGrid w:val="0"/>
              <w:spacing w:line="288" w:lineRule="auto"/>
              <w:jc w:val="center"/>
              <w:rPr>
                <w:rFonts w:ascii="宋体" w:hAnsi="宋体" w:eastAsia="宋体" w:cs="Times New Roman"/>
                <w:spacing w:val="-6"/>
                <w:szCs w:val="21"/>
              </w:rPr>
            </w:pPr>
          </w:p>
        </w:tc>
        <w:tc>
          <w:tcPr>
            <w:tcW w:w="881" w:type="dxa"/>
          </w:tcPr>
          <w:p w14:paraId="0032AAE2">
            <w:pPr>
              <w:adjustRightInd w:val="0"/>
              <w:snapToGrid w:val="0"/>
              <w:spacing w:line="288" w:lineRule="auto"/>
              <w:jc w:val="center"/>
              <w:rPr>
                <w:rFonts w:ascii="宋体" w:hAnsi="宋体" w:eastAsia="宋体" w:cs="Times New Roman"/>
                <w:spacing w:val="-6"/>
                <w:szCs w:val="21"/>
              </w:rPr>
            </w:pPr>
          </w:p>
        </w:tc>
      </w:tr>
      <w:tr w14:paraId="4A66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B2A4F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1F1E74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A7A89D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C26A859">
            <w:pPr>
              <w:adjustRightInd w:val="0"/>
              <w:snapToGrid w:val="0"/>
              <w:spacing w:line="288" w:lineRule="auto"/>
              <w:rPr>
                <w:rFonts w:ascii="宋体" w:hAnsi="宋体" w:eastAsia="宋体" w:cs="Times New Roman"/>
                <w:spacing w:val="-6"/>
                <w:szCs w:val="21"/>
              </w:rPr>
            </w:pPr>
          </w:p>
        </w:tc>
        <w:tc>
          <w:tcPr>
            <w:tcW w:w="967" w:type="dxa"/>
            <w:vAlign w:val="center"/>
          </w:tcPr>
          <w:p w14:paraId="49B424A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E13E1B4">
            <w:pPr>
              <w:adjustRightInd w:val="0"/>
              <w:snapToGrid w:val="0"/>
              <w:spacing w:line="288" w:lineRule="auto"/>
              <w:jc w:val="center"/>
              <w:rPr>
                <w:rFonts w:ascii="宋体" w:hAnsi="宋体" w:eastAsia="宋体" w:cs="Times New Roman"/>
                <w:spacing w:val="-6"/>
                <w:szCs w:val="21"/>
              </w:rPr>
            </w:pPr>
          </w:p>
        </w:tc>
        <w:tc>
          <w:tcPr>
            <w:tcW w:w="881" w:type="dxa"/>
          </w:tcPr>
          <w:p w14:paraId="01EB4BE0">
            <w:pPr>
              <w:adjustRightInd w:val="0"/>
              <w:snapToGrid w:val="0"/>
              <w:spacing w:line="288" w:lineRule="auto"/>
              <w:jc w:val="center"/>
              <w:rPr>
                <w:rFonts w:ascii="宋体" w:hAnsi="宋体" w:eastAsia="宋体" w:cs="Times New Roman"/>
                <w:spacing w:val="-6"/>
                <w:szCs w:val="21"/>
              </w:rPr>
            </w:pPr>
          </w:p>
        </w:tc>
      </w:tr>
    </w:tbl>
    <w:p w14:paraId="5906FBFC">
      <w:pPr>
        <w:adjustRightInd w:val="0"/>
        <w:snapToGrid w:val="0"/>
        <w:spacing w:line="288" w:lineRule="auto"/>
        <w:rPr>
          <w:rFonts w:ascii="宋体" w:hAnsi="宋体" w:eastAsia="宋体" w:cs="Times New Roman"/>
          <w:spacing w:val="-6"/>
          <w:szCs w:val="21"/>
        </w:rPr>
      </w:pPr>
    </w:p>
    <w:p w14:paraId="199B899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79C26CF">
      <w:pPr>
        <w:widowControl/>
        <w:jc w:val="left"/>
        <w:rPr>
          <w:rFonts w:ascii="宋体" w:hAnsi="宋体" w:eastAsia="宋体" w:cs="宋体"/>
          <w:b/>
          <w:spacing w:val="-6"/>
          <w:szCs w:val="21"/>
        </w:rPr>
      </w:pPr>
      <w:r>
        <w:rPr>
          <w:rFonts w:ascii="宋体" w:hAnsi="宋体" w:eastAsia="宋体" w:cs="宋体"/>
          <w:b/>
          <w:spacing w:val="-6"/>
          <w:szCs w:val="21"/>
        </w:rPr>
        <w:br w:type="page"/>
      </w:r>
    </w:p>
    <w:p w14:paraId="13BAB933">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109D70B">
      <w:pPr>
        <w:adjustRightInd w:val="0"/>
        <w:snapToGrid w:val="0"/>
        <w:spacing w:line="288" w:lineRule="auto"/>
        <w:jc w:val="center"/>
        <w:rPr>
          <w:rFonts w:ascii="宋体" w:hAnsi="宋体" w:eastAsia="宋体" w:cs="宋体"/>
          <w:b/>
          <w:bCs/>
          <w:sz w:val="24"/>
          <w:szCs w:val="24"/>
        </w:rPr>
      </w:pPr>
    </w:p>
    <w:p w14:paraId="27956D0B">
      <w:pPr>
        <w:adjustRightInd w:val="0"/>
        <w:snapToGrid w:val="0"/>
        <w:spacing w:line="288" w:lineRule="auto"/>
        <w:jc w:val="center"/>
        <w:rPr>
          <w:rFonts w:ascii="宋体" w:hAnsi="宋体" w:eastAsia="宋体" w:cs="宋体"/>
          <w:b/>
          <w:bCs/>
          <w:sz w:val="24"/>
          <w:szCs w:val="24"/>
        </w:rPr>
      </w:pPr>
    </w:p>
    <w:p w14:paraId="1A87427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759CD0F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2B5C7A4">
      <w:pPr>
        <w:adjustRightInd w:val="0"/>
        <w:snapToGrid w:val="0"/>
        <w:spacing w:line="288" w:lineRule="auto"/>
        <w:rPr>
          <w:rFonts w:ascii="宋体" w:hAnsi="宋体" w:eastAsia="宋体" w:cs="宋体"/>
          <w:b/>
          <w:spacing w:val="-6"/>
          <w:szCs w:val="21"/>
        </w:rPr>
      </w:pPr>
    </w:p>
    <w:p w14:paraId="0390C570">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4356FDFD">
      <w:pPr>
        <w:adjustRightInd w:val="0"/>
        <w:snapToGrid w:val="0"/>
        <w:spacing w:line="288" w:lineRule="auto"/>
        <w:rPr>
          <w:rFonts w:ascii="宋体" w:hAnsi="宋体" w:eastAsia="宋体" w:cs="Times New Roman"/>
          <w:bCs/>
          <w:spacing w:val="-6"/>
          <w:szCs w:val="21"/>
        </w:rPr>
      </w:pPr>
    </w:p>
    <w:p w14:paraId="1BE5E45E">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05F3749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C952DA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E01E1F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35EDF7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798671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DD981D0">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E8CDE09">
      <w:pPr>
        <w:adjustRightInd w:val="0"/>
        <w:snapToGrid w:val="0"/>
        <w:spacing w:line="288" w:lineRule="auto"/>
        <w:rPr>
          <w:rFonts w:ascii="宋体" w:hAnsi="宋体" w:eastAsia="宋体" w:cs="Times New Roman"/>
          <w:b/>
          <w:bCs/>
          <w:spacing w:val="-6"/>
          <w:szCs w:val="21"/>
        </w:rPr>
      </w:pPr>
    </w:p>
    <w:p w14:paraId="60BBDD3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22BD4B67">
      <w:pPr>
        <w:adjustRightInd w:val="0"/>
        <w:snapToGrid w:val="0"/>
        <w:spacing w:line="288" w:lineRule="auto"/>
        <w:ind w:firstLine="396" w:firstLineChars="200"/>
        <w:rPr>
          <w:rFonts w:ascii="宋体" w:hAnsi="宋体" w:eastAsia="宋体" w:cs="Times New Roman"/>
          <w:spacing w:val="-6"/>
          <w:szCs w:val="21"/>
        </w:rPr>
      </w:pPr>
    </w:p>
    <w:p w14:paraId="2BB786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6C48CE7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00FB43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E9F1C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1198A1E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274D62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548580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55798D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7128C76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CF4DA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750B47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6F8D4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07BB9E5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5D5AA08">
      <w:pPr>
        <w:adjustRightInd w:val="0"/>
        <w:snapToGrid w:val="0"/>
        <w:spacing w:line="288" w:lineRule="auto"/>
        <w:rPr>
          <w:rFonts w:ascii="宋体" w:hAnsi="宋体" w:eastAsia="宋体" w:cs="Times New Roman"/>
          <w:szCs w:val="21"/>
        </w:rPr>
      </w:pPr>
    </w:p>
    <w:p w14:paraId="51275DA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E25F5B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59CEDE7">
      <w:pPr>
        <w:widowControl/>
        <w:adjustRightInd w:val="0"/>
        <w:snapToGrid w:val="0"/>
        <w:spacing w:line="288" w:lineRule="auto"/>
        <w:jc w:val="left"/>
        <w:rPr>
          <w:rFonts w:ascii="宋体" w:hAnsi="宋体" w:eastAsia="宋体" w:cs="宋体"/>
          <w:b/>
          <w:spacing w:val="-6"/>
          <w:szCs w:val="21"/>
        </w:rPr>
      </w:pPr>
    </w:p>
    <w:p w14:paraId="37F13FB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8B01C9">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2348B9D9">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78B93E1">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09676FA7">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792135E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7588143">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65449B4D">
      <w:pPr>
        <w:adjustRightInd w:val="0"/>
        <w:snapToGrid w:val="0"/>
        <w:spacing w:line="288" w:lineRule="auto"/>
        <w:rPr>
          <w:rFonts w:ascii="宋体" w:hAnsi="宋体" w:eastAsia="宋体" w:cs="Times New Roman"/>
          <w:spacing w:val="-6"/>
          <w:szCs w:val="21"/>
        </w:rPr>
      </w:pPr>
    </w:p>
    <w:p w14:paraId="62E309E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29FB7C85">
      <w:pPr>
        <w:adjustRightInd w:val="0"/>
        <w:snapToGrid w:val="0"/>
        <w:spacing w:line="288" w:lineRule="auto"/>
        <w:ind w:firstLine="396" w:firstLineChars="200"/>
        <w:rPr>
          <w:rFonts w:ascii="宋体" w:hAnsi="宋体" w:eastAsia="宋体" w:cs="Times New Roman"/>
          <w:spacing w:val="-6"/>
          <w:szCs w:val="21"/>
          <w:highlight w:val="cyan"/>
        </w:rPr>
      </w:pPr>
    </w:p>
    <w:p w14:paraId="1D172F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浙江外国语学院安防全景AR平台</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QSZB-Z(H)-B24303(GK)L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7D0D46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0EB3C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5CDE8E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C45B0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AB4FD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6671337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71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87B89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6B4BE065">
            <w:pPr>
              <w:adjustRightInd w:val="0"/>
              <w:snapToGrid w:val="0"/>
              <w:spacing w:line="288" w:lineRule="auto"/>
              <w:rPr>
                <w:rFonts w:ascii="宋体" w:hAnsi="宋体" w:eastAsia="宋体" w:cs="Times New Roman"/>
                <w:spacing w:val="-6"/>
                <w:szCs w:val="21"/>
              </w:rPr>
            </w:pPr>
          </w:p>
        </w:tc>
      </w:tr>
      <w:tr w14:paraId="0EFC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C5588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71A6B477">
            <w:pPr>
              <w:adjustRightInd w:val="0"/>
              <w:snapToGrid w:val="0"/>
              <w:spacing w:line="288" w:lineRule="auto"/>
              <w:rPr>
                <w:rFonts w:ascii="宋体" w:hAnsi="宋体" w:eastAsia="宋体" w:cs="Times New Roman"/>
                <w:spacing w:val="-6"/>
                <w:szCs w:val="21"/>
              </w:rPr>
            </w:pPr>
          </w:p>
        </w:tc>
      </w:tr>
      <w:tr w14:paraId="24DE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42179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1EFCB15">
            <w:pPr>
              <w:adjustRightInd w:val="0"/>
              <w:snapToGrid w:val="0"/>
              <w:spacing w:line="288" w:lineRule="auto"/>
              <w:rPr>
                <w:rFonts w:ascii="宋体" w:hAnsi="宋体" w:eastAsia="宋体" w:cs="Times New Roman"/>
                <w:spacing w:val="-6"/>
                <w:szCs w:val="21"/>
              </w:rPr>
            </w:pPr>
          </w:p>
        </w:tc>
      </w:tr>
      <w:tr w14:paraId="08E9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3FB6F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2EBF58A6">
            <w:pPr>
              <w:adjustRightInd w:val="0"/>
              <w:snapToGrid w:val="0"/>
              <w:spacing w:line="288" w:lineRule="auto"/>
              <w:rPr>
                <w:rFonts w:ascii="宋体" w:hAnsi="宋体" w:eastAsia="宋体" w:cs="Times New Roman"/>
                <w:spacing w:val="-6"/>
                <w:szCs w:val="21"/>
              </w:rPr>
            </w:pPr>
          </w:p>
        </w:tc>
      </w:tr>
      <w:tr w14:paraId="24B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45955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B4229E4">
            <w:pPr>
              <w:adjustRightInd w:val="0"/>
              <w:snapToGrid w:val="0"/>
              <w:spacing w:line="288" w:lineRule="auto"/>
              <w:rPr>
                <w:rFonts w:ascii="宋体" w:hAnsi="宋体" w:eastAsia="宋体" w:cs="Times New Roman"/>
                <w:spacing w:val="-6"/>
                <w:szCs w:val="21"/>
              </w:rPr>
            </w:pPr>
          </w:p>
        </w:tc>
      </w:tr>
      <w:tr w14:paraId="54F6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6547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24C0FDE">
            <w:pPr>
              <w:adjustRightInd w:val="0"/>
              <w:snapToGrid w:val="0"/>
              <w:spacing w:line="288" w:lineRule="auto"/>
              <w:rPr>
                <w:rFonts w:ascii="宋体" w:hAnsi="宋体" w:eastAsia="宋体" w:cs="Times New Roman"/>
                <w:spacing w:val="-6"/>
                <w:szCs w:val="21"/>
              </w:rPr>
            </w:pPr>
          </w:p>
        </w:tc>
      </w:tr>
      <w:tr w14:paraId="6C3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4064C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1E0ED43">
            <w:pPr>
              <w:adjustRightInd w:val="0"/>
              <w:snapToGrid w:val="0"/>
              <w:spacing w:line="288" w:lineRule="auto"/>
              <w:rPr>
                <w:rFonts w:ascii="宋体" w:hAnsi="宋体" w:eastAsia="宋体" w:cs="Times New Roman"/>
                <w:spacing w:val="-6"/>
                <w:szCs w:val="21"/>
              </w:rPr>
            </w:pPr>
          </w:p>
        </w:tc>
      </w:tr>
    </w:tbl>
    <w:p w14:paraId="6A1CC7DD">
      <w:pPr>
        <w:adjustRightInd w:val="0"/>
        <w:snapToGrid w:val="0"/>
        <w:spacing w:line="288" w:lineRule="auto"/>
        <w:rPr>
          <w:rFonts w:ascii="宋体" w:hAnsi="宋体" w:eastAsia="宋体" w:cs="Times New Roman"/>
          <w:spacing w:val="-6"/>
          <w:szCs w:val="21"/>
        </w:rPr>
      </w:pPr>
    </w:p>
    <w:p w14:paraId="4A9D300F">
      <w:pPr>
        <w:adjustRightInd w:val="0"/>
        <w:snapToGrid w:val="0"/>
        <w:spacing w:line="288" w:lineRule="auto"/>
        <w:rPr>
          <w:rFonts w:ascii="宋体" w:hAnsi="宋体" w:eastAsia="宋体" w:cs="Times New Roman"/>
          <w:spacing w:val="-6"/>
          <w:szCs w:val="21"/>
        </w:rPr>
      </w:pPr>
    </w:p>
    <w:p w14:paraId="72E54D4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7CF667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0F5C3C0">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49C21BA">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48108538">
      <w:pPr>
        <w:adjustRightInd w:val="0"/>
        <w:snapToGrid w:val="0"/>
        <w:spacing w:line="288" w:lineRule="auto"/>
        <w:rPr>
          <w:rFonts w:ascii="宋体" w:hAnsi="宋体" w:eastAsia="宋体" w:cs="Times New Roman"/>
          <w:b/>
          <w:bCs/>
          <w:spacing w:val="-6"/>
          <w:szCs w:val="21"/>
        </w:rPr>
      </w:pPr>
    </w:p>
    <w:p w14:paraId="2A794BD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6A4B860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浙江外国语学院安防全景AR平台</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QSZB-Z(H)-B24303(GK)L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41F22CD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255CA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5697E06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D8D7064">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237AC813">
      <w:pPr>
        <w:adjustRightInd w:val="0"/>
        <w:snapToGrid w:val="0"/>
        <w:spacing w:line="288" w:lineRule="auto"/>
        <w:rPr>
          <w:rFonts w:ascii="宋体" w:hAnsi="宋体" w:eastAsia="宋体" w:cs="Times New Roman"/>
          <w:spacing w:val="-6"/>
          <w:szCs w:val="21"/>
        </w:rPr>
      </w:pPr>
    </w:p>
    <w:p w14:paraId="0F43648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B4CFEA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822AE1">
      <w:pPr>
        <w:adjustRightInd w:val="0"/>
        <w:snapToGrid w:val="0"/>
        <w:spacing w:line="288" w:lineRule="auto"/>
        <w:rPr>
          <w:rFonts w:ascii="宋体" w:hAnsi="宋体" w:eastAsia="宋体" w:cs="Times New Roman"/>
          <w:szCs w:val="21"/>
        </w:rPr>
      </w:pPr>
    </w:p>
    <w:p w14:paraId="412D4D0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2666A2D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EF9CA0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1896C0C5">
      <w:pPr>
        <w:adjustRightInd w:val="0"/>
        <w:snapToGrid w:val="0"/>
        <w:spacing w:line="288" w:lineRule="auto"/>
        <w:rPr>
          <w:rFonts w:ascii="宋体" w:hAnsi="宋体" w:eastAsia="宋体" w:cs="Times New Roman"/>
          <w:szCs w:val="21"/>
        </w:rPr>
      </w:pPr>
    </w:p>
    <w:p w14:paraId="6CFA6DE8">
      <w:pPr>
        <w:adjustRightInd w:val="0"/>
        <w:snapToGrid w:val="0"/>
        <w:spacing w:line="288" w:lineRule="auto"/>
        <w:rPr>
          <w:rFonts w:ascii="宋体" w:hAnsi="宋体" w:eastAsia="宋体" w:cs="Times New Roman"/>
          <w:szCs w:val="21"/>
        </w:rPr>
      </w:pPr>
    </w:p>
    <w:p w14:paraId="10769C36">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B9B1068">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5A6769F8">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0F7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A83D9B9">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2E3A121F">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561C1221">
      <w:pPr>
        <w:adjustRightInd w:val="0"/>
        <w:snapToGrid w:val="0"/>
        <w:spacing w:line="288" w:lineRule="auto"/>
        <w:rPr>
          <w:rFonts w:ascii="Times New Roman" w:hAnsi="Times New Roman" w:eastAsia="宋体" w:cs="Times New Roman"/>
          <w:szCs w:val="21"/>
        </w:rPr>
      </w:pPr>
    </w:p>
    <w:p w14:paraId="60AFC8D5">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7151149F">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0045F67A">
      <w:pPr>
        <w:rPr>
          <w:rFonts w:ascii="Times New Roman" w:hAnsi="Times New Roman" w:eastAsia="宋体" w:cs="Times New Roman"/>
          <w:szCs w:val="21"/>
        </w:rPr>
      </w:pPr>
    </w:p>
    <w:p w14:paraId="4830CAF2">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608240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AEC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849893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B69FDC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56C2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DAD410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A057C6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EB0F4A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1355D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32A66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071A8BA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854308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1B605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E56EF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4DFA2F1">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32856A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401D92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832975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CB54A2B">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609AC8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3CBC2C5">
            <w:pPr>
              <w:adjustRightInd w:val="0"/>
              <w:snapToGrid w:val="0"/>
              <w:spacing w:line="288" w:lineRule="auto"/>
              <w:rPr>
                <w:rFonts w:ascii="宋体" w:hAnsi="宋体" w:eastAsia="宋体" w:cs="宋体"/>
                <w:b/>
                <w:bCs/>
                <w:szCs w:val="21"/>
              </w:rPr>
            </w:pPr>
          </w:p>
        </w:tc>
      </w:tr>
      <w:tr w14:paraId="215E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F2941E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5B9E5B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44D4F2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E8FD89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C614E9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67F5EF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0D4BB2B">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4767170">
            <w:pPr>
              <w:adjustRightInd w:val="0"/>
              <w:snapToGrid w:val="0"/>
              <w:spacing w:line="288" w:lineRule="auto"/>
              <w:rPr>
                <w:rFonts w:ascii="宋体" w:hAnsi="宋体" w:eastAsia="宋体" w:cs="宋体"/>
                <w:b/>
                <w:bCs/>
                <w:szCs w:val="21"/>
              </w:rPr>
            </w:pPr>
          </w:p>
        </w:tc>
      </w:tr>
      <w:tr w14:paraId="4C3C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FB14F0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0946337">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C09453E">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90C6627">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BE503AD">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212C05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50E895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FBC4450">
            <w:pPr>
              <w:adjustRightInd w:val="0"/>
              <w:snapToGrid w:val="0"/>
              <w:spacing w:line="288" w:lineRule="auto"/>
              <w:rPr>
                <w:rFonts w:ascii="宋体" w:hAnsi="宋体" w:eastAsia="宋体" w:cs="宋体"/>
                <w:b/>
                <w:bCs/>
                <w:szCs w:val="21"/>
              </w:rPr>
            </w:pPr>
          </w:p>
        </w:tc>
      </w:tr>
      <w:tr w14:paraId="5BE74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E682FA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62B07A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5967FB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04B569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54355C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1619B4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A0975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E9096BA">
            <w:pPr>
              <w:adjustRightInd w:val="0"/>
              <w:snapToGrid w:val="0"/>
              <w:spacing w:line="288" w:lineRule="auto"/>
              <w:rPr>
                <w:rFonts w:ascii="宋体" w:hAnsi="宋体" w:eastAsia="宋体" w:cs="宋体"/>
                <w:b/>
                <w:bCs/>
                <w:szCs w:val="21"/>
              </w:rPr>
            </w:pPr>
          </w:p>
        </w:tc>
      </w:tr>
      <w:tr w14:paraId="36FBC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1147CF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4D4678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00A0F3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332637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46EFE6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05DAED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CF3F62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057021DF">
            <w:pPr>
              <w:adjustRightInd w:val="0"/>
              <w:snapToGrid w:val="0"/>
              <w:spacing w:line="288" w:lineRule="auto"/>
              <w:rPr>
                <w:rFonts w:ascii="宋体" w:hAnsi="宋体" w:eastAsia="宋体" w:cs="宋体"/>
                <w:b/>
                <w:bCs/>
                <w:szCs w:val="21"/>
              </w:rPr>
            </w:pPr>
          </w:p>
        </w:tc>
      </w:tr>
    </w:tbl>
    <w:p w14:paraId="31F2A70C">
      <w:pPr>
        <w:adjustRightInd w:val="0"/>
        <w:snapToGrid w:val="0"/>
        <w:spacing w:line="288" w:lineRule="auto"/>
        <w:rPr>
          <w:rFonts w:ascii="宋体" w:hAnsi="宋体" w:eastAsia="宋体" w:cs="Times New Roman"/>
          <w:szCs w:val="21"/>
        </w:rPr>
      </w:pPr>
    </w:p>
    <w:p w14:paraId="2FEBA99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75F8D05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E15D1D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3788257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0BDC09DF">
      <w:pPr>
        <w:adjustRightInd w:val="0"/>
        <w:snapToGrid w:val="0"/>
        <w:spacing w:line="288" w:lineRule="auto"/>
        <w:rPr>
          <w:rFonts w:ascii="宋体" w:hAnsi="宋体" w:eastAsia="宋体" w:cs="Times New Roman"/>
          <w:spacing w:val="-6"/>
          <w:szCs w:val="21"/>
        </w:rPr>
      </w:pPr>
    </w:p>
    <w:p w14:paraId="299F604A">
      <w:pPr>
        <w:adjustRightInd w:val="0"/>
        <w:snapToGrid w:val="0"/>
        <w:spacing w:line="288" w:lineRule="auto"/>
        <w:rPr>
          <w:rFonts w:ascii="宋体" w:hAnsi="宋体" w:eastAsia="宋体" w:cs="Times New Roman"/>
          <w:spacing w:val="-6"/>
          <w:szCs w:val="21"/>
        </w:rPr>
      </w:pPr>
    </w:p>
    <w:p w14:paraId="062465D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807A2D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661BB2A">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006E101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201C75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7870D6A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安防全景AR平台</w:t>
      </w:r>
    </w:p>
    <w:p w14:paraId="14C284C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QSZB-Z(H)-B24303(GK)L</w:t>
      </w:r>
    </w:p>
    <w:p w14:paraId="214C855B">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4B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36E3B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8DB260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0A449C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16FAB7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5355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576C0F">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2E30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754337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16BED76">
            <w:pPr>
              <w:adjustRightInd w:val="0"/>
              <w:snapToGrid w:val="0"/>
              <w:spacing w:line="288" w:lineRule="auto"/>
              <w:rPr>
                <w:rFonts w:ascii="宋体" w:hAnsi="宋体" w:eastAsia="宋体" w:cs="宋体"/>
                <w:szCs w:val="21"/>
              </w:rPr>
            </w:pPr>
          </w:p>
        </w:tc>
        <w:tc>
          <w:tcPr>
            <w:tcW w:w="2574" w:type="dxa"/>
            <w:vAlign w:val="center"/>
          </w:tcPr>
          <w:p w14:paraId="6D6F3495">
            <w:pPr>
              <w:adjustRightInd w:val="0"/>
              <w:snapToGrid w:val="0"/>
              <w:spacing w:line="288" w:lineRule="auto"/>
              <w:rPr>
                <w:rFonts w:ascii="宋体" w:hAnsi="宋体" w:eastAsia="宋体" w:cs="宋体"/>
                <w:szCs w:val="21"/>
              </w:rPr>
            </w:pPr>
          </w:p>
        </w:tc>
        <w:tc>
          <w:tcPr>
            <w:tcW w:w="2124" w:type="dxa"/>
            <w:vAlign w:val="center"/>
          </w:tcPr>
          <w:p w14:paraId="41F203D2">
            <w:pPr>
              <w:adjustRightInd w:val="0"/>
              <w:snapToGrid w:val="0"/>
              <w:spacing w:line="288" w:lineRule="auto"/>
              <w:rPr>
                <w:rFonts w:ascii="宋体" w:hAnsi="宋体" w:eastAsia="宋体" w:cs="宋体"/>
                <w:szCs w:val="21"/>
              </w:rPr>
            </w:pPr>
          </w:p>
        </w:tc>
      </w:tr>
      <w:tr w14:paraId="69EF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AE9E5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DD66483">
            <w:pPr>
              <w:adjustRightInd w:val="0"/>
              <w:snapToGrid w:val="0"/>
              <w:spacing w:line="288" w:lineRule="auto"/>
              <w:rPr>
                <w:rFonts w:ascii="宋体" w:hAnsi="宋体" w:eastAsia="宋体" w:cs="宋体"/>
                <w:szCs w:val="21"/>
              </w:rPr>
            </w:pPr>
          </w:p>
        </w:tc>
        <w:tc>
          <w:tcPr>
            <w:tcW w:w="2574" w:type="dxa"/>
            <w:vAlign w:val="center"/>
          </w:tcPr>
          <w:p w14:paraId="5EF6E67F">
            <w:pPr>
              <w:adjustRightInd w:val="0"/>
              <w:snapToGrid w:val="0"/>
              <w:spacing w:line="288" w:lineRule="auto"/>
              <w:rPr>
                <w:rFonts w:ascii="宋体" w:hAnsi="宋体" w:eastAsia="宋体" w:cs="宋体"/>
                <w:szCs w:val="21"/>
              </w:rPr>
            </w:pPr>
          </w:p>
        </w:tc>
        <w:tc>
          <w:tcPr>
            <w:tcW w:w="2124" w:type="dxa"/>
            <w:vAlign w:val="center"/>
          </w:tcPr>
          <w:p w14:paraId="6C67F00D">
            <w:pPr>
              <w:adjustRightInd w:val="0"/>
              <w:snapToGrid w:val="0"/>
              <w:spacing w:line="288" w:lineRule="auto"/>
              <w:rPr>
                <w:rFonts w:ascii="宋体" w:hAnsi="宋体" w:eastAsia="宋体" w:cs="宋体"/>
                <w:szCs w:val="21"/>
              </w:rPr>
            </w:pPr>
          </w:p>
        </w:tc>
      </w:tr>
      <w:tr w14:paraId="3C58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2E7DF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AFC937F">
            <w:pPr>
              <w:adjustRightInd w:val="0"/>
              <w:snapToGrid w:val="0"/>
              <w:spacing w:line="288" w:lineRule="auto"/>
              <w:rPr>
                <w:rFonts w:ascii="宋体" w:hAnsi="宋体" w:eastAsia="宋体" w:cs="宋体"/>
                <w:szCs w:val="21"/>
              </w:rPr>
            </w:pPr>
          </w:p>
        </w:tc>
        <w:tc>
          <w:tcPr>
            <w:tcW w:w="2574" w:type="dxa"/>
            <w:vAlign w:val="center"/>
          </w:tcPr>
          <w:p w14:paraId="5AA0A55F">
            <w:pPr>
              <w:adjustRightInd w:val="0"/>
              <w:snapToGrid w:val="0"/>
              <w:spacing w:line="288" w:lineRule="auto"/>
              <w:rPr>
                <w:rFonts w:ascii="宋体" w:hAnsi="宋体" w:eastAsia="宋体" w:cs="宋体"/>
                <w:szCs w:val="21"/>
              </w:rPr>
            </w:pPr>
          </w:p>
        </w:tc>
        <w:tc>
          <w:tcPr>
            <w:tcW w:w="2124" w:type="dxa"/>
            <w:vAlign w:val="center"/>
          </w:tcPr>
          <w:p w14:paraId="7B6A4C34">
            <w:pPr>
              <w:adjustRightInd w:val="0"/>
              <w:snapToGrid w:val="0"/>
              <w:spacing w:line="288" w:lineRule="auto"/>
              <w:rPr>
                <w:rFonts w:ascii="宋体" w:hAnsi="宋体" w:eastAsia="宋体" w:cs="宋体"/>
                <w:szCs w:val="21"/>
              </w:rPr>
            </w:pPr>
          </w:p>
        </w:tc>
      </w:tr>
      <w:tr w14:paraId="2B29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D7CAA97">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41AF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F5E437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9FC36F7">
            <w:pPr>
              <w:adjustRightInd w:val="0"/>
              <w:snapToGrid w:val="0"/>
              <w:spacing w:line="288" w:lineRule="auto"/>
              <w:jc w:val="left"/>
              <w:rPr>
                <w:rFonts w:ascii="宋体" w:hAnsi="宋体" w:eastAsia="宋体" w:cs="宋体"/>
                <w:szCs w:val="21"/>
              </w:rPr>
            </w:pPr>
          </w:p>
        </w:tc>
        <w:tc>
          <w:tcPr>
            <w:tcW w:w="2574" w:type="dxa"/>
            <w:vAlign w:val="center"/>
          </w:tcPr>
          <w:p w14:paraId="7BFDF10A">
            <w:pPr>
              <w:adjustRightInd w:val="0"/>
              <w:snapToGrid w:val="0"/>
              <w:spacing w:line="288" w:lineRule="auto"/>
              <w:jc w:val="left"/>
              <w:rPr>
                <w:rFonts w:ascii="宋体" w:hAnsi="宋体" w:eastAsia="宋体" w:cs="宋体"/>
                <w:szCs w:val="21"/>
              </w:rPr>
            </w:pPr>
          </w:p>
        </w:tc>
        <w:tc>
          <w:tcPr>
            <w:tcW w:w="2124" w:type="dxa"/>
            <w:vAlign w:val="center"/>
          </w:tcPr>
          <w:p w14:paraId="57BCEE33">
            <w:pPr>
              <w:adjustRightInd w:val="0"/>
              <w:snapToGrid w:val="0"/>
              <w:spacing w:line="288" w:lineRule="auto"/>
              <w:jc w:val="left"/>
              <w:rPr>
                <w:rFonts w:ascii="宋体" w:hAnsi="宋体" w:eastAsia="宋体" w:cs="宋体"/>
                <w:szCs w:val="21"/>
              </w:rPr>
            </w:pPr>
          </w:p>
        </w:tc>
      </w:tr>
      <w:tr w14:paraId="13C8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0C5C7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7FBC521">
            <w:pPr>
              <w:adjustRightInd w:val="0"/>
              <w:snapToGrid w:val="0"/>
              <w:spacing w:line="288" w:lineRule="auto"/>
              <w:jc w:val="left"/>
              <w:rPr>
                <w:rFonts w:ascii="宋体" w:hAnsi="宋体" w:eastAsia="宋体" w:cs="宋体"/>
                <w:szCs w:val="21"/>
              </w:rPr>
            </w:pPr>
          </w:p>
        </w:tc>
        <w:tc>
          <w:tcPr>
            <w:tcW w:w="2574" w:type="dxa"/>
            <w:vAlign w:val="center"/>
          </w:tcPr>
          <w:p w14:paraId="3445793B">
            <w:pPr>
              <w:adjustRightInd w:val="0"/>
              <w:snapToGrid w:val="0"/>
              <w:spacing w:line="288" w:lineRule="auto"/>
              <w:jc w:val="left"/>
              <w:rPr>
                <w:rFonts w:ascii="宋体" w:hAnsi="宋体" w:eastAsia="宋体" w:cs="宋体"/>
                <w:szCs w:val="21"/>
              </w:rPr>
            </w:pPr>
          </w:p>
        </w:tc>
        <w:tc>
          <w:tcPr>
            <w:tcW w:w="2124" w:type="dxa"/>
            <w:vAlign w:val="center"/>
          </w:tcPr>
          <w:p w14:paraId="0451FC0D">
            <w:pPr>
              <w:adjustRightInd w:val="0"/>
              <w:snapToGrid w:val="0"/>
              <w:spacing w:line="288" w:lineRule="auto"/>
              <w:jc w:val="left"/>
              <w:rPr>
                <w:rFonts w:ascii="宋体" w:hAnsi="宋体" w:eastAsia="宋体" w:cs="宋体"/>
                <w:szCs w:val="21"/>
              </w:rPr>
            </w:pPr>
          </w:p>
        </w:tc>
      </w:tr>
      <w:tr w14:paraId="0A77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D82E05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DE854C7">
            <w:pPr>
              <w:adjustRightInd w:val="0"/>
              <w:snapToGrid w:val="0"/>
              <w:spacing w:line="288" w:lineRule="auto"/>
              <w:jc w:val="left"/>
              <w:rPr>
                <w:rFonts w:ascii="宋体" w:hAnsi="宋体" w:eastAsia="宋体" w:cs="宋体"/>
                <w:szCs w:val="21"/>
              </w:rPr>
            </w:pPr>
          </w:p>
        </w:tc>
        <w:tc>
          <w:tcPr>
            <w:tcW w:w="2574" w:type="dxa"/>
            <w:vAlign w:val="center"/>
          </w:tcPr>
          <w:p w14:paraId="2EBAD941">
            <w:pPr>
              <w:adjustRightInd w:val="0"/>
              <w:snapToGrid w:val="0"/>
              <w:spacing w:line="288" w:lineRule="auto"/>
              <w:jc w:val="left"/>
              <w:rPr>
                <w:rFonts w:ascii="宋体" w:hAnsi="宋体" w:eastAsia="宋体" w:cs="宋体"/>
                <w:szCs w:val="21"/>
              </w:rPr>
            </w:pPr>
          </w:p>
        </w:tc>
        <w:tc>
          <w:tcPr>
            <w:tcW w:w="2124" w:type="dxa"/>
            <w:vAlign w:val="center"/>
          </w:tcPr>
          <w:p w14:paraId="18FE970E">
            <w:pPr>
              <w:adjustRightInd w:val="0"/>
              <w:snapToGrid w:val="0"/>
              <w:spacing w:line="288" w:lineRule="auto"/>
              <w:jc w:val="left"/>
              <w:rPr>
                <w:rFonts w:ascii="宋体" w:hAnsi="宋体" w:eastAsia="宋体" w:cs="宋体"/>
                <w:szCs w:val="21"/>
              </w:rPr>
            </w:pPr>
          </w:p>
        </w:tc>
      </w:tr>
      <w:tr w14:paraId="09F2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A02F5D0">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FFB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9B0CF1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494B511">
            <w:pPr>
              <w:adjustRightInd w:val="0"/>
              <w:snapToGrid w:val="0"/>
              <w:spacing w:line="288" w:lineRule="auto"/>
              <w:rPr>
                <w:rFonts w:ascii="宋体" w:hAnsi="宋体" w:eastAsia="宋体" w:cs="宋体"/>
                <w:szCs w:val="21"/>
              </w:rPr>
            </w:pPr>
          </w:p>
        </w:tc>
        <w:tc>
          <w:tcPr>
            <w:tcW w:w="2574" w:type="dxa"/>
            <w:vAlign w:val="center"/>
          </w:tcPr>
          <w:p w14:paraId="4D6C05AD">
            <w:pPr>
              <w:adjustRightInd w:val="0"/>
              <w:snapToGrid w:val="0"/>
              <w:spacing w:line="288" w:lineRule="auto"/>
              <w:rPr>
                <w:rFonts w:ascii="宋体" w:hAnsi="宋体" w:eastAsia="宋体" w:cs="宋体"/>
                <w:szCs w:val="21"/>
              </w:rPr>
            </w:pPr>
          </w:p>
        </w:tc>
        <w:tc>
          <w:tcPr>
            <w:tcW w:w="2124" w:type="dxa"/>
            <w:vAlign w:val="center"/>
          </w:tcPr>
          <w:p w14:paraId="34CEC1FE">
            <w:pPr>
              <w:adjustRightInd w:val="0"/>
              <w:snapToGrid w:val="0"/>
              <w:spacing w:line="288" w:lineRule="auto"/>
              <w:rPr>
                <w:rFonts w:ascii="宋体" w:hAnsi="宋体" w:eastAsia="宋体" w:cs="宋体"/>
                <w:szCs w:val="21"/>
              </w:rPr>
            </w:pPr>
          </w:p>
        </w:tc>
      </w:tr>
      <w:tr w14:paraId="17BA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70A65C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5ECDE35">
            <w:pPr>
              <w:adjustRightInd w:val="0"/>
              <w:snapToGrid w:val="0"/>
              <w:spacing w:line="288" w:lineRule="auto"/>
              <w:rPr>
                <w:rFonts w:ascii="宋体" w:hAnsi="宋体" w:eastAsia="宋体" w:cs="宋体"/>
                <w:szCs w:val="21"/>
              </w:rPr>
            </w:pPr>
          </w:p>
        </w:tc>
        <w:tc>
          <w:tcPr>
            <w:tcW w:w="2574" w:type="dxa"/>
            <w:vAlign w:val="center"/>
          </w:tcPr>
          <w:p w14:paraId="7658ACE8">
            <w:pPr>
              <w:adjustRightInd w:val="0"/>
              <w:snapToGrid w:val="0"/>
              <w:spacing w:line="288" w:lineRule="auto"/>
              <w:rPr>
                <w:rFonts w:ascii="宋体" w:hAnsi="宋体" w:eastAsia="宋体" w:cs="宋体"/>
                <w:szCs w:val="21"/>
              </w:rPr>
            </w:pPr>
          </w:p>
        </w:tc>
        <w:tc>
          <w:tcPr>
            <w:tcW w:w="2124" w:type="dxa"/>
            <w:vAlign w:val="center"/>
          </w:tcPr>
          <w:p w14:paraId="32F6F934">
            <w:pPr>
              <w:adjustRightInd w:val="0"/>
              <w:snapToGrid w:val="0"/>
              <w:spacing w:line="288" w:lineRule="auto"/>
              <w:rPr>
                <w:rFonts w:ascii="宋体" w:hAnsi="宋体" w:eastAsia="宋体" w:cs="宋体"/>
                <w:szCs w:val="21"/>
              </w:rPr>
            </w:pPr>
          </w:p>
        </w:tc>
      </w:tr>
      <w:tr w14:paraId="1496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E435D3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AA0A890">
            <w:pPr>
              <w:adjustRightInd w:val="0"/>
              <w:snapToGrid w:val="0"/>
              <w:spacing w:line="288" w:lineRule="auto"/>
              <w:rPr>
                <w:rFonts w:ascii="宋体" w:hAnsi="宋体" w:eastAsia="宋体" w:cs="宋体"/>
                <w:szCs w:val="21"/>
              </w:rPr>
            </w:pPr>
          </w:p>
        </w:tc>
        <w:tc>
          <w:tcPr>
            <w:tcW w:w="2574" w:type="dxa"/>
            <w:vAlign w:val="center"/>
          </w:tcPr>
          <w:p w14:paraId="0CDB8FF9">
            <w:pPr>
              <w:adjustRightInd w:val="0"/>
              <w:snapToGrid w:val="0"/>
              <w:spacing w:line="288" w:lineRule="auto"/>
              <w:rPr>
                <w:rFonts w:ascii="宋体" w:hAnsi="宋体" w:eastAsia="宋体" w:cs="宋体"/>
                <w:szCs w:val="21"/>
              </w:rPr>
            </w:pPr>
          </w:p>
        </w:tc>
        <w:tc>
          <w:tcPr>
            <w:tcW w:w="2124" w:type="dxa"/>
            <w:vAlign w:val="center"/>
          </w:tcPr>
          <w:p w14:paraId="4AC06D57">
            <w:pPr>
              <w:adjustRightInd w:val="0"/>
              <w:snapToGrid w:val="0"/>
              <w:spacing w:line="288" w:lineRule="auto"/>
              <w:rPr>
                <w:rFonts w:ascii="宋体" w:hAnsi="宋体" w:eastAsia="宋体" w:cs="宋体"/>
                <w:szCs w:val="21"/>
              </w:rPr>
            </w:pPr>
          </w:p>
        </w:tc>
      </w:tr>
    </w:tbl>
    <w:p w14:paraId="313ACD58">
      <w:pPr>
        <w:adjustRightInd w:val="0"/>
        <w:snapToGrid w:val="0"/>
        <w:spacing w:line="288" w:lineRule="auto"/>
        <w:rPr>
          <w:rFonts w:ascii="宋体" w:hAnsi="宋体" w:eastAsia="宋体" w:cs="Times New Roman"/>
          <w:b/>
          <w:bCs/>
          <w:spacing w:val="-6"/>
          <w:szCs w:val="21"/>
        </w:rPr>
      </w:pPr>
    </w:p>
    <w:p w14:paraId="3450494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30693B4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851D78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1952A02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ABC8DE7">
      <w:pPr>
        <w:adjustRightInd w:val="0"/>
        <w:snapToGrid w:val="0"/>
        <w:spacing w:line="288" w:lineRule="auto"/>
        <w:rPr>
          <w:rFonts w:ascii="宋体" w:hAnsi="宋体" w:eastAsia="宋体" w:cs="Times New Roman"/>
          <w:spacing w:val="-6"/>
          <w:szCs w:val="21"/>
        </w:rPr>
      </w:pPr>
    </w:p>
    <w:p w14:paraId="7952D7E9">
      <w:pPr>
        <w:adjustRightInd w:val="0"/>
        <w:snapToGrid w:val="0"/>
        <w:spacing w:line="288" w:lineRule="auto"/>
        <w:rPr>
          <w:rFonts w:ascii="宋体" w:hAnsi="宋体" w:eastAsia="宋体" w:cs="Times New Roman"/>
          <w:spacing w:val="-6"/>
          <w:szCs w:val="21"/>
        </w:rPr>
      </w:pPr>
    </w:p>
    <w:p w14:paraId="4F98D8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F280E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83CE6F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3CCBDDBB">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7D851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D907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79338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4A28E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47DD3B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14:paraId="75F0B12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5EC173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F8A7A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3F7A6A0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14:paraId="58D62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FB555F">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953E82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CC853E6">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DDA9896">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0E7EA4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3220DFE">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15855B3">
            <w:pPr>
              <w:adjustRightInd w:val="0"/>
              <w:snapToGrid w:val="0"/>
              <w:spacing w:line="288" w:lineRule="auto"/>
              <w:jc w:val="center"/>
              <w:rPr>
                <w:rFonts w:ascii="宋体" w:hAnsi="宋体" w:eastAsia="宋体" w:cs="宋体"/>
                <w:b/>
                <w:bCs/>
                <w:szCs w:val="21"/>
              </w:rPr>
            </w:pPr>
          </w:p>
        </w:tc>
      </w:tr>
      <w:tr w14:paraId="47DC0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F6DA1B">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5A41B9">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D6C57C2">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D24E9B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8ADE96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ECC58B3">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ED26168">
            <w:pPr>
              <w:adjustRightInd w:val="0"/>
              <w:snapToGrid w:val="0"/>
              <w:spacing w:line="288" w:lineRule="auto"/>
              <w:jc w:val="center"/>
              <w:rPr>
                <w:rFonts w:ascii="宋体" w:hAnsi="宋体" w:eastAsia="宋体" w:cs="宋体"/>
                <w:b/>
                <w:bCs/>
                <w:szCs w:val="21"/>
              </w:rPr>
            </w:pPr>
          </w:p>
        </w:tc>
      </w:tr>
      <w:tr w14:paraId="74B9C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8574B9">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0FE625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B855B9F">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3FA08C8">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9D146D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4AB412A">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4C8381EA">
            <w:pPr>
              <w:adjustRightInd w:val="0"/>
              <w:snapToGrid w:val="0"/>
              <w:spacing w:line="288" w:lineRule="auto"/>
              <w:jc w:val="center"/>
              <w:rPr>
                <w:rFonts w:ascii="宋体" w:hAnsi="宋体" w:eastAsia="宋体" w:cs="宋体"/>
                <w:b/>
                <w:bCs/>
                <w:szCs w:val="21"/>
              </w:rPr>
            </w:pPr>
          </w:p>
        </w:tc>
      </w:tr>
      <w:tr w14:paraId="13BE6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0902EE">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AD6AE78">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E90C70F">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3DE59EA">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35DBD4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A2F6F0">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50B047A">
            <w:pPr>
              <w:adjustRightInd w:val="0"/>
              <w:snapToGrid w:val="0"/>
              <w:spacing w:line="288" w:lineRule="auto"/>
              <w:jc w:val="center"/>
              <w:rPr>
                <w:rFonts w:ascii="宋体" w:hAnsi="宋体" w:eastAsia="宋体" w:cs="宋体"/>
                <w:b/>
                <w:bCs/>
                <w:szCs w:val="21"/>
              </w:rPr>
            </w:pPr>
          </w:p>
        </w:tc>
      </w:tr>
      <w:tr w14:paraId="41105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922DA5">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011D6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8DAB2B7">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21E24A5">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2CCC02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29C096">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463F1F1">
            <w:pPr>
              <w:adjustRightInd w:val="0"/>
              <w:snapToGrid w:val="0"/>
              <w:spacing w:line="288" w:lineRule="auto"/>
              <w:jc w:val="center"/>
              <w:rPr>
                <w:rFonts w:ascii="宋体" w:hAnsi="宋体" w:eastAsia="宋体" w:cs="宋体"/>
                <w:b/>
                <w:bCs/>
                <w:szCs w:val="21"/>
              </w:rPr>
            </w:pPr>
          </w:p>
        </w:tc>
      </w:tr>
      <w:tr w14:paraId="7CB53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0658CB">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2D923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61D43A">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EB39ABA">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D2F98F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8D0186">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231C4FCB">
            <w:pPr>
              <w:adjustRightInd w:val="0"/>
              <w:snapToGrid w:val="0"/>
              <w:spacing w:line="288" w:lineRule="auto"/>
              <w:jc w:val="center"/>
              <w:rPr>
                <w:rFonts w:ascii="宋体" w:hAnsi="宋体" w:eastAsia="宋体" w:cs="宋体"/>
                <w:b/>
                <w:bCs/>
                <w:szCs w:val="21"/>
              </w:rPr>
            </w:pPr>
          </w:p>
        </w:tc>
      </w:tr>
      <w:tr w14:paraId="0AF1A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0CC6B1">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985686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4A584B8">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7187093">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D8BD8AF">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7984395">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E30C26F">
            <w:pPr>
              <w:adjustRightInd w:val="0"/>
              <w:snapToGrid w:val="0"/>
              <w:spacing w:line="288" w:lineRule="auto"/>
              <w:jc w:val="center"/>
              <w:rPr>
                <w:rFonts w:ascii="宋体" w:hAnsi="宋体" w:eastAsia="宋体" w:cs="宋体"/>
                <w:b/>
                <w:bCs/>
                <w:szCs w:val="21"/>
              </w:rPr>
            </w:pPr>
          </w:p>
        </w:tc>
      </w:tr>
      <w:tr w14:paraId="09E88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FEC963">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C60F2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BE7EE40">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A70E477">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200265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657A76A">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AB9DCEE">
            <w:pPr>
              <w:adjustRightInd w:val="0"/>
              <w:snapToGrid w:val="0"/>
              <w:spacing w:line="288" w:lineRule="auto"/>
              <w:jc w:val="center"/>
              <w:rPr>
                <w:rFonts w:ascii="宋体" w:hAnsi="宋体" w:eastAsia="宋体" w:cs="宋体"/>
                <w:b/>
                <w:bCs/>
                <w:szCs w:val="21"/>
              </w:rPr>
            </w:pPr>
          </w:p>
        </w:tc>
      </w:tr>
      <w:tr w14:paraId="2D905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277344">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F5405E">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A7E5F95">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9EA75AB">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B400A0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EC68CE">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C71956C">
            <w:pPr>
              <w:adjustRightInd w:val="0"/>
              <w:snapToGrid w:val="0"/>
              <w:spacing w:line="288" w:lineRule="auto"/>
              <w:jc w:val="center"/>
              <w:rPr>
                <w:rFonts w:ascii="宋体" w:hAnsi="宋体" w:eastAsia="宋体" w:cs="宋体"/>
                <w:b/>
                <w:bCs/>
                <w:szCs w:val="21"/>
              </w:rPr>
            </w:pPr>
          </w:p>
        </w:tc>
      </w:tr>
    </w:tbl>
    <w:p w14:paraId="11086EC6">
      <w:pPr>
        <w:adjustRightInd w:val="0"/>
        <w:snapToGrid w:val="0"/>
        <w:spacing w:line="288" w:lineRule="auto"/>
        <w:rPr>
          <w:rFonts w:ascii="宋体" w:hAnsi="宋体" w:eastAsia="宋体" w:cs="宋体"/>
          <w:szCs w:val="21"/>
        </w:rPr>
      </w:pPr>
    </w:p>
    <w:p w14:paraId="53E86D1C">
      <w:pPr>
        <w:adjustRightInd w:val="0"/>
        <w:snapToGrid w:val="0"/>
        <w:spacing w:line="288" w:lineRule="auto"/>
        <w:rPr>
          <w:rFonts w:ascii="宋体" w:hAnsi="宋体" w:eastAsia="宋体" w:cs="宋体"/>
          <w:spacing w:val="-6"/>
          <w:szCs w:val="21"/>
        </w:rPr>
      </w:pPr>
    </w:p>
    <w:p w14:paraId="49609A5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CCE7B1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893F23B">
      <w:pPr>
        <w:autoSpaceDE w:val="0"/>
        <w:autoSpaceDN w:val="0"/>
        <w:adjustRightInd w:val="0"/>
        <w:snapToGrid w:val="0"/>
        <w:spacing w:line="288" w:lineRule="auto"/>
        <w:jc w:val="left"/>
        <w:rPr>
          <w:rFonts w:ascii="宋体" w:hAnsi="宋体" w:eastAsia="宋体" w:cs="宋体"/>
          <w:spacing w:val="-6"/>
          <w:kern w:val="0"/>
          <w:szCs w:val="21"/>
        </w:rPr>
      </w:pPr>
    </w:p>
    <w:p w14:paraId="5EFB4FE4">
      <w:pPr>
        <w:adjustRightInd w:val="0"/>
        <w:snapToGrid w:val="0"/>
        <w:spacing w:line="288" w:lineRule="auto"/>
        <w:rPr>
          <w:rFonts w:ascii="宋体" w:hAnsi="宋体" w:eastAsia="宋体" w:cs="宋体"/>
          <w:szCs w:val="21"/>
        </w:rPr>
      </w:pPr>
    </w:p>
    <w:p w14:paraId="1E01A3EB">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2988789E">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7FA06D2F">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5B3F38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产品配置</w:t>
      </w:r>
    </w:p>
    <w:p w14:paraId="3A6961B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项目实施管理方案</w:t>
      </w:r>
    </w:p>
    <w:p w14:paraId="55CD662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软硬件安装调试方案</w:t>
      </w:r>
    </w:p>
    <w:p w14:paraId="386A85CF">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数据治理服务实施方案</w:t>
      </w:r>
    </w:p>
    <w:p w14:paraId="6DCBDF3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项目实施团队</w:t>
      </w:r>
    </w:p>
    <w:p w14:paraId="232A58B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培训</w:t>
      </w:r>
    </w:p>
    <w:p w14:paraId="0E7B164F">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售后服务</w:t>
      </w:r>
    </w:p>
    <w:p w14:paraId="2F3FC5EB">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）投标人需要说明的其他文件和材料。</w:t>
      </w:r>
    </w:p>
    <w:p w14:paraId="10056EB7">
      <w:pPr>
        <w:widowControl/>
        <w:adjustRightInd w:val="0"/>
        <w:snapToGrid w:val="0"/>
        <w:spacing w:line="288" w:lineRule="auto"/>
        <w:jc w:val="left"/>
        <w:rPr>
          <w:rFonts w:ascii="宋体" w:hAnsi="宋体" w:eastAsia="宋体" w:cs="宋体"/>
          <w:b/>
          <w:spacing w:val="-6"/>
          <w:szCs w:val="21"/>
        </w:rPr>
      </w:pPr>
    </w:p>
    <w:p w14:paraId="0393ED5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8464B91">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3809C8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26F1DB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8FE04C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41476C8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安防全景AR平台</w:t>
      </w:r>
    </w:p>
    <w:p w14:paraId="6863BDE7">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QSZB-Z(H)-B24303(GK)L</w:t>
      </w:r>
    </w:p>
    <w:p w14:paraId="2998F7F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671F9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7B60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A0AC3F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A630CA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645A5C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2C4FA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4D01F1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6F1069D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566981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72765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C34E08">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1866C55">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3EBBDD4">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2562DAA">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815F10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412E3EB">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FB62F33">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D295B0D">
            <w:pPr>
              <w:adjustRightInd w:val="0"/>
              <w:snapToGrid w:val="0"/>
              <w:spacing w:line="288" w:lineRule="auto"/>
              <w:jc w:val="center"/>
              <w:rPr>
                <w:rFonts w:ascii="宋体" w:hAnsi="宋体" w:eastAsia="宋体" w:cs="宋体"/>
                <w:b/>
                <w:bCs/>
                <w:szCs w:val="21"/>
              </w:rPr>
            </w:pPr>
          </w:p>
        </w:tc>
      </w:tr>
      <w:tr w14:paraId="031E5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D89C39">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33EAEBF">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F44186B">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B1C9019">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9310EE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9486E51">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420E6DE">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09B7785">
            <w:pPr>
              <w:adjustRightInd w:val="0"/>
              <w:snapToGrid w:val="0"/>
              <w:spacing w:line="288" w:lineRule="auto"/>
              <w:jc w:val="center"/>
              <w:rPr>
                <w:rFonts w:ascii="宋体" w:hAnsi="宋体" w:eastAsia="宋体" w:cs="宋体"/>
                <w:b/>
                <w:bCs/>
                <w:szCs w:val="21"/>
              </w:rPr>
            </w:pPr>
          </w:p>
        </w:tc>
      </w:tr>
      <w:tr w14:paraId="1F87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DD38EA">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678A171">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498A9B0">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72A5088">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86787C8">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5D483C">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76AB156">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8C065FB">
            <w:pPr>
              <w:adjustRightInd w:val="0"/>
              <w:snapToGrid w:val="0"/>
              <w:spacing w:line="288" w:lineRule="auto"/>
              <w:jc w:val="center"/>
              <w:rPr>
                <w:rFonts w:ascii="宋体" w:hAnsi="宋体" w:eastAsia="宋体" w:cs="宋体"/>
                <w:b/>
                <w:bCs/>
                <w:szCs w:val="21"/>
              </w:rPr>
            </w:pPr>
          </w:p>
        </w:tc>
      </w:tr>
      <w:tr w14:paraId="0FF0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6D8C3B">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8C5C8D2">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B11062D">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C906C74">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A3F67FE">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640DFA">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14903C4">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BEE6280">
            <w:pPr>
              <w:adjustRightInd w:val="0"/>
              <w:snapToGrid w:val="0"/>
              <w:spacing w:line="288" w:lineRule="auto"/>
              <w:jc w:val="center"/>
              <w:rPr>
                <w:rFonts w:ascii="宋体" w:hAnsi="宋体" w:eastAsia="宋体" w:cs="宋体"/>
                <w:b/>
                <w:bCs/>
                <w:szCs w:val="21"/>
              </w:rPr>
            </w:pPr>
          </w:p>
        </w:tc>
      </w:tr>
      <w:tr w14:paraId="6FE9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E1594B">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30F03AA">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3B08D9C">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041F7A2">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73E5E4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CD86DAF">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FFCA7B8">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A1405E7">
            <w:pPr>
              <w:adjustRightInd w:val="0"/>
              <w:snapToGrid w:val="0"/>
              <w:spacing w:line="288" w:lineRule="auto"/>
              <w:jc w:val="center"/>
              <w:rPr>
                <w:rFonts w:ascii="宋体" w:hAnsi="宋体" w:eastAsia="宋体" w:cs="宋体"/>
                <w:b/>
                <w:bCs/>
                <w:szCs w:val="21"/>
              </w:rPr>
            </w:pPr>
          </w:p>
        </w:tc>
      </w:tr>
      <w:tr w14:paraId="1461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214B4B38">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05E40CB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2AEF5254">
            <w:pPr>
              <w:adjustRightInd w:val="0"/>
              <w:snapToGrid w:val="0"/>
              <w:spacing w:line="288" w:lineRule="auto"/>
              <w:rPr>
                <w:rFonts w:ascii="宋体" w:hAnsi="宋体" w:eastAsia="宋体" w:cs="宋体"/>
                <w:b/>
                <w:bCs/>
                <w:szCs w:val="21"/>
              </w:rPr>
            </w:pPr>
          </w:p>
          <w:p w14:paraId="168F720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0576F6BC">
            <w:pPr>
              <w:adjustRightInd w:val="0"/>
              <w:snapToGrid w:val="0"/>
              <w:spacing w:line="288" w:lineRule="auto"/>
              <w:rPr>
                <w:rFonts w:ascii="宋体" w:hAnsi="宋体" w:eastAsia="宋体" w:cs="宋体"/>
                <w:b/>
                <w:bCs/>
                <w:szCs w:val="21"/>
              </w:rPr>
            </w:pPr>
          </w:p>
          <w:p w14:paraId="4F4FC69D">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0312923E">
            <w:pPr>
              <w:adjustRightInd w:val="0"/>
              <w:snapToGrid w:val="0"/>
              <w:spacing w:line="288" w:lineRule="auto"/>
              <w:rPr>
                <w:rFonts w:ascii="宋体" w:hAnsi="宋体" w:eastAsia="宋体" w:cs="宋体"/>
                <w:b/>
                <w:bCs/>
                <w:szCs w:val="21"/>
              </w:rPr>
            </w:pPr>
          </w:p>
        </w:tc>
      </w:tr>
    </w:tbl>
    <w:p w14:paraId="62159E50">
      <w:pPr>
        <w:adjustRightInd w:val="0"/>
        <w:snapToGrid w:val="0"/>
        <w:spacing w:line="288" w:lineRule="auto"/>
        <w:rPr>
          <w:rFonts w:ascii="宋体" w:hAnsi="宋体" w:eastAsia="宋体" w:cs="Times New Roman"/>
          <w:spacing w:val="-6"/>
          <w:szCs w:val="21"/>
        </w:rPr>
      </w:pPr>
    </w:p>
    <w:p w14:paraId="0EC61B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25510FDB">
      <w:pPr>
        <w:adjustRightInd w:val="0"/>
        <w:snapToGrid w:val="0"/>
        <w:spacing w:line="288" w:lineRule="auto"/>
        <w:rPr>
          <w:rFonts w:hint="eastAsia" w:ascii="宋体" w:hAnsi="宋体" w:eastAsia="宋体" w:cs="Times New Roman"/>
          <w:bCs/>
          <w:spacing w:val="-6"/>
          <w:szCs w:val="21"/>
          <w:lang w:val="en-US" w:eastAsia="zh-CN"/>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74B20602">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37237E85">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14:paraId="5D1AC206">
      <w:pPr>
        <w:adjustRightInd w:val="0"/>
        <w:snapToGrid w:val="0"/>
        <w:spacing w:line="288" w:lineRule="auto"/>
        <w:rPr>
          <w:rFonts w:ascii="宋体" w:hAnsi="宋体" w:eastAsia="宋体" w:cs="Times New Roman"/>
          <w:szCs w:val="21"/>
        </w:rPr>
      </w:pPr>
    </w:p>
    <w:p w14:paraId="136E8AE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DF8A77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6A62973">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6C50838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3C9602E9">
      <w:pPr>
        <w:adjustRightInd w:val="0"/>
        <w:snapToGrid w:val="0"/>
        <w:spacing w:line="288" w:lineRule="auto"/>
        <w:ind w:firstLine="498" w:firstLineChars="236"/>
        <w:rPr>
          <w:rFonts w:ascii="宋体" w:hAnsi="宋体" w:eastAsia="宋体" w:cs="Times New Roman"/>
          <w:b/>
          <w:szCs w:val="21"/>
        </w:rPr>
      </w:pPr>
    </w:p>
    <w:p w14:paraId="28367D6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w:t>
      </w:r>
      <w:r>
        <w:rPr>
          <w:rFonts w:ascii="宋体" w:hAnsi="宋体" w:eastAsia="宋体" w:cs="Times New Roman"/>
          <w:szCs w:val="21"/>
          <w:highlight w:val="none"/>
        </w:rPr>
        <w:t>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69" w:name="_Hlk118098443"/>
      <w:r>
        <w:rPr>
          <w:rFonts w:ascii="宋体" w:hAnsi="宋体" w:eastAsia="宋体" w:cs="Times New Roman"/>
          <w:i/>
          <w:szCs w:val="21"/>
          <w:highlight w:val="none"/>
          <w:u w:val="single"/>
        </w:rPr>
        <w:t>项目名称</w:t>
      </w:r>
      <w:bookmarkEnd w:id="69"/>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687EC5EF">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5A5517CA">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2856297A">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09CCC13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53A61E7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5BF62CCD">
      <w:pPr>
        <w:adjustRightInd w:val="0"/>
        <w:snapToGrid w:val="0"/>
        <w:spacing w:line="288" w:lineRule="auto"/>
        <w:ind w:firstLine="495" w:firstLineChars="236"/>
        <w:rPr>
          <w:rFonts w:ascii="宋体" w:hAnsi="宋体" w:eastAsia="宋体" w:cs="Times New Roman"/>
          <w:szCs w:val="21"/>
          <w:highlight w:val="none"/>
        </w:rPr>
      </w:pPr>
    </w:p>
    <w:p w14:paraId="11C1D66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131803F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4DE6B570">
      <w:pPr>
        <w:adjustRightInd w:val="0"/>
        <w:snapToGrid w:val="0"/>
        <w:spacing w:line="288" w:lineRule="auto"/>
        <w:ind w:firstLine="495" w:firstLineChars="236"/>
        <w:rPr>
          <w:rFonts w:ascii="宋体" w:hAnsi="宋体" w:eastAsia="宋体" w:cs="Times New Roman"/>
          <w:szCs w:val="21"/>
          <w:highlight w:val="none"/>
        </w:rPr>
      </w:pPr>
    </w:p>
    <w:p w14:paraId="51BF8A24">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618EE9C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7A769D80">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01278D1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5A331304">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6C70ED5E">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74F8C278">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2B3189E9">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14:paraId="31EE4F86">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252B91C3">
      <w:pPr>
        <w:adjustRightInd w:val="0"/>
        <w:snapToGrid w:val="0"/>
        <w:spacing w:line="288" w:lineRule="auto"/>
        <w:rPr>
          <w:rFonts w:ascii="宋体" w:hAnsi="宋体" w:eastAsia="宋体" w:cs="宋体"/>
          <w:color w:val="000000"/>
          <w:kern w:val="0"/>
          <w:szCs w:val="21"/>
        </w:rPr>
      </w:pPr>
    </w:p>
    <w:p w14:paraId="788C609E">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72826CE">
      <w:pPr>
        <w:adjustRightInd w:val="0"/>
        <w:snapToGrid w:val="0"/>
        <w:spacing w:line="288" w:lineRule="auto"/>
        <w:rPr>
          <w:rFonts w:ascii="宋体" w:hAnsi="宋体" w:eastAsia="宋体"/>
          <w:szCs w:val="21"/>
        </w:rPr>
      </w:pPr>
    </w:p>
    <w:p w14:paraId="0B2D9C8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D5045D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1F9FF8">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3571810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8A3487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6316A009">
      <w:pPr>
        <w:adjustRightInd w:val="0"/>
        <w:snapToGrid w:val="0"/>
        <w:spacing w:line="288" w:lineRule="auto"/>
        <w:rPr>
          <w:rFonts w:ascii="宋体" w:hAnsi="宋体" w:eastAsia="宋体" w:cs="Times New Roman"/>
          <w:b/>
          <w:spacing w:val="6"/>
          <w:szCs w:val="21"/>
        </w:rPr>
      </w:pPr>
    </w:p>
    <w:p w14:paraId="6E644BC8">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xml:space="preserve">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3300144">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E05B74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16D1B106">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0242D0F6">
      <w:pPr>
        <w:adjustRightInd w:val="0"/>
        <w:snapToGrid w:val="0"/>
        <w:spacing w:line="288" w:lineRule="auto"/>
        <w:rPr>
          <w:rFonts w:ascii="宋体" w:hAnsi="宋体" w:eastAsia="宋体"/>
          <w:szCs w:val="21"/>
        </w:rPr>
      </w:pPr>
    </w:p>
    <w:p w14:paraId="5EAB14AD">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244BA0C0">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353F17BE">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14EBAC1">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22DBA8EB">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A7CF3A1">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710CDD53">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161641">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074213">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1D44D77">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C96BE34">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41A3AEAD">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1C04BCD">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56A806E0">
      <w:pPr>
        <w:snapToGrid w:val="0"/>
        <w:spacing w:line="288" w:lineRule="auto"/>
        <w:rPr>
          <w:rFonts w:ascii="宋体" w:hAnsi="宋体" w:eastAsia="宋体" w:cs="仿宋_GB2312"/>
          <w:szCs w:val="21"/>
          <w:u w:val="single"/>
        </w:rPr>
      </w:pPr>
    </w:p>
    <w:p w14:paraId="28AC8D87">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4DA59E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89755AC">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26B96136">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5AF477DF">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5179B41B">
      <w:pPr>
        <w:snapToGrid w:val="0"/>
        <w:spacing w:line="288" w:lineRule="auto"/>
        <w:rPr>
          <w:rFonts w:ascii="宋体" w:hAnsi="宋体" w:eastAsia="宋体" w:cs="宋体"/>
          <w:b/>
          <w:bCs/>
          <w:szCs w:val="21"/>
        </w:rPr>
      </w:pPr>
    </w:p>
    <w:p w14:paraId="4AF1D734">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931C8AF">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8250FAB">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338E647">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1789370">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5DBA90D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AD8451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75C4C37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53983AD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21C4CAD">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3EE2327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7E0F859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356F7494">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5AB0E0D5">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47874A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0B1F4641">
      <w:pPr>
        <w:snapToGrid w:val="0"/>
        <w:spacing w:line="288" w:lineRule="auto"/>
        <w:ind w:firstLine="422" w:firstLineChars="201"/>
        <w:rPr>
          <w:rFonts w:ascii="宋体" w:hAnsi="宋体" w:eastAsia="宋体" w:cs="仿宋_GB2312"/>
          <w:kern w:val="0"/>
          <w:szCs w:val="21"/>
          <w:lang w:val="zh-CN"/>
        </w:rPr>
      </w:pPr>
    </w:p>
    <w:p w14:paraId="2F60B530">
      <w:pPr>
        <w:snapToGrid w:val="0"/>
        <w:spacing w:line="288" w:lineRule="auto"/>
        <w:ind w:firstLine="422" w:firstLineChars="201"/>
        <w:rPr>
          <w:rFonts w:ascii="宋体" w:hAnsi="宋体" w:eastAsia="宋体" w:cs="仿宋_GB2312"/>
          <w:kern w:val="0"/>
          <w:szCs w:val="21"/>
          <w:lang w:val="zh-CN"/>
        </w:rPr>
      </w:pPr>
    </w:p>
    <w:p w14:paraId="678431F4">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701B1A55">
      <w:pPr>
        <w:snapToGrid w:val="0"/>
        <w:spacing w:line="288" w:lineRule="auto"/>
        <w:ind w:firstLine="424" w:firstLineChars="201"/>
        <w:rPr>
          <w:rFonts w:ascii="宋体" w:hAnsi="宋体" w:eastAsia="宋体" w:cs="仿宋_GB2312"/>
          <w:b/>
          <w:bCs/>
          <w:kern w:val="0"/>
          <w:szCs w:val="21"/>
          <w:lang w:val="zh-CN"/>
        </w:rPr>
      </w:pPr>
    </w:p>
    <w:p w14:paraId="7164B0D7">
      <w:pPr>
        <w:snapToGrid w:val="0"/>
        <w:spacing w:line="288" w:lineRule="auto"/>
        <w:ind w:firstLine="424" w:firstLineChars="201"/>
        <w:rPr>
          <w:rFonts w:ascii="宋体" w:hAnsi="宋体" w:eastAsia="宋体" w:cs="Times New Roman"/>
          <w:b/>
          <w:bCs/>
          <w:szCs w:val="21"/>
        </w:rPr>
      </w:pPr>
    </w:p>
    <w:p w14:paraId="5E4DDFC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0843FC2E">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0C75C8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38884C15">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629F89B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4C98EE6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5127C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289C6A9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1C344BF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0794DC37">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529DD98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1325C734">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70E91C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3878DB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5AD3E2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4FA0857C">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60F4F57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39A4F14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B51CA8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1FECFB42">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3C8B95B2">
      <w:pPr>
        <w:snapToGrid w:val="0"/>
        <w:spacing w:line="288" w:lineRule="auto"/>
        <w:rPr>
          <w:rFonts w:ascii="宋体" w:hAnsi="宋体" w:eastAsia="宋体" w:cs="仿宋_GB2312"/>
          <w:kern w:val="0"/>
          <w:szCs w:val="21"/>
          <w:lang w:val="zh-CN"/>
        </w:rPr>
      </w:pPr>
    </w:p>
    <w:p w14:paraId="3188E1DB">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D1F6AF5">
      <w:pPr>
        <w:snapToGrid w:val="0"/>
        <w:spacing w:line="288" w:lineRule="auto"/>
        <w:ind w:firstLine="424" w:firstLineChars="201"/>
        <w:rPr>
          <w:rFonts w:ascii="宋体" w:hAnsi="宋体" w:eastAsia="宋体" w:cs="仿宋_GB2312"/>
          <w:b/>
          <w:bCs/>
          <w:kern w:val="0"/>
          <w:szCs w:val="21"/>
          <w:lang w:val="zh-CN"/>
        </w:rPr>
      </w:pPr>
    </w:p>
    <w:p w14:paraId="4570841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436F4D04">
      <w:pPr>
        <w:snapToGrid w:val="0"/>
        <w:spacing w:line="288" w:lineRule="auto"/>
        <w:rPr>
          <w:rFonts w:ascii="宋体" w:hAnsi="宋体" w:eastAsia="宋体" w:cs="仿宋_GB2312"/>
          <w:b/>
          <w:bCs/>
          <w:kern w:val="0"/>
          <w:szCs w:val="21"/>
          <w:lang w:val="zh-CN"/>
        </w:rPr>
      </w:pPr>
    </w:p>
    <w:p w14:paraId="1E0A56E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09E7E36F">
      <w:pPr>
        <w:rPr>
          <w:rFonts w:ascii="等线" w:hAnsi="等线" w:eastAsia="等线" w:cs="Times New Roman"/>
        </w:rPr>
      </w:pPr>
    </w:p>
    <w:p w14:paraId="752D87F5">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143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85C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AE35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077D">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mE3Zjc2YjhlM2EyNmZlNjdjM2VjZGM0YmQzMjA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126E8C"/>
    <w:rsid w:val="03F93561"/>
    <w:rsid w:val="05D34727"/>
    <w:rsid w:val="08931933"/>
    <w:rsid w:val="0B4A1776"/>
    <w:rsid w:val="0C0E3EE0"/>
    <w:rsid w:val="0C786503"/>
    <w:rsid w:val="0D1A04C9"/>
    <w:rsid w:val="10757130"/>
    <w:rsid w:val="112B34AD"/>
    <w:rsid w:val="11FF5827"/>
    <w:rsid w:val="12ED5D57"/>
    <w:rsid w:val="18090C43"/>
    <w:rsid w:val="18FB5F15"/>
    <w:rsid w:val="1B321622"/>
    <w:rsid w:val="1D414E53"/>
    <w:rsid w:val="1F9C38D3"/>
    <w:rsid w:val="1FAB3B86"/>
    <w:rsid w:val="20767551"/>
    <w:rsid w:val="21DB64E2"/>
    <w:rsid w:val="221C4C30"/>
    <w:rsid w:val="22A70B6C"/>
    <w:rsid w:val="23C14303"/>
    <w:rsid w:val="23FF4622"/>
    <w:rsid w:val="2555021A"/>
    <w:rsid w:val="27432BC1"/>
    <w:rsid w:val="27F0275A"/>
    <w:rsid w:val="28580092"/>
    <w:rsid w:val="28BC23D4"/>
    <w:rsid w:val="2AA10ED5"/>
    <w:rsid w:val="2ADA0518"/>
    <w:rsid w:val="2C921974"/>
    <w:rsid w:val="2CEB261F"/>
    <w:rsid w:val="2DA35CF6"/>
    <w:rsid w:val="2DBE14C9"/>
    <w:rsid w:val="2F6A64D8"/>
    <w:rsid w:val="30616EA9"/>
    <w:rsid w:val="31A44D82"/>
    <w:rsid w:val="32BE120D"/>
    <w:rsid w:val="330C0EF9"/>
    <w:rsid w:val="33506DE6"/>
    <w:rsid w:val="35A54CED"/>
    <w:rsid w:val="37534CA7"/>
    <w:rsid w:val="37D824F1"/>
    <w:rsid w:val="3AE7669D"/>
    <w:rsid w:val="3B0C4DFA"/>
    <w:rsid w:val="3C4D26C6"/>
    <w:rsid w:val="3D044EFC"/>
    <w:rsid w:val="3D345789"/>
    <w:rsid w:val="3E6946AD"/>
    <w:rsid w:val="3EB60CB3"/>
    <w:rsid w:val="3EC436F9"/>
    <w:rsid w:val="3F740895"/>
    <w:rsid w:val="3FB93DC6"/>
    <w:rsid w:val="402A691C"/>
    <w:rsid w:val="41076FC3"/>
    <w:rsid w:val="422E66F3"/>
    <w:rsid w:val="4275164D"/>
    <w:rsid w:val="430A3262"/>
    <w:rsid w:val="435643CC"/>
    <w:rsid w:val="45232B75"/>
    <w:rsid w:val="46A824B9"/>
    <w:rsid w:val="46BB170B"/>
    <w:rsid w:val="47510906"/>
    <w:rsid w:val="4943544C"/>
    <w:rsid w:val="495D70F7"/>
    <w:rsid w:val="4B7D5F80"/>
    <w:rsid w:val="4BF40741"/>
    <w:rsid w:val="4C5E019B"/>
    <w:rsid w:val="4CC74038"/>
    <w:rsid w:val="4F64249F"/>
    <w:rsid w:val="4F6E1200"/>
    <w:rsid w:val="4FEE189E"/>
    <w:rsid w:val="53F038EA"/>
    <w:rsid w:val="57DF1649"/>
    <w:rsid w:val="59BA69E3"/>
    <w:rsid w:val="59BF1B88"/>
    <w:rsid w:val="5A661DF4"/>
    <w:rsid w:val="5ACF0178"/>
    <w:rsid w:val="5C3E17F9"/>
    <w:rsid w:val="5D0D0CFC"/>
    <w:rsid w:val="5D3A6920"/>
    <w:rsid w:val="5D8135CC"/>
    <w:rsid w:val="600446EC"/>
    <w:rsid w:val="600D2EE6"/>
    <w:rsid w:val="605309AC"/>
    <w:rsid w:val="60B95B28"/>
    <w:rsid w:val="621760F6"/>
    <w:rsid w:val="62246B60"/>
    <w:rsid w:val="644C1656"/>
    <w:rsid w:val="644F1ACD"/>
    <w:rsid w:val="67FF1998"/>
    <w:rsid w:val="680D1D99"/>
    <w:rsid w:val="68F77750"/>
    <w:rsid w:val="69431270"/>
    <w:rsid w:val="6A7F4F75"/>
    <w:rsid w:val="6ACA16F9"/>
    <w:rsid w:val="6B16774A"/>
    <w:rsid w:val="6CE77AD2"/>
    <w:rsid w:val="6ECE2681"/>
    <w:rsid w:val="7188672A"/>
    <w:rsid w:val="72340F9C"/>
    <w:rsid w:val="774152C9"/>
    <w:rsid w:val="78BD3D8A"/>
    <w:rsid w:val="793070F8"/>
    <w:rsid w:val="79D825C1"/>
    <w:rsid w:val="7B5D131E"/>
    <w:rsid w:val="7C5B1E5A"/>
    <w:rsid w:val="7D8F243F"/>
    <w:rsid w:val="7DB41B16"/>
    <w:rsid w:val="7DEB79E2"/>
    <w:rsid w:val="7DFC5027"/>
    <w:rsid w:val="7E002D54"/>
    <w:rsid w:val="7F7C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spacing w:line="288" w:lineRule="auto"/>
      <w:ind w:firstLine="420" w:firstLineChars="100"/>
    </w:p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2"/>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8"/>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6"/>
    <w:link w:val="19"/>
    <w:qFormat/>
    <w:uiPriority w:val="99"/>
    <w:rPr>
      <w:sz w:val="18"/>
      <w:szCs w:val="18"/>
    </w:rPr>
  </w:style>
  <w:style w:type="character" w:customStyle="1" w:styleId="38">
    <w:name w:val="页脚 字符"/>
    <w:basedOn w:val="26"/>
    <w:link w:val="18"/>
    <w:qFormat/>
    <w:uiPriority w:val="99"/>
    <w:rPr>
      <w:sz w:val="18"/>
      <w:szCs w:val="18"/>
    </w:rPr>
  </w:style>
  <w:style w:type="character" w:customStyle="1" w:styleId="39">
    <w:name w:val="标题 1 字符"/>
    <w:basedOn w:val="26"/>
    <w:link w:val="6"/>
    <w:qFormat/>
    <w:uiPriority w:val="9"/>
    <w:rPr>
      <w:rFonts w:ascii="Times New Roman" w:hAnsi="Times New Roman" w:eastAsia="宋体" w:cs="Times New Roman"/>
      <w:b/>
      <w:bCs/>
      <w:kern w:val="44"/>
      <w:sz w:val="44"/>
      <w:szCs w:val="44"/>
    </w:rPr>
  </w:style>
  <w:style w:type="character" w:customStyle="1" w:styleId="40">
    <w:name w:val="标题 2 字符"/>
    <w:basedOn w:val="26"/>
    <w:link w:val="7"/>
    <w:qFormat/>
    <w:uiPriority w:val="9"/>
    <w:rPr>
      <w:rFonts w:ascii="Cambria" w:hAnsi="Cambria" w:eastAsia="宋体" w:cs="Times New Roman"/>
      <w:b/>
      <w:bCs/>
      <w:sz w:val="32"/>
      <w:szCs w:val="32"/>
    </w:rPr>
  </w:style>
  <w:style w:type="character" w:customStyle="1" w:styleId="41">
    <w:name w:val="标题 3 字符"/>
    <w:basedOn w:val="26"/>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6"/>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6"/>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6"/>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6"/>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6"/>
    <w:qFormat/>
    <w:uiPriority w:val="0"/>
  </w:style>
  <w:style w:type="character" w:customStyle="1" w:styleId="64">
    <w:name w:val="jbox-icon"/>
    <w:basedOn w:val="26"/>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6"/>
    <w:qFormat/>
    <w:uiPriority w:val="0"/>
  </w:style>
  <w:style w:type="character" w:customStyle="1" w:styleId="67">
    <w:name w:val="jbox-icon-success"/>
    <w:basedOn w:val="26"/>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6"/>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6"/>
    <w:qFormat/>
    <w:uiPriority w:val="0"/>
  </w:style>
  <w:style w:type="character" w:customStyle="1" w:styleId="74">
    <w:name w:val="正文文本 2 字符"/>
    <w:basedOn w:val="26"/>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6"/>
    <w:link w:val="13"/>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6"/>
    <w:semiHidden/>
    <w:qFormat/>
    <w:uiPriority w:val="99"/>
    <w:rPr>
      <w:rFonts w:ascii="Microsoft YaHei UI" w:eastAsia="Microsoft YaHei UI"/>
      <w:sz w:val="18"/>
      <w:szCs w:val="18"/>
    </w:rPr>
  </w:style>
  <w:style w:type="character" w:customStyle="1" w:styleId="85">
    <w:name w:val="正文文本 字符"/>
    <w:basedOn w:val="26"/>
    <w:link w:val="5"/>
    <w:qFormat/>
    <w:uiPriority w:val="99"/>
    <w:rPr>
      <w:rFonts w:ascii="Times New Roman" w:hAnsi="Times New Roman" w:eastAsia="宋体" w:cs="Times New Roman"/>
      <w:sz w:val="28"/>
      <w:szCs w:val="24"/>
    </w:rPr>
  </w:style>
  <w:style w:type="character" w:customStyle="1" w:styleId="86">
    <w:name w:val="批注框文本 字符"/>
    <w:basedOn w:val="26"/>
    <w:link w:val="17"/>
    <w:qFormat/>
    <w:uiPriority w:val="0"/>
    <w:rPr>
      <w:rFonts w:ascii="Times New Roman" w:hAnsi="Times New Roman" w:eastAsia="宋体" w:cs="Times New Roman"/>
      <w:sz w:val="18"/>
      <w:szCs w:val="18"/>
    </w:rPr>
  </w:style>
  <w:style w:type="character" w:customStyle="1" w:styleId="87">
    <w:name w:val="正文文本缩进 字符3"/>
    <w:basedOn w:val="26"/>
    <w:semiHidden/>
    <w:qFormat/>
    <w:uiPriority w:val="99"/>
  </w:style>
  <w:style w:type="character" w:customStyle="1" w:styleId="88">
    <w:name w:val="日期 字符"/>
    <w:basedOn w:val="26"/>
    <w:link w:val="16"/>
    <w:qFormat/>
    <w:uiPriority w:val="0"/>
    <w:rPr>
      <w:rFonts w:ascii="Times New Roman" w:hAnsi="Times New Roman" w:eastAsia="楷体_GB2312" w:cs="Times New Roman"/>
      <w:sz w:val="32"/>
      <w:szCs w:val="20"/>
    </w:rPr>
  </w:style>
  <w:style w:type="character" w:customStyle="1" w:styleId="89">
    <w:name w:val="纯文本 字符3"/>
    <w:basedOn w:val="26"/>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6"/>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58</Pages>
  <Words>38222</Words>
  <Characters>40748</Characters>
  <Lines>220</Lines>
  <Paragraphs>61</Paragraphs>
  <TotalTime>19</TotalTime>
  <ScaleCrop>false</ScaleCrop>
  <LinksUpToDate>false</LinksUpToDate>
  <CharactersWithSpaces>41721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qszbrenshixingzheng</cp:lastModifiedBy>
  <cp:lastPrinted>2022-10-31T00:58:00Z</cp:lastPrinted>
  <dcterms:modified xsi:type="dcterms:W3CDTF">2024-08-02T07:27:19Z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B363B45C01FF4C5A8AB2573BD522DAF7</vt:lpwstr>
  </property>
</Properties>
</file>