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pacing w:val="-6"/>
          <w:sz w:val="84"/>
          <w:szCs w:val="8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pacing w:val="-6"/>
          <w:sz w:val="84"/>
          <w:szCs w:val="8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仿宋" w:hAnsi="仿宋" w:eastAsia="仿宋" w:cs="仿宋"/>
          <w:b/>
          <w:color w:val="auto"/>
          <w:spacing w:val="-6"/>
          <w:sz w:val="84"/>
          <w:szCs w:val="84"/>
          <w:highlight w:val="none"/>
        </w:rPr>
      </w:pPr>
      <w:r>
        <w:rPr>
          <w:rFonts w:hint="eastAsia" w:ascii="仿宋" w:hAnsi="仿宋" w:eastAsia="仿宋" w:cs="仿宋"/>
          <w:b/>
          <w:color w:val="auto"/>
          <w:spacing w:val="-6"/>
          <w:sz w:val="84"/>
          <w:szCs w:val="84"/>
          <w:highlight w:val="none"/>
        </w:rPr>
        <w:t>浙江工业大学</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pacing w:val="-6"/>
          <w:sz w:val="72"/>
          <w:szCs w:val="72"/>
          <w:highlight w:val="none"/>
          <w:lang w:eastAsia="zh-CN"/>
        </w:rPr>
      </w:pPr>
      <w:r>
        <w:rPr>
          <w:rFonts w:hint="eastAsia" w:ascii="仿宋" w:hAnsi="仿宋" w:eastAsia="仿宋" w:cs="仿宋"/>
          <w:b/>
          <w:color w:val="auto"/>
          <w:spacing w:val="-6"/>
          <w:sz w:val="72"/>
          <w:szCs w:val="72"/>
          <w:highlight w:val="none"/>
          <w:lang w:eastAsia="zh-CN"/>
        </w:rPr>
        <w:t>材料表面性能综合测试仪</w:t>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color w:val="auto"/>
          <w:spacing w:val="-6"/>
          <w:sz w:val="72"/>
          <w:szCs w:val="7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仿宋" w:hAnsi="仿宋" w:eastAsia="仿宋" w:cs="仿宋"/>
          <w:b/>
          <w:color w:val="auto"/>
          <w:spacing w:val="-6"/>
          <w:sz w:val="72"/>
          <w:szCs w:val="72"/>
          <w:highlight w:val="none"/>
        </w:rPr>
      </w:pPr>
      <w:r>
        <w:rPr>
          <w:rFonts w:hint="eastAsia" w:ascii="仿宋" w:hAnsi="仿宋" w:eastAsia="仿宋" w:cs="仿宋"/>
          <w:b/>
          <w:color w:val="auto"/>
          <w:spacing w:val="-6"/>
          <w:sz w:val="72"/>
          <w:szCs w:val="72"/>
          <w:highlight w:val="none"/>
        </w:rPr>
        <w:t>招 标 文 件</w:t>
      </w:r>
    </w:p>
    <w:p>
      <w:pPr>
        <w:widowControl/>
        <w:adjustRightInd w:val="0"/>
        <w:snapToGrid w:val="0"/>
        <w:spacing w:line="288" w:lineRule="auto"/>
        <w:ind w:right="-2"/>
        <w:jc w:val="center"/>
        <w:rPr>
          <w:rFonts w:ascii="仿宋" w:hAnsi="仿宋" w:eastAsia="仿宋" w:cs="仿宋"/>
          <w:b/>
          <w:color w:val="auto"/>
          <w:sz w:val="36"/>
          <w:szCs w:val="24"/>
          <w:highlight w:val="none"/>
        </w:rPr>
      </w:pPr>
      <w:r>
        <w:rPr>
          <w:rFonts w:hint="eastAsia" w:ascii="仿宋" w:hAnsi="仿宋" w:eastAsia="仿宋" w:cs="仿宋"/>
          <w:b/>
          <w:color w:val="auto"/>
          <w:sz w:val="36"/>
          <w:szCs w:val="24"/>
          <w:highlight w:val="none"/>
        </w:rPr>
        <w:t>（线上电子招投标）</w:t>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color w:val="auto"/>
          <w:spacing w:val="-6"/>
          <w:sz w:val="72"/>
          <w:szCs w:val="7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color w:val="auto"/>
          <w:spacing w:val="-6"/>
          <w:sz w:val="72"/>
          <w:szCs w:val="7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1446" w:firstLineChars="500"/>
        <w:textAlignment w:val="auto"/>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项目名称：</w:t>
      </w:r>
      <w:r>
        <w:rPr>
          <w:rFonts w:hint="eastAsia" w:ascii="仿宋" w:hAnsi="仿宋" w:eastAsia="仿宋" w:cs="仿宋"/>
          <w:b/>
          <w:color w:val="auto"/>
          <w:spacing w:val="-6"/>
          <w:sz w:val="30"/>
          <w:szCs w:val="30"/>
          <w:highlight w:val="none"/>
          <w:lang w:eastAsia="zh-CN"/>
        </w:rPr>
        <w:t>浙江工业大学材料表面性能综合测试仪</w:t>
      </w:r>
    </w:p>
    <w:p>
      <w:pPr>
        <w:keepNext w:val="0"/>
        <w:keepLines w:val="0"/>
        <w:pageBreakBefore w:val="0"/>
        <w:widowControl w:val="0"/>
        <w:kinsoku/>
        <w:wordWrap/>
        <w:overflowPunct/>
        <w:topLinePunct w:val="0"/>
        <w:autoSpaceDE/>
        <w:autoSpaceDN/>
        <w:bidi w:val="0"/>
        <w:adjustRightInd w:val="0"/>
        <w:snapToGrid w:val="0"/>
        <w:spacing w:line="360" w:lineRule="auto"/>
        <w:ind w:firstLine="1446" w:firstLineChars="500"/>
        <w:textAlignment w:val="auto"/>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项目编号：</w:t>
      </w:r>
      <w:r>
        <w:rPr>
          <w:rFonts w:hint="eastAsia" w:ascii="仿宋" w:hAnsi="仿宋" w:eastAsia="仿宋" w:cs="仿宋"/>
          <w:b/>
          <w:color w:val="auto"/>
          <w:spacing w:val="-6"/>
          <w:sz w:val="30"/>
          <w:szCs w:val="30"/>
          <w:highlight w:val="none"/>
          <w:lang w:eastAsia="zh-CN"/>
        </w:rPr>
        <w:t>QSZB-Z(H)-H24168(GK)</w:t>
      </w:r>
    </w:p>
    <w:p>
      <w:pPr>
        <w:keepNext w:val="0"/>
        <w:keepLines w:val="0"/>
        <w:pageBreakBefore w:val="0"/>
        <w:widowControl w:val="0"/>
        <w:kinsoku/>
        <w:wordWrap/>
        <w:overflowPunct/>
        <w:topLinePunct w:val="0"/>
        <w:autoSpaceDE/>
        <w:autoSpaceDN/>
        <w:bidi w:val="0"/>
        <w:adjustRightInd w:val="0"/>
        <w:snapToGrid w:val="0"/>
        <w:spacing w:line="360" w:lineRule="auto"/>
        <w:ind w:firstLine="1446" w:firstLineChars="5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采 购 人：浙江工业大学</w:t>
      </w:r>
    </w:p>
    <w:p>
      <w:pPr>
        <w:keepNext w:val="0"/>
        <w:keepLines w:val="0"/>
        <w:pageBreakBefore w:val="0"/>
        <w:widowControl w:val="0"/>
        <w:kinsoku/>
        <w:wordWrap/>
        <w:overflowPunct/>
        <w:topLinePunct w:val="0"/>
        <w:autoSpaceDE/>
        <w:autoSpaceDN/>
        <w:bidi w:val="0"/>
        <w:adjustRightInd w:val="0"/>
        <w:snapToGrid w:val="0"/>
        <w:spacing w:line="360" w:lineRule="auto"/>
        <w:ind w:firstLine="1446" w:firstLineChars="5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采购代理机构：浙江求是招标代理有限公司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1446" w:firstLineChars="5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采购计划文号：</w:t>
      </w:r>
      <w:r>
        <w:rPr>
          <w:rFonts w:hint="eastAsia" w:ascii="仿宋" w:hAnsi="仿宋" w:eastAsia="仿宋" w:cs="仿宋"/>
          <w:b/>
          <w:color w:val="auto"/>
          <w:spacing w:val="-6"/>
          <w:sz w:val="30"/>
          <w:szCs w:val="30"/>
          <w:highlight w:val="none"/>
          <w:lang w:eastAsia="zh-CN"/>
        </w:rPr>
        <w:t>[2024]39104</w:t>
      </w:r>
      <w:r>
        <w:rPr>
          <w:rFonts w:hint="eastAsia" w:ascii="仿宋" w:hAnsi="仿宋" w:eastAsia="仿宋" w:cs="仿宋"/>
          <w:b/>
          <w:color w:val="auto"/>
          <w:spacing w:val="-6"/>
          <w:sz w:val="30"/>
          <w:szCs w:val="30"/>
          <w:highlight w:val="none"/>
        </w:rPr>
        <w:t>号</w:t>
      </w:r>
    </w:p>
    <w:p>
      <w:pPr>
        <w:adjustRightInd w:val="0"/>
        <w:snapToGrid w:val="0"/>
        <w:jc w:val="center"/>
        <w:rPr>
          <w:rFonts w:ascii="仿宋" w:hAnsi="仿宋" w:eastAsia="仿宋" w:cs="仿宋"/>
          <w:b/>
          <w:color w:val="auto"/>
          <w:sz w:val="32"/>
          <w:szCs w:val="32"/>
          <w:highlight w:val="none"/>
        </w:rPr>
        <w:sectPr>
          <w:headerReference r:id="rId3" w:type="default"/>
          <w:footerReference r:id="rId4" w:type="default"/>
          <w:pgSz w:w="11906" w:h="16838"/>
          <w:pgMar w:top="1440" w:right="1247" w:bottom="1440" w:left="1247" w:header="340" w:footer="850" w:gutter="0"/>
          <w:pgNumType w:start="1"/>
          <w:cols w:space="0" w:num="1"/>
          <w:rtlGutter w:val="0"/>
          <w:docGrid w:linePitch="381" w:charSpace="0"/>
        </w:sectPr>
      </w:pPr>
    </w:p>
    <w:p>
      <w:pPr>
        <w:adjustRightInd w:val="0"/>
        <w:snapToGrid w:val="0"/>
        <w:ind w:left="0" w:leftChars="0" w:right="0" w:rightChars="0" w:firstLine="0" w:firstLineChars="0"/>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目  录</w:t>
      </w:r>
    </w:p>
    <w:p>
      <w:pPr>
        <w:adjustRightInd w:val="0"/>
        <w:snapToGrid w:val="0"/>
        <w:ind w:firstLine="578" w:firstLineChars="200"/>
        <w:rPr>
          <w:rFonts w:ascii="仿宋" w:hAnsi="仿宋" w:eastAsia="仿宋" w:cs="仿宋"/>
          <w:b/>
          <w:color w:val="auto"/>
          <w:spacing w:val="-6"/>
          <w:sz w:val="30"/>
          <w:szCs w:val="30"/>
          <w:highlight w:val="none"/>
        </w:rPr>
      </w:pPr>
    </w:p>
    <w:p>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第一章  投标邀请</w:t>
      </w:r>
    </w:p>
    <w:p>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第二章  采购需求</w:t>
      </w:r>
    </w:p>
    <w:p>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第三章  投标人须知</w:t>
      </w:r>
    </w:p>
    <w:p>
      <w:pPr>
        <w:adjustRightInd w:val="0"/>
        <w:snapToGrid w:val="0"/>
        <w:spacing w:line="360" w:lineRule="auto"/>
        <w:ind w:firstLine="578" w:firstLineChars="200"/>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 xml:space="preserve">第四章  </w:t>
      </w:r>
      <w:r>
        <w:rPr>
          <w:rFonts w:hint="eastAsia" w:ascii="仿宋" w:hAnsi="仿宋" w:eastAsia="仿宋" w:cs="仿宋"/>
          <w:b/>
          <w:color w:val="auto"/>
          <w:spacing w:val="-6"/>
          <w:sz w:val="30"/>
          <w:szCs w:val="30"/>
          <w:highlight w:val="none"/>
          <w:lang w:eastAsia="zh-CN"/>
        </w:rPr>
        <w:t>评标方法和评标标准</w:t>
      </w:r>
    </w:p>
    <w:p>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第五章  拟签订的合同文本</w:t>
      </w:r>
    </w:p>
    <w:p>
      <w:pPr>
        <w:adjustRightInd w:val="0"/>
        <w:snapToGrid w:val="0"/>
        <w:spacing w:line="360" w:lineRule="auto"/>
        <w:ind w:firstLine="578" w:firstLineChars="200"/>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第六章  投标文件格式</w:t>
      </w:r>
    </w:p>
    <w:p>
      <w:pPr>
        <w:adjustRightInd w:val="0"/>
        <w:snapToGrid w:val="0"/>
        <w:spacing w:line="360" w:lineRule="auto"/>
        <w:ind w:left="0" w:leftChars="0" w:right="0" w:rightChars="0" w:firstLine="0" w:firstLineChars="0"/>
        <w:jc w:val="center"/>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0"/>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第一章  投标邀请</w:t>
      </w:r>
    </w:p>
    <w:tbl>
      <w:tblPr>
        <w:tblStyle w:val="2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28" w:type="dxa"/>
          </w:tcPr>
          <w:p>
            <w:pPr>
              <w:adjustRightInd w:val="0"/>
              <w:snapToGrid w:val="0"/>
              <w:ind w:firstLine="422" w:firstLineChars="200"/>
              <w:rPr>
                <w:rFonts w:ascii="仿宋" w:hAnsi="仿宋" w:eastAsia="仿宋" w:cs="仿宋"/>
                <w:b/>
                <w:color w:val="auto"/>
                <w:szCs w:val="21"/>
                <w:highlight w:val="none"/>
              </w:rPr>
            </w:pPr>
            <w:bookmarkStart w:id="0" w:name="_Toc35393790"/>
            <w:bookmarkStart w:id="1" w:name="_Toc28359079"/>
            <w:bookmarkStart w:id="2" w:name="_Toc35393621"/>
            <w:bookmarkStart w:id="3" w:name="_Toc28359002"/>
            <w:bookmarkStart w:id="4" w:name="_Hlk24379207"/>
            <w:r>
              <w:rPr>
                <w:rFonts w:hint="eastAsia" w:ascii="仿宋" w:hAnsi="仿宋" w:eastAsia="仿宋" w:cs="仿宋"/>
                <w:b/>
                <w:color w:val="auto"/>
                <w:szCs w:val="21"/>
                <w:highlight w:val="none"/>
              </w:rPr>
              <w:t>项目概况</w:t>
            </w:r>
          </w:p>
          <w:p>
            <w:pPr>
              <w:adjustRightInd w:val="0"/>
              <w:snapToGrid w:val="0"/>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lang w:eastAsia="zh-CN"/>
              </w:rPr>
              <w:t>浙江工业大学材料表面性能综合测试仪</w:t>
            </w:r>
            <w:r>
              <w:rPr>
                <w:rFonts w:hint="eastAsia" w:ascii="仿宋" w:hAnsi="仿宋" w:eastAsia="仿宋" w:cs="仿宋"/>
                <w:b/>
                <w:color w:val="auto"/>
                <w:szCs w:val="21"/>
                <w:highlight w:val="none"/>
              </w:rPr>
              <w:t>招标项目的潜在投标人应在政府采购云平台（https://www.zcygov.cn）获取（下载）招标文件，并于</w:t>
            </w:r>
            <w:r>
              <w:rPr>
                <w:rFonts w:hint="eastAsia" w:ascii="仿宋" w:hAnsi="仿宋" w:eastAsia="仿宋" w:cs="仿宋"/>
                <w:b/>
                <w:color w:val="auto"/>
                <w:szCs w:val="21"/>
                <w:highlight w:val="none"/>
                <w:lang w:eastAsia="zh-CN"/>
              </w:rPr>
              <w:t>2024年09月03日上午09:30:00（北京时间）</w:t>
            </w:r>
            <w:r>
              <w:rPr>
                <w:rFonts w:hint="eastAsia" w:ascii="仿宋" w:hAnsi="仿宋" w:eastAsia="仿宋" w:cs="仿宋"/>
                <w:b/>
                <w:color w:val="auto"/>
                <w:szCs w:val="21"/>
                <w:highlight w:val="none"/>
              </w:rPr>
              <w:t>前递交（上传）投标文件。</w:t>
            </w:r>
          </w:p>
        </w:tc>
      </w:tr>
    </w:tbl>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一、项目基本情况</w:t>
      </w:r>
      <w:bookmarkEnd w:id="0"/>
      <w:bookmarkEnd w:id="1"/>
      <w:bookmarkEnd w:id="2"/>
      <w:bookmarkEnd w:id="3"/>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QSZB-Z(H)-H24168(GK)</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浙江工业大学材料表面性能综合测试仪</w:t>
      </w:r>
    </w:p>
    <w:bookmarkEnd w:id="4"/>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预算金额（元）：</w:t>
      </w:r>
      <w:r>
        <w:rPr>
          <w:rFonts w:hint="eastAsia" w:ascii="仿宋" w:hAnsi="仿宋" w:eastAsia="仿宋" w:cs="仿宋"/>
          <w:color w:val="auto"/>
          <w:szCs w:val="21"/>
          <w:highlight w:val="none"/>
          <w:lang w:val="en-US" w:eastAsia="zh-CN"/>
        </w:rPr>
        <w:t>299600</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最高限价（元）：</w:t>
      </w:r>
      <w:r>
        <w:rPr>
          <w:rFonts w:hint="eastAsia" w:ascii="仿宋" w:hAnsi="仿宋" w:eastAsia="仿宋" w:cs="仿宋"/>
          <w:color w:val="auto"/>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采购需求：</w:t>
      </w:r>
    </w:p>
    <w:tbl>
      <w:tblPr>
        <w:tblStyle w:val="26"/>
        <w:tblW w:w="96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64"/>
        <w:gridCol w:w="742"/>
        <w:gridCol w:w="742"/>
        <w:gridCol w:w="3277"/>
        <w:gridCol w:w="15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264" w:type="dxa"/>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名称</w:t>
            </w:r>
          </w:p>
        </w:tc>
        <w:tc>
          <w:tcPr>
            <w:tcW w:w="7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数量</w:t>
            </w:r>
          </w:p>
        </w:tc>
        <w:tc>
          <w:tcPr>
            <w:tcW w:w="7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单位</w:t>
            </w:r>
          </w:p>
        </w:tc>
        <w:tc>
          <w:tcPr>
            <w:tcW w:w="3277"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简要技术需求</w:t>
            </w:r>
          </w:p>
        </w:tc>
        <w:tc>
          <w:tcPr>
            <w:tcW w:w="1591"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是否允许采购</w:t>
            </w:r>
          </w:p>
          <w:p>
            <w:pPr>
              <w:keepNext w:val="0"/>
              <w:keepLines w:val="0"/>
              <w:pageBreakBefore w:val="0"/>
              <w:widowControl w:val="0"/>
              <w:kinsoku/>
              <w:wordWrap/>
              <w:overflowPunct/>
              <w:topLinePunct w:val="0"/>
              <w:autoSpaceDE/>
              <w:autoSpaceDN/>
              <w:bidi w:val="0"/>
              <w:adjustRightInd w:val="0"/>
              <w:snapToGrid w:val="0"/>
              <w:jc w:val="center"/>
              <w:textAlignment w:val="auto"/>
              <w:rPr>
                <w:rFonts w:ascii="仿宋" w:hAnsi="仿宋" w:eastAsia="仿宋" w:cs="仿宋"/>
                <w:b/>
                <w:bCs/>
                <w:color w:val="auto"/>
                <w:szCs w:val="21"/>
                <w:highlight w:val="none"/>
              </w:rPr>
            </w:pPr>
            <w:r>
              <w:rPr>
                <w:rFonts w:hint="eastAsia" w:ascii="仿宋" w:hAnsi="仿宋" w:eastAsia="仿宋" w:cs="仿宋"/>
                <w:b/>
                <w:color w:val="auto"/>
                <w:szCs w:val="21"/>
                <w:highlight w:val="none"/>
              </w:rPr>
              <w:t>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264" w:type="dxa"/>
            <w:tcBorders>
              <w:left w:val="single" w:color="auto" w:sz="4" w:space="0"/>
              <w:right w:val="single" w:color="auto" w:sz="4" w:space="0"/>
              <w:tl2br w:val="nil"/>
              <w:tr2bl w:val="nil"/>
            </w:tcBorders>
            <w:vAlign w:val="center"/>
          </w:tcPr>
          <w:p>
            <w:pPr>
              <w:ind w:left="0" w:leftChars="0" w:right="0" w:rightChars="0" w:firstLine="0" w:firstLineChars="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材料表面性能综合测试仪</w:t>
            </w:r>
          </w:p>
        </w:tc>
        <w:tc>
          <w:tcPr>
            <w:tcW w:w="742" w:type="dxa"/>
            <w:tcBorders>
              <w:tl2br w:val="nil"/>
              <w:tr2bl w:val="nil"/>
            </w:tcBorders>
            <w:vAlign w:val="center"/>
          </w:tcPr>
          <w:p>
            <w:pPr>
              <w:ind w:left="0" w:leftChars="0" w:right="0" w:rightChars="0" w:firstLine="0" w:firstLineChars="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742" w:type="dxa"/>
            <w:tcBorders>
              <w:tl2br w:val="nil"/>
              <w:tr2bl w:val="nil"/>
            </w:tcBorders>
            <w:vAlign w:val="center"/>
          </w:tcPr>
          <w:p>
            <w:pPr>
              <w:ind w:left="0" w:leftChars="0" w:right="0" w:rightChars="0" w:firstLine="0" w:firstLineChars="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套</w:t>
            </w:r>
          </w:p>
        </w:tc>
        <w:tc>
          <w:tcPr>
            <w:tcW w:w="3277" w:type="dxa"/>
            <w:tcBorders>
              <w:right w:val="single" w:color="auto" w:sz="4" w:space="0"/>
              <w:tl2br w:val="nil"/>
              <w:tr2bl w:val="nil"/>
            </w:tcBorders>
            <w:vAlign w:val="center"/>
          </w:tcPr>
          <w:p>
            <w:pPr>
              <w:ind w:left="0" w:leftChars="0" w:right="0" w:rightChars="0" w:firstLine="0" w:firstLineChars="0"/>
              <w:jc w:val="center"/>
              <w:rPr>
                <w:rFonts w:hint="default" w:eastAsia="仿宋"/>
                <w:color w:val="auto"/>
                <w:highlight w:val="none"/>
                <w:lang w:val="en-US" w:eastAsia="zh-CN"/>
              </w:rPr>
            </w:pPr>
            <w:r>
              <w:rPr>
                <w:rFonts w:hint="default" w:eastAsia="仿宋"/>
                <w:color w:val="auto"/>
                <w:highlight w:val="none"/>
                <w:lang w:val="en-US" w:eastAsia="zh-CN"/>
              </w:rPr>
              <w:t>化学工程与材料学院</w:t>
            </w:r>
            <w:r>
              <w:rPr>
                <w:rFonts w:hint="eastAsia" w:eastAsia="仿宋"/>
                <w:color w:val="auto"/>
                <w:highlight w:val="none"/>
                <w:lang w:val="en-US" w:eastAsia="zh-CN"/>
              </w:rPr>
              <w:t>科研配套</w:t>
            </w:r>
          </w:p>
        </w:tc>
        <w:tc>
          <w:tcPr>
            <w:tcW w:w="1591"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否</w:t>
            </w:r>
          </w:p>
        </w:tc>
      </w:tr>
    </w:tbl>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5" w:name="_Toc28359003"/>
      <w:bookmarkStart w:id="6" w:name="_Toc35393622"/>
      <w:bookmarkStart w:id="7" w:name="_Toc28359080"/>
      <w:bookmarkStart w:id="8" w:name="_Toc35393791"/>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r>
        <w:rPr>
          <w:rFonts w:hint="eastAsia" w:ascii="仿宋" w:hAnsi="仿宋" w:eastAsia="仿宋" w:cs="仿宋"/>
          <w:color w:val="auto"/>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u w:val="single"/>
          <w:lang w:eastAsia="zh-CN"/>
        </w:rPr>
      </w:pPr>
      <w:r>
        <w:rPr>
          <w:rFonts w:hint="eastAsia" w:ascii="仿宋" w:hAnsi="仿宋" w:eastAsia="仿宋" w:cs="仿宋"/>
          <w:color w:val="auto"/>
          <w:szCs w:val="21"/>
          <w:highlight w:val="none"/>
        </w:rPr>
        <w:t>合同履约期限：</w:t>
      </w:r>
      <w:r>
        <w:rPr>
          <w:rFonts w:hint="eastAsia" w:ascii="仿宋" w:hAnsi="仿宋" w:eastAsia="仿宋" w:cs="仿宋"/>
          <w:szCs w:val="21"/>
          <w:highlight w:val="none"/>
          <w:lang w:eastAsia="zh-CN"/>
        </w:rPr>
        <w:t>自合同签订生效之日起30天内交付</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
          <w:color w:val="auto"/>
          <w:szCs w:val="21"/>
          <w:highlight w:val="none"/>
        </w:rPr>
      </w:pPr>
      <w:r>
        <w:rPr>
          <w:rFonts w:hint="eastAsia" w:ascii="仿宋" w:hAnsi="仿宋" w:eastAsia="仿宋" w:cs="仿宋"/>
          <w:bCs/>
          <w:color w:val="auto"/>
          <w:szCs w:val="21"/>
          <w:highlight w:val="none"/>
        </w:rPr>
        <w:t>本项目（</w:t>
      </w:r>
      <w:r>
        <w:rPr>
          <w:rFonts w:hint="eastAsia" w:ascii="仿宋" w:hAnsi="仿宋" w:eastAsia="仿宋" w:cs="仿宋"/>
          <w:bCs/>
          <w:color w:val="auto"/>
          <w:szCs w:val="21"/>
          <w:highlight w:val="none"/>
          <w:lang w:val="en-US" w:eastAsia="zh-CN"/>
        </w:rPr>
        <w:t>是</w:t>
      </w:r>
      <w:r>
        <w:rPr>
          <w:rFonts w:hint="eastAsia" w:ascii="仿宋" w:hAnsi="仿宋" w:eastAsia="仿宋" w:cs="仿宋"/>
          <w:bCs/>
          <w:color w:val="auto"/>
          <w:szCs w:val="21"/>
          <w:highlight w:val="none"/>
        </w:rPr>
        <w:t>）接受联合体投标。</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二、申请人的资格要求：</w:t>
      </w:r>
      <w:bookmarkEnd w:id="5"/>
      <w:bookmarkEnd w:id="6"/>
      <w:bookmarkEnd w:id="7"/>
      <w:bookmarkEnd w:id="8"/>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9" w:name="_Toc28359081"/>
      <w:bookmarkStart w:id="10" w:name="_Toc28359004"/>
      <w:r>
        <w:rPr>
          <w:rFonts w:hint="eastAsia" w:ascii="仿宋" w:hAnsi="仿宋" w:eastAsia="仿宋" w:cs="仿宋"/>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2.落实政府采购政策需满足的资格要求：</w:t>
      </w:r>
      <w:r>
        <w:rPr>
          <w:rFonts w:hint="eastAsia" w:ascii="仿宋" w:hAnsi="仿宋" w:eastAsia="仿宋" w:cs="仿宋"/>
          <w:color w:val="auto"/>
          <w:kern w:val="0"/>
          <w:szCs w:val="21"/>
          <w:highlight w:val="none"/>
        </w:rPr>
        <w:t>专</w:t>
      </w:r>
      <w:r>
        <w:rPr>
          <w:rFonts w:hint="eastAsia" w:ascii="仿宋" w:hAnsi="仿宋" w:eastAsia="仿宋" w:cs="仿宋"/>
          <w:color w:val="auto"/>
          <w:szCs w:val="21"/>
          <w:highlight w:val="none"/>
        </w:rPr>
        <w:t>门面向中小企业，货物全部由符合政策要求的中小企业制造，提供中小企业声明函。</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3.本项目的特定资格要求：无</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11" w:name="_Toc35393623"/>
      <w:bookmarkStart w:id="12" w:name="_Toc35393792"/>
      <w:r>
        <w:rPr>
          <w:rFonts w:hint="eastAsia" w:ascii="仿宋" w:hAnsi="仿宋" w:eastAsia="仿宋" w:cs="仿宋"/>
          <w:b/>
          <w:color w:val="auto"/>
          <w:szCs w:val="21"/>
          <w:highlight w:val="none"/>
        </w:rPr>
        <w:t>三、获取招标文件</w:t>
      </w:r>
      <w:bookmarkEnd w:id="9"/>
      <w:bookmarkEnd w:id="10"/>
      <w:bookmarkEnd w:id="11"/>
      <w:bookmarkEnd w:id="12"/>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13" w:name="_Toc35393793"/>
      <w:bookmarkStart w:id="14" w:name="_Toc35393624"/>
      <w:bookmarkStart w:id="15" w:name="_Toc28359082"/>
      <w:bookmarkStart w:id="16" w:name="_Toc28359005"/>
      <w:r>
        <w:rPr>
          <w:rFonts w:hint="eastAsia" w:ascii="仿宋" w:hAnsi="仿宋" w:eastAsia="仿宋" w:cs="仿宋"/>
          <w:color w:val="auto"/>
          <w:szCs w:val="21"/>
          <w:highlight w:val="none"/>
        </w:rPr>
        <w:t>时间：</w:t>
      </w:r>
      <w:r>
        <w:rPr>
          <w:rFonts w:hint="eastAsia" w:ascii="仿宋" w:hAnsi="仿宋" w:eastAsia="仿宋" w:cs="仿宋"/>
          <w:color w:val="auto"/>
          <w:szCs w:val="21"/>
          <w:highlight w:val="none"/>
          <w:lang w:eastAsia="zh-CN"/>
        </w:rPr>
        <w:t>2024年</w:t>
      </w:r>
      <w:r>
        <w:rPr>
          <w:rFonts w:hint="eastAsia" w:ascii="仿宋" w:hAnsi="仿宋" w:eastAsia="仿宋" w:cs="仿宋"/>
          <w:color w:val="auto"/>
          <w:szCs w:val="21"/>
          <w:highlight w:val="none"/>
          <w:lang w:val="en-US" w:eastAsia="zh-CN"/>
        </w:rPr>
        <w:t>08</w:t>
      </w:r>
      <w:r>
        <w:rPr>
          <w:rFonts w:hint="eastAsia" w:ascii="仿宋" w:hAnsi="仿宋" w:eastAsia="仿宋" w:cs="仿宋"/>
          <w:color w:val="auto"/>
          <w:szCs w:val="21"/>
          <w:highlight w:val="none"/>
          <w:lang w:eastAsia="zh-CN"/>
        </w:rPr>
        <w:t>月</w:t>
      </w:r>
      <w:r>
        <w:rPr>
          <w:rFonts w:hint="eastAsia" w:ascii="仿宋" w:hAnsi="仿宋" w:eastAsia="仿宋" w:cs="仿宋"/>
          <w:color w:val="auto"/>
          <w:szCs w:val="21"/>
          <w:highlight w:val="none"/>
          <w:lang w:val="en-US" w:eastAsia="zh-CN"/>
        </w:rPr>
        <w:t>13</w:t>
      </w:r>
      <w:r>
        <w:rPr>
          <w:rFonts w:hint="eastAsia" w:ascii="仿宋" w:hAnsi="仿宋" w:eastAsia="仿宋" w:cs="仿宋"/>
          <w:color w:val="auto"/>
          <w:szCs w:val="21"/>
          <w:highlight w:val="none"/>
          <w:lang w:eastAsia="zh-CN"/>
        </w:rPr>
        <w:t>日至2024年09月03日</w:t>
      </w:r>
      <w:r>
        <w:rPr>
          <w:rFonts w:hint="eastAsia" w:ascii="仿宋" w:hAnsi="仿宋" w:eastAsia="仿宋" w:cs="仿宋"/>
          <w:color w:val="auto"/>
          <w:szCs w:val="21"/>
          <w:highlight w:val="none"/>
        </w:rPr>
        <w:t>，</w:t>
      </w:r>
      <w:r>
        <w:rPr>
          <w:rFonts w:hint="eastAsia" w:ascii="仿宋" w:hAnsi="仿宋" w:eastAsia="仿宋" w:cs="仿宋"/>
          <w:bCs/>
          <w:color w:val="auto"/>
          <w:szCs w:val="21"/>
          <w:highlight w:val="none"/>
        </w:rPr>
        <w:t>上午00:00至12:00，下午12:00至23:59（北京时间，线上获取法定节假日均可，线下获取文件法定节假日除外）</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地点（网址）：政府采购云平台（https://www.zcygov.cn）</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方式：供应商登录政采云平台（https://www.zcygov.cn）在线申请获取采购文件（进入“项目采购”应用，在获取采购文件菜单中选择项目，申请获取采购文件）。</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售价（元）：0</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四、</w:t>
      </w:r>
      <w:bookmarkEnd w:id="13"/>
      <w:bookmarkEnd w:id="14"/>
      <w:bookmarkEnd w:id="15"/>
      <w:bookmarkEnd w:id="16"/>
      <w:r>
        <w:rPr>
          <w:rFonts w:hint="eastAsia" w:ascii="仿宋" w:hAnsi="仿宋" w:eastAsia="仿宋" w:cs="仿宋"/>
          <w:b/>
          <w:color w:val="auto"/>
          <w:szCs w:val="21"/>
          <w:highlight w:val="none"/>
        </w:rPr>
        <w:t>提交投标文件截止时间、开标时间和地点</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Cs/>
          <w:color w:val="auto"/>
          <w:szCs w:val="21"/>
          <w:highlight w:val="none"/>
        </w:rPr>
      </w:pPr>
      <w:bookmarkStart w:id="17" w:name="_Hlk81212057"/>
      <w:r>
        <w:rPr>
          <w:rFonts w:hint="eastAsia" w:ascii="仿宋" w:hAnsi="仿宋" w:eastAsia="仿宋" w:cs="仿宋"/>
          <w:bCs/>
          <w:color w:val="auto"/>
          <w:szCs w:val="21"/>
          <w:highlight w:val="none"/>
        </w:rPr>
        <w:t>提交投标文件截止时间：</w:t>
      </w:r>
      <w:r>
        <w:rPr>
          <w:rFonts w:hint="eastAsia" w:ascii="仿宋" w:hAnsi="仿宋" w:eastAsia="仿宋" w:cs="仿宋"/>
          <w:bCs/>
          <w:color w:val="auto"/>
          <w:szCs w:val="21"/>
          <w:highlight w:val="none"/>
          <w:lang w:eastAsia="zh-CN"/>
        </w:rPr>
        <w:t>2024年09月03日上午09:30:00（北京时间）</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Cs/>
          <w:color w:val="auto"/>
          <w:szCs w:val="21"/>
          <w:highlight w:val="none"/>
        </w:rPr>
      </w:pPr>
      <w:r>
        <w:rPr>
          <w:rFonts w:hint="eastAsia" w:ascii="仿宋" w:hAnsi="仿宋" w:eastAsia="仿宋" w:cs="仿宋"/>
          <w:bCs/>
          <w:color w:val="auto"/>
          <w:szCs w:val="21"/>
          <w:highlight w:val="none"/>
        </w:rPr>
        <w:t>投标地点（网址）：</w:t>
      </w:r>
      <w:r>
        <w:rPr>
          <w:rFonts w:hint="eastAsia" w:ascii="仿宋" w:hAnsi="仿宋" w:eastAsia="仿宋" w:cs="仿宋"/>
          <w:color w:val="auto"/>
          <w:szCs w:val="21"/>
          <w:highlight w:val="none"/>
        </w:rPr>
        <w:t>政府采购云平台（https://www.zcygov.cn）</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Cs/>
          <w:color w:val="auto"/>
          <w:szCs w:val="21"/>
          <w:highlight w:val="none"/>
        </w:rPr>
      </w:pPr>
      <w:r>
        <w:rPr>
          <w:rFonts w:hint="eastAsia" w:ascii="仿宋" w:hAnsi="仿宋" w:eastAsia="仿宋" w:cs="仿宋"/>
          <w:bCs/>
          <w:color w:val="auto"/>
          <w:szCs w:val="21"/>
          <w:highlight w:val="none"/>
        </w:rPr>
        <w:t>开标时间：</w:t>
      </w:r>
      <w:r>
        <w:rPr>
          <w:rFonts w:hint="eastAsia" w:ascii="仿宋" w:hAnsi="仿宋" w:eastAsia="仿宋" w:cs="仿宋"/>
          <w:bCs/>
          <w:color w:val="auto"/>
          <w:szCs w:val="21"/>
          <w:highlight w:val="none"/>
          <w:lang w:eastAsia="zh-CN"/>
        </w:rPr>
        <w:t>2024年09月03日上午09:30:00（北京时间）</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rPr>
        <w:t>开标地点（网址）：</w:t>
      </w:r>
      <w:r>
        <w:rPr>
          <w:rFonts w:hint="eastAsia" w:ascii="仿宋" w:hAnsi="仿宋" w:eastAsia="仿宋" w:cs="仿宋"/>
          <w:color w:val="auto"/>
          <w:szCs w:val="21"/>
          <w:highlight w:val="none"/>
          <w:lang w:eastAsia="zh-CN"/>
        </w:rPr>
        <w:t>政府采购云平台（https://www.zcygov.cn）/杭州市西湖区玉古路173号中田大厦21楼求是招标会议室</w:t>
      </w:r>
      <w:r>
        <w:rPr>
          <w:rFonts w:hint="eastAsia" w:ascii="仿宋" w:hAnsi="仿宋" w:eastAsia="仿宋" w:cs="仿宋"/>
          <w:color w:val="auto"/>
          <w:szCs w:val="21"/>
          <w:highlight w:val="none"/>
          <w:lang w:val="en-US" w:eastAsia="zh-CN"/>
        </w:rPr>
        <w:t>3</w:t>
      </w:r>
      <w:bookmarkStart w:id="51" w:name="_GoBack"/>
      <w:bookmarkEnd w:id="51"/>
    </w:p>
    <w:bookmarkEnd w:id="17"/>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18" w:name="_Toc35393625"/>
      <w:bookmarkStart w:id="19" w:name="_Toc28359007"/>
      <w:bookmarkStart w:id="20" w:name="_Toc28359084"/>
      <w:bookmarkStart w:id="21" w:name="_Toc35393794"/>
      <w:r>
        <w:rPr>
          <w:rFonts w:hint="eastAsia" w:ascii="仿宋" w:hAnsi="仿宋" w:eastAsia="仿宋" w:cs="仿宋"/>
          <w:b/>
          <w:color w:val="auto"/>
          <w:szCs w:val="21"/>
          <w:highlight w:val="none"/>
        </w:rPr>
        <w:t>五、公告期限</w:t>
      </w:r>
      <w:bookmarkEnd w:id="18"/>
      <w:bookmarkEnd w:id="19"/>
      <w:bookmarkEnd w:id="20"/>
      <w:bookmarkEnd w:id="21"/>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自本公告发布之日起5个工作日。</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22" w:name="_Toc35393626"/>
      <w:bookmarkStart w:id="23" w:name="_Toc35393795"/>
      <w:r>
        <w:rPr>
          <w:rFonts w:hint="eastAsia" w:ascii="仿宋" w:hAnsi="仿宋" w:eastAsia="仿宋" w:cs="仿宋"/>
          <w:b/>
          <w:color w:val="auto"/>
          <w:szCs w:val="21"/>
          <w:highlight w:val="none"/>
        </w:rPr>
        <w:t>六、其他补充事宜</w:t>
      </w:r>
      <w:bookmarkEnd w:id="22"/>
      <w:bookmarkEnd w:id="23"/>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24" w:name="_Hlk92271231"/>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w:t>
      </w:r>
      <w:r>
        <w:rPr>
          <w:rFonts w:hint="eastAsia" w:ascii="仿宋" w:hAnsi="仿宋" w:eastAsia="仿宋" w:cs="仿宋"/>
          <w:color w:val="auto"/>
          <w:szCs w:val="21"/>
          <w:highlight w:val="none"/>
        </w:rPr>
        <w:t>，此前有关规定与上述文件内容不一致的，按上述文件要求执行。</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仿宋" w:hAnsi="仿宋" w:eastAsia="仿宋" w:cs="仿宋"/>
          <w:color w:val="auto"/>
          <w:szCs w:val="21"/>
          <w:highlight w:val="none"/>
          <w:lang w:eastAsia="zh-CN"/>
        </w:rPr>
        <w:t>同级政府采购监督管理部门</w:t>
      </w:r>
      <w:r>
        <w:rPr>
          <w:rFonts w:hint="eastAsia" w:ascii="仿宋" w:hAnsi="仿宋" w:eastAsia="仿宋" w:cs="仿宋"/>
          <w:color w:val="auto"/>
          <w:szCs w:val="21"/>
          <w:highlight w:val="none"/>
        </w:rPr>
        <w:t>投诉。质疑函范本、投诉书范本请到浙江政府采购网下载专区下载。</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4.其他事项：</w:t>
      </w:r>
      <w:bookmarkStart w:id="25" w:name="_Hlk92271331"/>
      <w:r>
        <w:rPr>
          <w:rFonts w:hint="eastAsia" w:ascii="仿宋" w:hAnsi="仿宋" w:eastAsia="仿宋" w:cs="仿宋"/>
          <w:color w:val="auto"/>
          <w:szCs w:val="21"/>
          <w:highlight w:val="none"/>
        </w:rPr>
        <w:t>（1）需要落实的政府采购政策：包括支持科技创新、促进中小企业发展等，具体详见招标文件第三章“</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九</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采购项目需要落实的政府采购政策”；▲</w:t>
      </w:r>
      <w:bookmarkStart w:id="26" w:name="_Hlk92271072"/>
      <w:r>
        <w:rPr>
          <w:rFonts w:hint="eastAsia" w:ascii="仿宋" w:hAnsi="仿宋" w:eastAsia="仿宋" w:cs="仿宋"/>
          <w:color w:val="auto"/>
          <w:szCs w:val="21"/>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6"/>
    </w:p>
    <w:bookmarkEnd w:id="24"/>
    <w:bookmarkEnd w:id="25"/>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27" w:name="_Toc28359085"/>
      <w:bookmarkStart w:id="28" w:name="_Toc35393627"/>
      <w:bookmarkStart w:id="29" w:name="_Toc28359008"/>
      <w:bookmarkStart w:id="30" w:name="_Toc35393796"/>
      <w:r>
        <w:rPr>
          <w:rFonts w:hint="eastAsia" w:ascii="仿宋" w:hAnsi="仿宋" w:eastAsia="仿宋" w:cs="仿宋"/>
          <w:b/>
          <w:color w:val="auto"/>
          <w:szCs w:val="21"/>
          <w:highlight w:val="none"/>
        </w:rPr>
        <w:t>七、对本次采购提出询问、质疑、投诉，请按以下方式联系</w:t>
      </w:r>
      <w:bookmarkEnd w:id="27"/>
      <w:bookmarkEnd w:id="28"/>
      <w:bookmarkEnd w:id="29"/>
      <w:bookmarkEnd w:id="30"/>
      <w:r>
        <w:rPr>
          <w:rFonts w:hint="eastAsia" w:ascii="仿宋" w:hAnsi="仿宋" w:eastAsia="仿宋" w:cs="仿宋"/>
          <w:b/>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1.采购人信息</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名称：浙江工业大学</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地址：杭州市潮王路18号</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传真：/</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项目联系人（询问）：蒋</w:t>
      </w:r>
      <w:r>
        <w:rPr>
          <w:rFonts w:hint="eastAsia" w:ascii="仿宋" w:hAnsi="仿宋" w:eastAsia="仿宋" w:cs="仿宋"/>
          <w:color w:val="auto"/>
          <w:szCs w:val="21"/>
          <w:highlight w:val="none"/>
          <w:lang w:val="en-US" w:eastAsia="zh-CN"/>
        </w:rPr>
        <w:t>老师</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项目联系方式（询问）：18268040276</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质疑联系人：马老师</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质疑联系方式：0571-88320626</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2.采购代理机构信息</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名称：浙江求是招标代理有限公司</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地址：杭州市西湖区玉古路173号</w:t>
      </w:r>
      <w:r>
        <w:rPr>
          <w:rFonts w:hint="eastAsia" w:ascii="仿宋" w:hAnsi="仿宋" w:eastAsia="仿宋" w:cs="仿宋"/>
          <w:color w:val="auto"/>
          <w:szCs w:val="21"/>
          <w:highlight w:val="none"/>
          <w:lang w:eastAsia="zh-CN"/>
        </w:rPr>
        <w:t>中田大厦21楼</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传真：/</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项目联系人（询问）：</w:t>
      </w:r>
      <w:r>
        <w:rPr>
          <w:rFonts w:hint="eastAsia" w:ascii="仿宋" w:hAnsi="仿宋" w:eastAsia="仿宋" w:cs="仿宋"/>
          <w:color w:val="auto"/>
          <w:szCs w:val="21"/>
          <w:highlight w:val="none"/>
          <w:lang w:val="en-US" w:eastAsia="zh-CN"/>
        </w:rPr>
        <w:t>杨立凯、元俊仁、符佳慧</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项目联系方式（询问）：0571-87679349</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质疑联系人：</w:t>
      </w:r>
      <w:r>
        <w:rPr>
          <w:rFonts w:hint="eastAsia" w:ascii="仿宋" w:hAnsi="仿宋" w:eastAsia="仿宋" w:cs="仿宋"/>
          <w:color w:val="auto"/>
          <w:szCs w:val="21"/>
          <w:highlight w:val="none"/>
          <w:lang w:val="en-US" w:eastAsia="zh-CN"/>
        </w:rPr>
        <w:t>周安琪</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质疑联系方式：0571-81110356</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质疑邮箱：jdkh@qszb.net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3.该项目由采购人处理采购争议。质疑环节，采购人委托采购代理机构处理的，可由采购代理机构答复。对质疑答复不满意的，向采购人内部设置的采购监督机构反映。</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政策咨询：何一平、冯华，0571-87058424、87055741</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预算金额未达100万元的采购项目，由采购人处理采购争议。</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若对项目采购电子交易系统操作有疑问，可登录政采云（https://www.zcygov.cn/），点击右侧咨询小采，获取采小蜜智能服务管家帮助，或拨打政采云服务热线95763获取热线服务帮助。</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CA问题联系电话（人工）：汇信CA</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400-888-4636；天谷CA</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400-087-8198。</w:t>
      </w:r>
    </w:p>
    <w:p>
      <w:pPr>
        <w:ind w:left="0" w:leftChars="0" w:right="0" w:rightChars="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0"/>
        <w:rPr>
          <w:rFonts w:ascii="仿宋" w:hAnsi="仿宋" w:eastAsia="仿宋" w:cs="仿宋"/>
          <w:b/>
          <w:bCs/>
          <w:color w:val="auto"/>
          <w:sz w:val="32"/>
          <w:szCs w:val="32"/>
          <w:highlight w:val="none"/>
        </w:rPr>
      </w:pPr>
      <w:r>
        <w:rPr>
          <w:rFonts w:hint="eastAsia" w:ascii="仿宋" w:hAnsi="仿宋" w:eastAsia="仿宋" w:cs="仿宋"/>
          <w:b/>
          <w:color w:val="auto"/>
          <w:sz w:val="32"/>
          <w:szCs w:val="32"/>
          <w:highlight w:val="none"/>
        </w:rPr>
        <w:t xml:space="preserve">第二章  </w:t>
      </w:r>
      <w:r>
        <w:rPr>
          <w:rFonts w:hint="eastAsia" w:ascii="仿宋" w:hAnsi="仿宋" w:eastAsia="仿宋" w:cs="仿宋"/>
          <w:b/>
          <w:bCs/>
          <w:color w:val="auto"/>
          <w:sz w:val="32"/>
          <w:szCs w:val="32"/>
          <w:highlight w:val="none"/>
        </w:rPr>
        <w:t>采购需求</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一、为落实政府采购政策需满足的要求</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3003"/>
        <w:gridCol w:w="5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jc w:val="center"/>
              <w:rPr>
                <w:rFonts w:ascii="仿宋" w:hAnsi="仿宋" w:eastAsia="仿宋" w:cs="仿宋"/>
                <w:b/>
                <w:bCs/>
                <w:color w:val="auto"/>
                <w:szCs w:val="21"/>
                <w:highlight w:val="none"/>
              </w:rPr>
            </w:pPr>
            <w:bookmarkStart w:id="31" w:name="_Hlk45005599"/>
            <w:r>
              <w:rPr>
                <w:rFonts w:hint="eastAsia" w:ascii="仿宋" w:hAnsi="仿宋" w:eastAsia="仿宋" w:cs="仿宋"/>
                <w:b/>
                <w:bCs/>
                <w:color w:val="auto"/>
                <w:szCs w:val="21"/>
                <w:highlight w:val="none"/>
              </w:rPr>
              <w:t>序号</w:t>
            </w:r>
          </w:p>
        </w:tc>
        <w:tc>
          <w:tcPr>
            <w:tcW w:w="3003"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政策名称</w:t>
            </w:r>
          </w:p>
        </w:tc>
        <w:tc>
          <w:tcPr>
            <w:tcW w:w="5841"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w:t>
            </w:r>
          </w:p>
        </w:tc>
        <w:tc>
          <w:tcPr>
            <w:tcW w:w="3003"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政府采购进口产品</w:t>
            </w:r>
          </w:p>
        </w:tc>
        <w:tc>
          <w:tcPr>
            <w:tcW w:w="5841" w:type="dxa"/>
            <w:vAlign w:val="center"/>
          </w:tcPr>
          <w:p>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3003"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政府强制采购节能产品</w:t>
            </w:r>
          </w:p>
        </w:tc>
        <w:tc>
          <w:tcPr>
            <w:tcW w:w="5841" w:type="dxa"/>
            <w:vAlign w:val="center"/>
          </w:tcPr>
          <w:p>
            <w:pP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3003"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政府优先采购节能、环保产品</w:t>
            </w:r>
          </w:p>
        </w:tc>
        <w:tc>
          <w:tcPr>
            <w:tcW w:w="5841" w:type="dxa"/>
            <w:vAlign w:val="center"/>
          </w:tcPr>
          <w:p>
            <w:pP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4</w:t>
            </w:r>
          </w:p>
        </w:tc>
        <w:tc>
          <w:tcPr>
            <w:tcW w:w="3003" w:type="dxa"/>
            <w:vAlign w:val="center"/>
          </w:tcPr>
          <w:p>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rPr>
              <w:t>政府采购</w:t>
            </w:r>
            <w:r>
              <w:rPr>
                <w:rFonts w:hint="eastAsia" w:ascii="仿宋" w:hAnsi="仿宋" w:eastAsia="仿宋" w:cs="仿宋"/>
                <w:b/>
                <w:bCs/>
                <w:color w:val="auto"/>
                <w:szCs w:val="21"/>
                <w:highlight w:val="none"/>
                <w:lang w:eastAsia="zh-CN"/>
              </w:rPr>
              <w:t>支持科技创新</w:t>
            </w:r>
          </w:p>
        </w:tc>
        <w:tc>
          <w:tcPr>
            <w:tcW w:w="5841" w:type="dxa"/>
            <w:vAlign w:val="center"/>
          </w:tcPr>
          <w:p>
            <w:pP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商务和技术</w:t>
            </w:r>
            <w:r>
              <w:rPr>
                <w:rFonts w:hint="eastAsia" w:ascii="仿宋" w:hAnsi="仿宋" w:eastAsia="仿宋" w:cs="仿宋"/>
                <w:color w:val="auto"/>
                <w:szCs w:val="21"/>
                <w:highlight w:val="none"/>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5</w:t>
            </w:r>
          </w:p>
        </w:tc>
        <w:tc>
          <w:tcPr>
            <w:tcW w:w="3003"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政府采购促进中小企业发展</w:t>
            </w:r>
          </w:p>
        </w:tc>
        <w:tc>
          <w:tcPr>
            <w:tcW w:w="5841"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文件”</w:t>
            </w:r>
          </w:p>
          <w:p>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本项目</w:t>
            </w:r>
            <w:r>
              <w:rPr>
                <w:rFonts w:hint="eastAsia" w:ascii="仿宋" w:hAnsi="仿宋" w:eastAsia="仿宋" w:cs="仿宋"/>
                <w:b/>
                <w:bCs/>
                <w:color w:val="auto"/>
                <w:szCs w:val="21"/>
                <w:highlight w:val="none"/>
                <w:lang w:val="en-US" w:eastAsia="zh-CN"/>
              </w:rPr>
              <w:t>属性：</w:t>
            </w:r>
            <w:r>
              <w:rPr>
                <w:rFonts w:hint="eastAsia" w:ascii="仿宋" w:hAnsi="仿宋" w:eastAsia="仿宋" w:cs="仿宋"/>
                <w:b/>
                <w:bCs/>
                <w:color w:val="auto"/>
                <w:szCs w:val="21"/>
                <w:highlight w:val="none"/>
              </w:rPr>
              <w:t>货物</w:t>
            </w:r>
          </w:p>
          <w:p>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采购标的对应的中小企业划分标准所属行业</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工业</w:t>
            </w:r>
          </w:p>
          <w:p>
            <w:pPr>
              <w:rPr>
                <w:rFonts w:ascii="仿宋" w:hAnsi="仿宋" w:eastAsia="仿宋" w:cs="仿宋"/>
                <w:color w:val="auto"/>
                <w:szCs w:val="21"/>
                <w:highlight w:val="none"/>
              </w:rPr>
            </w:pPr>
            <w:r>
              <w:rPr>
                <w:rFonts w:hint="eastAsia" w:ascii="仿宋" w:hAnsi="仿宋" w:eastAsia="仿宋" w:cs="仿宋"/>
                <w:b/>
                <w:bCs/>
                <w:color w:val="auto"/>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6</w:t>
            </w:r>
          </w:p>
        </w:tc>
        <w:tc>
          <w:tcPr>
            <w:tcW w:w="3003"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政府采购支持监狱企业发展</w:t>
            </w:r>
          </w:p>
        </w:tc>
        <w:tc>
          <w:tcPr>
            <w:tcW w:w="5841" w:type="dxa"/>
            <w:vAlign w:val="center"/>
          </w:tcPr>
          <w:p>
            <w:pP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视同小微企业，</w:t>
            </w: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文件”</w:t>
            </w:r>
            <w:r>
              <w:rPr>
                <w:rFonts w:hint="eastAsia" w:ascii="仿宋" w:hAnsi="仿宋" w:eastAsia="仿宋" w:cs="仿宋"/>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7</w:t>
            </w:r>
          </w:p>
        </w:tc>
        <w:tc>
          <w:tcPr>
            <w:tcW w:w="3003"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政府采购促进残疾人就业</w:t>
            </w:r>
          </w:p>
        </w:tc>
        <w:tc>
          <w:tcPr>
            <w:tcW w:w="5841"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视同小微企业，</w:t>
            </w: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文件”</w:t>
            </w:r>
            <w:r>
              <w:rPr>
                <w:rFonts w:hint="eastAsia" w:ascii="仿宋" w:hAnsi="仿宋" w:eastAsia="仿宋" w:cs="仿宋"/>
                <w:color w:val="auto"/>
                <w:szCs w:val="21"/>
                <w:highlight w:val="none"/>
                <w:lang w:eastAsia="zh-CN"/>
              </w:rPr>
              <w:t>。</w:t>
            </w:r>
          </w:p>
        </w:tc>
      </w:tr>
      <w:bookmarkEnd w:id="31"/>
    </w:tbl>
    <w:p>
      <w:pPr>
        <w:adjustRightInd w:val="0"/>
        <w:snapToGrid w:val="0"/>
        <w:spacing w:line="288" w:lineRule="auto"/>
        <w:rPr>
          <w:rFonts w:ascii="仿宋" w:hAnsi="仿宋" w:eastAsia="仿宋" w:cs="仿宋"/>
          <w:b/>
          <w:color w:val="auto"/>
          <w:spacing w:val="-4"/>
          <w:szCs w:val="21"/>
          <w:highlight w:val="none"/>
        </w:rPr>
      </w:pPr>
    </w:p>
    <w:p>
      <w:pPr>
        <w:adjustRightInd w:val="0"/>
        <w:snapToGrid w:val="0"/>
        <w:spacing w:line="288" w:lineRule="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二、采购资金的支付方式、时间、条件</w:t>
      </w:r>
    </w:p>
    <w:tbl>
      <w:tblPr>
        <w:tblStyle w:val="26"/>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8"/>
        <w:gridCol w:w="72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支付方式</w:t>
            </w:r>
          </w:p>
        </w:tc>
        <w:tc>
          <w:tcPr>
            <w:tcW w:w="72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银行转账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支付时间及条件</w:t>
            </w:r>
          </w:p>
        </w:tc>
        <w:tc>
          <w:tcPr>
            <w:tcW w:w="7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highlight w:val="none"/>
              </w:rPr>
            </w:pPr>
            <w:r>
              <w:rPr>
                <w:rFonts w:hint="eastAsia" w:ascii="仿宋" w:hAnsi="仿宋" w:eastAsia="仿宋" w:cs="仿宋"/>
                <w:highlight w:val="none"/>
              </w:rPr>
              <w:t>合同生效以及具备实施条件后7个工作日内</w:t>
            </w:r>
            <w:r>
              <w:rPr>
                <w:rFonts w:hint="eastAsia" w:ascii="仿宋" w:hAnsi="仿宋" w:eastAsia="仿宋" w:cs="仿宋"/>
                <w:highlight w:val="none"/>
                <w:lang w:eastAsia="zh-CN"/>
              </w:rPr>
              <w:t>，</w:t>
            </w:r>
            <w:r>
              <w:rPr>
                <w:rFonts w:hint="eastAsia" w:ascii="仿宋" w:hAnsi="仿宋" w:eastAsia="仿宋" w:cs="仿宋"/>
                <w:highlight w:val="none"/>
              </w:rPr>
              <w:t>采购人向中标人支付合同总价的40%作为预付款，合同货物送达采购人指定地点，</w:t>
            </w:r>
            <w:r>
              <w:rPr>
                <w:rFonts w:hint="eastAsia" w:ascii="仿宋" w:hAnsi="仿宋" w:eastAsia="仿宋" w:cs="仿宋"/>
                <w:highlight w:val="none"/>
                <w:lang w:eastAsia="zh-CN"/>
              </w:rPr>
              <w:t>安装调试成功并经验收合格且收到中标人开具的增值税专用发票后</w:t>
            </w:r>
            <w:r>
              <w:rPr>
                <w:rFonts w:hint="eastAsia" w:ascii="仿宋" w:hAnsi="仿宋" w:eastAsia="仿宋" w:cs="仿宋"/>
                <w:highlight w:val="none"/>
              </w:rPr>
              <w:t>，采购人于7个工作日内向中标人支付剩余合同价款。</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宋体" w:cs="仿宋"/>
                <w:color w:val="auto"/>
                <w:highlight w:val="none"/>
                <w:lang w:eastAsia="zh-CN"/>
              </w:rPr>
            </w:pPr>
            <w:r>
              <w:rPr>
                <w:rFonts w:hint="eastAsia" w:ascii="仿宋" w:hAnsi="仿宋" w:eastAsia="仿宋" w:cs="仿宋"/>
                <w:b/>
                <w:bCs/>
                <w:sz w:val="18"/>
                <w:szCs w:val="18"/>
                <w:highlight w:val="none"/>
              </w:rPr>
              <w:t>备注：在签订合同时，中标人明确表示无需预付款或主动要求降低预付款比例的，</w:t>
            </w:r>
            <w:r>
              <w:rPr>
                <w:rFonts w:hint="eastAsia" w:ascii="仿宋" w:hAnsi="仿宋" w:eastAsia="仿宋" w:cs="仿宋"/>
                <w:b/>
                <w:bCs/>
                <w:sz w:val="18"/>
                <w:szCs w:val="18"/>
                <w:highlight w:val="none"/>
                <w:lang w:eastAsia="zh-CN"/>
              </w:rPr>
              <w:t>可降低预付款比例</w:t>
            </w:r>
            <w:r>
              <w:rPr>
                <w:rFonts w:hint="eastAsia" w:ascii="仿宋" w:hAnsi="仿宋" w:eastAsia="仿宋" w:cs="仿宋"/>
                <w:b/>
                <w:bCs/>
                <w:sz w:val="18"/>
                <w:szCs w:val="18"/>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履约保证金</w:t>
            </w:r>
          </w:p>
        </w:tc>
        <w:tc>
          <w:tcPr>
            <w:tcW w:w="7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rPr>
            </w:pPr>
            <w:r>
              <w:rPr>
                <w:rFonts w:hint="eastAsia" w:ascii="仿宋" w:hAnsi="仿宋" w:eastAsia="仿宋" w:cs="仿宋"/>
                <w:color w:val="auto"/>
                <w:highlight w:val="none"/>
              </w:rPr>
              <w:t>1.比例：</w:t>
            </w:r>
            <w:r>
              <w:rPr>
                <w:rFonts w:hint="eastAsia" w:ascii="仿宋" w:hAnsi="仿宋" w:eastAsia="仿宋" w:cs="仿宋"/>
                <w:color w:val="auto"/>
                <w:highlight w:val="none"/>
                <w:lang w:eastAsia="zh-CN"/>
              </w:rPr>
              <w:t>合同金额的1%</w:t>
            </w:r>
            <w:r>
              <w:rPr>
                <w:rFonts w:hint="eastAsia" w:ascii="仿宋" w:hAnsi="仿宋" w:eastAsia="仿宋" w:cs="仿宋"/>
                <w:color w:val="auto"/>
                <w:highlight w:val="none"/>
              </w:rPr>
              <w:t>；</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rPr>
            </w:pPr>
            <w:r>
              <w:rPr>
                <w:rFonts w:hint="eastAsia" w:ascii="仿宋" w:hAnsi="仿宋" w:eastAsia="仿宋" w:cs="仿宋"/>
                <w:color w:val="auto"/>
                <w:highlight w:val="none"/>
              </w:rPr>
              <w:t>2.提交方式：支票、汇票、本票或者金融机构、担保机构出具的保函等非现金形式；</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rPr>
            </w:pPr>
            <w:r>
              <w:rPr>
                <w:rFonts w:hint="eastAsia" w:ascii="仿宋" w:hAnsi="仿宋" w:eastAsia="仿宋" w:cs="仿宋"/>
                <w:color w:val="auto"/>
                <w:highlight w:val="none"/>
              </w:rPr>
              <w:t>3.提交时间：收到采购人发出的签订合同要约后7天内；</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color w:val="auto"/>
                <w:highlight w:val="none"/>
                <w:lang w:val="en-US"/>
              </w:rPr>
            </w:pPr>
            <w:r>
              <w:rPr>
                <w:rFonts w:hint="eastAsia" w:ascii="仿宋" w:hAnsi="仿宋" w:eastAsia="仿宋" w:cs="仿宋"/>
                <w:color w:val="auto"/>
                <w:highlight w:val="none"/>
              </w:rPr>
              <w:t>4.退还时间及条件：合同履约期间无违约情形的，</w:t>
            </w:r>
            <w:r>
              <w:rPr>
                <w:rFonts w:hint="eastAsia" w:ascii="仿宋" w:hAnsi="仿宋" w:eastAsia="仿宋" w:cs="仿宋"/>
                <w:color w:val="auto"/>
                <w:highlight w:val="none"/>
                <w:lang w:eastAsia="zh-CN"/>
              </w:rPr>
              <w:t>项目经验收合格后</w:t>
            </w:r>
            <w:r>
              <w:rPr>
                <w:rFonts w:hint="eastAsia" w:ascii="仿宋" w:hAnsi="仿宋" w:eastAsia="仿宋" w:cs="仿宋"/>
                <w:color w:val="auto"/>
                <w:highlight w:val="none"/>
                <w:lang w:val="en-US" w:eastAsia="zh-CN"/>
              </w:rPr>
              <w:t>浙江工业大学</w:t>
            </w:r>
            <w:r>
              <w:rPr>
                <w:rFonts w:hint="eastAsia" w:ascii="仿宋" w:hAnsi="仿宋" w:eastAsia="仿宋" w:cs="仿宋"/>
                <w:color w:val="auto"/>
                <w:highlight w:val="none"/>
                <w:lang w:eastAsia="zh-CN"/>
              </w:rPr>
              <w:t>财务部门及时无息退还。如验收未通过，履约保证金不予退还。</w:t>
            </w:r>
          </w:p>
        </w:tc>
      </w:tr>
    </w:tbl>
    <w:p>
      <w:pPr>
        <w:adjustRightInd w:val="0"/>
        <w:snapToGrid w:val="0"/>
        <w:spacing w:line="288" w:lineRule="auto"/>
        <w:rPr>
          <w:rFonts w:ascii="仿宋" w:hAnsi="仿宋" w:eastAsia="仿宋" w:cs="仿宋"/>
          <w:color w:val="auto"/>
          <w:spacing w:val="-4"/>
          <w:szCs w:val="21"/>
          <w:highlight w:val="none"/>
        </w:rPr>
      </w:pPr>
    </w:p>
    <w:p>
      <w:pPr>
        <w:adjustRightInd w:val="0"/>
        <w:snapToGrid w:val="0"/>
        <w:spacing w:line="288" w:lineRule="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三、服务要求（技术要求里另有注明的以技术要求为准）</w:t>
      </w:r>
    </w:p>
    <w:tbl>
      <w:tblPr>
        <w:tblStyle w:val="26"/>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8"/>
        <w:gridCol w:w="72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交付时间</w:t>
            </w:r>
          </w:p>
        </w:tc>
        <w:tc>
          <w:tcPr>
            <w:tcW w:w="728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lang w:eastAsia="zh-CN"/>
              </w:rPr>
            </w:pPr>
            <w:r>
              <w:rPr>
                <w:rFonts w:hint="eastAsia" w:ascii="仿宋" w:hAnsi="仿宋" w:eastAsia="仿宋" w:cs="仿宋"/>
                <w:szCs w:val="21"/>
                <w:highlight w:val="none"/>
                <w:lang w:eastAsia="zh-CN"/>
              </w:rPr>
              <w:t>自合同签订生效之日起30天内交付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交付地点</w:t>
            </w:r>
          </w:p>
        </w:tc>
        <w:tc>
          <w:tcPr>
            <w:tcW w:w="72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质保期</w:t>
            </w:r>
          </w:p>
        </w:tc>
        <w:tc>
          <w:tcPr>
            <w:tcW w:w="728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eastAsia="zh-CN"/>
              </w:rPr>
              <w:t>项目经验收合格后</w:t>
            </w:r>
            <w:r>
              <w:rPr>
                <w:rFonts w:hint="eastAsia" w:ascii="仿宋" w:hAnsi="仿宋" w:eastAsia="仿宋" w:cs="仿宋"/>
                <w:color w:val="auto"/>
                <w:szCs w:val="21"/>
                <w:highlight w:val="none"/>
              </w:rPr>
              <w:t>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服务标准、期限、效率</w:t>
            </w:r>
          </w:p>
        </w:tc>
        <w:tc>
          <w:tcPr>
            <w:tcW w:w="7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highlight w:val="none"/>
              </w:rPr>
            </w:pPr>
            <w:r>
              <w:rPr>
                <w:rFonts w:hint="eastAsia" w:ascii="仿宋" w:hAnsi="仿宋" w:eastAsia="仿宋" w:cs="仿宋"/>
                <w:highlight w:val="none"/>
              </w:rPr>
              <w:t>1.质量保证：最新生产的符合国家技术规格和质量标准的出厂原装合格产品；</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如招标文件中遗漏必备的设备、配件或服务，投标人须在投标文件中指出并提出解决方案供采购人参考；</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highlight w:val="none"/>
              </w:rPr>
            </w:pPr>
            <w:r>
              <w:rPr>
                <w:rFonts w:hint="eastAsia" w:ascii="仿宋" w:hAnsi="仿宋" w:eastAsia="仿宋" w:cs="仿宋"/>
                <w:highlight w:val="none"/>
                <w:lang w:val="en-US" w:eastAsia="zh-CN"/>
              </w:rPr>
              <w:t>3.</w:t>
            </w:r>
            <w:r>
              <w:rPr>
                <w:rFonts w:hint="eastAsia" w:ascii="仿宋" w:hAnsi="仿宋" w:eastAsia="仿宋" w:cs="仿宋"/>
                <w:highlight w:val="none"/>
              </w:rPr>
              <w:t>中标人须保证采购人产品需求的完整性，如项目实施过程中因缺少必备的设备、配件或服务导致采购人产品无法正常运行的，中标人须补足，费用包含在投标总价中。</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highlight w:val="none"/>
              </w:rPr>
            </w:pPr>
            <w:r>
              <w:rPr>
                <w:rFonts w:hint="eastAsia" w:ascii="仿宋" w:hAnsi="仿宋" w:eastAsia="仿宋" w:cs="仿宋"/>
                <w:highlight w:val="none"/>
                <w:lang w:val="en-US" w:eastAsia="zh-CN"/>
              </w:rPr>
              <w:t>4</w:t>
            </w:r>
            <w:r>
              <w:rPr>
                <w:rFonts w:hint="eastAsia" w:ascii="仿宋" w:hAnsi="仿宋" w:eastAsia="仿宋" w:cs="仿宋"/>
                <w:highlight w:val="none"/>
              </w:rPr>
              <w:t>.安装调试（若需要安装调试）</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.1 安装地点：采购人指定地点；</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.2 安装完成时间：接到采购人通知后在规定时间内完成安装和调试，如在规定的时间内由于中标人的原因不能完成安装和调试，中标人应承担由此给采购人造成的损失；</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.3 如中标人委托国内代理（或其他机构）负责安装或配合安装应在签约时指明，但中标人仍要对合同货物及其安装质量负全部责任；</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.4 安装标准：符合我国国家有关技术规范要求和技术标准，所有的软件和硬件必须保证同时安装到位；</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.5 中标人免费提供合同货物的安装服务；</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.6 投标人在投标文件中应提供安装调试计划、对安装场地和环境的要求。</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.培训</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.1 中标人应对采购人的操作人员、维修人员免费进行培训</w:t>
            </w:r>
            <w:r>
              <w:rPr>
                <w:rFonts w:hint="eastAsia" w:ascii="仿宋" w:hAnsi="仿宋" w:eastAsia="仿宋" w:cs="仿宋"/>
                <w:szCs w:val="21"/>
                <w:highlight w:val="none"/>
                <w:lang w:eastAsia="zh-CN"/>
              </w:rPr>
              <w:t>，直至能够熟练操作仪器为止</w:t>
            </w:r>
            <w:r>
              <w:rPr>
                <w:rFonts w:hint="eastAsia" w:ascii="仿宋" w:hAnsi="仿宋" w:eastAsia="仿宋" w:cs="仿宋"/>
                <w:szCs w:val="21"/>
                <w:highlight w:val="none"/>
              </w:rPr>
              <w:t>；</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 xml:space="preserve">5.2 </w:t>
            </w:r>
            <w:r>
              <w:rPr>
                <w:rFonts w:hint="eastAsia" w:ascii="仿宋" w:hAnsi="仿宋" w:eastAsia="仿宋" w:cs="仿宋"/>
                <w:szCs w:val="21"/>
                <w:highlight w:val="none"/>
              </w:rPr>
              <w:t>中标人应提供相应的培训计划；</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 xml:space="preserve"> 投标人应对上述内容的实现方式、地点、人数、时间在投标文件中详细说明。</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.售后服务</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 xml:space="preserve">6.1 </w:t>
            </w:r>
            <w:r>
              <w:rPr>
                <w:rFonts w:hint="eastAsia" w:ascii="仿宋" w:hAnsi="仿宋" w:eastAsia="仿宋" w:cs="仿宋"/>
                <w:szCs w:val="21"/>
                <w:highlight w:val="none"/>
              </w:rPr>
              <w:t>质保期内：因不能排除的故障而影响工作的情况每发生一次，其质保期相应延长90天，因货物本身缺陷造成各种故障应由中标人免费予以更换，</w:t>
            </w:r>
            <w:r>
              <w:rPr>
                <w:rFonts w:hint="eastAsia" w:ascii="仿宋" w:hAnsi="仿宋" w:eastAsia="仿宋" w:cs="仿宋"/>
                <w:color w:val="000000"/>
                <w:sz w:val="21"/>
                <w:szCs w:val="21"/>
                <w:highlight w:val="none"/>
                <w:lang w:eastAsia="zh-CN"/>
              </w:rPr>
              <w:t>否则采购人有权按照“违约责任”条款的约定要求中标人承担相应违约责任</w:t>
            </w:r>
            <w:r>
              <w:rPr>
                <w:rFonts w:hint="eastAsia" w:ascii="仿宋" w:hAnsi="仿宋" w:eastAsia="仿宋" w:cs="仿宋"/>
                <w:szCs w:val="21"/>
                <w:highlight w:val="none"/>
              </w:rPr>
              <w:t>；</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 xml:space="preserve"> 质保期外</w:t>
            </w:r>
            <w:r>
              <w:rPr>
                <w:rFonts w:hint="eastAsia" w:ascii="仿宋" w:hAnsi="仿宋" w:eastAsia="仿宋" w:cs="仿宋"/>
                <w:szCs w:val="21"/>
                <w:highlight w:val="none"/>
                <w:lang w:eastAsia="zh-CN"/>
              </w:rPr>
              <w:t>：</w:t>
            </w:r>
            <w:r>
              <w:rPr>
                <w:rFonts w:hint="eastAsia" w:ascii="仿宋" w:hAnsi="仿宋" w:eastAsia="仿宋" w:cs="仿宋"/>
                <w:szCs w:val="21"/>
                <w:highlight w:val="none"/>
              </w:rPr>
              <w:t>实行有偿服务，仅收取成本费</w:t>
            </w:r>
            <w:r>
              <w:rPr>
                <w:rFonts w:hint="eastAsia" w:ascii="仿宋" w:hAnsi="仿宋" w:eastAsia="仿宋" w:cs="仿宋"/>
                <w:szCs w:val="21"/>
                <w:highlight w:val="none"/>
                <w:lang w:eastAsia="zh-CN"/>
              </w:rPr>
              <w:t>（</w:t>
            </w:r>
            <w:r>
              <w:rPr>
                <w:rFonts w:hint="eastAsia" w:ascii="仿宋" w:hAnsi="仿宋" w:eastAsia="仿宋" w:cs="仿宋"/>
                <w:szCs w:val="21"/>
                <w:highlight w:val="none"/>
              </w:rPr>
              <w:t>按一定折扣的优惠价格</w:t>
            </w:r>
            <w:r>
              <w:rPr>
                <w:rFonts w:hint="eastAsia" w:ascii="仿宋" w:hAnsi="仿宋" w:eastAsia="仿宋" w:cs="仿宋"/>
                <w:szCs w:val="21"/>
                <w:highlight w:val="none"/>
                <w:lang w:eastAsia="zh-CN"/>
              </w:rPr>
              <w:t>）</w:t>
            </w:r>
            <w:r>
              <w:rPr>
                <w:rFonts w:hint="eastAsia" w:ascii="仿宋" w:hAnsi="仿宋" w:eastAsia="仿宋" w:cs="仿宋"/>
                <w:szCs w:val="21"/>
                <w:highlight w:val="none"/>
              </w:rPr>
              <w:t>，免人工费、差旅</w:t>
            </w:r>
            <w:r>
              <w:rPr>
                <w:rFonts w:hint="eastAsia" w:ascii="仿宋" w:hAnsi="仿宋" w:eastAsia="仿宋" w:cs="仿宋"/>
                <w:szCs w:val="21"/>
                <w:highlight w:val="none"/>
                <w:lang w:val="en-US" w:eastAsia="zh-CN"/>
              </w:rPr>
              <w:t>费。</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 xml:space="preserve"> 响应时间</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rPr>
              <w:t>1）维修响应时间：接到采购人通知</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小时内</w:t>
            </w:r>
            <w:r>
              <w:rPr>
                <w:rFonts w:hint="eastAsia" w:ascii="仿宋" w:hAnsi="仿宋" w:eastAsia="仿宋" w:cs="仿宋"/>
                <w:szCs w:val="21"/>
                <w:highlight w:val="none"/>
                <w:lang w:val="en-US" w:eastAsia="zh-CN"/>
              </w:rPr>
              <w:t>响应</w:t>
            </w:r>
            <w:r>
              <w:rPr>
                <w:rFonts w:hint="eastAsia" w:ascii="仿宋" w:hAnsi="仿宋" w:eastAsia="仿宋" w:cs="仿宋"/>
                <w:szCs w:val="21"/>
                <w:highlight w:val="none"/>
                <w:lang w:eastAsia="zh-CN"/>
              </w:rPr>
              <w:t>、2日内到达</w:t>
            </w:r>
            <w:r>
              <w:rPr>
                <w:rFonts w:hint="eastAsia" w:ascii="仿宋" w:hAnsi="仿宋" w:eastAsia="仿宋" w:cs="仿宋"/>
                <w:szCs w:val="21"/>
                <w:highlight w:val="none"/>
                <w:lang w:val="en-US" w:eastAsia="zh-CN"/>
              </w:rPr>
              <w:t>采</w:t>
            </w:r>
            <w:r>
              <w:rPr>
                <w:rFonts w:hint="eastAsia" w:ascii="仿宋" w:hAnsi="仿宋" w:eastAsia="仿宋" w:cs="仿宋"/>
                <w:szCs w:val="21"/>
                <w:highlight w:val="none"/>
                <w:lang w:eastAsia="zh-CN"/>
              </w:rPr>
              <w:t>购</w:t>
            </w:r>
            <w:r>
              <w:rPr>
                <w:rFonts w:hint="eastAsia" w:ascii="仿宋" w:hAnsi="仿宋" w:eastAsia="仿宋" w:cs="仿宋"/>
                <w:szCs w:val="21"/>
                <w:highlight w:val="none"/>
                <w:lang w:val="en-US" w:eastAsia="zh-CN"/>
              </w:rPr>
              <w:t>人</w:t>
            </w:r>
            <w:r>
              <w:rPr>
                <w:rFonts w:hint="eastAsia" w:ascii="仿宋" w:hAnsi="仿宋" w:eastAsia="仿宋" w:cs="仿宋"/>
                <w:szCs w:val="21"/>
                <w:highlight w:val="none"/>
                <w:lang w:eastAsia="zh-CN"/>
              </w:rPr>
              <w:t>现场</w:t>
            </w:r>
            <w:r>
              <w:rPr>
                <w:rFonts w:hint="eastAsia" w:ascii="仿宋" w:hAnsi="仿宋" w:eastAsia="仿宋" w:cs="仿宋"/>
                <w:szCs w:val="21"/>
                <w:highlight w:val="none"/>
              </w:rPr>
              <w:t>；</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rPr>
              <w:t>2）解决问题时间：一般问题在48小时内解决</w:t>
            </w:r>
            <w:r>
              <w:rPr>
                <w:rFonts w:hint="eastAsia" w:ascii="仿宋" w:hAnsi="仿宋" w:eastAsia="仿宋" w:cs="仿宋"/>
                <w:szCs w:val="21"/>
                <w:highlight w:val="none"/>
                <w:lang w:eastAsia="zh-CN"/>
              </w:rPr>
              <w:t>、</w:t>
            </w:r>
            <w:r>
              <w:rPr>
                <w:rFonts w:hint="eastAsia" w:ascii="仿宋" w:hAnsi="仿宋" w:eastAsia="仿宋" w:cs="仿宋"/>
                <w:szCs w:val="21"/>
                <w:highlight w:val="none"/>
              </w:rPr>
              <w:t>重大问题或其它无法迅速解决的问题在一周内解决或提出明确的解决方案；</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szCs w:val="21"/>
                <w:highlight w:val="none"/>
              </w:rPr>
              <w:t>3）48小时内无法修复的提供解决方案（如提供备机等）。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其他技术、服务要求</w:t>
            </w:r>
          </w:p>
        </w:tc>
        <w:tc>
          <w:tcPr>
            <w:tcW w:w="72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1.技术支持：中标人应及时免费提供合同货物软件的升级，免费提供合同货物新功能和应用的资料；</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2.投标人应提供质保期满后主要零部件报价单、质保期满后维护费、软件升级及其相关服务内容；</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.供货时提供有关的全套技术文件（如产品说明书、参数标准、质量保证书、保修证明、操作维修保养说明、相关配套使用手册等）；</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.保证所提供的货物或与该货物有关的一切权利均不会侵犯任何第三方的知识产权。</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.中标人对中标产品使用的安全性、有效性及可靠性承担全部责任，保证在合同验收阶段的性能检验与投标文件明确的技术指标一致；</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.工作条件：投标产品能在采购人所处的条件下正常工作，投标人可通过现场踏勘进行了解；</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环境要求：投标产品安装运行对环境的要求能满足采购人的现有条件，如对环境有特别要求，则在投标文件中进行明确，否则，未适应产品安装运行所要具备的环境条件的营造费用由投标人承担，投标人可通过现场踏勘了解采购人能够提供的现有条件；</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.产品本体：产品在工作条件和环境条件具备的前提下正常运行即能达到投标文件承诺的技术指标及性能，不需要另外配置其他物品；</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随机配送的备品备件、易损件、零配件、专用工具：与产品相关的辅助性物品，为方便采购人使用而提供的、不会影响产品本身正常运行，包括采购人要求随机配送或产品自身随机配送的物品，投标人在投标文件中列出各种随机配送的备品备件、易损件、零配件、专用工具的规格、用途、数量、单价和总价，费用包含在投标总价中；</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选配件及其他：为保证产品长期工作，投标人在投标文件中列举与产品配套的选配件及其他设备的清单，具体包括选配件及其他设备的规格、用途、数量供采购人按需选购，并在今后一段时间内保持供应、价格不上涨，该项费用不包括在本次投标报价内；</w:t>
            </w:r>
          </w:p>
          <w:p>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11</w:t>
            </w:r>
            <w:r>
              <w:rPr>
                <w:rFonts w:hint="eastAsia" w:ascii="仿宋" w:hAnsi="仿宋" w:eastAsia="仿宋" w:cs="仿宋"/>
                <w:color w:val="auto"/>
                <w:szCs w:val="21"/>
                <w:highlight w:val="none"/>
              </w:rPr>
              <w:t>.工作范围：按国家有关标准及规范完成招标文件规定的所有工作内容，包括完成所有产品供货、履行所有规定服务、产品及服务达到招标文件规定的质量标准及使用要求等。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验收标准</w:t>
            </w:r>
          </w:p>
        </w:tc>
        <w:tc>
          <w:tcPr>
            <w:tcW w:w="72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1.验收由采购人负责实施；</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2.验收依据</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2.1 合同、招标文件、投标文件；</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2.2 中标人提供的技术规格、经采购人认可的合同货物的有效检验文件；</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2.3 中标人投标文件中提供的经采购人认可的合同货物的验收标准（符合中国有关的国家、地方、行业标准）和检测办法及相应检测手段。</w:t>
            </w:r>
          </w:p>
          <w:p>
            <w:pPr>
              <w:rPr>
                <w:rFonts w:ascii="仿宋" w:hAnsi="仿宋" w:eastAsia="仿宋" w:cs="仿宋"/>
                <w:color w:val="auto"/>
                <w:szCs w:val="21"/>
                <w:highlight w:val="none"/>
              </w:rPr>
            </w:pPr>
            <w:r>
              <w:rPr>
                <w:rFonts w:hint="eastAsia" w:ascii="仿宋" w:hAnsi="仿宋" w:eastAsia="仿宋" w:cs="仿宋"/>
                <w:color w:val="auto"/>
                <w:szCs w:val="21"/>
                <w:highlight w:val="none"/>
              </w:rPr>
              <w:t>3.中标人应派员在所供货物到采购人指定地点时进行到货验收，有需要时能联系产品制造商到场共同验收，若发现任何损坏及质量问题，中标人负责妥善处理直至采购人满意，由此产生的费用由中标人承担；</w:t>
            </w:r>
          </w:p>
          <w:p>
            <w:pPr>
              <w:rPr>
                <w:rFonts w:ascii="仿宋" w:hAnsi="仿宋" w:eastAsia="仿宋" w:cs="仿宋"/>
                <w:color w:val="auto"/>
                <w:szCs w:val="21"/>
                <w:highlight w:val="none"/>
              </w:rPr>
            </w:pPr>
            <w:r>
              <w:rPr>
                <w:rFonts w:hint="eastAsia" w:ascii="仿宋" w:hAnsi="仿宋" w:eastAsia="仿宋" w:cs="仿宋"/>
                <w:color w:val="auto"/>
                <w:szCs w:val="21"/>
                <w:highlight w:val="none"/>
              </w:rPr>
              <w:t>4.验收合格的条件</w:t>
            </w:r>
          </w:p>
          <w:p>
            <w:pPr>
              <w:rPr>
                <w:rFonts w:ascii="仿宋" w:hAnsi="仿宋" w:eastAsia="仿宋" w:cs="仿宋"/>
                <w:color w:val="auto"/>
                <w:szCs w:val="21"/>
                <w:highlight w:val="none"/>
              </w:rPr>
            </w:pPr>
            <w:r>
              <w:rPr>
                <w:rFonts w:hint="eastAsia" w:ascii="仿宋" w:hAnsi="仿宋" w:eastAsia="仿宋" w:cs="仿宋"/>
                <w:color w:val="auto"/>
                <w:szCs w:val="21"/>
                <w:highlight w:val="none"/>
              </w:rPr>
              <w:t>4.1 所供货物符合产品标准和招标文件及合同的要求；</w:t>
            </w:r>
          </w:p>
          <w:p>
            <w:pPr>
              <w:rPr>
                <w:rFonts w:ascii="仿宋" w:hAnsi="仿宋" w:eastAsia="仿宋" w:cs="仿宋"/>
                <w:color w:val="auto"/>
                <w:szCs w:val="21"/>
                <w:highlight w:val="none"/>
              </w:rPr>
            </w:pPr>
            <w:r>
              <w:rPr>
                <w:rFonts w:hint="eastAsia" w:ascii="仿宋" w:hAnsi="仿宋" w:eastAsia="仿宋" w:cs="仿宋"/>
                <w:color w:val="auto"/>
                <w:szCs w:val="21"/>
                <w:highlight w:val="none"/>
              </w:rPr>
              <w:t>4.2 在进行测试和验收过程中发现的问题已被解决并得到采购人的认可；</w:t>
            </w:r>
          </w:p>
          <w:p>
            <w:pPr>
              <w:rPr>
                <w:rFonts w:ascii="仿宋" w:hAnsi="仿宋" w:eastAsia="仿宋" w:cs="仿宋"/>
                <w:color w:val="auto"/>
                <w:szCs w:val="21"/>
                <w:highlight w:val="none"/>
              </w:rPr>
            </w:pPr>
            <w:r>
              <w:rPr>
                <w:rFonts w:hint="eastAsia" w:ascii="仿宋" w:hAnsi="仿宋" w:eastAsia="仿宋" w:cs="仿宋"/>
                <w:color w:val="auto"/>
                <w:szCs w:val="21"/>
                <w:highlight w:val="none"/>
              </w:rPr>
              <w:t>4.3 合同中规定的所有货物和材料均已交付；</w:t>
            </w:r>
          </w:p>
          <w:p>
            <w:pPr>
              <w:rPr>
                <w:rFonts w:ascii="仿宋" w:hAnsi="仿宋" w:eastAsia="仿宋" w:cs="仿宋"/>
                <w:color w:val="auto"/>
                <w:szCs w:val="21"/>
                <w:highlight w:val="none"/>
              </w:rPr>
            </w:pPr>
            <w:r>
              <w:rPr>
                <w:rFonts w:hint="eastAsia" w:ascii="仿宋" w:hAnsi="仿宋" w:eastAsia="仿宋" w:cs="仿宋"/>
                <w:color w:val="auto"/>
                <w:szCs w:val="21"/>
                <w:highlight w:val="none"/>
              </w:rPr>
              <w:t>4.4 所供货物已通过使用单位组织的验收；</w:t>
            </w:r>
          </w:p>
          <w:p>
            <w:pPr>
              <w:rPr>
                <w:rFonts w:ascii="仿宋" w:hAnsi="仿宋" w:eastAsia="仿宋" w:cs="仿宋"/>
                <w:color w:val="auto"/>
                <w:szCs w:val="21"/>
                <w:highlight w:val="none"/>
              </w:rPr>
            </w:pPr>
            <w:r>
              <w:rPr>
                <w:rFonts w:hint="eastAsia" w:ascii="仿宋" w:hAnsi="仿宋" w:eastAsia="仿宋" w:cs="仿宋"/>
                <w:color w:val="auto"/>
                <w:szCs w:val="21"/>
                <w:highlight w:val="none"/>
              </w:rPr>
              <w:t>4.5 所有相关的技术文件及资料均已提交并得到接受。</w:t>
            </w:r>
          </w:p>
        </w:tc>
      </w:tr>
    </w:tbl>
    <w:p>
      <w:pPr>
        <w:adjustRightInd w:val="0"/>
        <w:snapToGrid w:val="0"/>
        <w:spacing w:line="288" w:lineRule="auto"/>
        <w:rPr>
          <w:rFonts w:ascii="仿宋" w:hAnsi="仿宋" w:eastAsia="仿宋" w:cs="仿宋"/>
          <w:b/>
          <w:color w:val="auto"/>
          <w:szCs w:val="21"/>
          <w:highlight w:val="none"/>
        </w:rPr>
      </w:pPr>
    </w:p>
    <w:p>
      <w:pPr>
        <w:adjustRightInd w:val="0"/>
        <w:snapToGrid w:val="0"/>
        <w:spacing w:line="288" w:lineRule="auto"/>
        <w:outlineLvl w:val="1"/>
        <w:rPr>
          <w:rFonts w:ascii="仿宋" w:hAnsi="仿宋" w:eastAsia="仿宋" w:cs="仿宋"/>
          <w:color w:val="auto"/>
          <w:szCs w:val="21"/>
          <w:highlight w:val="none"/>
        </w:rPr>
      </w:pPr>
      <w:r>
        <w:rPr>
          <w:rFonts w:hint="eastAsia" w:ascii="仿宋" w:hAnsi="仿宋" w:eastAsia="仿宋" w:cs="仿宋"/>
          <w:b/>
          <w:color w:val="auto"/>
          <w:szCs w:val="21"/>
          <w:highlight w:val="none"/>
        </w:rPr>
        <w:t>四、技术要求</w:t>
      </w:r>
      <w:bookmarkStart w:id="32" w:name="_Hlk45005556"/>
    </w:p>
    <w:bookmarkEnd w:id="32"/>
    <w:p>
      <w:pPr>
        <w:adjustRightInd w:val="0"/>
        <w:snapToGrid w:val="0"/>
        <w:spacing w:line="288" w:lineRule="auto"/>
        <w:rPr>
          <w:rFonts w:hint="eastAsia" w:ascii="仿宋" w:hAnsi="仿宋" w:eastAsia="仿宋" w:cs="仿宋"/>
          <w:b/>
          <w:bCs/>
          <w:color w:val="auto"/>
          <w:szCs w:val="21"/>
          <w:highlight w:val="none"/>
        </w:rPr>
      </w:pPr>
      <w:bookmarkStart w:id="33" w:name="_Hlk92271413"/>
      <w:r>
        <w:rPr>
          <w:rFonts w:hint="eastAsia" w:ascii="仿宋" w:hAnsi="仿宋" w:eastAsia="仿宋" w:cs="仿宋"/>
          <w:b/>
          <w:bCs/>
          <w:color w:val="auto"/>
          <w:szCs w:val="21"/>
          <w:highlight w:val="none"/>
        </w:rPr>
        <w:t>1.需执行的国家相关标准、行业标准、地方标准或者其他标准、规范：</w:t>
      </w:r>
    </w:p>
    <w:p>
      <w:pPr>
        <w:adjustRightInd w:val="0"/>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1.1 如涉及国家规定的标准及规范、行业标准及规范、其它相关标准及规范，则按最新相关标准及规范执行，上述标准及规范如有不一致，则以更严格者为准；</w:t>
      </w:r>
    </w:p>
    <w:p>
      <w:pPr>
        <w:adjustRightInd w:val="0"/>
        <w:snapToGrid w:val="0"/>
        <w:spacing w:line="288" w:lineRule="auto"/>
        <w:rPr>
          <w:rFonts w:ascii="仿宋" w:hAnsi="仿宋" w:eastAsia="仿宋" w:cs="仿宋"/>
          <w:b w:val="0"/>
          <w:bCs w:val="0"/>
          <w:color w:val="auto"/>
          <w:szCs w:val="21"/>
          <w:highlight w:val="none"/>
        </w:rPr>
      </w:pPr>
      <w:r>
        <w:rPr>
          <w:rFonts w:hint="eastAsia" w:ascii="仿宋" w:hAnsi="仿宋" w:eastAsia="仿宋" w:cs="仿宋"/>
          <w:color w:val="auto"/>
          <w:szCs w:val="21"/>
          <w:highlight w:val="none"/>
        </w:rPr>
        <w:t>1.2 产品本体、零部件、配件产品质量符合中华人民共和国有关质量标准，上述标准如有不一致，则以更严格者为准。</w:t>
      </w:r>
    </w:p>
    <w:bookmarkEnd w:id="33"/>
    <w:p>
      <w:pPr>
        <w:adjustRightInd w:val="0"/>
        <w:snapToGrid w:val="0"/>
        <w:spacing w:line="288"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2.需实现的功能或者目标：</w:t>
      </w:r>
      <w:r>
        <w:rPr>
          <w:rFonts w:hint="default" w:eastAsia="仿宋"/>
          <w:color w:val="auto"/>
          <w:highlight w:val="none"/>
          <w:lang w:val="en-US" w:eastAsia="zh-CN"/>
        </w:rPr>
        <w:t>化学工程与材料学院</w:t>
      </w:r>
      <w:r>
        <w:rPr>
          <w:rFonts w:hint="eastAsia" w:eastAsia="仿宋"/>
          <w:color w:val="auto"/>
          <w:highlight w:val="none"/>
          <w:lang w:val="en-US" w:eastAsia="zh-CN"/>
        </w:rPr>
        <w:t>科研配套；</w:t>
      </w:r>
    </w:p>
    <w:p>
      <w:pPr>
        <w:adjustRightInd w:val="0"/>
        <w:snapToGrid w:val="0"/>
        <w:spacing w:line="288" w:lineRule="auto"/>
        <w:rPr>
          <w:rFonts w:ascii="仿宋" w:hAnsi="仿宋" w:eastAsia="仿宋" w:cs="仿宋"/>
          <w:b/>
          <w:bCs/>
          <w:color w:val="auto"/>
          <w:spacing w:val="-4"/>
          <w:szCs w:val="21"/>
          <w:highlight w:val="none"/>
        </w:rPr>
      </w:pPr>
      <w:r>
        <w:rPr>
          <w:rFonts w:hint="eastAsia" w:ascii="仿宋" w:hAnsi="仿宋" w:eastAsia="仿宋" w:cs="仿宋"/>
          <w:b/>
          <w:bCs/>
          <w:color w:val="auto"/>
          <w:spacing w:val="-4"/>
          <w:szCs w:val="21"/>
          <w:highlight w:val="none"/>
        </w:rPr>
        <w:t>3.需满足的质量、安全、技术规格、物理特性等要求：</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585"/>
        <w:gridCol w:w="671"/>
        <w:gridCol w:w="671"/>
        <w:gridCol w:w="6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Align w:val="center"/>
          </w:tcPr>
          <w:p>
            <w:pPr>
              <w:keepNext w:val="0"/>
              <w:keepLines w:val="0"/>
              <w:pageBreakBefore w:val="0"/>
              <w:kinsoku/>
              <w:wordWrap/>
              <w:overflowPunct/>
              <w:topLinePunct w:val="0"/>
              <w:autoSpaceDE/>
              <w:autoSpaceDN/>
              <w:bidi w:val="0"/>
              <w:adjustRightInd/>
              <w:snapToGrid/>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585" w:type="dxa"/>
            <w:vAlign w:val="center"/>
          </w:tcPr>
          <w:p>
            <w:pPr>
              <w:keepNext w:val="0"/>
              <w:keepLines w:val="0"/>
              <w:pageBreakBefore w:val="0"/>
              <w:kinsoku/>
              <w:wordWrap/>
              <w:overflowPunct/>
              <w:topLinePunct w:val="0"/>
              <w:autoSpaceDE/>
              <w:autoSpaceDN/>
              <w:bidi w:val="0"/>
              <w:adjustRightInd/>
              <w:snapToGrid/>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名称</w:t>
            </w:r>
          </w:p>
        </w:tc>
        <w:tc>
          <w:tcPr>
            <w:tcW w:w="671" w:type="dxa"/>
            <w:vAlign w:val="center"/>
          </w:tcPr>
          <w:p>
            <w:pPr>
              <w:keepNext w:val="0"/>
              <w:keepLines w:val="0"/>
              <w:pageBreakBefore w:val="0"/>
              <w:kinsoku/>
              <w:wordWrap/>
              <w:overflowPunct/>
              <w:topLinePunct w:val="0"/>
              <w:autoSpaceDE/>
              <w:autoSpaceDN/>
              <w:bidi w:val="0"/>
              <w:adjustRightInd/>
              <w:snapToGrid/>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671" w:type="dxa"/>
            <w:vAlign w:val="center"/>
          </w:tcPr>
          <w:p>
            <w:pPr>
              <w:keepNext w:val="0"/>
              <w:keepLines w:val="0"/>
              <w:pageBreakBefore w:val="0"/>
              <w:kinsoku/>
              <w:wordWrap/>
              <w:overflowPunct/>
              <w:topLinePunct w:val="0"/>
              <w:autoSpaceDE/>
              <w:autoSpaceDN/>
              <w:bidi w:val="0"/>
              <w:adjustRightInd/>
              <w:snapToGrid/>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单位</w:t>
            </w:r>
          </w:p>
        </w:tc>
        <w:tc>
          <w:tcPr>
            <w:tcW w:w="6052" w:type="dxa"/>
            <w:vAlign w:val="center"/>
          </w:tcPr>
          <w:p>
            <w:pPr>
              <w:keepNext w:val="0"/>
              <w:keepLines w:val="0"/>
              <w:pageBreakBefore w:val="0"/>
              <w:kinsoku/>
              <w:wordWrap/>
              <w:overflowPunct/>
              <w:topLinePunct w:val="0"/>
              <w:autoSpaceDE/>
              <w:autoSpaceDN/>
              <w:bidi w:val="0"/>
              <w:adjustRightInd/>
              <w:snapToGrid/>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w:t>
            </w:r>
          </w:p>
        </w:tc>
        <w:tc>
          <w:tcPr>
            <w:tcW w:w="1585"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eastAsia="zh-CN"/>
              </w:rPr>
              <w:t>材料表面性能综合测试仪</w:t>
            </w:r>
          </w:p>
        </w:tc>
        <w:tc>
          <w:tcPr>
            <w:tcW w:w="671" w:type="dxa"/>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w:t>
            </w:r>
          </w:p>
        </w:tc>
        <w:tc>
          <w:tcPr>
            <w:tcW w:w="671" w:type="dxa"/>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套</w:t>
            </w:r>
          </w:p>
        </w:tc>
        <w:tc>
          <w:tcPr>
            <w:tcW w:w="60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Cs/>
                <w:sz w:val="21"/>
                <w:szCs w:val="21"/>
                <w:highlight w:val="none"/>
                <w:lang w:val="en-US" w:eastAsia="zh-CN"/>
              </w:rPr>
            </w:pPr>
            <w:r>
              <w:rPr>
                <w:rFonts w:hint="eastAsia" w:ascii="仿宋" w:hAnsi="仿宋" w:eastAsia="仿宋" w:cs="仿宋"/>
                <w:b/>
                <w:bCs/>
                <w:sz w:val="21"/>
                <w:szCs w:val="21"/>
                <w:highlight w:val="none"/>
                <w:lang w:val="en-US" w:eastAsia="zh-CN"/>
              </w:rPr>
              <w:t>备注：</w:t>
            </w:r>
            <w:r>
              <w:rPr>
                <w:rFonts w:hint="eastAsia" w:ascii="仿宋" w:hAnsi="仿宋" w:eastAsia="仿宋" w:cs="仿宋"/>
                <w:b/>
                <w:bCs/>
                <w:sz w:val="21"/>
                <w:szCs w:val="21"/>
                <w:highlight w:val="none"/>
                <w:lang w:eastAsia="zh-CN"/>
              </w:rPr>
              <w:t>标★条款</w:t>
            </w:r>
            <w:r>
              <w:rPr>
                <w:rFonts w:hint="eastAsia" w:ascii="仿宋" w:hAnsi="仿宋" w:eastAsia="仿宋" w:cs="仿宋"/>
                <w:b/>
                <w:bCs/>
                <w:sz w:val="21"/>
                <w:szCs w:val="21"/>
                <w:highlight w:val="none"/>
                <w:lang w:val="en-US" w:eastAsia="zh-CN"/>
              </w:rPr>
              <w:t>附相关佐证材料（产品样本资料或官网上公开的技术参数等，佐证材料有单独要求的以单独要求的为准）</w:t>
            </w:r>
          </w:p>
          <w:p>
            <w:pPr>
              <w:keepNext w:val="0"/>
              <w:keepLines w:val="0"/>
              <w:pageBreakBefore w:val="0"/>
              <w:kinsoku/>
              <w:wordWrap/>
              <w:overflowPunct/>
              <w:topLinePunct w:val="0"/>
              <w:autoSpaceDE/>
              <w:autoSpaceDN/>
              <w:bidi w:val="0"/>
              <w:adjustRightInd/>
              <w:snapToGrid w:val="0"/>
              <w:spacing w:line="240" w:lineRule="auto"/>
              <w:textAlignment w:val="auto"/>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w:t>
            </w:r>
            <w:r>
              <w:rPr>
                <w:rFonts w:hint="default" w:ascii="仿宋" w:hAnsi="仿宋" w:eastAsia="仿宋" w:cs="仿宋"/>
                <w:b w:val="0"/>
                <w:bCs w:val="0"/>
                <w:color w:val="auto"/>
                <w:sz w:val="21"/>
                <w:szCs w:val="21"/>
                <w:highlight w:val="none"/>
                <w:lang w:val="en-US" w:eastAsia="zh-CN"/>
              </w:rPr>
              <w:t>整机桌面式设备；</w:t>
            </w:r>
          </w:p>
          <w:p>
            <w:pPr>
              <w:keepNext w:val="0"/>
              <w:keepLines w:val="0"/>
              <w:pageBreakBefore w:val="0"/>
              <w:kinsoku/>
              <w:wordWrap/>
              <w:overflowPunct/>
              <w:topLinePunct w:val="0"/>
              <w:autoSpaceDE/>
              <w:autoSpaceDN/>
              <w:bidi w:val="0"/>
              <w:adjustRightInd/>
              <w:snapToGrid w:val="0"/>
              <w:spacing w:line="240" w:lineRule="auto"/>
              <w:textAlignment w:val="auto"/>
              <w:rPr>
                <w:rFonts w:hint="default" w:ascii="仿宋" w:hAnsi="仿宋" w:eastAsia="仿宋" w:cs="仿宋"/>
                <w:b w:val="0"/>
                <w:bCs w:val="0"/>
                <w:color w:val="auto"/>
                <w:sz w:val="21"/>
                <w:szCs w:val="21"/>
                <w:highlight w:val="none"/>
                <w:lang w:val="en-US" w:eastAsia="zh-CN"/>
              </w:rPr>
            </w:pPr>
            <w:r>
              <w:rPr>
                <w:rFonts w:hint="default"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val="en-US" w:eastAsia="zh-CN"/>
              </w:rPr>
              <w:t>2.</w:t>
            </w:r>
            <w:r>
              <w:rPr>
                <w:rFonts w:hint="default" w:ascii="仿宋" w:hAnsi="仿宋" w:eastAsia="仿宋" w:cs="仿宋"/>
                <w:b w:val="0"/>
                <w:bCs w:val="0"/>
                <w:color w:val="auto"/>
                <w:sz w:val="21"/>
                <w:szCs w:val="21"/>
                <w:highlight w:val="none"/>
                <w:lang w:val="en-US" w:eastAsia="zh-CN"/>
              </w:rPr>
              <w:t>划痕试验</w:t>
            </w:r>
            <w:r>
              <w:rPr>
                <w:rFonts w:hint="eastAsia" w:ascii="仿宋" w:hAnsi="仿宋" w:eastAsia="仿宋" w:cs="仿宋"/>
                <w:b w:val="0"/>
                <w:bCs w:val="0"/>
                <w:color w:val="auto"/>
                <w:sz w:val="21"/>
                <w:szCs w:val="21"/>
                <w:highlight w:val="none"/>
                <w:lang w:val="en-US" w:eastAsia="zh-CN"/>
              </w:rPr>
              <w:t>：</w:t>
            </w:r>
            <w:r>
              <w:rPr>
                <w:rFonts w:hint="default" w:ascii="仿宋" w:hAnsi="仿宋" w:eastAsia="仿宋" w:cs="仿宋"/>
                <w:b w:val="0"/>
                <w:bCs w:val="0"/>
                <w:color w:val="auto"/>
                <w:sz w:val="21"/>
                <w:szCs w:val="21"/>
                <w:highlight w:val="none"/>
                <w:lang w:val="en-US" w:eastAsia="zh-CN"/>
              </w:rPr>
              <w:t>可按预先定义好的检测模板实现一键式自动测量，得到材料表面涂层与基底的结合力</w:t>
            </w:r>
            <w:r>
              <w:rPr>
                <w:rFonts w:hint="eastAsia" w:ascii="仿宋" w:hAnsi="仿宋" w:eastAsia="仿宋" w:cs="仿宋"/>
                <w:b w:val="0"/>
                <w:bCs w:val="0"/>
                <w:color w:val="auto"/>
                <w:sz w:val="21"/>
                <w:szCs w:val="21"/>
                <w:highlight w:val="none"/>
                <w:lang w:val="en-US" w:eastAsia="zh-CN"/>
              </w:rPr>
              <w:t>；具有</w:t>
            </w:r>
            <w:r>
              <w:rPr>
                <w:rFonts w:hint="default" w:ascii="仿宋" w:hAnsi="仿宋" w:eastAsia="仿宋" w:cs="仿宋"/>
                <w:b w:val="0"/>
                <w:bCs w:val="0"/>
                <w:color w:val="auto"/>
                <w:sz w:val="21"/>
                <w:szCs w:val="21"/>
                <w:highlight w:val="none"/>
                <w:lang w:val="en-US" w:eastAsia="zh-CN"/>
              </w:rPr>
              <w:t>声发射测量、摩擦力测量、静压测量、恒载荷测量和电导测量功能</w:t>
            </w:r>
            <w:r>
              <w:rPr>
                <w:rFonts w:hint="eastAsia" w:ascii="仿宋" w:hAnsi="仿宋" w:eastAsia="仿宋" w:cs="仿宋"/>
                <w:b w:val="0"/>
                <w:bCs w:val="0"/>
                <w:color w:val="auto"/>
                <w:sz w:val="21"/>
                <w:szCs w:val="21"/>
                <w:highlight w:val="none"/>
                <w:lang w:val="en-US" w:eastAsia="zh-CN"/>
              </w:rPr>
              <w:t>；</w:t>
            </w:r>
            <w:r>
              <w:rPr>
                <w:rFonts w:hint="default" w:ascii="仿宋" w:hAnsi="仿宋" w:eastAsia="仿宋" w:cs="仿宋"/>
                <w:b w:val="0"/>
                <w:bCs w:val="0"/>
                <w:color w:val="auto"/>
                <w:sz w:val="21"/>
                <w:szCs w:val="21"/>
                <w:highlight w:val="none"/>
                <w:lang w:val="en-US" w:eastAsia="zh-CN"/>
              </w:rPr>
              <w:t>测试方法符合机械行业标准JB/T 8554</w:t>
            </w:r>
            <w:r>
              <w:rPr>
                <w:rFonts w:hint="eastAsia" w:ascii="仿宋" w:hAnsi="仿宋" w:eastAsia="仿宋" w:cs="仿宋"/>
                <w:b w:val="0"/>
                <w:bCs w:val="0"/>
                <w:color w:val="auto"/>
                <w:sz w:val="21"/>
                <w:szCs w:val="21"/>
                <w:highlight w:val="none"/>
                <w:lang w:val="en-US" w:eastAsia="zh-CN"/>
              </w:rPr>
              <w:t>-</w:t>
            </w:r>
            <w:r>
              <w:rPr>
                <w:rFonts w:hint="default" w:ascii="仿宋" w:hAnsi="仿宋" w:eastAsia="仿宋" w:cs="仿宋"/>
                <w:b w:val="0"/>
                <w:bCs w:val="0"/>
                <w:color w:val="auto"/>
                <w:sz w:val="21"/>
                <w:szCs w:val="21"/>
                <w:highlight w:val="none"/>
                <w:lang w:val="en-US" w:eastAsia="zh-CN"/>
              </w:rPr>
              <w:t>1997</w:t>
            </w:r>
            <w:r>
              <w:rPr>
                <w:rFonts w:hint="eastAsia" w:ascii="仿宋" w:hAnsi="仿宋" w:eastAsia="仿宋" w:cs="仿宋"/>
                <w:b w:val="0"/>
                <w:bCs w:val="0"/>
                <w:color w:val="auto"/>
                <w:sz w:val="21"/>
                <w:szCs w:val="21"/>
                <w:highlight w:val="none"/>
                <w:lang w:val="en-US" w:eastAsia="zh-CN"/>
              </w:rPr>
              <w:t>；</w:t>
            </w:r>
            <w:r>
              <w:rPr>
                <w:rFonts w:hint="default" w:ascii="仿宋" w:hAnsi="仿宋" w:eastAsia="仿宋" w:cs="仿宋"/>
                <w:b w:val="0"/>
                <w:bCs w:val="0"/>
                <w:color w:val="auto"/>
                <w:sz w:val="21"/>
                <w:szCs w:val="21"/>
                <w:highlight w:val="none"/>
                <w:lang w:val="en-US" w:eastAsia="zh-CN"/>
              </w:rPr>
              <w:t>金钢石划针（锥角120°、尖端半径R=0.2），涂层厚度检测范围</w:t>
            </w:r>
            <w:r>
              <w:rPr>
                <w:rFonts w:hint="eastAsia" w:ascii="仿宋" w:hAnsi="仿宋" w:eastAsia="仿宋" w:cs="仿宋"/>
                <w:b w:val="0"/>
                <w:bCs w:val="0"/>
                <w:color w:val="auto"/>
                <w:sz w:val="21"/>
                <w:szCs w:val="21"/>
                <w:highlight w:val="none"/>
                <w:lang w:val="en-US" w:eastAsia="zh-CN"/>
              </w:rPr>
              <w:t>为</w:t>
            </w:r>
            <w:r>
              <w:rPr>
                <w:rFonts w:hint="default" w:ascii="仿宋" w:hAnsi="仿宋" w:eastAsia="仿宋" w:cs="仿宋"/>
                <w:b w:val="0"/>
                <w:bCs w:val="0"/>
                <w:color w:val="auto"/>
                <w:sz w:val="21"/>
                <w:szCs w:val="21"/>
                <w:highlight w:val="none"/>
                <w:lang w:val="en-US" w:eastAsia="zh-CN"/>
              </w:rPr>
              <w:t>0.2</w:t>
            </w:r>
            <w:r>
              <w:rPr>
                <w:rFonts w:hint="eastAsia" w:ascii="仿宋" w:hAnsi="仿宋" w:eastAsia="仿宋" w:cs="仿宋"/>
                <w:b w:val="0"/>
                <w:bCs w:val="0"/>
                <w:color w:val="auto"/>
                <w:sz w:val="21"/>
                <w:szCs w:val="21"/>
                <w:highlight w:val="none"/>
                <w:lang w:val="en-US" w:eastAsia="zh-CN"/>
              </w:rPr>
              <w:t>~</w:t>
            </w:r>
            <w:r>
              <w:rPr>
                <w:rFonts w:hint="default" w:ascii="仿宋" w:hAnsi="仿宋" w:eastAsia="仿宋" w:cs="仿宋"/>
                <w:b w:val="0"/>
                <w:bCs w:val="0"/>
                <w:color w:val="auto"/>
                <w:sz w:val="21"/>
                <w:szCs w:val="21"/>
                <w:highlight w:val="none"/>
                <w:lang w:val="en-US" w:eastAsia="zh-CN"/>
              </w:rPr>
              <w:t>150μm</w:t>
            </w:r>
            <w:r>
              <w:rPr>
                <w:rFonts w:hint="eastAsia" w:ascii="仿宋" w:hAnsi="仿宋" w:eastAsia="仿宋" w:cs="仿宋"/>
                <w:b w:val="0"/>
                <w:bCs w:val="0"/>
                <w:color w:val="auto"/>
                <w:sz w:val="21"/>
                <w:szCs w:val="21"/>
                <w:highlight w:val="none"/>
                <w:lang w:val="en-US" w:eastAsia="zh-CN"/>
              </w:rPr>
              <w:t>；</w:t>
            </w:r>
          </w:p>
          <w:p>
            <w:pPr>
              <w:keepNext w:val="0"/>
              <w:keepLines w:val="0"/>
              <w:pageBreakBefore w:val="0"/>
              <w:kinsoku/>
              <w:wordWrap/>
              <w:overflowPunct/>
              <w:topLinePunct w:val="0"/>
              <w:autoSpaceDE/>
              <w:autoSpaceDN/>
              <w:bidi w:val="0"/>
              <w:adjustRightInd/>
              <w:snapToGrid w:val="0"/>
              <w:spacing w:line="240" w:lineRule="auto"/>
              <w:textAlignment w:val="auto"/>
              <w:rPr>
                <w:rFonts w:hint="default" w:ascii="仿宋" w:hAnsi="仿宋" w:eastAsia="仿宋" w:cs="仿宋"/>
                <w:b w:val="0"/>
                <w:bCs w:val="0"/>
                <w:color w:val="auto"/>
                <w:sz w:val="21"/>
                <w:szCs w:val="21"/>
                <w:highlight w:val="none"/>
                <w:lang w:val="en-US" w:eastAsia="zh-CN"/>
              </w:rPr>
            </w:pPr>
            <w:r>
              <w:rPr>
                <w:rFonts w:hint="default"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val="en-US" w:eastAsia="zh-CN"/>
              </w:rPr>
              <w:t>3.能</w:t>
            </w:r>
            <w:r>
              <w:rPr>
                <w:rFonts w:hint="default" w:ascii="仿宋" w:hAnsi="仿宋" w:eastAsia="仿宋" w:cs="仿宋"/>
                <w:b w:val="0"/>
                <w:bCs w:val="0"/>
                <w:color w:val="auto"/>
                <w:sz w:val="21"/>
                <w:szCs w:val="21"/>
                <w:highlight w:val="none"/>
                <w:lang w:val="en-US" w:eastAsia="zh-CN"/>
              </w:rPr>
              <w:t>在可视化操作软件中设置试验加载力值，载荷值0.3</w:t>
            </w:r>
            <w:r>
              <w:rPr>
                <w:rFonts w:hint="eastAsia" w:ascii="仿宋" w:hAnsi="仿宋" w:eastAsia="仿宋" w:cs="仿宋"/>
                <w:b w:val="0"/>
                <w:bCs w:val="0"/>
                <w:color w:val="auto"/>
                <w:sz w:val="21"/>
                <w:szCs w:val="21"/>
                <w:highlight w:val="none"/>
                <w:lang w:val="en-US" w:eastAsia="zh-CN"/>
              </w:rPr>
              <w:t>~</w:t>
            </w:r>
            <w:r>
              <w:rPr>
                <w:rFonts w:hint="default" w:ascii="仿宋" w:hAnsi="仿宋" w:eastAsia="仿宋" w:cs="仿宋"/>
                <w:b w:val="0"/>
                <w:bCs w:val="0"/>
                <w:color w:val="auto"/>
                <w:sz w:val="21"/>
                <w:szCs w:val="21"/>
                <w:highlight w:val="none"/>
                <w:lang w:val="en-US" w:eastAsia="zh-CN"/>
              </w:rPr>
              <w:t>200N，精度</w:t>
            </w:r>
            <w:r>
              <w:rPr>
                <w:rFonts w:hint="eastAsia" w:ascii="仿宋" w:hAnsi="仿宋" w:eastAsia="仿宋" w:cs="仿宋"/>
                <w:b w:val="0"/>
                <w:bCs w:val="0"/>
                <w:color w:val="auto"/>
                <w:sz w:val="21"/>
                <w:szCs w:val="21"/>
                <w:highlight w:val="none"/>
                <w:lang w:val="en-US" w:eastAsia="zh-CN"/>
              </w:rPr>
              <w:t>≤</w:t>
            </w:r>
            <w:r>
              <w:rPr>
                <w:rFonts w:hint="default" w:ascii="仿宋" w:hAnsi="仿宋" w:eastAsia="仿宋" w:cs="仿宋"/>
                <w:b w:val="0"/>
                <w:bCs w:val="0"/>
                <w:color w:val="auto"/>
                <w:sz w:val="21"/>
                <w:szCs w:val="21"/>
                <w:highlight w:val="none"/>
                <w:lang w:val="en-US" w:eastAsia="zh-CN"/>
              </w:rPr>
              <w:t>0.2%F.S</w:t>
            </w:r>
            <w:r>
              <w:rPr>
                <w:rFonts w:hint="eastAsia" w:ascii="仿宋" w:hAnsi="仿宋" w:eastAsia="仿宋" w:cs="仿宋"/>
                <w:b w:val="0"/>
                <w:bCs w:val="0"/>
                <w:color w:val="auto"/>
                <w:sz w:val="21"/>
                <w:szCs w:val="21"/>
                <w:highlight w:val="none"/>
                <w:lang w:val="en-US" w:eastAsia="zh-CN"/>
              </w:rPr>
              <w:t>.；</w:t>
            </w:r>
          </w:p>
          <w:p>
            <w:pPr>
              <w:keepNext w:val="0"/>
              <w:keepLines w:val="0"/>
              <w:pageBreakBefore w:val="0"/>
              <w:kinsoku/>
              <w:wordWrap/>
              <w:overflowPunct/>
              <w:topLinePunct w:val="0"/>
              <w:autoSpaceDE/>
              <w:autoSpaceDN/>
              <w:bidi w:val="0"/>
              <w:adjustRightInd/>
              <w:snapToGrid w:val="0"/>
              <w:spacing w:line="240" w:lineRule="auto"/>
              <w:textAlignment w:val="auto"/>
              <w:rPr>
                <w:rFonts w:hint="default" w:ascii="仿宋" w:hAnsi="仿宋" w:eastAsia="仿宋" w:cs="仿宋"/>
                <w:b w:val="0"/>
                <w:bCs w:val="0"/>
                <w:color w:val="auto"/>
                <w:sz w:val="21"/>
                <w:szCs w:val="21"/>
                <w:highlight w:val="none"/>
                <w:lang w:val="en-US" w:eastAsia="zh-CN"/>
              </w:rPr>
            </w:pPr>
            <w:r>
              <w:rPr>
                <w:rFonts w:hint="default"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val="en-US" w:eastAsia="zh-CN"/>
              </w:rPr>
              <w:t>4.</w:t>
            </w:r>
            <w:r>
              <w:rPr>
                <w:rFonts w:hint="default" w:ascii="仿宋" w:hAnsi="仿宋" w:eastAsia="仿宋" w:cs="仿宋"/>
                <w:b w:val="0"/>
                <w:bCs w:val="0"/>
                <w:color w:val="auto"/>
                <w:sz w:val="21"/>
                <w:szCs w:val="21"/>
                <w:highlight w:val="none"/>
                <w:lang w:val="en-US" w:eastAsia="zh-CN"/>
              </w:rPr>
              <w:t>高速线性往复模块：能调节行程、往复频率、运动时间，行程≥25mm，频率范围</w:t>
            </w:r>
            <w:r>
              <w:rPr>
                <w:rFonts w:hint="eastAsia" w:ascii="仿宋" w:hAnsi="仿宋" w:eastAsia="仿宋" w:cs="仿宋"/>
                <w:b w:val="0"/>
                <w:bCs w:val="0"/>
                <w:color w:val="auto"/>
                <w:sz w:val="21"/>
                <w:szCs w:val="21"/>
                <w:highlight w:val="none"/>
                <w:lang w:val="en-US" w:eastAsia="zh-CN"/>
              </w:rPr>
              <w:t>为</w:t>
            </w:r>
            <w:r>
              <w:rPr>
                <w:rFonts w:hint="default" w:ascii="仿宋" w:hAnsi="仿宋" w:eastAsia="仿宋" w:cs="仿宋"/>
                <w:b w:val="0"/>
                <w:bCs w:val="0"/>
                <w:color w:val="auto"/>
                <w:sz w:val="21"/>
                <w:szCs w:val="21"/>
                <w:highlight w:val="none"/>
                <w:lang w:val="en-US" w:eastAsia="zh-CN"/>
              </w:rPr>
              <w:t>0.1</w:t>
            </w:r>
            <w:r>
              <w:rPr>
                <w:rFonts w:hint="eastAsia" w:ascii="仿宋" w:hAnsi="仿宋" w:eastAsia="仿宋" w:cs="仿宋"/>
                <w:b w:val="0"/>
                <w:bCs w:val="0"/>
                <w:color w:val="auto"/>
                <w:sz w:val="21"/>
                <w:szCs w:val="21"/>
                <w:highlight w:val="none"/>
                <w:lang w:val="en-US" w:eastAsia="zh-CN"/>
              </w:rPr>
              <w:t>~</w:t>
            </w:r>
            <w:r>
              <w:rPr>
                <w:rFonts w:hint="default" w:ascii="仿宋" w:hAnsi="仿宋" w:eastAsia="仿宋" w:cs="仿宋"/>
                <w:b w:val="0"/>
                <w:bCs w:val="0"/>
                <w:color w:val="auto"/>
                <w:sz w:val="21"/>
                <w:szCs w:val="21"/>
                <w:highlight w:val="none"/>
                <w:lang w:val="en-US" w:eastAsia="zh-CN"/>
              </w:rPr>
              <w:t>45Hz，精度</w:t>
            </w:r>
            <w:r>
              <w:rPr>
                <w:rFonts w:hint="eastAsia" w:ascii="仿宋" w:hAnsi="仿宋" w:eastAsia="仿宋" w:cs="仿宋"/>
                <w:b w:val="0"/>
                <w:bCs w:val="0"/>
                <w:color w:val="auto"/>
                <w:sz w:val="21"/>
                <w:szCs w:val="21"/>
                <w:highlight w:val="none"/>
                <w:lang w:val="en-US" w:eastAsia="zh-CN"/>
              </w:rPr>
              <w:t>≤</w:t>
            </w:r>
            <w:r>
              <w:rPr>
                <w:rFonts w:hint="default" w:ascii="仿宋" w:hAnsi="仿宋" w:eastAsia="仿宋" w:cs="仿宋"/>
                <w:b w:val="0"/>
                <w:bCs w:val="0"/>
                <w:color w:val="auto"/>
                <w:sz w:val="21"/>
                <w:szCs w:val="21"/>
                <w:highlight w:val="none"/>
                <w:lang w:val="en-US" w:eastAsia="zh-CN"/>
              </w:rPr>
              <w:t>±1rpm</w:t>
            </w:r>
            <w:r>
              <w:rPr>
                <w:rFonts w:hint="eastAsia" w:ascii="仿宋" w:hAnsi="仿宋" w:eastAsia="仿宋" w:cs="仿宋"/>
                <w:b w:val="0"/>
                <w:bCs w:val="0"/>
                <w:color w:val="auto"/>
                <w:sz w:val="21"/>
                <w:szCs w:val="21"/>
                <w:highlight w:val="none"/>
                <w:lang w:val="en-US" w:eastAsia="zh-CN"/>
              </w:rPr>
              <w:t>；</w:t>
            </w:r>
          </w:p>
          <w:p>
            <w:pPr>
              <w:keepNext w:val="0"/>
              <w:keepLines w:val="0"/>
              <w:pageBreakBefore w:val="0"/>
              <w:kinsoku/>
              <w:wordWrap/>
              <w:overflowPunct/>
              <w:topLinePunct w:val="0"/>
              <w:autoSpaceDE/>
              <w:autoSpaceDN/>
              <w:bidi w:val="0"/>
              <w:adjustRightInd/>
              <w:snapToGrid w:val="0"/>
              <w:spacing w:line="240" w:lineRule="auto"/>
              <w:textAlignment w:val="auto"/>
              <w:rPr>
                <w:rFonts w:hint="default" w:ascii="仿宋" w:hAnsi="仿宋" w:eastAsia="仿宋" w:cs="仿宋"/>
                <w:b w:val="0"/>
                <w:bCs w:val="0"/>
                <w:color w:val="auto"/>
                <w:sz w:val="21"/>
                <w:szCs w:val="21"/>
                <w:highlight w:val="none"/>
                <w:lang w:val="en-US" w:eastAsia="zh-CN"/>
              </w:rPr>
            </w:pPr>
            <w:r>
              <w:rPr>
                <w:rFonts w:hint="default"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val="en-US" w:eastAsia="zh-CN"/>
              </w:rPr>
              <w:t>5.</w:t>
            </w:r>
            <w:r>
              <w:rPr>
                <w:rFonts w:hint="default" w:ascii="仿宋" w:hAnsi="仿宋" w:eastAsia="仿宋" w:cs="仿宋"/>
                <w:b w:val="0"/>
                <w:bCs w:val="0"/>
                <w:color w:val="auto"/>
                <w:sz w:val="21"/>
                <w:szCs w:val="21"/>
                <w:highlight w:val="none"/>
                <w:lang w:val="en-US" w:eastAsia="zh-CN"/>
              </w:rPr>
              <w:t>旋转模块：转速≥2800rpm，精度±1rpm</w:t>
            </w:r>
            <w:r>
              <w:rPr>
                <w:rFonts w:hint="eastAsia" w:ascii="仿宋" w:hAnsi="仿宋" w:eastAsia="仿宋" w:cs="仿宋"/>
                <w:b w:val="0"/>
                <w:bCs w:val="0"/>
                <w:color w:val="auto"/>
                <w:sz w:val="21"/>
                <w:szCs w:val="21"/>
                <w:highlight w:val="none"/>
                <w:lang w:val="en-US" w:eastAsia="zh-CN"/>
              </w:rPr>
              <w:t>，</w:t>
            </w:r>
            <w:r>
              <w:rPr>
                <w:rFonts w:hint="default" w:ascii="仿宋" w:hAnsi="仿宋" w:eastAsia="仿宋" w:cs="仿宋"/>
                <w:b w:val="0"/>
                <w:bCs w:val="0"/>
                <w:color w:val="auto"/>
                <w:sz w:val="21"/>
                <w:szCs w:val="21"/>
                <w:highlight w:val="none"/>
                <w:lang w:val="en-US" w:eastAsia="zh-CN"/>
              </w:rPr>
              <w:t>能设定运动时间、转速等</w:t>
            </w:r>
            <w:r>
              <w:rPr>
                <w:rFonts w:hint="eastAsia" w:ascii="仿宋" w:hAnsi="仿宋" w:eastAsia="仿宋" w:cs="仿宋"/>
                <w:b w:val="0"/>
                <w:bCs w:val="0"/>
                <w:color w:val="auto"/>
                <w:sz w:val="21"/>
                <w:szCs w:val="21"/>
                <w:highlight w:val="none"/>
                <w:lang w:val="en-US" w:eastAsia="zh-CN"/>
              </w:rPr>
              <w:t>，</w:t>
            </w:r>
            <w:r>
              <w:rPr>
                <w:rFonts w:hint="default" w:ascii="仿宋" w:hAnsi="仿宋" w:eastAsia="仿宋" w:cs="仿宋"/>
                <w:b w:val="0"/>
                <w:bCs w:val="0"/>
                <w:color w:val="auto"/>
                <w:sz w:val="21"/>
                <w:szCs w:val="21"/>
                <w:highlight w:val="none"/>
                <w:lang w:val="en-US" w:eastAsia="zh-CN"/>
              </w:rPr>
              <w:t>摩擦直径</w:t>
            </w:r>
            <w:r>
              <w:rPr>
                <w:rFonts w:hint="eastAsia" w:ascii="仿宋" w:hAnsi="仿宋" w:eastAsia="仿宋" w:cs="仿宋"/>
                <w:b w:val="0"/>
                <w:bCs w:val="0"/>
                <w:color w:val="auto"/>
                <w:sz w:val="21"/>
                <w:szCs w:val="21"/>
                <w:highlight w:val="none"/>
                <w:lang w:val="en-US" w:eastAsia="zh-CN"/>
              </w:rPr>
              <w:t>为</w:t>
            </w:r>
            <w:r>
              <w:rPr>
                <w:rFonts w:hint="default" w:ascii="仿宋" w:hAnsi="仿宋" w:eastAsia="仿宋" w:cs="仿宋"/>
                <w:b w:val="0"/>
                <w:bCs w:val="0"/>
                <w:color w:val="auto"/>
                <w:sz w:val="21"/>
                <w:szCs w:val="21"/>
                <w:highlight w:val="none"/>
                <w:lang w:val="en-US" w:eastAsia="zh-CN"/>
              </w:rPr>
              <w:t>φ3</w:t>
            </w:r>
            <w:r>
              <w:rPr>
                <w:rFonts w:hint="eastAsia" w:ascii="仿宋" w:hAnsi="仿宋" w:eastAsia="仿宋" w:cs="仿宋"/>
                <w:b w:val="0"/>
                <w:bCs w:val="0"/>
                <w:color w:val="auto"/>
                <w:sz w:val="21"/>
                <w:szCs w:val="21"/>
                <w:highlight w:val="none"/>
                <w:lang w:val="en-US" w:eastAsia="zh-CN"/>
              </w:rPr>
              <w:t>~</w:t>
            </w:r>
            <w:r>
              <w:rPr>
                <w:rFonts w:hint="default" w:ascii="仿宋" w:hAnsi="仿宋" w:eastAsia="仿宋" w:cs="仿宋"/>
                <w:b w:val="0"/>
                <w:bCs w:val="0"/>
                <w:color w:val="auto"/>
                <w:sz w:val="21"/>
                <w:szCs w:val="21"/>
                <w:highlight w:val="none"/>
                <w:lang w:val="en-US" w:eastAsia="zh-CN"/>
              </w:rPr>
              <w:t>φ50mm</w:t>
            </w:r>
            <w:r>
              <w:rPr>
                <w:rFonts w:hint="eastAsia" w:ascii="仿宋" w:hAnsi="仿宋" w:eastAsia="仿宋" w:cs="仿宋"/>
                <w:b w:val="0"/>
                <w:bCs w:val="0"/>
                <w:color w:val="auto"/>
                <w:sz w:val="21"/>
                <w:szCs w:val="21"/>
                <w:highlight w:val="none"/>
                <w:lang w:val="en-US" w:eastAsia="zh-CN"/>
              </w:rPr>
              <w:t>；</w:t>
            </w:r>
          </w:p>
          <w:p>
            <w:pPr>
              <w:keepNext w:val="0"/>
              <w:keepLines w:val="0"/>
              <w:pageBreakBefore w:val="0"/>
              <w:kinsoku/>
              <w:wordWrap/>
              <w:overflowPunct/>
              <w:topLinePunct w:val="0"/>
              <w:autoSpaceDE/>
              <w:autoSpaceDN/>
              <w:bidi w:val="0"/>
              <w:adjustRightInd/>
              <w:snapToGrid w:val="0"/>
              <w:spacing w:line="240" w:lineRule="auto"/>
              <w:textAlignment w:val="auto"/>
              <w:rPr>
                <w:rFonts w:hint="default" w:ascii="仿宋" w:hAnsi="仿宋" w:eastAsia="仿宋" w:cs="仿宋"/>
                <w:b w:val="0"/>
                <w:bCs w:val="0"/>
                <w:color w:val="auto"/>
                <w:sz w:val="21"/>
                <w:szCs w:val="21"/>
                <w:highlight w:val="none"/>
                <w:lang w:val="en-US" w:eastAsia="zh-CN"/>
              </w:rPr>
            </w:pPr>
            <w:r>
              <w:rPr>
                <w:rFonts w:hint="default"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val="en-US" w:eastAsia="zh-CN"/>
              </w:rPr>
              <w:t>6.</w:t>
            </w:r>
            <w:r>
              <w:rPr>
                <w:rFonts w:hint="default" w:ascii="仿宋" w:hAnsi="仿宋" w:eastAsia="仿宋" w:cs="仿宋"/>
                <w:b w:val="0"/>
                <w:bCs w:val="0"/>
                <w:color w:val="auto"/>
                <w:sz w:val="21"/>
                <w:szCs w:val="21"/>
                <w:highlight w:val="none"/>
                <w:lang w:val="en-US" w:eastAsia="zh-CN"/>
              </w:rPr>
              <w:t>往复高温模块：能模拟高温环境，加载力≤80N，精度</w:t>
            </w:r>
            <w:r>
              <w:rPr>
                <w:rFonts w:hint="eastAsia" w:ascii="仿宋" w:hAnsi="仿宋" w:eastAsia="仿宋" w:cs="仿宋"/>
                <w:b w:val="0"/>
                <w:bCs w:val="0"/>
                <w:color w:val="auto"/>
                <w:sz w:val="21"/>
                <w:szCs w:val="21"/>
                <w:highlight w:val="none"/>
                <w:lang w:val="en-US" w:eastAsia="zh-CN"/>
              </w:rPr>
              <w:t>≤</w:t>
            </w:r>
            <w:r>
              <w:rPr>
                <w:rFonts w:hint="default" w:ascii="仿宋" w:hAnsi="仿宋" w:eastAsia="仿宋" w:cs="仿宋"/>
                <w:b w:val="0"/>
                <w:bCs w:val="0"/>
                <w:color w:val="auto"/>
                <w:sz w:val="21"/>
                <w:szCs w:val="21"/>
                <w:highlight w:val="none"/>
                <w:lang w:val="en-US" w:eastAsia="zh-CN"/>
              </w:rPr>
              <w:t>0.2%F.S</w:t>
            </w:r>
            <w:r>
              <w:rPr>
                <w:rFonts w:hint="eastAsia" w:ascii="仿宋" w:hAnsi="仿宋" w:eastAsia="仿宋" w:cs="仿宋"/>
                <w:b w:val="0"/>
                <w:bCs w:val="0"/>
                <w:color w:val="auto"/>
                <w:sz w:val="21"/>
                <w:szCs w:val="21"/>
                <w:highlight w:val="none"/>
                <w:lang w:val="en-US" w:eastAsia="zh-CN"/>
              </w:rPr>
              <w:t>.</w:t>
            </w:r>
            <w:r>
              <w:rPr>
                <w:rFonts w:hint="default" w:ascii="仿宋" w:hAnsi="仿宋" w:eastAsia="仿宋" w:cs="仿宋"/>
                <w:b w:val="0"/>
                <w:bCs w:val="0"/>
                <w:color w:val="auto"/>
                <w:sz w:val="21"/>
                <w:szCs w:val="21"/>
                <w:highlight w:val="none"/>
                <w:lang w:val="en-US" w:eastAsia="zh-CN"/>
              </w:rPr>
              <w:t>，频率范围</w:t>
            </w:r>
            <w:r>
              <w:rPr>
                <w:rFonts w:hint="eastAsia" w:ascii="仿宋" w:hAnsi="仿宋" w:eastAsia="仿宋" w:cs="仿宋"/>
                <w:b w:val="0"/>
                <w:bCs w:val="0"/>
                <w:color w:val="auto"/>
                <w:sz w:val="21"/>
                <w:szCs w:val="21"/>
                <w:highlight w:val="none"/>
                <w:lang w:val="en-US" w:eastAsia="zh-CN"/>
              </w:rPr>
              <w:t>为</w:t>
            </w:r>
            <w:r>
              <w:rPr>
                <w:rFonts w:hint="default" w:ascii="仿宋" w:hAnsi="仿宋" w:eastAsia="仿宋" w:cs="仿宋"/>
                <w:b w:val="0"/>
                <w:bCs w:val="0"/>
                <w:color w:val="auto"/>
                <w:sz w:val="21"/>
                <w:szCs w:val="21"/>
                <w:highlight w:val="none"/>
                <w:lang w:val="en-US" w:eastAsia="zh-CN"/>
              </w:rPr>
              <w:t>0.1</w:t>
            </w:r>
            <w:r>
              <w:rPr>
                <w:rFonts w:hint="eastAsia" w:ascii="仿宋" w:hAnsi="仿宋" w:eastAsia="仿宋" w:cs="仿宋"/>
                <w:b w:val="0"/>
                <w:bCs w:val="0"/>
                <w:color w:val="auto"/>
                <w:sz w:val="21"/>
                <w:szCs w:val="21"/>
                <w:highlight w:val="none"/>
                <w:lang w:val="en-US" w:eastAsia="zh-CN"/>
              </w:rPr>
              <w:t>~</w:t>
            </w:r>
            <w:r>
              <w:rPr>
                <w:rFonts w:hint="default" w:ascii="仿宋" w:hAnsi="仿宋" w:eastAsia="仿宋" w:cs="仿宋"/>
                <w:b w:val="0"/>
                <w:bCs w:val="0"/>
                <w:color w:val="auto"/>
                <w:sz w:val="21"/>
                <w:szCs w:val="21"/>
                <w:highlight w:val="none"/>
                <w:lang w:val="en-US" w:eastAsia="zh-CN"/>
              </w:rPr>
              <w:t>45Hz</w:t>
            </w:r>
            <w:r>
              <w:rPr>
                <w:rFonts w:hint="eastAsia" w:ascii="仿宋" w:hAnsi="仿宋" w:eastAsia="仿宋" w:cs="仿宋"/>
                <w:b w:val="0"/>
                <w:bCs w:val="0"/>
                <w:color w:val="auto"/>
                <w:sz w:val="21"/>
                <w:szCs w:val="21"/>
                <w:highlight w:val="none"/>
                <w:lang w:val="en-US" w:eastAsia="zh-CN"/>
              </w:rPr>
              <w:t>；</w:t>
            </w:r>
          </w:p>
          <w:p>
            <w:pPr>
              <w:keepNext w:val="0"/>
              <w:keepLines w:val="0"/>
              <w:pageBreakBefore w:val="0"/>
              <w:kinsoku/>
              <w:wordWrap/>
              <w:overflowPunct/>
              <w:topLinePunct w:val="0"/>
              <w:autoSpaceDE/>
              <w:autoSpaceDN/>
              <w:bidi w:val="0"/>
              <w:adjustRightInd/>
              <w:snapToGrid w:val="0"/>
              <w:spacing w:line="240" w:lineRule="auto"/>
              <w:textAlignment w:val="auto"/>
              <w:rPr>
                <w:rFonts w:hint="default" w:ascii="仿宋" w:hAnsi="仿宋" w:eastAsia="仿宋" w:cs="仿宋"/>
                <w:b w:val="0"/>
                <w:bCs w:val="0"/>
                <w:color w:val="auto"/>
                <w:sz w:val="21"/>
                <w:szCs w:val="21"/>
                <w:highlight w:val="none"/>
                <w:lang w:val="en-US" w:eastAsia="zh-CN"/>
              </w:rPr>
            </w:pPr>
            <w:r>
              <w:rPr>
                <w:rFonts w:hint="default"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val="en-US" w:eastAsia="zh-CN"/>
              </w:rPr>
              <w:t>7.</w:t>
            </w:r>
            <w:r>
              <w:rPr>
                <w:rFonts w:hint="default" w:ascii="仿宋" w:hAnsi="仿宋" w:eastAsia="仿宋" w:cs="仿宋"/>
                <w:b w:val="0"/>
                <w:bCs w:val="0"/>
                <w:color w:val="auto"/>
                <w:sz w:val="21"/>
                <w:szCs w:val="21"/>
                <w:highlight w:val="none"/>
                <w:lang w:val="en-US" w:eastAsia="zh-CN"/>
              </w:rPr>
              <w:t>往复电化学模块：能模拟润滑脂、介质</w:t>
            </w:r>
            <w:r>
              <w:rPr>
                <w:rFonts w:hint="eastAsia" w:ascii="仿宋" w:hAnsi="仿宋" w:eastAsia="仿宋" w:cs="仿宋"/>
                <w:b w:val="0"/>
                <w:bCs w:val="0"/>
                <w:color w:val="auto"/>
                <w:sz w:val="21"/>
                <w:szCs w:val="21"/>
                <w:highlight w:val="none"/>
                <w:lang w:val="en-US" w:eastAsia="zh-CN"/>
              </w:rPr>
              <w:t>、</w:t>
            </w:r>
            <w:r>
              <w:rPr>
                <w:rFonts w:hint="default" w:ascii="仿宋" w:hAnsi="仿宋" w:eastAsia="仿宋" w:cs="仿宋"/>
                <w:b w:val="0"/>
                <w:bCs w:val="0"/>
                <w:color w:val="auto"/>
                <w:sz w:val="21"/>
                <w:szCs w:val="21"/>
                <w:highlight w:val="none"/>
                <w:lang w:val="en-US" w:eastAsia="zh-CN"/>
              </w:rPr>
              <w:t>电化学环境，加载力≤50N，精度</w:t>
            </w:r>
            <w:r>
              <w:rPr>
                <w:rFonts w:hint="eastAsia" w:ascii="仿宋" w:hAnsi="仿宋" w:eastAsia="仿宋" w:cs="仿宋"/>
                <w:b w:val="0"/>
                <w:bCs w:val="0"/>
                <w:color w:val="auto"/>
                <w:sz w:val="21"/>
                <w:szCs w:val="21"/>
                <w:highlight w:val="none"/>
                <w:lang w:val="en-US" w:eastAsia="zh-CN"/>
              </w:rPr>
              <w:t>≤</w:t>
            </w:r>
            <w:r>
              <w:rPr>
                <w:rFonts w:hint="default" w:ascii="仿宋" w:hAnsi="仿宋" w:eastAsia="仿宋" w:cs="仿宋"/>
                <w:b w:val="0"/>
                <w:bCs w:val="0"/>
                <w:color w:val="auto"/>
                <w:sz w:val="21"/>
                <w:szCs w:val="21"/>
                <w:highlight w:val="none"/>
                <w:lang w:val="en-US" w:eastAsia="zh-CN"/>
              </w:rPr>
              <w:t>0.2%F.S</w:t>
            </w:r>
            <w:r>
              <w:rPr>
                <w:rFonts w:hint="eastAsia" w:ascii="仿宋" w:hAnsi="仿宋" w:eastAsia="仿宋" w:cs="仿宋"/>
                <w:b w:val="0"/>
                <w:bCs w:val="0"/>
                <w:color w:val="auto"/>
                <w:sz w:val="21"/>
                <w:szCs w:val="21"/>
                <w:highlight w:val="none"/>
                <w:lang w:val="en-US" w:eastAsia="zh-CN"/>
              </w:rPr>
              <w:t>.</w:t>
            </w:r>
            <w:r>
              <w:rPr>
                <w:rFonts w:hint="default" w:ascii="仿宋" w:hAnsi="仿宋" w:eastAsia="仿宋" w:cs="仿宋"/>
                <w:b w:val="0"/>
                <w:bCs w:val="0"/>
                <w:color w:val="auto"/>
                <w:sz w:val="21"/>
                <w:szCs w:val="21"/>
                <w:highlight w:val="none"/>
                <w:lang w:val="en-US" w:eastAsia="zh-CN"/>
              </w:rPr>
              <w:t>，频率范围</w:t>
            </w:r>
            <w:r>
              <w:rPr>
                <w:rFonts w:hint="eastAsia" w:ascii="仿宋" w:hAnsi="仿宋" w:eastAsia="仿宋" w:cs="仿宋"/>
                <w:b w:val="0"/>
                <w:bCs w:val="0"/>
                <w:color w:val="auto"/>
                <w:sz w:val="21"/>
                <w:szCs w:val="21"/>
                <w:highlight w:val="none"/>
                <w:lang w:val="en-US" w:eastAsia="zh-CN"/>
              </w:rPr>
              <w:t>为</w:t>
            </w:r>
            <w:r>
              <w:rPr>
                <w:rFonts w:hint="default" w:ascii="仿宋" w:hAnsi="仿宋" w:eastAsia="仿宋" w:cs="仿宋"/>
                <w:b w:val="0"/>
                <w:bCs w:val="0"/>
                <w:color w:val="auto"/>
                <w:sz w:val="21"/>
                <w:szCs w:val="21"/>
                <w:highlight w:val="none"/>
                <w:lang w:val="en-US" w:eastAsia="zh-CN"/>
              </w:rPr>
              <w:t>0.1</w:t>
            </w:r>
            <w:r>
              <w:rPr>
                <w:rFonts w:hint="eastAsia" w:ascii="仿宋" w:hAnsi="仿宋" w:eastAsia="仿宋" w:cs="仿宋"/>
                <w:b w:val="0"/>
                <w:bCs w:val="0"/>
                <w:color w:val="auto"/>
                <w:sz w:val="21"/>
                <w:szCs w:val="21"/>
                <w:highlight w:val="none"/>
                <w:lang w:val="en-US" w:eastAsia="zh-CN"/>
              </w:rPr>
              <w:t>~</w:t>
            </w:r>
            <w:r>
              <w:rPr>
                <w:rFonts w:hint="default" w:ascii="仿宋" w:hAnsi="仿宋" w:eastAsia="仿宋" w:cs="仿宋"/>
                <w:b w:val="0"/>
                <w:bCs w:val="0"/>
                <w:color w:val="auto"/>
                <w:sz w:val="21"/>
                <w:szCs w:val="21"/>
                <w:highlight w:val="none"/>
                <w:lang w:val="en-US" w:eastAsia="zh-CN"/>
              </w:rPr>
              <w:t>5Hz，切向力≤50N</w:t>
            </w:r>
            <w:r>
              <w:rPr>
                <w:rFonts w:hint="eastAsia" w:ascii="仿宋" w:hAnsi="仿宋" w:eastAsia="仿宋" w:cs="仿宋"/>
                <w:b w:val="0"/>
                <w:bCs w:val="0"/>
                <w:color w:val="auto"/>
                <w:sz w:val="21"/>
                <w:szCs w:val="21"/>
                <w:highlight w:val="none"/>
                <w:lang w:val="en-US" w:eastAsia="zh-CN"/>
              </w:rPr>
              <w:t>；</w:t>
            </w:r>
          </w:p>
          <w:p>
            <w:pPr>
              <w:keepNext w:val="0"/>
              <w:keepLines w:val="0"/>
              <w:pageBreakBefore w:val="0"/>
              <w:kinsoku/>
              <w:wordWrap/>
              <w:overflowPunct/>
              <w:topLinePunct w:val="0"/>
              <w:autoSpaceDE/>
              <w:autoSpaceDN/>
              <w:bidi w:val="0"/>
              <w:adjustRightInd/>
              <w:snapToGrid w:val="0"/>
              <w:spacing w:line="240" w:lineRule="auto"/>
              <w:textAlignment w:val="auto"/>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8.</w:t>
            </w:r>
            <w:r>
              <w:rPr>
                <w:rFonts w:hint="default" w:ascii="仿宋" w:hAnsi="仿宋" w:eastAsia="仿宋" w:cs="仿宋"/>
                <w:b w:val="0"/>
                <w:bCs w:val="0"/>
                <w:color w:val="auto"/>
                <w:sz w:val="21"/>
                <w:szCs w:val="21"/>
                <w:highlight w:val="none"/>
                <w:lang w:val="en-US" w:eastAsia="zh-CN"/>
              </w:rPr>
              <w:t>二维力学传感器：一体式设计，能同时测量载荷力和切向力，载荷力≤200N</w:t>
            </w:r>
            <w:r>
              <w:rPr>
                <w:rFonts w:hint="eastAsia" w:ascii="仿宋" w:hAnsi="仿宋" w:eastAsia="仿宋" w:cs="仿宋"/>
                <w:b w:val="0"/>
                <w:bCs w:val="0"/>
                <w:color w:val="auto"/>
                <w:sz w:val="21"/>
                <w:szCs w:val="21"/>
                <w:highlight w:val="none"/>
                <w:lang w:val="en-US" w:eastAsia="zh-CN"/>
              </w:rPr>
              <w:t>、</w:t>
            </w:r>
            <w:r>
              <w:rPr>
                <w:rFonts w:hint="default" w:ascii="仿宋" w:hAnsi="仿宋" w:eastAsia="仿宋" w:cs="仿宋"/>
                <w:b w:val="0"/>
                <w:bCs w:val="0"/>
                <w:color w:val="auto"/>
                <w:sz w:val="21"/>
                <w:szCs w:val="21"/>
                <w:highlight w:val="none"/>
                <w:lang w:val="en-US" w:eastAsia="zh-CN"/>
              </w:rPr>
              <w:t>切向力≤100N，精度</w:t>
            </w:r>
            <w:r>
              <w:rPr>
                <w:rFonts w:hint="eastAsia" w:ascii="仿宋" w:hAnsi="仿宋" w:eastAsia="仿宋" w:cs="仿宋"/>
                <w:b w:val="0"/>
                <w:bCs w:val="0"/>
                <w:color w:val="auto"/>
                <w:sz w:val="21"/>
                <w:szCs w:val="21"/>
                <w:highlight w:val="none"/>
                <w:lang w:val="en-US" w:eastAsia="zh-CN"/>
              </w:rPr>
              <w:t>≤</w:t>
            </w:r>
            <w:r>
              <w:rPr>
                <w:rFonts w:hint="default" w:ascii="仿宋" w:hAnsi="仿宋" w:eastAsia="仿宋" w:cs="仿宋"/>
                <w:b w:val="0"/>
                <w:bCs w:val="0"/>
                <w:color w:val="auto"/>
                <w:sz w:val="21"/>
                <w:szCs w:val="21"/>
                <w:highlight w:val="none"/>
                <w:lang w:val="en-US" w:eastAsia="zh-CN"/>
              </w:rPr>
              <w:t>0.2%F.S</w:t>
            </w:r>
            <w:r>
              <w:rPr>
                <w:rFonts w:hint="eastAsia" w:ascii="仿宋" w:hAnsi="仿宋" w:eastAsia="仿宋" w:cs="仿宋"/>
                <w:b w:val="0"/>
                <w:bCs w:val="0"/>
                <w:color w:val="auto"/>
                <w:sz w:val="21"/>
                <w:szCs w:val="21"/>
                <w:highlight w:val="none"/>
                <w:lang w:val="en-US" w:eastAsia="zh-CN"/>
              </w:rPr>
              <w:t>.；</w:t>
            </w:r>
          </w:p>
          <w:p>
            <w:pPr>
              <w:keepNext w:val="0"/>
              <w:keepLines w:val="0"/>
              <w:pageBreakBefore w:val="0"/>
              <w:kinsoku/>
              <w:wordWrap/>
              <w:overflowPunct/>
              <w:topLinePunct w:val="0"/>
              <w:autoSpaceDE/>
              <w:autoSpaceDN/>
              <w:bidi w:val="0"/>
              <w:adjustRightInd/>
              <w:snapToGrid w:val="0"/>
              <w:spacing w:line="240" w:lineRule="auto"/>
              <w:textAlignment w:val="auto"/>
              <w:rPr>
                <w:rFonts w:hint="default" w:ascii="仿宋" w:hAnsi="仿宋" w:eastAsia="仿宋" w:cs="仿宋"/>
                <w:b w:val="0"/>
                <w:bCs w:val="0"/>
                <w:color w:val="auto"/>
                <w:sz w:val="21"/>
                <w:szCs w:val="21"/>
                <w:highlight w:val="none"/>
                <w:lang w:val="en-US" w:eastAsia="zh-CN"/>
              </w:rPr>
            </w:pPr>
            <w:r>
              <w:rPr>
                <w:rFonts w:hint="default"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val="en-US" w:eastAsia="zh-CN"/>
              </w:rPr>
              <w:t>9.</w:t>
            </w:r>
            <w:r>
              <w:rPr>
                <w:rFonts w:hint="default" w:ascii="仿宋" w:hAnsi="仿宋" w:eastAsia="仿宋" w:cs="仿宋"/>
                <w:b w:val="0"/>
                <w:bCs w:val="0"/>
                <w:color w:val="auto"/>
                <w:sz w:val="21"/>
                <w:szCs w:val="21"/>
                <w:highlight w:val="none"/>
                <w:lang w:val="en-US" w:eastAsia="zh-CN"/>
              </w:rPr>
              <w:t>磨损量模块：能对实验磨痕进行体积磨损量检测，测量范围</w:t>
            </w:r>
            <w:r>
              <w:rPr>
                <w:rFonts w:hint="eastAsia" w:ascii="仿宋" w:hAnsi="仿宋" w:eastAsia="仿宋" w:cs="仿宋"/>
                <w:b w:val="0"/>
                <w:bCs w:val="0"/>
                <w:color w:val="auto"/>
                <w:sz w:val="21"/>
                <w:szCs w:val="21"/>
                <w:highlight w:val="none"/>
                <w:lang w:val="en-US" w:eastAsia="zh-CN"/>
              </w:rPr>
              <w:t>为</w:t>
            </w:r>
            <w:r>
              <w:rPr>
                <w:rFonts w:hint="default" w:ascii="仿宋" w:hAnsi="仿宋" w:eastAsia="仿宋" w:cs="仿宋"/>
                <w:b w:val="0"/>
                <w:bCs w:val="0"/>
                <w:color w:val="auto"/>
                <w:sz w:val="21"/>
                <w:szCs w:val="21"/>
                <w:highlight w:val="none"/>
                <w:lang w:val="en-US" w:eastAsia="zh-CN"/>
              </w:rPr>
              <w:t>-0.5mm</w:t>
            </w:r>
            <w:r>
              <w:rPr>
                <w:rFonts w:hint="eastAsia" w:ascii="仿宋" w:hAnsi="仿宋" w:eastAsia="仿宋" w:cs="仿宋"/>
                <w:b w:val="0"/>
                <w:bCs w:val="0"/>
                <w:color w:val="auto"/>
                <w:sz w:val="21"/>
                <w:szCs w:val="21"/>
                <w:highlight w:val="none"/>
                <w:lang w:val="en-US" w:eastAsia="zh-CN"/>
              </w:rPr>
              <w:t>~+</w:t>
            </w:r>
            <w:r>
              <w:rPr>
                <w:rFonts w:hint="default" w:ascii="仿宋" w:hAnsi="仿宋" w:eastAsia="仿宋" w:cs="仿宋"/>
                <w:b w:val="0"/>
                <w:bCs w:val="0"/>
                <w:color w:val="auto"/>
                <w:sz w:val="21"/>
                <w:szCs w:val="21"/>
                <w:highlight w:val="none"/>
                <w:lang w:val="en-US" w:eastAsia="zh-CN"/>
              </w:rPr>
              <w:t>0.5mm，分辨率</w:t>
            </w:r>
            <w:r>
              <w:rPr>
                <w:rFonts w:hint="eastAsia" w:ascii="仿宋" w:hAnsi="仿宋" w:eastAsia="仿宋" w:cs="仿宋"/>
                <w:b w:val="0"/>
                <w:bCs w:val="0"/>
                <w:color w:val="auto"/>
                <w:sz w:val="21"/>
                <w:szCs w:val="21"/>
                <w:highlight w:val="none"/>
                <w:lang w:val="en-US" w:eastAsia="zh-CN"/>
              </w:rPr>
              <w:t>≤</w:t>
            </w:r>
            <w:r>
              <w:rPr>
                <w:rFonts w:hint="default" w:ascii="仿宋" w:hAnsi="仿宋" w:eastAsia="仿宋" w:cs="仿宋"/>
                <w:b w:val="0"/>
                <w:bCs w:val="0"/>
                <w:color w:val="auto"/>
                <w:sz w:val="21"/>
                <w:szCs w:val="21"/>
                <w:highlight w:val="none"/>
                <w:lang w:val="en-US" w:eastAsia="zh-CN"/>
              </w:rPr>
              <w:t>0.02μm</w:t>
            </w:r>
            <w:r>
              <w:rPr>
                <w:rFonts w:hint="eastAsia" w:ascii="仿宋" w:hAnsi="仿宋" w:eastAsia="仿宋" w:cs="仿宋"/>
                <w:b w:val="0"/>
                <w:bCs w:val="0"/>
                <w:color w:val="auto"/>
                <w:sz w:val="21"/>
                <w:szCs w:val="21"/>
                <w:highlight w:val="none"/>
                <w:lang w:val="en-US" w:eastAsia="zh-CN"/>
              </w:rPr>
              <w:t>；</w:t>
            </w:r>
          </w:p>
          <w:p>
            <w:pPr>
              <w:keepNext w:val="0"/>
              <w:keepLines w:val="0"/>
              <w:pageBreakBefore w:val="0"/>
              <w:kinsoku/>
              <w:wordWrap/>
              <w:overflowPunct/>
              <w:topLinePunct w:val="0"/>
              <w:autoSpaceDE/>
              <w:autoSpaceDN/>
              <w:bidi w:val="0"/>
              <w:adjustRightInd/>
              <w:snapToGrid w:val="0"/>
              <w:spacing w:line="240" w:lineRule="auto"/>
              <w:textAlignment w:val="auto"/>
              <w:rPr>
                <w:rFonts w:hint="default" w:ascii="仿宋" w:hAnsi="仿宋" w:eastAsia="仿宋" w:cs="仿宋"/>
                <w:b w:val="0"/>
                <w:bCs w:val="0"/>
                <w:color w:val="auto"/>
                <w:sz w:val="21"/>
                <w:szCs w:val="21"/>
                <w:highlight w:val="none"/>
                <w:lang w:val="en-US" w:eastAsia="zh-CN"/>
              </w:rPr>
            </w:pPr>
            <w:r>
              <w:rPr>
                <w:rFonts w:hint="default" w:ascii="仿宋" w:hAnsi="仿宋" w:eastAsia="仿宋" w:cs="仿宋"/>
                <w:b w:val="0"/>
                <w:bCs w:val="0"/>
                <w:color w:val="auto"/>
                <w:sz w:val="21"/>
                <w:szCs w:val="21"/>
                <w:highlight w:val="none"/>
                <w:lang w:val="en-US" w:eastAsia="zh-CN"/>
              </w:rPr>
              <w:t>10</w:t>
            </w:r>
            <w:r>
              <w:rPr>
                <w:rFonts w:hint="eastAsia" w:ascii="仿宋" w:hAnsi="仿宋" w:eastAsia="仿宋" w:cs="仿宋"/>
                <w:b w:val="0"/>
                <w:bCs w:val="0"/>
                <w:color w:val="auto"/>
                <w:sz w:val="21"/>
                <w:szCs w:val="21"/>
                <w:highlight w:val="none"/>
                <w:lang w:val="en-US" w:eastAsia="zh-CN"/>
              </w:rPr>
              <w:t>.</w:t>
            </w:r>
            <w:r>
              <w:rPr>
                <w:rFonts w:hint="default" w:ascii="仿宋" w:hAnsi="仿宋" w:eastAsia="仿宋" w:cs="仿宋"/>
                <w:b w:val="0"/>
                <w:bCs w:val="0"/>
                <w:color w:val="auto"/>
                <w:sz w:val="21"/>
                <w:szCs w:val="21"/>
                <w:highlight w:val="none"/>
                <w:lang w:val="en-US" w:eastAsia="zh-CN"/>
              </w:rPr>
              <w:t>能满足Z轴最大位移行程≥150mm</w:t>
            </w:r>
            <w:r>
              <w:rPr>
                <w:rFonts w:hint="eastAsia" w:ascii="仿宋" w:hAnsi="仿宋" w:eastAsia="仿宋" w:cs="仿宋"/>
                <w:b w:val="0"/>
                <w:bCs w:val="0"/>
                <w:color w:val="auto"/>
                <w:sz w:val="21"/>
                <w:szCs w:val="21"/>
                <w:highlight w:val="none"/>
                <w:lang w:val="en-US" w:eastAsia="zh-CN"/>
              </w:rPr>
              <w:t>、</w:t>
            </w:r>
            <w:r>
              <w:rPr>
                <w:rFonts w:hint="default" w:ascii="仿宋" w:hAnsi="仿宋" w:eastAsia="仿宋" w:cs="仿宋"/>
                <w:b w:val="0"/>
                <w:bCs w:val="0"/>
                <w:color w:val="auto"/>
                <w:sz w:val="21"/>
                <w:szCs w:val="21"/>
                <w:highlight w:val="none"/>
                <w:lang w:val="en-US" w:eastAsia="zh-CN"/>
              </w:rPr>
              <w:t>X轴最大位移行程≥40mm</w:t>
            </w:r>
            <w:r>
              <w:rPr>
                <w:rFonts w:hint="eastAsia" w:ascii="仿宋" w:hAnsi="仿宋" w:eastAsia="仿宋" w:cs="仿宋"/>
                <w:b w:val="0"/>
                <w:bCs w:val="0"/>
                <w:color w:val="auto"/>
                <w:sz w:val="21"/>
                <w:szCs w:val="21"/>
                <w:highlight w:val="none"/>
                <w:lang w:val="en-US" w:eastAsia="zh-CN"/>
              </w:rPr>
              <w:t>；</w:t>
            </w:r>
          </w:p>
          <w:p>
            <w:pPr>
              <w:keepNext w:val="0"/>
              <w:keepLines w:val="0"/>
              <w:pageBreakBefore w:val="0"/>
              <w:kinsoku/>
              <w:wordWrap/>
              <w:overflowPunct/>
              <w:topLinePunct w:val="0"/>
              <w:autoSpaceDE/>
              <w:autoSpaceDN/>
              <w:bidi w:val="0"/>
              <w:adjustRightInd/>
              <w:snapToGrid w:val="0"/>
              <w:spacing w:line="240" w:lineRule="auto"/>
              <w:textAlignment w:val="auto"/>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11.</w:t>
            </w:r>
            <w:r>
              <w:rPr>
                <w:rFonts w:hint="default" w:ascii="仿宋" w:hAnsi="仿宋" w:eastAsia="仿宋" w:cs="仿宋"/>
                <w:b w:val="0"/>
                <w:bCs w:val="0"/>
                <w:color w:val="auto"/>
                <w:sz w:val="21"/>
                <w:szCs w:val="21"/>
                <w:highlight w:val="none"/>
                <w:lang w:val="en-US" w:eastAsia="zh-CN"/>
              </w:rPr>
              <w:t>通用上样品夹具：能夹持φ3mm、φ4mm、φ5mm</w:t>
            </w:r>
            <w:r>
              <w:rPr>
                <w:rFonts w:hint="eastAsia" w:ascii="仿宋" w:hAnsi="仿宋" w:eastAsia="仿宋" w:cs="仿宋"/>
                <w:b w:val="0"/>
                <w:bCs w:val="0"/>
                <w:color w:val="auto"/>
                <w:sz w:val="21"/>
                <w:szCs w:val="21"/>
                <w:highlight w:val="none"/>
                <w:lang w:val="en-US" w:eastAsia="zh-CN"/>
              </w:rPr>
              <w:t>、</w:t>
            </w:r>
            <w:r>
              <w:rPr>
                <w:rFonts w:hint="default" w:ascii="仿宋" w:hAnsi="仿宋" w:eastAsia="仿宋" w:cs="仿宋"/>
                <w:b w:val="0"/>
                <w:bCs w:val="0"/>
                <w:color w:val="auto"/>
                <w:sz w:val="21"/>
                <w:szCs w:val="21"/>
                <w:highlight w:val="none"/>
                <w:lang w:val="en-US" w:eastAsia="zh-CN"/>
              </w:rPr>
              <w:t>φ6mm球样品和销样品</w:t>
            </w:r>
            <w:r>
              <w:rPr>
                <w:rFonts w:hint="eastAsia" w:ascii="仿宋" w:hAnsi="仿宋" w:eastAsia="仿宋" w:cs="仿宋"/>
                <w:b w:val="0"/>
                <w:bCs w:val="0"/>
                <w:color w:val="auto"/>
                <w:sz w:val="21"/>
                <w:szCs w:val="21"/>
                <w:highlight w:val="none"/>
                <w:lang w:val="en-US" w:eastAsia="zh-CN"/>
              </w:rPr>
              <w:t>；</w:t>
            </w:r>
          </w:p>
          <w:p>
            <w:pPr>
              <w:keepNext w:val="0"/>
              <w:keepLines w:val="0"/>
              <w:pageBreakBefore w:val="0"/>
              <w:kinsoku/>
              <w:wordWrap/>
              <w:overflowPunct/>
              <w:topLinePunct w:val="0"/>
              <w:autoSpaceDE/>
              <w:autoSpaceDN/>
              <w:bidi w:val="0"/>
              <w:adjustRightInd/>
              <w:snapToGrid w:val="0"/>
              <w:spacing w:line="240" w:lineRule="auto"/>
              <w:textAlignment w:val="auto"/>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12.</w:t>
            </w:r>
            <w:r>
              <w:rPr>
                <w:rFonts w:hint="default" w:ascii="仿宋" w:hAnsi="仿宋" w:eastAsia="仿宋" w:cs="仿宋"/>
                <w:b w:val="0"/>
                <w:bCs w:val="0"/>
                <w:color w:val="auto"/>
                <w:sz w:val="21"/>
                <w:szCs w:val="21"/>
                <w:highlight w:val="none"/>
                <w:lang w:val="en-US" w:eastAsia="zh-CN"/>
              </w:rPr>
              <w:t>控制和数据分析软件：能自动控制加载、卸载、启动运转并记录实验数据</w:t>
            </w:r>
            <w:r>
              <w:rPr>
                <w:rFonts w:hint="eastAsia" w:ascii="仿宋" w:hAnsi="仿宋" w:eastAsia="仿宋" w:cs="仿宋"/>
                <w:b w:val="0"/>
                <w:bCs w:val="0"/>
                <w:color w:val="auto"/>
                <w:sz w:val="21"/>
                <w:szCs w:val="21"/>
                <w:highlight w:val="none"/>
                <w:lang w:val="en-US" w:eastAsia="zh-CN"/>
              </w:rPr>
              <w:t>、</w:t>
            </w:r>
            <w:r>
              <w:rPr>
                <w:rFonts w:hint="default" w:ascii="仿宋" w:hAnsi="仿宋" w:eastAsia="仿宋" w:cs="仿宋"/>
                <w:b w:val="0"/>
                <w:bCs w:val="0"/>
                <w:color w:val="auto"/>
                <w:sz w:val="21"/>
                <w:szCs w:val="21"/>
                <w:highlight w:val="none"/>
                <w:lang w:val="en-US" w:eastAsia="zh-CN"/>
              </w:rPr>
              <w:t>分析测试过程，包括多数据显示、曲线显示、自动保存数据</w:t>
            </w:r>
            <w:r>
              <w:rPr>
                <w:rFonts w:hint="eastAsia" w:ascii="仿宋" w:hAnsi="仿宋" w:eastAsia="仿宋" w:cs="仿宋"/>
                <w:b w:val="0"/>
                <w:bCs w:val="0"/>
                <w:color w:val="auto"/>
                <w:sz w:val="21"/>
                <w:szCs w:val="21"/>
                <w:highlight w:val="none"/>
                <w:lang w:val="en-US" w:eastAsia="zh-CN"/>
              </w:rPr>
              <w:t>及</w:t>
            </w:r>
            <w:r>
              <w:rPr>
                <w:rFonts w:hint="default" w:ascii="仿宋" w:hAnsi="仿宋" w:eastAsia="仿宋" w:cs="仿宋"/>
                <w:b w:val="0"/>
                <w:bCs w:val="0"/>
                <w:color w:val="auto"/>
                <w:sz w:val="21"/>
                <w:szCs w:val="21"/>
                <w:highlight w:val="none"/>
                <w:lang w:val="en-US" w:eastAsia="zh-CN"/>
              </w:rPr>
              <w:t>超载、超速、超摩系、超摩擦力停机保护等</w:t>
            </w:r>
            <w:r>
              <w:rPr>
                <w:rFonts w:hint="eastAsia" w:ascii="仿宋" w:hAnsi="仿宋" w:eastAsia="仿宋" w:cs="仿宋"/>
                <w:b w:val="0"/>
                <w:bCs w:val="0"/>
                <w:color w:val="auto"/>
                <w:sz w:val="21"/>
                <w:szCs w:val="21"/>
                <w:highlight w:val="none"/>
                <w:lang w:val="en-US" w:eastAsia="zh-CN"/>
              </w:rPr>
              <w:t>；</w:t>
            </w:r>
          </w:p>
          <w:p>
            <w:pPr>
              <w:keepNext w:val="0"/>
              <w:keepLines w:val="0"/>
              <w:pageBreakBefore w:val="0"/>
              <w:kinsoku/>
              <w:wordWrap/>
              <w:overflowPunct/>
              <w:topLinePunct w:val="0"/>
              <w:autoSpaceDE/>
              <w:autoSpaceDN/>
              <w:bidi w:val="0"/>
              <w:adjustRightInd/>
              <w:snapToGrid w:val="0"/>
              <w:spacing w:line="240" w:lineRule="auto"/>
              <w:textAlignment w:val="auto"/>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13.</w:t>
            </w:r>
            <w:r>
              <w:rPr>
                <w:rFonts w:hint="default" w:ascii="仿宋" w:hAnsi="仿宋" w:eastAsia="仿宋" w:cs="仿宋"/>
                <w:b w:val="0"/>
                <w:bCs w:val="0"/>
                <w:color w:val="auto"/>
                <w:sz w:val="21"/>
                <w:szCs w:val="21"/>
                <w:highlight w:val="none"/>
                <w:lang w:val="en-US" w:eastAsia="zh-CN"/>
              </w:rPr>
              <w:t>人性化软件界面和功能</w:t>
            </w:r>
            <w:r>
              <w:rPr>
                <w:rFonts w:hint="eastAsia" w:ascii="仿宋" w:hAnsi="仿宋" w:eastAsia="仿宋" w:cs="仿宋"/>
                <w:b w:val="0"/>
                <w:bCs w:val="0"/>
                <w:color w:val="auto"/>
                <w:sz w:val="21"/>
                <w:szCs w:val="21"/>
                <w:highlight w:val="none"/>
                <w:lang w:val="en-US" w:eastAsia="zh-CN"/>
              </w:rPr>
              <w:t>，</w:t>
            </w:r>
            <w:r>
              <w:rPr>
                <w:rFonts w:hint="default" w:ascii="仿宋" w:hAnsi="仿宋" w:eastAsia="仿宋" w:cs="仿宋"/>
                <w:b w:val="0"/>
                <w:bCs w:val="0"/>
                <w:color w:val="auto"/>
                <w:sz w:val="21"/>
                <w:szCs w:val="21"/>
                <w:highlight w:val="none"/>
                <w:lang w:val="en-US" w:eastAsia="zh-CN"/>
              </w:rPr>
              <w:t>测试过程程序化控制，能自定义测试参数、测试步骤、输入样品信息或样品编号</w:t>
            </w:r>
            <w:r>
              <w:rPr>
                <w:rFonts w:hint="eastAsia" w:ascii="仿宋" w:hAnsi="仿宋" w:eastAsia="仿宋" w:cs="仿宋"/>
                <w:b w:val="0"/>
                <w:bCs w:val="0"/>
                <w:color w:val="auto"/>
                <w:sz w:val="21"/>
                <w:szCs w:val="21"/>
                <w:highlight w:val="none"/>
                <w:lang w:val="en-US" w:eastAsia="zh-CN"/>
              </w:rPr>
              <w:t>，</w:t>
            </w:r>
            <w:r>
              <w:rPr>
                <w:rFonts w:hint="default" w:ascii="仿宋" w:hAnsi="仿宋" w:eastAsia="仿宋" w:cs="仿宋"/>
                <w:b w:val="0"/>
                <w:bCs w:val="0"/>
                <w:color w:val="auto"/>
                <w:sz w:val="21"/>
                <w:szCs w:val="21"/>
                <w:highlight w:val="none"/>
                <w:lang w:val="en-US" w:eastAsia="zh-CN"/>
              </w:rPr>
              <w:t>提供标准测试模板，</w:t>
            </w:r>
            <w:r>
              <w:rPr>
                <w:rFonts w:hint="eastAsia" w:ascii="仿宋" w:hAnsi="仿宋" w:eastAsia="仿宋" w:cs="仿宋"/>
                <w:b w:val="0"/>
                <w:bCs w:val="0"/>
                <w:color w:val="auto"/>
                <w:sz w:val="21"/>
                <w:szCs w:val="21"/>
                <w:highlight w:val="none"/>
                <w:lang w:val="en-US" w:eastAsia="zh-CN"/>
              </w:rPr>
              <w:t>具有</w:t>
            </w:r>
            <w:r>
              <w:rPr>
                <w:rFonts w:hint="default" w:ascii="仿宋" w:hAnsi="仿宋" w:eastAsia="仿宋" w:cs="仿宋"/>
                <w:b w:val="0"/>
                <w:bCs w:val="0"/>
                <w:color w:val="auto"/>
                <w:sz w:val="21"/>
                <w:szCs w:val="21"/>
                <w:highlight w:val="none"/>
                <w:lang w:val="en-US" w:eastAsia="zh-CN"/>
              </w:rPr>
              <w:t>传感器阈值保护功能，试验过程中如超过所设置阈值</w:t>
            </w:r>
            <w:r>
              <w:rPr>
                <w:rFonts w:hint="eastAsia" w:ascii="仿宋" w:hAnsi="仿宋" w:eastAsia="仿宋" w:cs="仿宋"/>
                <w:b w:val="0"/>
                <w:bCs w:val="0"/>
                <w:color w:val="auto"/>
                <w:sz w:val="21"/>
                <w:szCs w:val="21"/>
                <w:highlight w:val="none"/>
                <w:lang w:val="en-US" w:eastAsia="zh-CN"/>
              </w:rPr>
              <w:t>则</w:t>
            </w:r>
            <w:r>
              <w:rPr>
                <w:rFonts w:hint="default" w:ascii="仿宋" w:hAnsi="仿宋" w:eastAsia="仿宋" w:cs="仿宋"/>
                <w:b w:val="0"/>
                <w:bCs w:val="0"/>
                <w:color w:val="auto"/>
                <w:sz w:val="21"/>
                <w:szCs w:val="21"/>
                <w:highlight w:val="none"/>
                <w:lang w:val="en-US" w:eastAsia="zh-CN"/>
              </w:rPr>
              <w:t>自动报警并停止测试。</w:t>
            </w:r>
          </w:p>
          <w:p>
            <w:pPr>
              <w:keepNext w:val="0"/>
              <w:keepLines w:val="0"/>
              <w:pageBreakBefore w:val="0"/>
              <w:kinsoku/>
              <w:wordWrap/>
              <w:overflowPunct/>
              <w:topLinePunct w:val="0"/>
              <w:autoSpaceDE/>
              <w:autoSpaceDN/>
              <w:bidi w:val="0"/>
              <w:adjustRightInd/>
              <w:snapToGrid w:val="0"/>
              <w:spacing w:line="240" w:lineRule="auto"/>
              <w:textAlignment w:val="auto"/>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配置：主机1台、工业控制用计算机1套（i7-3770或优于CPU、≥4G内存、≥IT硬盘、DVD刻录、≥21.5寸液晶显示器）、主机控制箱1套、往复摩擦测试组件1套、旋转摩擦测试组件1套、表面磨痕测量组件1套、200N载荷传感器（双向，10~200N）1套、1000g摩擦力传感器（30~1000g）1套、划痕仪测试组件1套、配件[样品加热炉（含热电偶、室温~300℃)1套、温度控制器（可设定10段温度值）1台、1000g摩擦力传感器专用砝码1套（10g*1、20g*2、50g*1、100g*3、200g*3）]、耗材[四氟电化学样品储液池（最大容量300mL）1套、200N对磨夹具1套、方形样品夹具1个、样品夹具（内径φ15、20、25、40mm各1个）、对磨球卡具（φ3、4、5、6mm各2个）、电化学圆形样品夹具（内径φ25mm、长方形样品夹具25*80mm各2个）、电化学对磨球卡具（φ4、5、6mm各2个）、钢对磨球（φ3、4、5、6mm各50个）、陶瓷对磨球（φ3、4、5、6mm各10个）]、工具[配用工具（平头螺丝刀、十字头螺丝刀、扳手、内六角各1套）、使用说明书（U盘、纸制各1份）、游标卡尺（0~150mm）1副]</w:t>
            </w:r>
          </w:p>
        </w:tc>
      </w:tr>
    </w:tbl>
    <w:p>
      <w:pPr>
        <w:adjustRightInd w:val="0"/>
        <w:snapToGrid w:val="0"/>
        <w:spacing w:line="288" w:lineRule="auto"/>
        <w:ind w:left="0" w:leftChars="0" w:right="0" w:rightChars="0" w:firstLine="0" w:firstLineChars="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adjustRightInd w:val="0"/>
        <w:snapToGrid w:val="0"/>
        <w:spacing w:line="288" w:lineRule="auto"/>
        <w:ind w:left="0" w:leftChars="0" w:right="0" w:rightChars="0" w:firstLine="0" w:firstLineChars="0"/>
        <w:jc w:val="center"/>
        <w:outlineLvl w:val="0"/>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第三章  投标人须知</w:t>
      </w:r>
    </w:p>
    <w:p>
      <w:pPr>
        <w:adjustRightInd w:val="0"/>
        <w:snapToGrid w:val="0"/>
        <w:spacing w:line="288" w:lineRule="auto"/>
        <w:jc w:val="center"/>
        <w:outlineLvl w:val="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投标人须知前附表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1600"/>
        <w:gridCol w:w="7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条款号</w:t>
            </w:r>
          </w:p>
        </w:tc>
        <w:tc>
          <w:tcPr>
            <w:tcW w:w="831"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内容</w:t>
            </w:r>
          </w:p>
        </w:tc>
        <w:tc>
          <w:tcPr>
            <w:tcW w:w="370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（一）</w:t>
            </w:r>
          </w:p>
        </w:tc>
        <w:tc>
          <w:tcPr>
            <w:tcW w:w="831"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适用范围</w:t>
            </w:r>
          </w:p>
        </w:tc>
        <w:tc>
          <w:tcPr>
            <w:tcW w:w="3704" w:type="pct"/>
            <w:vAlign w:val="center"/>
          </w:tcPr>
          <w:p>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本招标文件适用于</w:t>
            </w:r>
            <w:r>
              <w:rPr>
                <w:rFonts w:hint="eastAsia" w:ascii="仿宋" w:hAnsi="仿宋" w:eastAsia="仿宋" w:cs="仿宋"/>
                <w:color w:val="auto"/>
                <w:sz w:val="18"/>
                <w:szCs w:val="18"/>
                <w:highlight w:val="none"/>
                <w:lang w:eastAsia="zh-CN"/>
              </w:rPr>
              <w:t>浙江工业大学材料表面性能综合测试仪</w:t>
            </w:r>
            <w:r>
              <w:rPr>
                <w:rFonts w:hint="eastAsia" w:ascii="仿宋" w:hAnsi="仿宋" w:eastAsia="仿宋" w:cs="仿宋"/>
                <w:color w:val="auto"/>
                <w:sz w:val="18"/>
                <w:szCs w:val="18"/>
                <w:highlight w:val="none"/>
              </w:rPr>
              <w:t>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三</w:t>
            </w:r>
            <w:r>
              <w:rPr>
                <w:rFonts w:hint="eastAsia" w:ascii="仿宋" w:hAnsi="仿宋" w:eastAsia="仿宋" w:cs="仿宋"/>
                <w:b/>
                <w:bCs/>
                <w:color w:val="auto"/>
                <w:sz w:val="18"/>
                <w:szCs w:val="18"/>
                <w:highlight w:val="none"/>
              </w:rPr>
              <w:t>）</w:t>
            </w:r>
          </w:p>
        </w:tc>
        <w:tc>
          <w:tcPr>
            <w:tcW w:w="831"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招标方式</w:t>
            </w:r>
          </w:p>
        </w:tc>
        <w:tc>
          <w:tcPr>
            <w:tcW w:w="3704" w:type="pct"/>
            <w:vAlign w:val="center"/>
          </w:tcPr>
          <w:p>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四</w:t>
            </w:r>
            <w:r>
              <w:rPr>
                <w:rFonts w:hint="eastAsia" w:ascii="仿宋" w:hAnsi="仿宋" w:eastAsia="仿宋" w:cs="仿宋"/>
                <w:b/>
                <w:bCs/>
                <w:color w:val="auto"/>
                <w:sz w:val="18"/>
                <w:szCs w:val="18"/>
                <w:highlight w:val="none"/>
              </w:rPr>
              <w:t>）</w:t>
            </w:r>
          </w:p>
        </w:tc>
        <w:tc>
          <w:tcPr>
            <w:tcW w:w="831"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投标费用</w:t>
            </w:r>
          </w:p>
        </w:tc>
        <w:tc>
          <w:tcPr>
            <w:tcW w:w="3704" w:type="pct"/>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rPr>
              <w:t>不论投标结果如何，投标人均应自行承担所有与投标有关的全部费用；</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中标人在中标通知书发出之日起七个工作日内向采购代理机构交纳代理服务费；</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中标人逾期支付代理服务费，须承担代理服务费每日百分之三的违约金，逾期十日未支付的，采购代理机构有权向杭州仲裁委员会对中标人提起仲裁，仲裁费用（包括仲裁受理费和仲裁处理费）均由中标人承担；</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lang w:val="en-US" w:eastAsia="zh-CN"/>
              </w:rPr>
              <w:t>4.</w:t>
            </w:r>
            <w:r>
              <w:rPr>
                <w:rFonts w:hint="eastAsia" w:ascii="仿宋" w:hAnsi="仿宋" w:eastAsia="仿宋" w:cs="仿宋"/>
                <w:color w:val="auto"/>
                <w:spacing w:val="-6"/>
                <w:sz w:val="18"/>
                <w:szCs w:val="18"/>
                <w:highlight w:val="none"/>
                <w:lang w:eastAsia="zh-CN"/>
              </w:rPr>
              <w:t>收费标准：</w:t>
            </w:r>
          </w:p>
          <w:tbl>
            <w:tblPr>
              <w:tblStyle w:val="26"/>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2062"/>
              <w:gridCol w:w="332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中标金额（万元）</w:t>
                  </w:r>
                </w:p>
              </w:tc>
              <w:tc>
                <w:tcPr>
                  <w:tcW w:w="3322"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100以下</w:t>
                  </w:r>
                </w:p>
              </w:tc>
              <w:tc>
                <w:tcPr>
                  <w:tcW w:w="3322"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1.05（不足</w:t>
                  </w:r>
                  <w:r>
                    <w:rPr>
                      <w:rFonts w:hint="eastAsia" w:ascii="仿宋" w:hAnsi="仿宋" w:eastAsia="仿宋" w:cs="仿宋"/>
                      <w:color w:val="auto"/>
                      <w:sz w:val="18"/>
                      <w:szCs w:val="18"/>
                      <w:highlight w:val="none"/>
                      <w:lang w:eastAsia="zh-CN"/>
                    </w:rPr>
                    <w:t>叁仟元</w:t>
                  </w:r>
                  <w:r>
                    <w:rPr>
                      <w:rFonts w:hint="eastAsia" w:ascii="仿宋" w:hAnsi="仿宋" w:eastAsia="仿宋" w:cs="仿宋"/>
                      <w:color w:val="auto"/>
                      <w:sz w:val="18"/>
                      <w:szCs w:val="18"/>
                      <w:highlight w:val="none"/>
                    </w:rPr>
                    <w:t>按</w:t>
                  </w:r>
                  <w:r>
                    <w:rPr>
                      <w:rFonts w:hint="eastAsia" w:ascii="仿宋" w:hAnsi="仿宋" w:eastAsia="仿宋" w:cs="仿宋"/>
                      <w:color w:val="auto"/>
                      <w:sz w:val="18"/>
                      <w:szCs w:val="18"/>
                      <w:highlight w:val="none"/>
                      <w:lang w:eastAsia="zh-CN"/>
                    </w:rPr>
                    <w:t>叁仟元</w:t>
                  </w:r>
                  <w:r>
                    <w:rPr>
                      <w:rFonts w:hint="eastAsia" w:ascii="仿宋" w:hAnsi="仿宋" w:eastAsia="仿宋" w:cs="仿宋"/>
                      <w:color w:val="auto"/>
                      <w:sz w:val="18"/>
                      <w:szCs w:val="18"/>
                      <w:highlight w:val="none"/>
                    </w:rPr>
                    <w:t>收取）</w:t>
                  </w:r>
                </w:p>
              </w:tc>
            </w:tr>
          </w:tbl>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lang w:val="en-US" w:eastAsia="zh-CN"/>
              </w:rPr>
              <w:t>5.</w:t>
            </w:r>
            <w:r>
              <w:rPr>
                <w:rFonts w:hint="eastAsia" w:ascii="仿宋" w:hAnsi="仿宋" w:eastAsia="仿宋" w:cs="仿宋"/>
                <w:color w:val="auto"/>
                <w:spacing w:val="-6"/>
                <w:sz w:val="18"/>
                <w:szCs w:val="18"/>
                <w:highlight w:val="none"/>
              </w:rPr>
              <w:t>投标保证金：无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rPr>
              <w:t>）</w:t>
            </w:r>
          </w:p>
        </w:tc>
        <w:tc>
          <w:tcPr>
            <w:tcW w:w="831"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投标委托</w:t>
            </w:r>
          </w:p>
        </w:tc>
        <w:tc>
          <w:tcPr>
            <w:tcW w:w="3704" w:type="pct"/>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rPr>
              <w:t>投标人代表是法定代表人（单位负责人、自然人本人）的提供本人身份证明</w:t>
            </w:r>
            <w:r>
              <w:rPr>
                <w:rFonts w:hint="eastAsia" w:ascii="仿宋" w:hAnsi="仿宋" w:eastAsia="仿宋" w:cs="仿宋"/>
                <w:color w:val="auto"/>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投标人代表不是法定代表人（单位负责人、自然人本人）的提供授权委托书（格式详见招标文件第六章）和授权代表社保缴纳</w:t>
            </w:r>
            <w:r>
              <w:rPr>
                <w:rFonts w:hint="eastAsia" w:ascii="仿宋" w:hAnsi="仿宋" w:eastAsia="仿宋" w:cs="仿宋"/>
                <w:color w:val="auto"/>
                <w:sz w:val="18"/>
                <w:szCs w:val="18"/>
                <w:highlight w:val="none"/>
                <w:lang w:eastAsia="zh-CN"/>
              </w:rPr>
              <w:t>[2024年1月（含）至今任意一月]</w:t>
            </w:r>
            <w:r>
              <w:rPr>
                <w:rFonts w:hint="eastAsia" w:ascii="仿宋" w:hAnsi="仿宋" w:eastAsia="仿宋" w:cs="仿宋"/>
                <w:color w:val="auto"/>
                <w:sz w:val="18"/>
                <w:szCs w:val="18"/>
                <w:highlight w:val="none"/>
              </w:rPr>
              <w:t>证明；</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投标人委派不在本单位缴纳社保的人员作为授权代表的，在投标文件中说明具体原因、授权代表缴纳社保单位并附列该授权代表缴纳社保清单。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六</w:t>
            </w:r>
            <w:r>
              <w:rPr>
                <w:rFonts w:hint="eastAsia" w:ascii="仿宋" w:hAnsi="仿宋" w:eastAsia="仿宋" w:cs="仿宋"/>
                <w:b/>
                <w:bCs/>
                <w:color w:val="auto"/>
                <w:sz w:val="18"/>
                <w:szCs w:val="18"/>
                <w:highlight w:val="none"/>
              </w:rPr>
              <w:t>）</w:t>
            </w:r>
          </w:p>
        </w:tc>
        <w:tc>
          <w:tcPr>
            <w:tcW w:w="831"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联合体投标</w:t>
            </w:r>
          </w:p>
        </w:tc>
        <w:tc>
          <w:tcPr>
            <w:tcW w:w="370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本项目接受联合体投标。</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两个以上的自然人、法人或者其他组织可以组成一个联合体，以一个供应商的身份共同参加政府采购。</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七</w:t>
            </w:r>
            <w:r>
              <w:rPr>
                <w:rFonts w:hint="eastAsia" w:ascii="仿宋" w:hAnsi="仿宋" w:eastAsia="仿宋" w:cs="仿宋"/>
                <w:b/>
                <w:bCs/>
                <w:color w:val="auto"/>
                <w:sz w:val="18"/>
                <w:szCs w:val="18"/>
                <w:highlight w:val="none"/>
              </w:rPr>
              <w:t>）</w:t>
            </w:r>
          </w:p>
        </w:tc>
        <w:tc>
          <w:tcPr>
            <w:tcW w:w="831"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转包与分包</w:t>
            </w:r>
          </w:p>
        </w:tc>
        <w:tc>
          <w:tcPr>
            <w:tcW w:w="370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pacing w:val="-6"/>
                <w:sz w:val="18"/>
                <w:szCs w:val="18"/>
                <w:highlight w:val="none"/>
                <w:lang w:val="en-US" w:eastAsia="zh-CN"/>
              </w:rPr>
            </w:pPr>
            <w:r>
              <w:rPr>
                <w:rFonts w:hint="eastAsia" w:ascii="仿宋" w:hAnsi="仿宋" w:eastAsia="仿宋" w:cs="仿宋"/>
                <w:color w:val="auto"/>
                <w:spacing w:val="-6"/>
                <w:sz w:val="18"/>
                <w:szCs w:val="18"/>
                <w:highlight w:val="none"/>
                <w:lang w:val="en-US" w:eastAsia="zh-CN"/>
              </w:rPr>
              <w:t>1.本项目不允许转包；</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pacing w:val="-6"/>
                <w:sz w:val="18"/>
                <w:szCs w:val="18"/>
                <w:highlight w:val="none"/>
                <w:lang w:val="en-US" w:eastAsia="zh-CN"/>
              </w:rPr>
            </w:pPr>
            <w:r>
              <w:rPr>
                <w:rFonts w:hint="eastAsia" w:ascii="仿宋" w:hAnsi="仿宋" w:eastAsia="仿宋" w:cs="仿宋"/>
                <w:color w:val="auto"/>
                <w:spacing w:val="-6"/>
                <w:sz w:val="18"/>
                <w:szCs w:val="18"/>
                <w:highlight w:val="none"/>
                <w:lang w:val="en-US" w:eastAsia="zh-CN"/>
              </w:rPr>
              <w:t>2.本项目允许分包，可以分包履行的（非主体、非关键性的工作）具体内容、金额或者比例：运输。</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z w:val="18"/>
                <w:szCs w:val="18"/>
                <w:highlight w:val="none"/>
              </w:rPr>
            </w:pPr>
            <w:r>
              <w:rPr>
                <w:rFonts w:hint="eastAsia" w:ascii="仿宋" w:hAnsi="仿宋" w:eastAsia="仿宋" w:cs="仿宋"/>
                <w:b/>
                <w:bCs/>
                <w:color w:val="auto"/>
                <w:spacing w:val="-6"/>
                <w:sz w:val="18"/>
                <w:szCs w:val="18"/>
                <w:highlight w:val="none"/>
                <w:lang w:val="en-US" w:eastAsia="zh-CN"/>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二</w:t>
            </w:r>
            <w:r>
              <w:rPr>
                <w:rFonts w:hint="eastAsia" w:ascii="仿宋" w:hAnsi="仿宋" w:eastAsia="仿宋" w:cs="仿宋"/>
                <w:b/>
                <w:bCs/>
                <w:color w:val="auto"/>
                <w:sz w:val="18"/>
                <w:szCs w:val="18"/>
                <w:highlight w:val="none"/>
                <w:lang w:eastAsia="zh-CN"/>
              </w:rPr>
              <w:t>）</w:t>
            </w:r>
          </w:p>
        </w:tc>
        <w:tc>
          <w:tcPr>
            <w:tcW w:w="831"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投标文件份数</w:t>
            </w:r>
          </w:p>
        </w:tc>
        <w:tc>
          <w:tcPr>
            <w:tcW w:w="3704" w:type="pct"/>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电子加密投标文件：政府采购云平台在线上传一份，备份投标文件：密封包装后以EMS或顺丰邮寄形式递交一份（邮寄地址：</w:t>
            </w:r>
            <w:r>
              <w:rPr>
                <w:rFonts w:hint="eastAsia" w:ascii="仿宋" w:hAnsi="仿宋" w:eastAsia="仿宋" w:cs="仿宋"/>
                <w:b/>
                <w:bCs/>
                <w:color w:val="auto"/>
                <w:sz w:val="18"/>
                <w:szCs w:val="18"/>
                <w:highlight w:val="none"/>
              </w:rPr>
              <w:t>杭州市西湖区玉古路173号</w:t>
            </w:r>
            <w:r>
              <w:rPr>
                <w:rFonts w:hint="eastAsia" w:ascii="仿宋" w:hAnsi="仿宋" w:eastAsia="仿宋" w:cs="仿宋"/>
                <w:b/>
                <w:bCs/>
                <w:color w:val="auto"/>
                <w:sz w:val="18"/>
                <w:szCs w:val="18"/>
                <w:highlight w:val="none"/>
                <w:lang w:eastAsia="zh-CN"/>
              </w:rPr>
              <w:t>中田大厦21楼</w:t>
            </w:r>
            <w:r>
              <w:rPr>
                <w:rFonts w:hint="eastAsia" w:ascii="仿宋" w:hAnsi="仿宋" w:eastAsia="仿宋" w:cs="仿宋"/>
                <w:b/>
                <w:bCs/>
                <w:color w:val="auto"/>
                <w:sz w:val="18"/>
                <w:szCs w:val="18"/>
                <w:highlight w:val="none"/>
              </w:rPr>
              <w:t>H室，浙江求是招标代理有限公司</w:t>
            </w:r>
            <w:r>
              <w:rPr>
                <w:rFonts w:hint="eastAsia" w:ascii="仿宋" w:hAnsi="仿宋" w:eastAsia="仿宋" w:cs="仿宋"/>
                <w:b/>
                <w:bCs/>
                <w:color w:val="auto"/>
                <w:sz w:val="18"/>
                <w:szCs w:val="18"/>
                <w:highlight w:val="none"/>
                <w:lang w:eastAsia="zh-CN"/>
              </w:rPr>
              <w:t>招标八部收</w:t>
            </w:r>
            <w:r>
              <w:rPr>
                <w:rFonts w:hint="eastAsia" w:ascii="仿宋" w:hAnsi="仿宋" w:eastAsia="仿宋" w:cs="仿宋"/>
                <w:b/>
                <w:bCs/>
                <w:color w:val="auto"/>
                <w:sz w:val="18"/>
                <w:szCs w:val="18"/>
                <w:highlight w:val="none"/>
              </w:rPr>
              <w:t>，电话：0571-87679349，寄出后将快递单号、项目名称、公司名称、联系方式等相关信息发至zb08@qszb.net以便查收）。</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b/>
                <w:color w:val="auto"/>
                <w:sz w:val="18"/>
                <w:szCs w:val="18"/>
                <w:highlight w:val="none"/>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lang w:eastAsia="zh-CN"/>
              </w:rPr>
              <w:t>）</w:t>
            </w:r>
          </w:p>
        </w:tc>
        <w:tc>
          <w:tcPr>
            <w:tcW w:w="831"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投标报价</w:t>
            </w:r>
          </w:p>
        </w:tc>
        <w:tc>
          <w:tcPr>
            <w:tcW w:w="3704"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 w:hAnsi="仿宋" w:eastAsia="仿宋" w:cs="仿宋"/>
                <w:sz w:val="18"/>
                <w:szCs w:val="18"/>
                <w:highlight w:val="none"/>
              </w:rPr>
            </w:pPr>
            <w:r>
              <w:rPr>
                <w:rFonts w:hint="eastAsia" w:ascii="仿宋" w:hAnsi="仿宋" w:eastAsia="仿宋" w:cs="仿宋"/>
                <w:sz w:val="18"/>
                <w:szCs w:val="18"/>
                <w:highlight w:val="none"/>
              </w:rPr>
              <w:t>5.1 报价应按招标文件要求的格式编制、填写报价内容（可自行增行），未按招标文件要求编制、填写的投标文件可能被拒绝；</w:t>
            </w:r>
          </w:p>
          <w:p>
            <w:pPr>
              <w:keepNext w:val="0"/>
              <w:keepLines w:val="0"/>
              <w:pageBreakBefore w:val="0"/>
              <w:widowControl w:val="0"/>
              <w:kinsoku/>
              <w:wordWrap/>
              <w:overflowPunct/>
              <w:topLinePunct w:val="0"/>
              <w:autoSpaceDE/>
              <w:autoSpaceDN/>
              <w:bidi w:val="0"/>
              <w:snapToGrid w:val="0"/>
              <w:jc w:val="left"/>
              <w:textAlignment w:val="auto"/>
              <w:rPr>
                <w:rFonts w:hint="eastAsia" w:ascii="仿宋" w:hAnsi="仿宋" w:eastAsia="仿宋" w:cs="仿宋"/>
                <w:sz w:val="18"/>
                <w:szCs w:val="18"/>
                <w:highlight w:val="none"/>
              </w:rPr>
            </w:pPr>
            <w:r>
              <w:rPr>
                <w:rFonts w:hint="eastAsia" w:ascii="仿宋" w:hAnsi="仿宋" w:eastAsia="仿宋" w:cs="仿宋"/>
                <w:bCs/>
                <w:color w:val="auto"/>
                <w:sz w:val="18"/>
                <w:szCs w:val="18"/>
                <w:highlight w:val="none"/>
              </w:rPr>
              <w:t>5.2 投标报价是履行合同的最终价格，应包括货物金额、仓储、包装、运输保险费、装卸费、安装及相关材料费、检验费、税金等为确保合法、正常使用货物及中标人履行合同项下约定的所有义务所需支出的</w:t>
            </w:r>
            <w:r>
              <w:rPr>
                <w:rFonts w:hint="eastAsia" w:ascii="仿宋" w:hAnsi="仿宋" w:eastAsia="仿宋" w:cs="仿宋"/>
                <w:bCs/>
                <w:color w:val="auto"/>
                <w:sz w:val="18"/>
                <w:szCs w:val="18"/>
                <w:highlight w:val="none"/>
                <w:lang w:eastAsia="zh-CN"/>
              </w:rPr>
              <w:t>全部费用；</w:t>
            </w:r>
          </w:p>
          <w:p>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left"/>
              <w:textAlignment w:val="auto"/>
              <w:rPr>
                <w:rFonts w:hint="eastAsia" w:ascii="仿宋" w:hAnsi="仿宋" w:eastAsia="仿宋" w:cs="仿宋"/>
                <w:b/>
                <w:color w:val="auto"/>
                <w:sz w:val="18"/>
                <w:szCs w:val="18"/>
                <w:highlight w:val="none"/>
              </w:rPr>
            </w:pPr>
            <w:r>
              <w:rPr>
                <w:rFonts w:hint="eastAsia" w:ascii="仿宋" w:hAnsi="仿宋" w:eastAsia="仿宋" w:cs="仿宋"/>
                <w:sz w:val="18"/>
                <w:szCs w:val="18"/>
                <w:highlight w:val="none"/>
              </w:rPr>
              <w:t>▲5.</w:t>
            </w:r>
            <w:r>
              <w:rPr>
                <w:rFonts w:hint="eastAsia" w:ascii="仿宋" w:hAnsi="仿宋" w:eastAsia="仿宋" w:cs="仿宋"/>
                <w:sz w:val="18"/>
                <w:szCs w:val="18"/>
                <w:highlight w:val="none"/>
                <w:lang w:val="en-US" w:eastAsia="zh-CN"/>
              </w:rPr>
              <w:t xml:space="preserve">3 </w:t>
            </w:r>
            <w:r>
              <w:rPr>
                <w:rFonts w:hint="eastAsia" w:ascii="仿宋" w:hAnsi="仿宋" w:eastAsia="仿宋" w:cs="仿宋"/>
                <w:sz w:val="18"/>
                <w:szCs w:val="18"/>
                <w:highlight w:val="none"/>
              </w:rPr>
              <w:t>采购人将以合同形式有偿取得货物，不接受投标人给予的赠品、回扣或者与采购无关的其他商品、服务。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六</w:t>
            </w:r>
            <w:r>
              <w:rPr>
                <w:rFonts w:hint="eastAsia" w:ascii="仿宋" w:hAnsi="仿宋" w:eastAsia="仿宋" w:cs="仿宋"/>
                <w:b/>
                <w:bCs/>
                <w:color w:val="auto"/>
                <w:sz w:val="18"/>
                <w:szCs w:val="18"/>
                <w:highlight w:val="none"/>
                <w:lang w:eastAsia="zh-CN"/>
              </w:rPr>
              <w:t>）</w:t>
            </w:r>
          </w:p>
        </w:tc>
        <w:tc>
          <w:tcPr>
            <w:tcW w:w="831"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投标有效期</w:t>
            </w:r>
          </w:p>
        </w:tc>
        <w:tc>
          <w:tcPr>
            <w:tcW w:w="3704" w:type="pct"/>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color w:val="auto"/>
                <w:sz w:val="18"/>
                <w:szCs w:val="18"/>
                <w:highlight w:val="none"/>
              </w:rPr>
            </w:pPr>
            <w:r>
              <w:rPr>
                <w:rFonts w:hint="eastAsia" w:ascii="仿宋" w:hAnsi="仿宋" w:eastAsia="仿宋" w:cs="仿宋"/>
                <w:color w:val="auto"/>
                <w:spacing w:val="-6"/>
                <w:sz w:val="18"/>
                <w:szCs w:val="18"/>
                <w:highlight w:val="none"/>
              </w:rPr>
              <w:t>▲从提交投标文件的截止之日起90天，在原投标有效期满之前，如果出现特殊情况，采购人或采购代理机构以书面形式通知投标人延长投标有效期。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w:t>
            </w:r>
          </w:p>
        </w:tc>
        <w:tc>
          <w:tcPr>
            <w:tcW w:w="831"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资格审查要求的资格证明材料</w:t>
            </w:r>
          </w:p>
        </w:tc>
        <w:tc>
          <w:tcPr>
            <w:tcW w:w="3704" w:type="pct"/>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资格审查要求的资格证明材料（均需加盖公章）</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1）有效的法人或者其他组织的营业执照等证明文件/自然人的身份证明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2）符合参加政府采购活动应当具备的一般条件的承诺函</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3）落实政府采购政策需满足的资格要求</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pacing w:val="-6"/>
                <w:sz w:val="18"/>
                <w:szCs w:val="18"/>
                <w:highlight w:val="none"/>
              </w:rPr>
            </w:pPr>
            <w:r>
              <w:rPr>
                <w:rFonts w:hint="eastAsia" w:ascii="仿宋" w:hAnsi="仿宋" w:eastAsia="仿宋" w:cs="仿宋"/>
                <w:b/>
                <w:bCs/>
                <w:color w:val="auto"/>
                <w:sz w:val="18"/>
                <w:szCs w:val="18"/>
                <w:highlight w:val="none"/>
                <w:lang w:val="en-US" w:eastAsia="zh-CN"/>
              </w:rPr>
              <w:t>4）</w:t>
            </w:r>
            <w:r>
              <w:rPr>
                <w:rFonts w:hint="eastAsia" w:ascii="仿宋" w:hAnsi="仿宋" w:eastAsia="仿宋" w:cs="仿宋"/>
                <w:b/>
                <w:bCs/>
                <w:color w:val="auto"/>
                <w:sz w:val="18"/>
                <w:szCs w:val="18"/>
                <w:highlight w:val="none"/>
              </w:rPr>
              <w:t>联合协议（若联合体投标）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三</w:t>
            </w:r>
            <w:r>
              <w:rPr>
                <w:rFonts w:hint="eastAsia" w:ascii="仿宋" w:hAnsi="仿宋" w:eastAsia="仿宋" w:cs="仿宋"/>
                <w:b/>
                <w:bCs/>
                <w:color w:val="auto"/>
                <w:sz w:val="18"/>
                <w:szCs w:val="18"/>
                <w:highlight w:val="none"/>
                <w:lang w:eastAsia="zh-CN"/>
              </w:rPr>
              <w:t>）</w:t>
            </w:r>
          </w:p>
        </w:tc>
        <w:tc>
          <w:tcPr>
            <w:tcW w:w="831"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信用信息查询</w:t>
            </w:r>
          </w:p>
        </w:tc>
        <w:tc>
          <w:tcPr>
            <w:tcW w:w="3704" w:type="pct"/>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根据财库[2016]125号《关于在政府采购活动中查询及使用信用记录有关问题的通知》要求，采购代理机构会对投标人信用记录进行查询并甄别。</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1.信用信息查询的截止时点：投标截止时间；</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2.查询渠道：“信用中国”（www.creditchina.gov.cn）、“中国政府采购网”（www.ccgp.gov.cn）；</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3.信用信息查询记录和证据留存具体方式：采购代理机构经办人和监督人员将查询网页打印、签名与其他采购文件一并保存；</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4.信用信息的使用规则：投标人被列入失信被执行人、重大税收违法案件当事人名单、政府采购严重违法失信行为记录名单的，拒绝其参与政府采购活动。</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w:t>
            </w:r>
          </w:p>
        </w:tc>
        <w:tc>
          <w:tcPr>
            <w:tcW w:w="831"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lang w:eastAsia="zh-CN"/>
              </w:rPr>
              <w:t>评标方法和评标标准</w:t>
            </w:r>
          </w:p>
        </w:tc>
        <w:tc>
          <w:tcPr>
            <w:tcW w:w="3704" w:type="pct"/>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rPr>
              <w:t xml:space="preserve">详见“第四章  </w:t>
            </w:r>
            <w:r>
              <w:rPr>
                <w:rFonts w:hint="eastAsia" w:ascii="仿宋" w:hAnsi="仿宋" w:eastAsia="仿宋" w:cs="仿宋"/>
                <w:color w:val="auto"/>
                <w:spacing w:val="-6"/>
                <w:sz w:val="18"/>
                <w:szCs w:val="18"/>
                <w:highlight w:val="none"/>
                <w:lang w:eastAsia="zh-CN"/>
              </w:rPr>
              <w:t>评标方法和评标标准</w:t>
            </w:r>
            <w:r>
              <w:rPr>
                <w:rFonts w:hint="eastAsia" w:ascii="仿宋" w:hAnsi="仿宋" w:eastAsia="仿宋" w:cs="仿宋"/>
                <w:color w:val="auto"/>
                <w:spacing w:val="-6"/>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七、</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lang w:eastAsia="zh-CN"/>
              </w:rPr>
              <w:t>）</w:t>
            </w:r>
          </w:p>
        </w:tc>
        <w:tc>
          <w:tcPr>
            <w:tcW w:w="831"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w:t>
            </w:r>
          </w:p>
        </w:tc>
        <w:tc>
          <w:tcPr>
            <w:tcW w:w="3704" w:type="pct"/>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z w:val="18"/>
                <w:szCs w:val="18"/>
                <w:highlight w:val="none"/>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七、</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二）</w:t>
            </w:r>
          </w:p>
        </w:tc>
        <w:tc>
          <w:tcPr>
            <w:tcW w:w="831"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合同</w:t>
            </w:r>
          </w:p>
        </w:tc>
        <w:tc>
          <w:tcPr>
            <w:tcW w:w="3704" w:type="pct"/>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tc>
      </w:tr>
    </w:tbl>
    <w:p>
      <w:pPr>
        <w:adjustRightInd w:val="0"/>
        <w:snapToGrid w:val="0"/>
        <w:spacing w:line="288" w:lineRule="auto"/>
        <w:ind w:left="0" w:leftChars="0" w:right="0" w:rightChars="0"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一、总  则</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4" w:name="_Hlk94018326"/>
      <w:r>
        <w:rPr>
          <w:rFonts w:hint="eastAsia" w:ascii="仿宋" w:hAnsi="仿宋" w:eastAsia="仿宋" w:cs="仿宋"/>
          <w:color w:val="auto"/>
          <w:spacing w:val="-6"/>
          <w:szCs w:val="21"/>
          <w:highlight w:val="none"/>
        </w:rPr>
        <w:t>投标人应仔细阅读招标文件的所有内容，按照招标文件的要求提交投标文件，并对所提供的全部资料的真实性承担法律责任。</w:t>
      </w:r>
    </w:p>
    <w:bookmarkEnd w:id="34"/>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适用范围</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本招标文件适用于</w:t>
      </w:r>
      <w:r>
        <w:rPr>
          <w:rFonts w:hint="eastAsia" w:ascii="仿宋" w:hAnsi="仿宋" w:eastAsia="仿宋" w:cs="仿宋"/>
          <w:color w:val="auto"/>
          <w:spacing w:val="-6"/>
          <w:szCs w:val="21"/>
          <w:highlight w:val="none"/>
          <w:lang w:eastAsia="zh-CN"/>
        </w:rPr>
        <w:t>浙江工业大学材料表面性能综合测试仪</w:t>
      </w:r>
      <w:r>
        <w:rPr>
          <w:rFonts w:hint="eastAsia" w:ascii="仿宋" w:hAnsi="仿宋" w:eastAsia="仿宋" w:cs="仿宋"/>
          <w:color w:val="auto"/>
          <w:spacing w:val="-6"/>
          <w:szCs w:val="21"/>
          <w:highlight w:val="none"/>
        </w:rPr>
        <w:t>的招标、评标、定标、验收、合同履约、付款等（法律、法规另有规定的，从其规定）。</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定义</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.“采购人”系指浙江工业大学；</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2.“采购代理机构”系指组织本次招标的浙江求是招标代理有限公司；</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.“投标人”系指响应招标、参加投标竞争的法人、其他组织或者自然人；</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.“书面形式”包括合同书、信件和数据电文（包括电报、电传、传真、电子数据交换和电子邮件）等可以有形地表现所载内容的形式；</w:t>
      </w:r>
    </w:p>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5</w:t>
      </w:r>
      <w:r>
        <w:rPr>
          <w:rFonts w:hint="eastAsia" w:ascii="仿宋" w:hAnsi="仿宋" w:eastAsia="仿宋" w:cs="仿宋"/>
          <w:b/>
          <w:bCs/>
          <w:color w:val="auto"/>
          <w:spacing w:val="-6"/>
          <w:szCs w:val="21"/>
          <w:highlight w:val="none"/>
        </w:rPr>
        <w:t>.“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5" w:name="_Hlk96327615"/>
      <w:r>
        <w:rPr>
          <w:rFonts w:hint="eastAsia" w:ascii="仿宋" w:hAnsi="仿宋" w:eastAsia="仿宋" w:cs="仿宋"/>
          <w:b/>
          <w:bCs/>
          <w:color w:val="auto"/>
          <w:spacing w:val="-6"/>
          <w:szCs w:val="21"/>
          <w:highlight w:val="none"/>
        </w:rPr>
        <w:t>，</w:t>
      </w:r>
      <w:r>
        <w:rPr>
          <w:rFonts w:hint="eastAsia" w:ascii="仿宋" w:hAnsi="仿宋" w:eastAsia="仿宋" w:cs="仿宋"/>
          <w:b/>
          <w:bCs/>
          <w:color w:val="auto"/>
          <w:szCs w:val="21"/>
          <w:highlight w:val="none"/>
        </w:rPr>
        <w:t>“电子签名”系指数据电文中以电子形式所含、所附用于识别签名人身份并表明签名人认可其中内容的数据，“公章”系指单位法定名称章</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因特殊原因需要使用冠以法定名称的业务专用章的，投标</w:t>
      </w:r>
      <w:r>
        <w:rPr>
          <w:rFonts w:hint="eastAsia" w:ascii="仿宋" w:hAnsi="仿宋" w:eastAsia="仿宋" w:cs="仿宋"/>
          <w:b/>
          <w:bCs/>
          <w:color w:val="auto"/>
          <w:szCs w:val="21"/>
          <w:highlight w:val="none"/>
          <w:lang w:val="en-US" w:eastAsia="zh-CN"/>
        </w:rPr>
        <w:t>时须</w:t>
      </w:r>
      <w:r>
        <w:rPr>
          <w:rFonts w:hint="eastAsia" w:ascii="仿宋" w:hAnsi="仿宋" w:eastAsia="仿宋" w:cs="仿宋"/>
          <w:b/>
          <w:bCs/>
          <w:color w:val="auto"/>
          <w:szCs w:val="21"/>
          <w:highlight w:val="none"/>
        </w:rPr>
        <w:t>提供《业务专用章使用说明函》（附件1）</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w:t>
      </w:r>
      <w:r>
        <w:rPr>
          <w:rFonts w:hint="eastAsia" w:ascii="仿宋" w:hAnsi="仿宋" w:eastAsia="仿宋" w:cs="仿宋"/>
          <w:b/>
          <w:bCs/>
          <w:color w:val="auto"/>
          <w:spacing w:val="-6"/>
          <w:szCs w:val="21"/>
          <w:highlight w:val="none"/>
        </w:rPr>
        <w:t>招标文件对投标文件签署、盖章的要求适用于电子签名；</w:t>
      </w:r>
    </w:p>
    <w:bookmarkEnd w:id="35"/>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“▲”系指实质性要求条款，投标人应当做出实质性响应。</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招标方式</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本次招标采用公开招标（线上电子招投标）方式进行。</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投标费用</w:t>
      </w:r>
    </w:p>
    <w:p>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.不论投标结果如何，投标人均应自行承担所有与投标有关的全部费用；</w:t>
      </w:r>
    </w:p>
    <w:p>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.中标人在中标通知书发出之日起七个工作日内向采购代理机构交纳代理服务费；</w:t>
      </w:r>
    </w:p>
    <w:p>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仿宋" w:hAnsi="仿宋" w:eastAsia="仿宋" w:cs="仿宋"/>
          <w:color w:val="auto"/>
          <w:spacing w:val="-6"/>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spacing w:val="-6"/>
          <w:szCs w:val="21"/>
          <w:highlight w:val="none"/>
          <w:lang w:eastAsia="zh-CN"/>
        </w:rPr>
        <w:t>收费标准：</w:t>
      </w:r>
    </w:p>
    <w:tbl>
      <w:tblPr>
        <w:tblStyle w:val="26"/>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62"/>
        <w:gridCol w:w="332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中标金额（万元）</w:t>
            </w:r>
          </w:p>
        </w:tc>
        <w:tc>
          <w:tcPr>
            <w:tcW w:w="3322" w:type="dxa"/>
            <w:tcMar>
              <w:top w:w="0" w:type="dxa"/>
              <w:left w:w="108" w:type="dxa"/>
              <w:bottom w:w="0" w:type="dxa"/>
              <w:right w:w="108" w:type="dxa"/>
            </w:tcMar>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100以下</w:t>
            </w:r>
          </w:p>
        </w:tc>
        <w:tc>
          <w:tcPr>
            <w:tcW w:w="3322" w:type="dxa"/>
            <w:tcMar>
              <w:top w:w="0" w:type="dxa"/>
              <w:left w:w="108" w:type="dxa"/>
              <w:bottom w:w="0" w:type="dxa"/>
              <w:right w:w="108" w:type="dxa"/>
            </w:tcMar>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1.05（不足</w:t>
            </w:r>
            <w:r>
              <w:rPr>
                <w:rFonts w:hint="eastAsia" w:ascii="仿宋" w:hAnsi="仿宋" w:eastAsia="仿宋" w:cs="仿宋"/>
                <w:color w:val="auto"/>
                <w:szCs w:val="21"/>
                <w:highlight w:val="none"/>
                <w:lang w:eastAsia="zh-CN"/>
              </w:rPr>
              <w:t>叁仟元</w:t>
            </w:r>
            <w:r>
              <w:rPr>
                <w:rFonts w:hint="eastAsia" w:ascii="仿宋" w:hAnsi="仿宋" w:eastAsia="仿宋" w:cs="仿宋"/>
                <w:color w:val="auto"/>
                <w:szCs w:val="21"/>
                <w:highlight w:val="none"/>
              </w:rPr>
              <w:t>按</w:t>
            </w:r>
            <w:r>
              <w:rPr>
                <w:rFonts w:hint="eastAsia" w:ascii="仿宋" w:hAnsi="仿宋" w:eastAsia="仿宋" w:cs="仿宋"/>
                <w:color w:val="auto"/>
                <w:szCs w:val="21"/>
                <w:highlight w:val="none"/>
                <w:lang w:eastAsia="zh-CN"/>
              </w:rPr>
              <w:t>叁仟元</w:t>
            </w:r>
            <w:r>
              <w:rPr>
                <w:rFonts w:hint="eastAsia" w:ascii="仿宋" w:hAnsi="仿宋" w:eastAsia="仿宋" w:cs="仿宋"/>
                <w:color w:val="auto"/>
                <w:szCs w:val="21"/>
                <w:highlight w:val="none"/>
              </w:rPr>
              <w:t>收取）</w:t>
            </w:r>
          </w:p>
        </w:tc>
      </w:tr>
    </w:tbl>
    <w:p>
      <w:pPr>
        <w:adjustRightInd w:val="0"/>
        <w:snapToGrid w:val="0"/>
        <w:spacing w:line="288" w:lineRule="auto"/>
        <w:ind w:firstLine="399" w:firstLineChars="202"/>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.投标保证金：无</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五</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投标委托</w:t>
      </w:r>
    </w:p>
    <w:p>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.投标人代表是法定代表人（单位负责人、自然人本人）的提供本人身份证明；</w:t>
      </w:r>
    </w:p>
    <w:p>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.投标人代表不是法定代表人（单位负责人、自然人本人）的提供授权委托书（格式详见招标文件第六章）和授权代表社保缴纳</w:t>
      </w:r>
      <w:r>
        <w:rPr>
          <w:rFonts w:hint="eastAsia" w:ascii="仿宋" w:hAnsi="仿宋" w:eastAsia="仿宋" w:cs="仿宋"/>
          <w:color w:val="auto"/>
          <w:spacing w:val="-6"/>
          <w:szCs w:val="21"/>
          <w:highlight w:val="none"/>
          <w:lang w:eastAsia="zh-CN"/>
        </w:rPr>
        <w:t>[2024年1月（含）至今任意一月]</w:t>
      </w:r>
      <w:r>
        <w:rPr>
          <w:rFonts w:hint="eastAsia" w:ascii="仿宋" w:hAnsi="仿宋" w:eastAsia="仿宋" w:cs="仿宋"/>
          <w:color w:val="auto"/>
          <w:spacing w:val="-6"/>
          <w:szCs w:val="21"/>
          <w:highlight w:val="none"/>
        </w:rPr>
        <w:t>证明；</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.投标人委派不在本单位缴纳社保的人员作为授权代表的，在投标文件中说明具体原因、授权代表缴纳社保单位并附列该授权代表缴纳社保清单。</w:t>
      </w:r>
    </w:p>
    <w:p>
      <w:pPr>
        <w:adjustRightInd w:val="0"/>
        <w:snapToGrid w:val="0"/>
        <w:spacing w:line="288" w:lineRule="auto"/>
        <w:outlineLvl w:val="2"/>
        <w:rPr>
          <w:rFonts w:ascii="仿宋" w:hAnsi="仿宋" w:eastAsia="仿宋" w:cs="仿宋"/>
          <w:b/>
          <w:bCs/>
          <w:color w:val="auto"/>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六</w:t>
      </w:r>
      <w:r>
        <w:rPr>
          <w:rFonts w:hint="eastAsia" w:ascii="仿宋" w:hAnsi="仿宋" w:eastAsia="仿宋" w:cs="仿宋"/>
          <w:b/>
          <w:color w:val="auto"/>
          <w:spacing w:val="-6"/>
          <w:szCs w:val="21"/>
          <w:highlight w:val="none"/>
          <w:lang w:eastAsia="zh-CN"/>
        </w:rPr>
        <w:t>）</w:t>
      </w:r>
      <w:r>
        <w:rPr>
          <w:rFonts w:hint="eastAsia" w:ascii="仿宋" w:hAnsi="仿宋" w:eastAsia="仿宋" w:cs="仿宋"/>
          <w:b/>
          <w:bCs/>
          <w:color w:val="auto"/>
          <w:szCs w:val="21"/>
          <w:highlight w:val="none"/>
        </w:rPr>
        <w:t>联合体投标</w:t>
      </w:r>
    </w:p>
    <w:p>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本项目接受联合体投标。</w:t>
      </w:r>
    </w:p>
    <w:p>
      <w:pPr>
        <w:adjustRightInd w:val="0"/>
        <w:snapToGrid w:val="0"/>
        <w:spacing w:line="288" w:lineRule="auto"/>
        <w:ind w:firstLine="420" w:firstLineChars="2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两个以上的自然人、法人或者其他组织可以组成一个联合体，以一个供应商的身份共同参加政府采购。</w:t>
      </w:r>
    </w:p>
    <w:p>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七</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转包与分包</w:t>
      </w:r>
    </w:p>
    <w:p>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1.</w:t>
      </w:r>
      <w:r>
        <w:rPr>
          <w:rFonts w:hint="eastAsia" w:ascii="仿宋" w:hAnsi="仿宋" w:eastAsia="仿宋" w:cs="仿宋"/>
          <w:spacing w:val="-6"/>
          <w:szCs w:val="21"/>
          <w:highlight w:val="none"/>
        </w:rPr>
        <w:t>本项目不允许转包；</w:t>
      </w:r>
    </w:p>
    <w:p>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2.本项目允许分包，可以分包履行的（非主体、非关键性的工作）具体内容、金额或者比例：</w:t>
      </w:r>
      <w:r>
        <w:rPr>
          <w:rFonts w:hint="eastAsia" w:ascii="仿宋" w:hAnsi="仿宋" w:eastAsia="仿宋" w:cs="仿宋"/>
          <w:spacing w:val="-6"/>
          <w:szCs w:val="21"/>
          <w:highlight w:val="none"/>
        </w:rPr>
        <w:t>运输。</w:t>
      </w:r>
    </w:p>
    <w:p>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八</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质疑和投诉</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6" w:name="_Hlk92273406"/>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认为招标文件、招标过程、中标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可以在答复期满后15个工作日内向本级财政部门提起投诉。</w:t>
      </w:r>
    </w:p>
    <w:bookmarkEnd w:id="36"/>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2.</w:t>
      </w:r>
      <w:r>
        <w:rPr>
          <w:rFonts w:hint="eastAsia" w:ascii="仿宋" w:hAnsi="仿宋" w:eastAsia="仿宋" w:cs="仿宋"/>
          <w:b/>
          <w:bCs/>
          <w:color w:val="auto"/>
          <w:spacing w:val="-6"/>
          <w:szCs w:val="21"/>
          <w:highlight w:val="none"/>
        </w:rPr>
        <w:t>投标人提出质疑应当提交质疑函和必要的证明材料，质疑函应当包括下列内容：</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（1）供应商的姓名或者名称、地址、邮编、联系人及联系电话</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（2）质疑项目的名称、编号</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（3）具体、明确的质疑事项和与质疑事项相关的请求</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（4）事实依据</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（5）必要的法律依据</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（6）提出质疑的日期</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提出质疑的供应商应当是参与本项目招标活动的投标人。</w:t>
      </w:r>
      <w:r>
        <w:rPr>
          <w:rFonts w:hint="eastAsia" w:ascii="仿宋" w:hAnsi="仿宋" w:eastAsia="仿宋" w:cs="仿宋"/>
          <w:b/>
          <w:color w:val="auto"/>
          <w:spacing w:val="-6"/>
          <w:szCs w:val="21"/>
          <w:highlight w:val="none"/>
        </w:rPr>
        <w:t>投标人在法定质疑期内应一次性提出针对同一采购程序环节的质疑。</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投诉人有下列行为之一的，属于虚假、恶意投诉，由财政部门列入不良行为记录名单，禁止其1至3年内参加政府采购活动：</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（1）捏造事实；</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（2）提供虚假材料；</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ascii="仿宋" w:hAnsi="仿宋" w:eastAsia="仿宋" w:cs="仿宋"/>
          <w:color w:val="auto"/>
          <w:szCs w:val="21"/>
          <w:highlight w:val="none"/>
        </w:rPr>
      </w:pPr>
      <w:bookmarkStart w:id="37" w:name="_Hlk92273111"/>
      <w:bookmarkStart w:id="38" w:name="_Hlk94018492"/>
      <w:r>
        <w:rPr>
          <w:rFonts w:hint="eastAsia" w:ascii="仿宋" w:hAnsi="仿宋" w:eastAsia="仿宋" w:cs="仿宋"/>
          <w:b/>
          <w:color w:val="auto"/>
          <w:spacing w:val="-6"/>
          <w:kern w:val="0"/>
          <w:szCs w:val="21"/>
          <w:highlight w:val="none"/>
          <w:lang w:eastAsia="zh-CN"/>
        </w:rPr>
        <w:t>（</w:t>
      </w:r>
      <w:r>
        <w:rPr>
          <w:rFonts w:hint="eastAsia" w:ascii="仿宋" w:hAnsi="仿宋" w:eastAsia="仿宋" w:cs="仿宋"/>
          <w:b/>
          <w:color w:val="auto"/>
          <w:spacing w:val="-6"/>
          <w:kern w:val="0"/>
          <w:szCs w:val="21"/>
          <w:highlight w:val="none"/>
          <w:lang w:val="en-US" w:eastAsia="zh-CN"/>
        </w:rPr>
        <w:t>九</w:t>
      </w:r>
      <w:r>
        <w:rPr>
          <w:rFonts w:hint="eastAsia" w:ascii="仿宋" w:hAnsi="仿宋" w:eastAsia="仿宋" w:cs="仿宋"/>
          <w:b/>
          <w:color w:val="auto"/>
          <w:spacing w:val="-6"/>
          <w:kern w:val="0"/>
          <w:szCs w:val="21"/>
          <w:highlight w:val="none"/>
          <w:lang w:eastAsia="zh-CN"/>
        </w:rPr>
        <w:t>）</w:t>
      </w:r>
      <w:r>
        <w:rPr>
          <w:rFonts w:hint="eastAsia" w:ascii="仿宋" w:hAnsi="仿宋" w:eastAsia="仿宋" w:cs="仿宋"/>
          <w:b/>
          <w:color w:val="auto"/>
          <w:spacing w:val="-6"/>
          <w:kern w:val="0"/>
          <w:szCs w:val="21"/>
          <w:highlight w:val="none"/>
        </w:rPr>
        <w:t>采购项目需要落实的政府采购政策</w:t>
      </w:r>
    </w:p>
    <w:bookmarkEnd w:id="37"/>
    <w:p>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1.</w:t>
      </w:r>
      <w:r>
        <w:rPr>
          <w:rFonts w:hint="eastAsia" w:ascii="仿宋" w:hAnsi="仿宋" w:eastAsia="仿宋" w:cs="仿宋"/>
          <w:b/>
          <w:bCs/>
          <w:color w:val="auto"/>
          <w:spacing w:val="-6"/>
          <w:szCs w:val="21"/>
          <w:highlight w:val="none"/>
        </w:rPr>
        <w:t>本项目</w:t>
      </w:r>
      <w:r>
        <w:rPr>
          <w:rFonts w:hint="eastAsia" w:ascii="仿宋" w:hAnsi="仿宋" w:eastAsia="仿宋" w:cs="仿宋"/>
          <w:b/>
          <w:bCs/>
          <w:color w:val="auto"/>
          <w:spacing w:val="-6"/>
          <w:szCs w:val="21"/>
          <w:highlight w:val="none"/>
          <w:lang w:val="en-US" w:eastAsia="zh-CN"/>
        </w:rPr>
        <w:t>原则上</w:t>
      </w:r>
      <w:r>
        <w:rPr>
          <w:rFonts w:hint="eastAsia" w:ascii="仿宋" w:hAnsi="仿宋" w:eastAsia="仿宋" w:cs="仿宋"/>
          <w:b/>
          <w:bCs/>
          <w:color w:val="auto"/>
          <w:spacing w:val="-6"/>
          <w:szCs w:val="21"/>
          <w:highlight w:val="none"/>
        </w:rPr>
        <w:t>采购本国生产的货物</w:t>
      </w:r>
      <w:r>
        <w:rPr>
          <w:rFonts w:hint="eastAsia" w:ascii="仿宋" w:hAnsi="仿宋" w:eastAsia="仿宋" w:cs="仿宋"/>
          <w:b/>
          <w:bCs/>
          <w:color w:val="auto"/>
          <w:spacing w:val="-6"/>
          <w:szCs w:val="21"/>
          <w:highlight w:val="none"/>
          <w:lang w:eastAsia="zh-CN"/>
        </w:rPr>
        <w:t>，不允许采购进口产品</w:t>
      </w:r>
      <w:r>
        <w:rPr>
          <w:rFonts w:hint="eastAsia" w:ascii="仿宋" w:hAnsi="仿宋" w:eastAsia="仿宋" w:cs="仿宋"/>
          <w:b/>
          <w:bCs/>
          <w:color w:val="auto"/>
          <w:spacing w:val="-6"/>
          <w:szCs w:val="21"/>
          <w:highlight w:val="none"/>
        </w:rPr>
        <w:t>；</w:t>
      </w:r>
    </w:p>
    <w:p>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2.</w:t>
      </w:r>
      <w:r>
        <w:rPr>
          <w:rFonts w:hint="eastAsia" w:ascii="仿宋" w:hAnsi="仿宋" w:eastAsia="仿宋" w:cs="仿宋"/>
          <w:b/>
          <w:bCs/>
          <w:color w:val="auto"/>
          <w:spacing w:val="-6"/>
          <w:szCs w:val="21"/>
          <w:highlight w:val="none"/>
        </w:rPr>
        <w:t>支持科技创新</w:t>
      </w:r>
    </w:p>
    <w:p>
      <w:pPr>
        <w:adjustRightInd w:val="0"/>
        <w:snapToGrid w:val="0"/>
        <w:spacing w:line="288" w:lineRule="auto"/>
        <w:ind w:firstLine="396" w:firstLineChars="200"/>
        <w:jc w:val="left"/>
        <w:rPr>
          <w:rFonts w:hint="eastAsia" w:ascii="仿宋" w:hAnsi="仿宋" w:eastAsia="仿宋" w:cs="仿宋"/>
          <w:b/>
          <w:bCs/>
          <w:spacing w:val="-6"/>
          <w:szCs w:val="21"/>
          <w:highlight w:val="none"/>
        </w:rPr>
      </w:pPr>
      <w:r>
        <w:rPr>
          <w:rFonts w:hint="eastAsia" w:ascii="仿宋" w:hAnsi="仿宋" w:eastAsia="仿宋" w:cs="仿宋"/>
          <w:color w:val="auto"/>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p>
    <w:p>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3.</w:t>
      </w:r>
      <w:r>
        <w:rPr>
          <w:rFonts w:hint="eastAsia" w:ascii="仿宋" w:hAnsi="仿宋" w:eastAsia="仿宋" w:cs="仿宋"/>
          <w:b/>
          <w:bCs/>
          <w:spacing w:val="-6"/>
          <w:szCs w:val="21"/>
          <w:highlight w:val="none"/>
        </w:rPr>
        <w:t>支持中小企业发展</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在政府采购活动中，投标人提供的货物符合下列情形的，享受中小企业扶持政策：货物由中小企业制造，即货物由中小企业生产且使用该中小企业商号或者注册商标。</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投标人提供的货物既有中小企业制造货物，也有大型企业制造货物的，不享受中小企业扶持政策。</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依法承担法律责任。</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中小企业享受扶持政策获得政府采购合同的，小微企业不得将合同分包给大中型企业，中型企业不得将合同分包给大型企业。</w:t>
      </w:r>
    </w:p>
    <w:p>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4.</w:t>
      </w:r>
      <w:r>
        <w:rPr>
          <w:rFonts w:hint="eastAsia" w:ascii="仿宋" w:hAnsi="仿宋" w:eastAsia="仿宋" w:cs="仿宋"/>
          <w:b/>
          <w:bCs/>
          <w:spacing w:val="-6"/>
          <w:szCs w:val="21"/>
          <w:highlight w:val="none"/>
        </w:rPr>
        <w:t>政府采购支持监狱企业发展</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5.</w:t>
      </w:r>
      <w:r>
        <w:rPr>
          <w:rFonts w:hint="eastAsia" w:ascii="仿宋" w:hAnsi="仿宋" w:eastAsia="仿宋" w:cs="仿宋"/>
          <w:b/>
          <w:bCs/>
          <w:spacing w:val="-6"/>
          <w:szCs w:val="21"/>
          <w:highlight w:val="none"/>
        </w:rPr>
        <w:t>政府采购促进残疾人就业</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spacing w:val="-6"/>
          <w:szCs w:val="21"/>
          <w:highlight w:val="non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p>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备注：除财库《政府采购促进中小企业发展管理办法》（财库[2020]46号）、《关于促进残疾人就业政府采购政策的通知》（财库[2017]141号）、《关于政府采购支持监狱企业发展有关问题的通知》（财库[2014]68号）规定企业类型以外的投标人不享受中小企业扶持政策。</w:t>
      </w:r>
    </w:p>
    <w:bookmarkEnd w:id="38"/>
    <w:p>
      <w:pPr>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二、招标文件</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招标文件的构成</w:t>
      </w:r>
    </w:p>
    <w:p>
      <w:pPr>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本招标文件由以下部分组成：</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投标邀请</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采购需求</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投标人须知</w:t>
      </w:r>
    </w:p>
    <w:p>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lang w:eastAsia="zh-CN"/>
        </w:rPr>
        <w:t>评标方法和评标标准</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拟签订的合同文本</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投标文件格式</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7.</w:t>
      </w:r>
      <w:r>
        <w:rPr>
          <w:rFonts w:hint="eastAsia" w:ascii="仿宋" w:hAnsi="仿宋" w:eastAsia="仿宋" w:cs="仿宋"/>
          <w:color w:val="auto"/>
          <w:spacing w:val="-6"/>
          <w:szCs w:val="21"/>
          <w:highlight w:val="none"/>
        </w:rPr>
        <w:t>本项目招标文件的澄清、答复、修改、补充的内容</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招标文件的澄清与修改</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采购人或者采购代理机构可以对已发出的招标文件进行必要的澄清或者修改，澄清或者修改会在原公告发布媒体上发布澄清公告，澄清或者修改的内容为招标文件的组成部分。</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澄清或者修改的内容可能影响投标文件编制的，采购人或者采购代理机构会在提交投标文件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招标文件的修改将以书面形式通知所有获取招标文件的投标人，并对其具有约束力。投标人在收到上述通知后，应立即向采购代理机构回函确认。若无书面回函确认，视同投标人已收到招标文件修改的通知，并受其约束。</w:t>
      </w:r>
    </w:p>
    <w:p>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color w:val="auto"/>
          <w:spacing w:val="-6"/>
          <w:sz w:val="24"/>
          <w:szCs w:val="24"/>
          <w:highlight w:val="none"/>
        </w:rPr>
      </w:pPr>
      <w:r>
        <w:rPr>
          <w:rFonts w:hint="eastAsia" w:ascii="仿宋" w:hAnsi="仿宋" w:eastAsia="仿宋" w:cs="仿宋"/>
          <w:b/>
          <w:color w:val="auto"/>
          <w:spacing w:val="-6"/>
          <w:sz w:val="24"/>
          <w:szCs w:val="24"/>
          <w:highlight w:val="none"/>
        </w:rPr>
        <w:t>三、投标文件编制要求</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投标文件的组成</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9" w:name="_Hlk94018532"/>
      <w:r>
        <w:rPr>
          <w:rFonts w:hint="eastAsia" w:ascii="仿宋" w:hAnsi="仿宋" w:eastAsia="仿宋" w:cs="仿宋"/>
          <w:color w:val="auto"/>
          <w:spacing w:val="-6"/>
          <w:szCs w:val="21"/>
          <w:highlight w:val="none"/>
        </w:rPr>
        <w:t>1.投标文件（电子加密投标文件）由</w:t>
      </w:r>
      <w:r>
        <w:rPr>
          <w:rFonts w:hint="eastAsia" w:ascii="仿宋" w:hAnsi="仿宋" w:eastAsia="仿宋" w:cs="仿宋"/>
          <w:b/>
          <w:color w:val="auto"/>
          <w:spacing w:val="-6"/>
          <w:szCs w:val="21"/>
          <w:highlight w:val="none"/>
        </w:rPr>
        <w:t>资格文件、商务和技术文件、报价文件三部分</w:t>
      </w:r>
      <w:r>
        <w:rPr>
          <w:rFonts w:hint="eastAsia" w:ascii="仿宋" w:hAnsi="仿宋" w:eastAsia="仿宋" w:cs="仿宋"/>
          <w:bCs/>
          <w:color w:val="auto"/>
          <w:spacing w:val="-6"/>
          <w:szCs w:val="21"/>
          <w:highlight w:val="none"/>
        </w:rPr>
        <w:t>组成（格式详见招标文件第六章），投标人应将投标文件各部分</w:t>
      </w:r>
      <w:r>
        <w:rPr>
          <w:rFonts w:hint="eastAsia" w:ascii="仿宋" w:hAnsi="仿宋" w:eastAsia="仿宋" w:cs="仿宋"/>
          <w:b/>
          <w:color w:val="auto"/>
          <w:spacing w:val="-6"/>
          <w:szCs w:val="21"/>
          <w:highlight w:val="none"/>
        </w:rPr>
        <w:t>分别上传</w:t>
      </w:r>
      <w:r>
        <w:rPr>
          <w:rFonts w:hint="eastAsia" w:ascii="仿宋" w:hAnsi="仿宋" w:eastAsia="仿宋" w:cs="仿宋"/>
          <w:bCs/>
          <w:color w:val="auto"/>
          <w:spacing w:val="-6"/>
          <w:szCs w:val="21"/>
          <w:highlight w:val="none"/>
        </w:rPr>
        <w:t>至政府采购云平台指定位置；</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.投标文件组成：详见“第六章  投标文件格式”目录。</w:t>
      </w:r>
    </w:p>
    <w:bookmarkEnd w:id="39"/>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投标文件的签署和份数</w:t>
      </w:r>
    </w:p>
    <w:p>
      <w:pPr>
        <w:adjustRightInd w:val="0"/>
        <w:snapToGrid w:val="0"/>
        <w:spacing w:line="288" w:lineRule="auto"/>
        <w:ind w:firstLine="396" w:firstLineChars="200"/>
        <w:jc w:val="left"/>
        <w:rPr>
          <w:rFonts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仿宋" w:hAnsi="仿宋" w:eastAsia="仿宋" w:cs="仿宋"/>
          <w:b/>
          <w:bCs/>
          <w:color w:val="auto"/>
          <w:spacing w:val="-6"/>
          <w:szCs w:val="21"/>
          <w:highlight w:val="none"/>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2.投标文件须由投标人在规定位置</w:t>
      </w:r>
      <w:bookmarkStart w:id="40" w:name="_Hlk96329183"/>
      <w:r>
        <w:rPr>
          <w:rFonts w:hint="eastAsia" w:ascii="仿宋" w:hAnsi="仿宋" w:eastAsia="仿宋" w:cs="仿宋"/>
          <w:color w:val="auto"/>
          <w:spacing w:val="-6"/>
          <w:szCs w:val="21"/>
          <w:highlight w:val="none"/>
        </w:rPr>
        <w:t>加盖公章</w:t>
      </w:r>
      <w:bookmarkEnd w:id="40"/>
      <w:r>
        <w:rPr>
          <w:rFonts w:hint="eastAsia" w:ascii="仿宋" w:hAnsi="仿宋" w:eastAsia="仿宋" w:cs="仿宋"/>
          <w:color w:val="auto"/>
          <w:spacing w:val="-6"/>
          <w:szCs w:val="21"/>
          <w:highlight w:val="none"/>
        </w:rPr>
        <w:t>，投标人应写全称；</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.投标文件不得涂改，若有修改错漏处，须由投标人加盖公章，或者由</w:t>
      </w:r>
      <w:r>
        <w:rPr>
          <w:rFonts w:hint="eastAsia" w:ascii="仿宋" w:hAnsi="仿宋" w:eastAsia="仿宋" w:cs="仿宋"/>
          <w:color w:val="auto"/>
          <w:spacing w:val="-6"/>
          <w:szCs w:val="21"/>
          <w:highlight w:val="none"/>
          <w:lang w:eastAsia="zh-CN"/>
        </w:rPr>
        <w:t>投标人代表</w:t>
      </w:r>
      <w:r>
        <w:rPr>
          <w:rFonts w:hint="eastAsia" w:ascii="仿宋" w:hAnsi="仿宋" w:eastAsia="仿宋" w:cs="仿宋"/>
          <w:color w:val="auto"/>
          <w:spacing w:val="-6"/>
          <w:szCs w:val="21"/>
          <w:highlight w:val="none"/>
        </w:rPr>
        <w:t>签名。投标文件因字迹潦草或表达不清所引起的后果由投标人负责；</w:t>
      </w:r>
    </w:p>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4</w:t>
      </w:r>
      <w:r>
        <w:rPr>
          <w:rFonts w:hint="eastAsia" w:ascii="仿宋" w:hAnsi="仿宋" w:eastAsia="仿宋" w:cs="仿宋"/>
          <w:b/>
          <w:bCs/>
          <w:color w:val="auto"/>
          <w:spacing w:val="-6"/>
          <w:szCs w:val="21"/>
          <w:highlight w:val="none"/>
        </w:rPr>
        <w:t>.投标文件份数：</w:t>
      </w:r>
    </w:p>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电子加密投标文件：政府采购云平台在线上传一份，备份投标文件：密封包装后以EMS或顺丰邮寄形式递交一份（邮寄地址：</w:t>
      </w:r>
      <w:r>
        <w:rPr>
          <w:rFonts w:hint="eastAsia" w:ascii="仿宋" w:hAnsi="仿宋" w:eastAsia="仿宋" w:cs="仿宋"/>
          <w:b/>
          <w:bCs/>
          <w:color w:val="auto"/>
          <w:szCs w:val="21"/>
          <w:highlight w:val="none"/>
        </w:rPr>
        <w:t>杭州市西湖区玉古路173号</w:t>
      </w:r>
      <w:r>
        <w:rPr>
          <w:rFonts w:hint="eastAsia" w:ascii="仿宋" w:hAnsi="仿宋" w:eastAsia="仿宋" w:cs="仿宋"/>
          <w:b/>
          <w:bCs/>
          <w:color w:val="auto"/>
          <w:szCs w:val="21"/>
          <w:highlight w:val="none"/>
          <w:lang w:eastAsia="zh-CN"/>
        </w:rPr>
        <w:t>中田大厦21楼</w:t>
      </w:r>
      <w:r>
        <w:rPr>
          <w:rFonts w:hint="eastAsia" w:ascii="仿宋" w:hAnsi="仿宋" w:eastAsia="仿宋" w:cs="仿宋"/>
          <w:b/>
          <w:bCs/>
          <w:color w:val="auto"/>
          <w:szCs w:val="21"/>
          <w:highlight w:val="none"/>
        </w:rPr>
        <w:t>H室，浙江求是招标代理有限公司</w:t>
      </w:r>
      <w:r>
        <w:rPr>
          <w:rFonts w:hint="eastAsia" w:ascii="仿宋" w:hAnsi="仿宋" w:eastAsia="仿宋" w:cs="仿宋"/>
          <w:b/>
          <w:bCs/>
          <w:color w:val="auto"/>
          <w:szCs w:val="21"/>
          <w:highlight w:val="none"/>
          <w:lang w:eastAsia="zh-CN"/>
        </w:rPr>
        <w:t>招标八部收</w:t>
      </w:r>
      <w:r>
        <w:rPr>
          <w:rFonts w:hint="eastAsia" w:ascii="仿宋" w:hAnsi="仿宋" w:eastAsia="仿宋" w:cs="仿宋"/>
          <w:b/>
          <w:bCs/>
          <w:color w:val="auto"/>
          <w:szCs w:val="21"/>
          <w:highlight w:val="none"/>
        </w:rPr>
        <w:t>，电话：0571-87679349，寄出后将快递单号、项目名称、公司名称、联系方式等相关信息发至zb08@qszb.net以便查收）。</w:t>
      </w:r>
    </w:p>
    <w:p>
      <w:pPr>
        <w:adjustRightInd w:val="0"/>
        <w:snapToGrid w:val="0"/>
        <w:spacing w:line="288" w:lineRule="auto"/>
        <w:ind w:firstLine="422" w:firstLineChars="200"/>
        <w:jc w:val="left"/>
        <w:rPr>
          <w:rFonts w:ascii="仿宋" w:hAnsi="仿宋" w:eastAsia="仿宋" w:cs="仿宋"/>
          <w:b/>
          <w:bCs/>
          <w:color w:val="auto"/>
          <w:spacing w:val="-6"/>
          <w:szCs w:val="21"/>
          <w:highlight w:val="none"/>
        </w:rPr>
      </w:pPr>
      <w:r>
        <w:rPr>
          <w:rFonts w:hint="eastAsia" w:ascii="仿宋" w:hAnsi="仿宋" w:eastAsia="仿宋" w:cs="仿宋"/>
          <w:b/>
          <w:color w:val="auto"/>
          <w:szCs w:val="21"/>
          <w:highlight w:val="none"/>
        </w:rPr>
        <w:t>特别说明：双休日和法定节假日不收件，投标人自行承担邮寄风险。</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rPr>
        <w:t>投标文件的上传、递交、修改和撤回</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.投标文件的上传、递交：</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（1）电子加密投标文件的上传：</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投标人应在提交投标文件截止时间前将电子加密投标文件成功上传至政府采购云平台，否则投标无效；</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电子加密投标文件成功上传后，投标人可自行打印投标文件接收回执。</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（2）备份投标文件的密封包装、递交：</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投标人在政府采购云平台完成电子加密投标文件的上传后，可以EMS或顺丰邮寄形式在提交投标文件截止时间前递交以介质（U盘）存储的数据电文形式的备份投标文件；</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备份投标文件应当密封包装并在包装上标注</w:t>
      </w:r>
      <w:r>
        <w:rPr>
          <w:rFonts w:hint="eastAsia" w:ascii="仿宋" w:hAnsi="仿宋" w:eastAsia="仿宋" w:cs="仿宋"/>
          <w:b/>
          <w:bCs/>
          <w:color w:val="auto"/>
          <w:spacing w:val="-6"/>
          <w:szCs w:val="21"/>
          <w:highlight w:val="none"/>
        </w:rPr>
        <w:t>投标项目名称、投标人名称</w:t>
      </w:r>
      <w:r>
        <w:rPr>
          <w:rFonts w:hint="eastAsia" w:ascii="仿宋" w:hAnsi="仿宋" w:eastAsia="仿宋" w:cs="仿宋"/>
          <w:color w:val="auto"/>
          <w:spacing w:val="-6"/>
          <w:szCs w:val="21"/>
          <w:highlight w:val="none"/>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通过政府采购云平台成功上传的电子加密投标文件已按时解密的，备份投标文件自动失效</w:t>
      </w:r>
      <w:bookmarkStart w:id="41" w:name="_Hlk94018616"/>
      <w:r>
        <w:rPr>
          <w:rFonts w:hint="eastAsia" w:ascii="仿宋" w:hAnsi="仿宋" w:eastAsia="仿宋" w:cs="仿宋"/>
          <w:color w:val="auto"/>
          <w:spacing w:val="-6"/>
          <w:szCs w:val="21"/>
          <w:highlight w:val="none"/>
          <w:lang w:eastAsia="zh-CN"/>
        </w:rPr>
        <w:t>；</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4）投标人</w:t>
      </w:r>
      <w:r>
        <w:rPr>
          <w:rFonts w:hint="eastAsia" w:ascii="仿宋" w:hAnsi="仿宋" w:eastAsia="仿宋" w:cs="仿宋"/>
          <w:color w:val="auto"/>
          <w:spacing w:val="-6"/>
          <w:szCs w:val="21"/>
          <w:highlight w:val="none"/>
        </w:rPr>
        <w:t>仅递交备份投标文件而未将电子加密投标文件成功上传至政府采购云平台的，投标无效。</w:t>
      </w:r>
    </w:p>
    <w:bookmarkEnd w:id="41"/>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人应当在提交投标文件截止时间前完成投标文件的上传、递交，并可以补充、修改或者撤回投标文件。补充或者修改投标文件的，应当先行撤回原文件，补充、修改后重新上传、递交。提交投标文件截止时间前未完成上传、递交的，视为撤回投标文件。提交投标文件截止时间后上传、递交的投标文件，政府采购云平台及采购代理机构将予以拒收。</w:t>
      </w:r>
    </w:p>
    <w:p>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投标人因未在线参加开标而导致电子加密投标文件无法按时解密等一切后果由投标人自行承担</w:t>
      </w:r>
      <w:r>
        <w:rPr>
          <w:rFonts w:hint="eastAsia" w:ascii="仿宋" w:hAnsi="仿宋" w:eastAsia="仿宋" w:cs="仿宋"/>
          <w:color w:val="auto"/>
          <w:spacing w:val="-6"/>
          <w:szCs w:val="21"/>
          <w:highlight w:val="none"/>
          <w:lang w:eastAsia="zh-CN"/>
        </w:rPr>
        <w:t>；</w:t>
      </w:r>
    </w:p>
    <w:p>
      <w:pPr>
        <w:adjustRightInd w:val="0"/>
        <w:snapToGrid w:val="0"/>
        <w:spacing w:line="288" w:lineRule="auto"/>
        <w:ind w:firstLine="396" w:firstLineChars="200"/>
        <w:jc w:val="left"/>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3.投标人应按照招标文件和政府采购云平台的要求，根据投标文件的组成规定的内容及顺序通过政采云电子交易客户端（政采云投标客户端）编制加密投标文件。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Fonts w:hint="eastAsia" w:ascii="仿宋" w:hAnsi="仿宋" w:eastAsia="仿宋" w:cs="仿宋"/>
          <w:b/>
          <w:bCs/>
          <w:color w:val="auto"/>
          <w:spacing w:val="-6"/>
          <w:szCs w:val="21"/>
          <w:highlight w:val="none"/>
        </w:rPr>
        <w:t>https://edu.zcygov.cn/luban/e-biding</w:t>
      </w:r>
      <w:r>
        <w:rPr>
          <w:rFonts w:hint="eastAsia" w:ascii="仿宋" w:hAnsi="仿宋" w:eastAsia="仿宋" w:cs="仿宋"/>
          <w:b/>
          <w:bCs/>
          <w:color w:val="auto"/>
          <w:spacing w:val="-6"/>
          <w:szCs w:val="21"/>
          <w:highlight w:val="none"/>
        </w:rPr>
        <w:fldChar w:fldCharType="end"/>
      </w:r>
      <w:r>
        <w:rPr>
          <w:rFonts w:hint="eastAsia" w:ascii="仿宋" w:hAnsi="仿宋" w:eastAsia="仿宋" w:cs="仿宋"/>
          <w:b/>
          <w:bCs/>
          <w:color w:val="auto"/>
          <w:spacing w:val="-6"/>
          <w:szCs w:val="21"/>
          <w:highlight w:val="none"/>
        </w:rPr>
        <w:t>）。</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投标文件的语言及计量</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五</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投标报价</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ascii="仿宋" w:hAnsi="仿宋" w:eastAsia="仿宋" w:cs="仿宋"/>
          <w:sz w:val="21"/>
          <w:szCs w:val="21"/>
          <w:highlight w:val="none"/>
        </w:rPr>
      </w:pPr>
      <w:bookmarkStart w:id="42" w:name="_Hlk94018664"/>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.报价应按招标文件要求的格式编制、填写报价内容（可自行增行），未按招标文件要求编制、填写的投标文件可能被拒绝；</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.投标报价是履行合同的最终价格，应包括货物金额、仓储、包装、运输保险费、装卸费、安装及相关材料费、检验费、税金等为确保合法、正常使用货物及中标人履行合同项下约定的所有义务所需支出的</w:t>
      </w:r>
      <w:r>
        <w:rPr>
          <w:rFonts w:hint="eastAsia" w:ascii="仿宋" w:hAnsi="仿宋" w:eastAsia="仿宋" w:cs="仿宋"/>
          <w:sz w:val="21"/>
          <w:szCs w:val="21"/>
          <w:highlight w:val="none"/>
          <w:lang w:eastAsia="zh-CN"/>
        </w:rPr>
        <w:t>全部费用；</w:t>
      </w:r>
    </w:p>
    <w:p>
      <w:pPr>
        <w:adjustRightInd w:val="0"/>
        <w:snapToGrid w:val="0"/>
        <w:spacing w:line="288" w:lineRule="auto"/>
        <w:ind w:firstLine="420" w:firstLineChars="200"/>
        <w:jc w:val="left"/>
        <w:rPr>
          <w:rFonts w:hint="eastAsia" w:ascii="仿宋" w:hAnsi="仿宋" w:eastAsia="仿宋" w:cs="仿宋"/>
          <w:color w:val="auto"/>
          <w:spacing w:val="-6"/>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.采购人将以合同形式有偿取得货物，不接受投标人给予的赠品、回扣或者与采购无关的其他商品、服务。</w:t>
      </w:r>
    </w:p>
    <w:bookmarkEnd w:id="42"/>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六</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投标有效期</w:t>
      </w:r>
    </w:p>
    <w:p>
      <w:pPr>
        <w:pStyle w:val="10"/>
        <w:adjustRightInd w:val="0"/>
        <w:snapToGrid w:val="0"/>
        <w:spacing w:before="0" w:beforeLines="0" w:after="0" w:afterLines="0" w:line="288" w:lineRule="auto"/>
        <w:ind w:firstLine="396" w:firstLineChars="200"/>
        <w:jc w:val="left"/>
        <w:rPr>
          <w:rFonts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▲从提交投标文件的截止之日起90天，在原投标有效期满之前，如果出现特殊情况，采购人或采购代理机构以书面形式通知投标人延长投标有效期。</w:t>
      </w:r>
    </w:p>
    <w:p>
      <w:pPr>
        <w:widowControl/>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四、资格审查不通过、投标无效的情形</w:t>
      </w:r>
    </w:p>
    <w:p>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在资格审查时，如发现下列情形之一的，投标人将被视为资格审查不通过：</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资格证明材料不全的或者不符合招标文件要求的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投标人不具备招标文件中规定的资格要求的</w:t>
      </w:r>
    </w:p>
    <w:p>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资格文件未按要求签署、盖章的</w:t>
      </w:r>
    </w:p>
    <w:p>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lang w:eastAsia="zh-CN"/>
        </w:rPr>
        <w:t>未响应招标文件“▲”标记条款要求的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提供《中小企业声明函》内容不实的</w:t>
      </w:r>
      <w:r>
        <w:rPr>
          <w:rFonts w:hint="eastAsia" w:ascii="仿宋" w:hAnsi="仿宋" w:eastAsia="仿宋" w:cs="仿宋"/>
          <w:color w:val="auto"/>
          <w:spacing w:val="-6"/>
          <w:szCs w:val="21"/>
          <w:highlight w:val="none"/>
          <w:lang w:val="en-US" w:eastAsia="zh-CN"/>
        </w:rPr>
        <w:t>或</w:t>
      </w:r>
      <w:r>
        <w:rPr>
          <w:rFonts w:hint="eastAsia" w:ascii="仿宋" w:hAnsi="仿宋" w:eastAsia="仿宋" w:cs="仿宋"/>
          <w:color w:val="auto"/>
          <w:spacing w:val="-6"/>
          <w:szCs w:val="21"/>
          <w:highlight w:val="none"/>
        </w:rPr>
        <w:t>《中小企业声明函》填写不全（从业人员、营业收入、资产总额在中小企业划型标准规定中不涉及的除外）</w:t>
      </w:r>
      <w:r>
        <w:rPr>
          <w:rFonts w:hint="eastAsia" w:ascii="仿宋" w:hAnsi="仿宋" w:eastAsia="仿宋" w:cs="仿宋"/>
          <w:color w:val="auto"/>
          <w:spacing w:val="-6"/>
          <w:szCs w:val="21"/>
          <w:highlight w:val="none"/>
          <w:lang w:val="en-US" w:eastAsia="zh-CN"/>
        </w:rPr>
        <w:t>的</w:t>
      </w:r>
      <w:r>
        <w:rPr>
          <w:rFonts w:hint="eastAsia" w:ascii="仿宋" w:hAnsi="仿宋" w:eastAsia="仿宋" w:cs="仿宋"/>
          <w:color w:val="auto"/>
          <w:spacing w:val="-6"/>
          <w:szCs w:val="21"/>
          <w:highlight w:val="none"/>
        </w:rPr>
        <w:t>或未按照《中小企业声明函》要求填写</w:t>
      </w:r>
      <w:r>
        <w:rPr>
          <w:rFonts w:hint="eastAsia" w:ascii="仿宋" w:hAnsi="仿宋" w:eastAsia="仿宋" w:cs="仿宋"/>
          <w:color w:val="auto"/>
          <w:spacing w:val="-6"/>
          <w:szCs w:val="21"/>
          <w:highlight w:val="none"/>
          <w:lang w:val="en-US" w:eastAsia="zh-CN"/>
        </w:rPr>
        <w:t>的</w:t>
      </w:r>
    </w:p>
    <w:p>
      <w:pPr>
        <w:adjustRightInd w:val="0"/>
        <w:snapToGrid w:val="0"/>
        <w:spacing w:line="288" w:lineRule="auto"/>
        <w:ind w:firstLine="398" w:firstLineChars="200"/>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在符合性审查、商务和技术评审时，如发现下列情形之一的，投标文件将被视为无效：</w:t>
      </w:r>
    </w:p>
    <w:p>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商务和技术文件未按要求签署、盖章的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未提供或未按要求提供投标函、</w:t>
      </w:r>
      <w:r>
        <w:rPr>
          <w:rFonts w:hint="eastAsia" w:ascii="仿宋" w:hAnsi="仿宋" w:eastAsia="仿宋" w:cs="仿宋"/>
          <w:color w:val="auto"/>
          <w:spacing w:val="-6"/>
          <w:szCs w:val="21"/>
          <w:highlight w:val="none"/>
          <w:lang w:eastAsia="zh-CN"/>
        </w:rPr>
        <w:t>授权委托书</w:t>
      </w:r>
      <w:r>
        <w:rPr>
          <w:rFonts w:hint="eastAsia" w:ascii="仿宋" w:hAnsi="仿宋" w:eastAsia="仿宋" w:cs="仿宋"/>
          <w:color w:val="auto"/>
          <w:spacing w:val="-6"/>
          <w:szCs w:val="21"/>
          <w:highlight w:val="none"/>
        </w:rPr>
        <w:t>的</w:t>
      </w:r>
    </w:p>
    <w:p>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未响应招标文件“▲”标记条款要求的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未提供或未如实提供采购需求偏离表的</w:t>
      </w:r>
    </w:p>
    <w:p>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质保期不满足招标文件要求的</w:t>
      </w:r>
    </w:p>
    <w:p>
      <w:pPr>
        <w:adjustRightInd w:val="0"/>
        <w:snapToGrid w:val="0"/>
        <w:spacing w:line="288" w:lineRule="auto"/>
        <w:ind w:firstLine="396" w:firstLineChars="200"/>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6.产品响应</w:t>
      </w:r>
      <w:r>
        <w:rPr>
          <w:rFonts w:hint="eastAsia" w:ascii="仿宋" w:hAnsi="仿宋" w:eastAsia="仿宋" w:cs="仿宋"/>
          <w:b w:val="0"/>
          <w:bCs w:val="0"/>
          <w:sz w:val="21"/>
          <w:szCs w:val="21"/>
          <w:highlight w:val="none"/>
          <w:lang w:val="en-US" w:eastAsia="zh-CN"/>
        </w:rPr>
        <w:t>累计负偏离≥8项（</w:t>
      </w:r>
      <w:r>
        <w:rPr>
          <w:rFonts w:hint="eastAsia" w:ascii="仿宋" w:hAnsi="仿宋" w:eastAsia="仿宋" w:cs="仿宋"/>
          <w:color w:val="auto"/>
          <w:szCs w:val="21"/>
          <w:highlight w:val="none"/>
          <w:lang w:val="en-US" w:eastAsia="zh-CN"/>
        </w:rPr>
        <w:t>视为采购人不能接受的附加条件）</w:t>
      </w:r>
      <w:r>
        <w:rPr>
          <w:rFonts w:hint="eastAsia" w:ascii="仿宋" w:hAnsi="仿宋" w:eastAsia="仿宋" w:cs="仿宋"/>
          <w:color w:val="auto"/>
          <w:spacing w:val="-6"/>
          <w:szCs w:val="21"/>
          <w:highlight w:val="none"/>
          <w:lang w:val="en-US" w:eastAsia="zh-CN"/>
        </w:rPr>
        <w:t>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7.</w:t>
      </w:r>
      <w:r>
        <w:rPr>
          <w:rFonts w:hint="eastAsia" w:ascii="仿宋" w:hAnsi="仿宋" w:eastAsia="仿宋" w:cs="仿宋"/>
          <w:color w:val="auto"/>
          <w:spacing w:val="-6"/>
          <w:szCs w:val="21"/>
          <w:highlight w:val="none"/>
        </w:rPr>
        <w:t>明显不符合招标文件要求</w:t>
      </w:r>
      <w:r>
        <w:rPr>
          <w:rFonts w:hint="eastAsia" w:ascii="仿宋" w:hAnsi="仿宋" w:eastAsia="仿宋" w:cs="仿宋"/>
          <w:color w:val="auto"/>
          <w:szCs w:val="21"/>
          <w:highlight w:val="none"/>
        </w:rPr>
        <w:t>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8.</w:t>
      </w:r>
      <w:r>
        <w:rPr>
          <w:rFonts w:hint="eastAsia" w:ascii="仿宋" w:hAnsi="仿宋" w:eastAsia="仿宋" w:cs="仿宋"/>
          <w:color w:val="auto"/>
          <w:spacing w:val="-6"/>
          <w:szCs w:val="21"/>
          <w:highlight w:val="none"/>
        </w:rPr>
        <w:t>投标技术方案不明确（存在一个或一个以上备选/替代投标方案）的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9.</w:t>
      </w:r>
      <w:r>
        <w:rPr>
          <w:rFonts w:hint="eastAsia" w:ascii="仿宋" w:hAnsi="仿宋" w:eastAsia="仿宋" w:cs="仿宋"/>
          <w:color w:val="auto"/>
          <w:spacing w:val="-6"/>
          <w:szCs w:val="21"/>
          <w:highlight w:val="none"/>
        </w:rPr>
        <w:t>投标文件含有采购人不能接受的附加条件的</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10.</w:t>
      </w:r>
      <w:r>
        <w:rPr>
          <w:rFonts w:hint="eastAsia" w:ascii="仿宋" w:hAnsi="仿宋" w:eastAsia="仿宋" w:cs="仿宋"/>
          <w:color w:val="auto"/>
          <w:spacing w:val="-6"/>
          <w:szCs w:val="21"/>
          <w:highlight w:val="none"/>
        </w:rPr>
        <w:t>法律、法规和招标文件规定的其他无效情形</w:t>
      </w:r>
    </w:p>
    <w:p>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在报价评审时，如发现下列情形之一的，投标文件将被视为无效：</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报价文件未按要求签署、盖章的</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未按照招标文件标明的币种报价的</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报价内容有缺漏项或者与招标文件要求不一致的</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报价超过招标文件中规定的</w:t>
      </w:r>
      <w:r>
        <w:rPr>
          <w:rFonts w:hint="eastAsia" w:ascii="仿宋" w:hAnsi="仿宋" w:eastAsia="仿宋" w:cs="仿宋"/>
          <w:color w:val="auto"/>
          <w:spacing w:val="-6"/>
          <w:szCs w:val="21"/>
          <w:highlight w:val="none"/>
          <w:lang w:val="en-US" w:eastAsia="zh-CN"/>
        </w:rPr>
        <w:t>预算金额或者</w:t>
      </w:r>
      <w:r>
        <w:rPr>
          <w:rFonts w:hint="eastAsia" w:ascii="仿宋" w:hAnsi="仿宋" w:eastAsia="仿宋" w:cs="仿宋"/>
          <w:color w:val="auto"/>
          <w:spacing w:val="-6"/>
          <w:szCs w:val="21"/>
          <w:highlight w:val="none"/>
        </w:rPr>
        <w:t>最高限价的</w:t>
      </w:r>
    </w:p>
    <w:p>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报价具有选择性的</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未响应招标文件“▲”标记条款要求的</w:t>
      </w:r>
    </w:p>
    <w:p>
      <w:pPr>
        <w:widowControl/>
        <w:adjustRightInd w:val="0"/>
        <w:snapToGrid w:val="0"/>
        <w:spacing w:line="288" w:lineRule="auto"/>
        <w:ind w:firstLine="398" w:firstLineChars="200"/>
        <w:jc w:val="left"/>
        <w:rPr>
          <w:rFonts w:ascii="仿宋" w:hAnsi="仿宋" w:eastAsia="仿宋" w:cs="仿宋"/>
          <w:b/>
          <w:bCs/>
          <w:color w:val="auto"/>
          <w:spacing w:val="-6"/>
          <w:szCs w:val="21"/>
          <w:highlight w:val="none"/>
        </w:rPr>
      </w:pPr>
      <w:bookmarkStart w:id="43" w:name="_Hlk94018736"/>
      <w:r>
        <w:rPr>
          <w:rFonts w:hint="eastAsia" w:ascii="仿宋" w:hAnsi="仿宋" w:eastAsia="仿宋" w:cs="仿宋"/>
          <w:b/>
          <w:bCs/>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3"/>
    <w:p>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有下列情形之一的，视为投标人串通投标，其投标无效：</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不同投标人的投标文件由同一单位或者个人编制</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不同投标人委托同一单位或者个人办理投标事宜</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不同投标人的投标文件载明的项目管理成员或者联系人员为同一人</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不同投标人的投标文件异常一致或者投标报价呈规律性差异</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不同投标人的投标文件相互混装</w:t>
      </w:r>
    </w:p>
    <w:p>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五、开  标</w:t>
      </w:r>
    </w:p>
    <w:p>
      <w:pPr>
        <w:pStyle w:val="101"/>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ascii="仿宋" w:hAnsi="仿宋" w:eastAsia="仿宋" w:cs="仿宋"/>
          <w:color w:val="auto"/>
          <w:szCs w:val="21"/>
          <w:highlight w:val="none"/>
        </w:rPr>
      </w:pPr>
      <w:bookmarkStart w:id="44" w:name="_Hlk94018775"/>
      <w:r>
        <w:rPr>
          <w:rFonts w:hint="eastAsia" w:ascii="仿宋" w:hAnsi="仿宋" w:eastAsia="仿宋" w:cs="仿宋"/>
          <w:b/>
          <w:color w:val="auto"/>
          <w:szCs w:val="21"/>
          <w:highlight w:val="none"/>
        </w:rPr>
        <w:t>（一）开标</w:t>
      </w:r>
    </w:p>
    <w:p>
      <w:pPr>
        <w:pStyle w:val="101"/>
        <w:keepNext w:val="0"/>
        <w:keepLines w:val="0"/>
        <w:pageBreakBefore w:val="0"/>
        <w:widowControl w:val="0"/>
        <w:kinsoku/>
        <w:wordWrap/>
        <w:overflowPunct/>
        <w:topLinePunct w:val="0"/>
        <w:bidi w:val="0"/>
        <w:adjustRightInd w:val="0"/>
        <w:snapToGrid w:val="0"/>
        <w:spacing w:before="0" w:line="288" w:lineRule="auto"/>
        <w:ind w:left="0" w:firstLine="422" w:firstLineChars="201"/>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采购代理机构按照招标文件规定的时间通过电子交易平台组织开标，所有投标人均应当准时在线参加。投标人不足3家的，不得开标。</w:t>
      </w:r>
    </w:p>
    <w:p>
      <w:pPr>
        <w:pStyle w:val="101"/>
        <w:keepNext w:val="0"/>
        <w:keepLines w:val="0"/>
        <w:pageBreakBefore w:val="0"/>
        <w:widowControl w:val="0"/>
        <w:kinsoku/>
        <w:wordWrap/>
        <w:overflowPunct/>
        <w:topLinePunct w:val="0"/>
        <w:bidi w:val="0"/>
        <w:adjustRightInd w:val="0"/>
        <w:snapToGrid w:val="0"/>
        <w:spacing w:before="0" w:line="288" w:lineRule="auto"/>
        <w:ind w:left="0" w:firstLine="422" w:firstLineChars="201"/>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开标时，电子交易平台按开标时间自动提取所有投标文件。采购</w:t>
      </w:r>
      <w:r>
        <w:rPr>
          <w:rFonts w:hint="eastAsia" w:ascii="仿宋" w:hAnsi="仿宋" w:eastAsia="仿宋" w:cs="仿宋"/>
          <w:color w:val="auto"/>
          <w:szCs w:val="21"/>
          <w:highlight w:val="none"/>
          <w:lang w:val="en-US" w:eastAsia="zh-CN"/>
        </w:rPr>
        <w:t>人或采购</w:t>
      </w:r>
      <w:r>
        <w:rPr>
          <w:rFonts w:hint="eastAsia" w:ascii="仿宋" w:hAnsi="仿宋" w:eastAsia="仿宋" w:cs="仿宋"/>
          <w:color w:val="auto"/>
          <w:szCs w:val="21"/>
          <w:highlight w:val="none"/>
        </w:rPr>
        <w:t>代理机构依托电子交易平台发起开始解密指令，投标人按照平台提示和招标文件的规定在半小时内完成在线解密。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投标文件未按时解密但投标人提供备份投标文件的，以备份投标文件作为依据，否则视为投标文件撤回。投标文件已按时解密的，备份投标文件自动失效。</w:t>
      </w:r>
    </w:p>
    <w:p>
      <w:pPr>
        <w:pStyle w:val="101"/>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（二）资格审查</w:t>
      </w:r>
    </w:p>
    <w:p>
      <w:pPr>
        <w:adjustRightInd w:val="0"/>
        <w:snapToGrid w:val="0"/>
        <w:spacing w:line="288" w:lineRule="auto"/>
        <w:ind w:firstLine="422" w:firstLineChars="201"/>
        <w:rPr>
          <w:rFonts w:ascii="仿宋" w:hAnsi="仿宋" w:eastAsia="仿宋" w:cs="仿宋"/>
          <w:color w:val="auto"/>
          <w:szCs w:val="21"/>
          <w:highlight w:val="none"/>
        </w:rPr>
      </w:pPr>
      <w:r>
        <w:rPr>
          <w:rFonts w:hint="eastAsia" w:ascii="仿宋" w:hAnsi="仿宋" w:eastAsia="仿宋" w:cs="仿宋"/>
          <w:color w:val="auto"/>
          <w:kern w:val="0"/>
          <w:szCs w:val="21"/>
          <w:highlight w:val="none"/>
        </w:rPr>
        <w:t>开标后，</w:t>
      </w:r>
      <w:r>
        <w:rPr>
          <w:rFonts w:hint="eastAsia" w:ascii="仿宋" w:hAnsi="仿宋" w:eastAsia="仿宋" w:cs="仿宋"/>
          <w:color w:val="auto"/>
          <w:szCs w:val="21"/>
          <w:highlight w:val="none"/>
        </w:rPr>
        <w:t>采购人或采购代理机构依据法律法规和招标文件的规定，对投标人的资格条件进行审查。</w:t>
      </w:r>
    </w:p>
    <w:p>
      <w:pPr>
        <w:pStyle w:val="100"/>
        <w:adjustRightInd w:val="0"/>
        <w:snapToGrid w:val="0"/>
        <w:spacing w:before="0" w:line="288" w:lineRule="auto"/>
        <w:ind w:firstLine="422" w:firstLineChars="20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对未通过资格审查的投标人，采购人或采购代理机构告知其未通过的原因。</w:t>
      </w:r>
    </w:p>
    <w:p>
      <w:pPr>
        <w:pStyle w:val="100"/>
        <w:adjustRightInd w:val="0"/>
        <w:snapToGrid w:val="0"/>
        <w:spacing w:before="0" w:line="288" w:lineRule="auto"/>
        <w:ind w:firstLine="422" w:firstLineChars="20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通过资格审查的投标人不足3家的，不再评标。</w:t>
      </w:r>
    </w:p>
    <w:p>
      <w:pPr>
        <w:pStyle w:val="101"/>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（三）信用信息查询</w:t>
      </w:r>
    </w:p>
    <w:p>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根据财库[2016]125号《关于在政府采购活动中查询及使用信用记录有关问题的通知》要求，采购代理机构会对投标人信用记录进行查询并甄别。</w:t>
      </w:r>
    </w:p>
    <w:p>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1.</w:t>
      </w:r>
      <w:r>
        <w:rPr>
          <w:rFonts w:hint="eastAsia" w:ascii="仿宋" w:hAnsi="仿宋" w:eastAsia="仿宋" w:cs="仿宋"/>
          <w:b/>
          <w:color w:val="auto"/>
          <w:sz w:val="21"/>
          <w:szCs w:val="21"/>
          <w:highlight w:val="none"/>
        </w:rPr>
        <w:t>信用信息查询的截止时点：投标截止时间；</w:t>
      </w:r>
    </w:p>
    <w:p>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2.</w:t>
      </w:r>
      <w:r>
        <w:rPr>
          <w:rFonts w:hint="eastAsia" w:ascii="仿宋" w:hAnsi="仿宋" w:eastAsia="仿宋" w:cs="仿宋"/>
          <w:b/>
          <w:color w:val="auto"/>
          <w:sz w:val="21"/>
          <w:szCs w:val="21"/>
          <w:highlight w:val="none"/>
        </w:rPr>
        <w:t>查询渠道：“信用中国”（www.creditchina.gov.cn）、“中国政府采购网”（www.ccgp.gov.cn）；</w:t>
      </w:r>
    </w:p>
    <w:p>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3.</w:t>
      </w:r>
      <w:r>
        <w:rPr>
          <w:rFonts w:hint="eastAsia" w:ascii="仿宋" w:hAnsi="仿宋" w:eastAsia="仿宋" w:cs="仿宋"/>
          <w:b/>
          <w:color w:val="auto"/>
          <w:sz w:val="21"/>
          <w:szCs w:val="21"/>
          <w:highlight w:val="none"/>
        </w:rPr>
        <w:t>信用信息查询记录和证据留存具体方式：采购代理机构经办人和监督人员将查询网页打印、签名与其他采购文件一并保存；</w:t>
      </w:r>
    </w:p>
    <w:p>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4.</w:t>
      </w:r>
      <w:r>
        <w:rPr>
          <w:rFonts w:hint="eastAsia" w:ascii="仿宋" w:hAnsi="仿宋" w:eastAsia="仿宋" w:cs="仿宋"/>
          <w:b/>
          <w:color w:val="auto"/>
          <w:sz w:val="21"/>
          <w:szCs w:val="21"/>
          <w:highlight w:val="none"/>
        </w:rPr>
        <w:t>信用信息的使用规则：投标人被列入失信被执行人、重大税收违法案件当事人名单、政府采购严重违法失信行为记录名单的，拒绝其参与政府采购活动。</w:t>
      </w:r>
    </w:p>
    <w:p>
      <w:pPr>
        <w:pStyle w:val="100"/>
        <w:adjustRightInd w:val="0"/>
        <w:snapToGrid w:val="0"/>
        <w:spacing w:before="0" w:line="288" w:lineRule="auto"/>
        <w:ind w:firstLine="424" w:firstLineChars="201"/>
        <w:rPr>
          <w:rFonts w:ascii="仿宋" w:hAnsi="仿宋" w:eastAsia="仿宋" w:cs="仿宋"/>
          <w:b/>
          <w:color w:val="auto"/>
          <w:kern w:val="0"/>
          <w:sz w:val="21"/>
          <w:szCs w:val="21"/>
          <w:highlight w:val="none"/>
        </w:rPr>
      </w:pPr>
      <w:r>
        <w:rPr>
          <w:rFonts w:hint="eastAsia" w:ascii="仿宋" w:hAnsi="仿宋" w:eastAsia="仿宋" w:cs="仿宋"/>
          <w:b/>
          <w:color w:val="auto"/>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adjustRightInd w:val="0"/>
        <w:snapToGrid w:val="0"/>
        <w:spacing w:line="288" w:lineRule="auto"/>
        <w:ind w:firstLine="398" w:firstLineChars="200"/>
        <w:rPr>
          <w:rFonts w:ascii="仿宋" w:hAnsi="仿宋" w:eastAsia="仿宋" w:cs="仿宋"/>
          <w:b/>
          <w:bCs/>
          <w:color w:val="auto"/>
          <w:spacing w:val="-6"/>
          <w:szCs w:val="21"/>
          <w:highlight w:val="none"/>
        </w:rPr>
      </w:pPr>
    </w:p>
    <w:p>
      <w:pPr>
        <w:adjustRightInd w:val="0"/>
        <w:snapToGrid w:val="0"/>
        <w:spacing w:line="288" w:lineRule="auto"/>
        <w:ind w:firstLine="398" w:firstLineChars="200"/>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特别说明：如遇政府采购云平台电子化开标或评审程序调整的，按调整后程序执行。</w:t>
      </w:r>
    </w:p>
    <w:bookmarkEnd w:id="44"/>
    <w:p>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六、评  标</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bookmarkStart w:id="45" w:name="_Hlk94018958"/>
      <w:r>
        <w:rPr>
          <w:rFonts w:hint="eastAsia" w:ascii="仿宋" w:hAnsi="仿宋" w:eastAsia="仿宋" w:cs="仿宋"/>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45"/>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ascii="仿宋" w:hAnsi="仿宋" w:eastAsia="仿宋" w:cs="仿宋"/>
          <w:b/>
          <w:color w:val="auto"/>
          <w:kern w:val="0"/>
          <w:szCs w:val="21"/>
          <w:highlight w:val="none"/>
        </w:rPr>
      </w:pPr>
      <w:bookmarkStart w:id="46" w:name="_Hlk94019000"/>
      <w:r>
        <w:rPr>
          <w:rFonts w:hint="eastAsia" w:ascii="仿宋" w:hAnsi="仿宋" w:eastAsia="仿宋" w:cs="仿宋"/>
          <w:b/>
          <w:color w:val="auto"/>
          <w:kern w:val="0"/>
          <w:szCs w:val="21"/>
          <w:highlight w:val="none"/>
        </w:rPr>
        <w:t>（一）符合性审查</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评标委员会对符合资格的投标人的投标文件进行符合性审查，以确定其是否满足招标文件的实质性要求。不满足招标文件的实质性要求的，投标无效。</w:t>
      </w:r>
    </w:p>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（二）比较与评价</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评标委员会按照招标文件中规定的评标方法和标准，对符合性审查合格的投标文件进行商务和技术评估，综合比较与评价。</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（三）汇总商务技术得分</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评标委员会各成员独立对每个投标人的商务和技术文件进行评价，并汇总商务技术得分情况。</w:t>
      </w:r>
    </w:p>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（四）报价评审</w:t>
      </w:r>
    </w:p>
    <w:p>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政府采购云平台上传的电子投标文件报价与政府采购云平台录入报价不一致的，以上传的电子投标文件报价为准。</w:t>
      </w:r>
    </w:p>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投标文件报价出现前后不一致的，按照下列规定修正：</w:t>
      </w:r>
    </w:p>
    <w:p>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投标文件中开标一览表(报价表)内容与投标文件中相应内容不一致的，以开标一览表(报价表)为准；</w:t>
      </w:r>
    </w:p>
    <w:p>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大写金额和小写金额不一致的，以大写金额为准；</w:t>
      </w:r>
    </w:p>
    <w:p>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单价金额小数点或者百分比有明显错位的，以开标一览表的总价为准，并修改单价；</w:t>
      </w:r>
    </w:p>
    <w:p>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总价金额与按单价汇总金额不一致的，以单价金额计算结果为准。</w:t>
      </w:r>
    </w:p>
    <w:p>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同时出现两种以上不一致的，按照前款规定的顺序修正。修正后的报价按照财政部第87号令《政府采购货物和服务招标投标管理办法》第五十一条第二款的规定“投标人的澄清、说明或者补正应当采用书面形式，并</w:t>
      </w:r>
      <w:bookmarkStart w:id="47" w:name="_Hlk96329302"/>
      <w:r>
        <w:rPr>
          <w:rFonts w:hint="eastAsia" w:ascii="仿宋" w:hAnsi="仿宋" w:eastAsia="仿宋" w:cs="仿宋"/>
          <w:color w:val="auto"/>
          <w:kern w:val="0"/>
          <w:sz w:val="21"/>
          <w:szCs w:val="21"/>
          <w:highlight w:val="none"/>
        </w:rPr>
        <w:t>加盖公章，或者由</w:t>
      </w:r>
      <w:r>
        <w:rPr>
          <w:rFonts w:hint="eastAsia" w:ascii="仿宋" w:hAnsi="仿宋" w:eastAsia="仿宋" w:cs="仿宋"/>
          <w:color w:val="auto"/>
          <w:kern w:val="0"/>
          <w:sz w:val="21"/>
          <w:szCs w:val="21"/>
          <w:highlight w:val="none"/>
          <w:lang w:eastAsia="zh-CN"/>
        </w:rPr>
        <w:t>投标人代表</w:t>
      </w:r>
      <w:r>
        <w:rPr>
          <w:rFonts w:hint="eastAsia" w:ascii="仿宋" w:hAnsi="仿宋" w:eastAsia="仿宋" w:cs="仿宋"/>
          <w:color w:val="auto"/>
          <w:kern w:val="0"/>
          <w:sz w:val="21"/>
          <w:szCs w:val="21"/>
          <w:highlight w:val="none"/>
        </w:rPr>
        <w:t>签名</w:t>
      </w:r>
      <w:bookmarkEnd w:id="47"/>
      <w:r>
        <w:rPr>
          <w:rFonts w:hint="eastAsia" w:ascii="仿宋" w:hAnsi="仿宋" w:eastAsia="仿宋" w:cs="仿宋"/>
          <w:color w:val="auto"/>
          <w:kern w:val="0"/>
          <w:sz w:val="21"/>
          <w:szCs w:val="21"/>
          <w:highlight w:val="none"/>
        </w:rPr>
        <w:t>。投标人的澄清、说明或者补正不得超出投标文件的范围或者改变投标文件的实质性内容。”经投标人确认后产生约束力。投标人不确认的，其投标无效。</w:t>
      </w:r>
    </w:p>
    <w:p>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6" w:firstLineChars="202"/>
        <w:textAlignment w:val="auto"/>
        <w:rPr>
          <w:rFonts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投标人收到修正确认文件后，在规定时间内未做出回复的，视为不确认。</w:t>
      </w:r>
    </w:p>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（五）投标人澄清、说明或者补正</w:t>
      </w:r>
    </w:p>
    <w:p>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投标人的书面澄清、说明或者补正无法通过政府采购云平台上传的，可在规定时间内（不少于半小时）通过指定的电子邮箱（zb08@qszb.net）提交。</w:t>
      </w:r>
    </w:p>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（六）排序与推荐</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评标方法</w:t>
      </w:r>
      <w:r>
        <w:rPr>
          <w:rFonts w:hint="eastAsia" w:ascii="仿宋" w:hAnsi="仿宋" w:eastAsia="仿宋" w:cs="仿宋"/>
          <w:color w:val="auto"/>
          <w:kern w:val="0"/>
          <w:szCs w:val="21"/>
          <w:highlight w:val="none"/>
        </w:rPr>
        <w:t>：本项目</w:t>
      </w:r>
      <w:r>
        <w:rPr>
          <w:rFonts w:hint="eastAsia" w:ascii="仿宋" w:hAnsi="仿宋" w:eastAsia="仿宋" w:cs="仿宋"/>
          <w:color w:val="auto"/>
          <w:kern w:val="0"/>
          <w:szCs w:val="21"/>
          <w:highlight w:val="none"/>
          <w:lang w:eastAsia="zh-CN"/>
        </w:rPr>
        <w:t>评标方法</w:t>
      </w:r>
      <w:r>
        <w:rPr>
          <w:rFonts w:hint="eastAsia" w:ascii="仿宋" w:hAnsi="仿宋" w:eastAsia="仿宋" w:cs="仿宋"/>
          <w:color w:val="auto"/>
          <w:kern w:val="0"/>
          <w:szCs w:val="21"/>
          <w:highlight w:val="none"/>
        </w:rPr>
        <w:t>是综合评分法，具体</w:t>
      </w:r>
      <w:r>
        <w:rPr>
          <w:rFonts w:hint="eastAsia" w:ascii="仿宋" w:hAnsi="仿宋" w:eastAsia="仿宋" w:cs="仿宋"/>
          <w:color w:val="auto"/>
          <w:kern w:val="0"/>
          <w:szCs w:val="21"/>
          <w:highlight w:val="none"/>
          <w:lang w:eastAsia="zh-CN"/>
        </w:rPr>
        <w:t>评标方法和评标标准</w:t>
      </w:r>
      <w:r>
        <w:rPr>
          <w:rFonts w:hint="eastAsia" w:ascii="仿宋" w:hAnsi="仿宋" w:eastAsia="仿宋" w:cs="仿宋"/>
          <w:color w:val="auto"/>
          <w:kern w:val="0"/>
          <w:szCs w:val="21"/>
          <w:highlight w:val="none"/>
        </w:rPr>
        <w:t>等详见“第四章：</w:t>
      </w:r>
      <w:r>
        <w:rPr>
          <w:rFonts w:hint="eastAsia" w:ascii="仿宋" w:hAnsi="仿宋" w:eastAsia="仿宋" w:cs="仿宋"/>
          <w:color w:val="auto"/>
          <w:kern w:val="0"/>
          <w:szCs w:val="21"/>
          <w:highlight w:val="none"/>
          <w:lang w:eastAsia="zh-CN"/>
        </w:rPr>
        <w:t>评标方法和评标标准</w:t>
      </w:r>
      <w:r>
        <w:rPr>
          <w:rFonts w:hint="eastAsia" w:ascii="仿宋" w:hAnsi="仿宋" w:eastAsia="仿宋" w:cs="仿宋"/>
          <w:color w:val="auto"/>
          <w:kern w:val="0"/>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bCs/>
          <w:color w:val="auto"/>
          <w:spacing w:val="-6"/>
          <w:szCs w:val="21"/>
          <w:highlight w:val="none"/>
        </w:rPr>
        <w:t>本项目推荐</w:t>
      </w:r>
      <w:r>
        <w:rPr>
          <w:rFonts w:hint="eastAsia" w:ascii="仿宋" w:hAnsi="仿宋" w:eastAsia="仿宋" w:cs="仿宋"/>
          <w:bCs/>
          <w:color w:val="auto"/>
          <w:spacing w:val="-6"/>
          <w:szCs w:val="21"/>
          <w:highlight w:val="none"/>
          <w:lang w:val="en-US" w:eastAsia="zh-CN"/>
        </w:rPr>
        <w:t>一</w:t>
      </w:r>
      <w:r>
        <w:rPr>
          <w:rFonts w:hint="eastAsia" w:ascii="仿宋" w:hAnsi="仿宋" w:eastAsia="仿宋" w:cs="仿宋"/>
          <w:bCs/>
          <w:color w:val="auto"/>
          <w:spacing w:val="-6"/>
          <w:szCs w:val="21"/>
          <w:highlight w:val="none"/>
        </w:rPr>
        <w:t>名中标候选人。</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（七）编写评标报告</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根据全体评标成员签名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bookmarkEnd w:id="46"/>
    <w:p>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七、中标与合同</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中标</w:t>
      </w:r>
    </w:p>
    <w:p>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1.采购代理机构应当在评标结束后2个工作日内将评标报告送采购人。采购人应当自收到评标报告之日起5个工作日内，在评标报告确定的中标候选人名单中按顺序确定中标人，也可以书面授权评标委员会直接确定中标人。中标候选人并列的，由采购人确定中标人</w:t>
      </w:r>
      <w:r>
        <w:rPr>
          <w:rFonts w:hint="eastAsia" w:ascii="仿宋" w:hAnsi="仿宋" w:eastAsia="仿宋" w:cs="仿宋"/>
          <w:color w:val="auto"/>
          <w:spacing w:val="-6"/>
          <w:szCs w:val="21"/>
          <w:highlight w:val="none"/>
          <w:lang w:eastAsia="zh-CN"/>
        </w:rPr>
        <w:t>；</w:t>
      </w:r>
    </w:p>
    <w:p>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2.采购代理机构自中标人确定之日起2个工作日内，公告中标结果，并发出中标通知书</w:t>
      </w:r>
      <w:r>
        <w:rPr>
          <w:rFonts w:hint="eastAsia" w:ascii="仿宋" w:hAnsi="仿宋" w:eastAsia="仿宋" w:cs="仿宋"/>
          <w:color w:val="auto"/>
          <w:spacing w:val="-6"/>
          <w:szCs w:val="21"/>
          <w:highlight w:val="none"/>
          <w:lang w:eastAsia="zh-CN"/>
        </w:rPr>
        <w:t>；</w:t>
      </w:r>
    </w:p>
    <w:p>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3.评标结果公示媒体：浙江政府采购网（http://zfcg.czt.zj.gov.cn）。</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仿宋" w:hAnsi="仿宋" w:eastAsia="仿宋" w:cs="仿宋"/>
          <w:b/>
          <w:color w:val="auto"/>
          <w:spacing w:val="-6"/>
          <w:szCs w:val="21"/>
          <w:highlight w:val="none"/>
          <w:lang w:eastAsia="zh-CN"/>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）合同</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八、验  收</w:t>
      </w:r>
    </w:p>
    <w:p>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采购人可以邀请参加本项目的其他投标人或者第三方机构参与验收。参与验收的投标人或者第三方机构的意见作为验收书的参考资料一并存档。</w:t>
      </w:r>
    </w:p>
    <w:p>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仿宋" w:hAnsi="仿宋" w:eastAsia="仿宋" w:cs="仿宋"/>
          <w:b/>
          <w:color w:val="auto"/>
          <w:spacing w:val="-6"/>
          <w:szCs w:val="21"/>
          <w:highlight w:val="none"/>
        </w:rPr>
      </w:pPr>
      <w:r>
        <w:rPr>
          <w:rFonts w:hint="eastAsia" w:ascii="仿宋" w:hAnsi="仿宋" w:eastAsia="仿宋" w:cs="仿宋"/>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djustRightInd w:val="0"/>
        <w:snapToGrid w:val="0"/>
        <w:spacing w:line="288" w:lineRule="auto"/>
        <w:ind w:firstLine="398" w:firstLineChars="20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九、可中止电子交易活动的情形</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1.电子交易平台发生故障而无法登录访问的；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2.电子交易平台应用或数据库出现错误，不能进行正常操作的；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3.电子交易平台发现严重安全漏洞，有潜在泄密危险的；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4.病毒发作导致不能进行正常操作的；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5.其他无法保证电子交易的公平、公正和安全的情况。</w:t>
      </w:r>
    </w:p>
    <w:p>
      <w:pPr>
        <w:adjustRightInd w:val="0"/>
        <w:snapToGrid w:val="0"/>
        <w:spacing w:line="288" w:lineRule="auto"/>
        <w:ind w:firstLine="396" w:firstLineChars="200"/>
        <w:rPr>
          <w:rFonts w:ascii="仿宋" w:hAnsi="仿宋" w:eastAsia="仿宋" w:cs="仿宋"/>
          <w:color w:val="auto"/>
          <w:szCs w:val="21"/>
          <w:highlight w:val="none"/>
        </w:rPr>
      </w:pPr>
      <w:r>
        <w:rPr>
          <w:rFonts w:hint="eastAsia" w:ascii="仿宋" w:hAnsi="仿宋" w:eastAsia="仿宋" w:cs="仿宋"/>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left="0" w:leftChars="0" w:right="0" w:rightChars="0"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pPr>
        <w:adjustRightInd w:val="0"/>
        <w:snapToGrid w:val="0"/>
        <w:spacing w:line="288" w:lineRule="auto"/>
        <w:ind w:left="0" w:leftChars="0" w:right="0" w:rightChars="0" w:firstLine="0" w:firstLineChars="0"/>
        <w:jc w:val="center"/>
        <w:outlineLvl w:val="0"/>
        <w:rPr>
          <w:rFonts w:hint="eastAsia" w:ascii="仿宋" w:hAnsi="仿宋" w:eastAsia="仿宋" w:cs="仿宋"/>
          <w:b/>
          <w:color w:val="auto"/>
          <w:spacing w:val="-6"/>
          <w:sz w:val="32"/>
          <w:szCs w:val="32"/>
          <w:highlight w:val="none"/>
          <w:lang w:eastAsia="zh-CN"/>
        </w:rPr>
      </w:pPr>
      <w:r>
        <w:rPr>
          <w:rFonts w:hint="eastAsia" w:ascii="仿宋" w:hAnsi="仿宋" w:eastAsia="仿宋" w:cs="仿宋"/>
          <w:b/>
          <w:color w:val="auto"/>
          <w:sz w:val="32"/>
          <w:szCs w:val="32"/>
          <w:highlight w:val="none"/>
        </w:rPr>
        <w:t xml:space="preserve">第四章  </w:t>
      </w:r>
      <w:r>
        <w:rPr>
          <w:rFonts w:hint="eastAsia" w:ascii="仿宋" w:hAnsi="仿宋" w:eastAsia="仿宋" w:cs="仿宋"/>
          <w:b/>
          <w:color w:val="auto"/>
          <w:sz w:val="32"/>
          <w:szCs w:val="32"/>
          <w:highlight w:val="none"/>
          <w:lang w:eastAsia="zh-CN"/>
        </w:rPr>
        <w:t>评标方法和评标标准</w:t>
      </w:r>
    </w:p>
    <w:p>
      <w:pPr>
        <w:adjustRightInd w:val="0"/>
        <w:snapToGrid w:val="0"/>
        <w:spacing w:line="288" w:lineRule="auto"/>
        <w:outlineLvl w:val="1"/>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一、评标方法</w:t>
      </w:r>
    </w:p>
    <w:p>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本次评标采用综合评分法，总分为100分。评分过程中采用四舍五入法，并保留小数2位。</w:t>
      </w:r>
    </w:p>
    <w:p>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color w:val="auto"/>
          <w:spacing w:val="-6"/>
          <w:szCs w:val="21"/>
          <w:highlight w:val="none"/>
        </w:rPr>
        <w:t>投标人评标</w:t>
      </w:r>
      <w:r>
        <w:rPr>
          <w:rFonts w:hint="eastAsia" w:ascii="仿宋" w:hAnsi="仿宋" w:eastAsia="仿宋" w:cs="仿宋"/>
          <w:bCs/>
          <w:color w:val="auto"/>
          <w:spacing w:val="-6"/>
          <w:szCs w:val="21"/>
          <w:highlight w:val="none"/>
        </w:rPr>
        <w:t>综合得分=商务分+技术分+价格分</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bCs/>
          <w:color w:val="auto"/>
          <w:spacing w:val="-6"/>
          <w:szCs w:val="21"/>
          <w:highlight w:val="none"/>
        </w:rPr>
        <w:t>商务和技术分按照评标委员会成员的独立评分结果的算术平均分计算，计算公式为：商务分、技术分=评标委员会所有成员评分合计数/评标委员会组成人员数</w:t>
      </w:r>
    </w:p>
    <w:p>
      <w:pPr>
        <w:adjustRightInd w:val="0"/>
        <w:snapToGrid w:val="0"/>
        <w:spacing w:line="288" w:lineRule="auto"/>
        <w:outlineLvl w:val="1"/>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二、评标标准</w:t>
      </w:r>
    </w:p>
    <w:tbl>
      <w:tblPr>
        <w:tblStyle w:val="26"/>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665"/>
        <w:gridCol w:w="7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8"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评审因素</w:t>
            </w:r>
          </w:p>
        </w:tc>
        <w:tc>
          <w:tcPr>
            <w:tcW w:w="665"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分值</w:t>
            </w:r>
          </w:p>
        </w:tc>
        <w:tc>
          <w:tcPr>
            <w:tcW w:w="7525" w:type="dxa"/>
            <w:vAlign w:val="center"/>
          </w:tcPr>
          <w:p>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18" w:type="dxa"/>
            <w:gridSpan w:val="3"/>
            <w:vAlign w:val="center"/>
          </w:tcPr>
          <w:p>
            <w:pPr>
              <w:jc w:val="center"/>
              <w:rPr>
                <w:rFonts w:ascii="仿宋" w:hAnsi="仿宋" w:eastAsia="仿宋" w:cs="仿宋"/>
                <w:color w:val="auto"/>
                <w:szCs w:val="21"/>
                <w:highlight w:val="none"/>
              </w:rPr>
            </w:pPr>
            <w:r>
              <w:rPr>
                <w:rFonts w:hint="eastAsia" w:ascii="仿宋" w:hAnsi="仿宋" w:eastAsia="仿宋" w:cs="仿宋"/>
                <w:b/>
                <w:bCs/>
                <w:color w:val="auto"/>
                <w:szCs w:val="21"/>
                <w:highlight w:val="none"/>
              </w:rPr>
              <w:t>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投标报价</w:t>
            </w:r>
          </w:p>
        </w:tc>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40</w:t>
            </w:r>
          </w:p>
        </w:tc>
        <w:tc>
          <w:tcPr>
            <w:tcW w:w="75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价格分采用低价优先法计算，即满足招标文件要求且投标价格最低的投标报价为评标基准价，其价格分为满分。其他投标人的价格分按照下列公式计算：</w:t>
            </w:r>
          </w:p>
          <w:p>
            <w:pPr>
              <w:rPr>
                <w:rFonts w:ascii="仿宋" w:hAnsi="仿宋" w:eastAsia="仿宋" w:cs="仿宋"/>
                <w:color w:val="auto"/>
                <w:szCs w:val="21"/>
                <w:highlight w:val="none"/>
              </w:rPr>
            </w:pPr>
            <w:r>
              <w:rPr>
                <w:rFonts w:hint="eastAsia" w:ascii="仿宋" w:hAnsi="仿宋" w:eastAsia="仿宋" w:cs="仿宋"/>
                <w:color w:val="auto"/>
                <w:szCs w:val="21"/>
                <w:highlight w:val="none"/>
              </w:rPr>
              <w:t>价格分=（评标基准价/投标报价）*</w:t>
            </w:r>
            <w:r>
              <w:rPr>
                <w:rFonts w:hint="eastAsia" w:ascii="仿宋" w:hAnsi="仿宋" w:eastAsia="仿宋" w:cs="仿宋"/>
                <w:color w:val="auto"/>
                <w:szCs w:val="21"/>
                <w:highlight w:val="none"/>
                <w:lang w:val="en-US" w:eastAsia="zh-CN"/>
              </w:rPr>
              <w:t>40</w:t>
            </w:r>
            <w:r>
              <w:rPr>
                <w:rFonts w:hint="eastAsia" w:ascii="仿宋" w:hAnsi="仿宋" w:eastAsia="仿宋" w:cs="仿宋"/>
                <w:color w:val="auto"/>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18" w:type="dxa"/>
            <w:gridSpan w:val="3"/>
            <w:vAlign w:val="center"/>
          </w:tcPr>
          <w:p>
            <w:pPr>
              <w:jc w:val="center"/>
              <w:rPr>
                <w:rFonts w:ascii="仿宋" w:hAnsi="仿宋" w:eastAsia="仿宋" w:cs="仿宋"/>
                <w:color w:val="auto"/>
                <w:szCs w:val="21"/>
                <w:highlight w:val="none"/>
              </w:rPr>
            </w:pPr>
            <w:r>
              <w:rPr>
                <w:rFonts w:hint="eastAsia" w:ascii="仿宋" w:hAnsi="仿宋" w:eastAsia="仿宋" w:cs="仿宋"/>
                <w:b/>
                <w:bCs/>
                <w:color w:val="auto"/>
                <w:szCs w:val="21"/>
                <w:highlight w:val="none"/>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8"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质保期</w:t>
            </w:r>
          </w:p>
        </w:tc>
        <w:tc>
          <w:tcPr>
            <w:tcW w:w="665" w:type="dxa"/>
            <w:vAlign w:val="center"/>
          </w:tcPr>
          <w:p>
            <w:pPr>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1</w:t>
            </w:r>
          </w:p>
        </w:tc>
        <w:tc>
          <w:tcPr>
            <w:tcW w:w="7525" w:type="dxa"/>
            <w:vAlign w:val="center"/>
          </w:tcPr>
          <w:p>
            <w:pPr>
              <w:rPr>
                <w:rFonts w:ascii="仿宋" w:hAnsi="仿宋" w:eastAsia="仿宋" w:cs="仿宋"/>
                <w:color w:val="auto"/>
                <w:szCs w:val="21"/>
                <w:highlight w:val="none"/>
              </w:rPr>
            </w:pPr>
            <w:r>
              <w:rPr>
                <w:rFonts w:hint="eastAsia" w:ascii="仿宋" w:hAnsi="仿宋" w:eastAsia="仿宋" w:cs="仿宋"/>
                <w:b/>
                <w:bCs/>
                <w:color w:val="auto"/>
                <w:szCs w:val="21"/>
                <w:highlight w:val="none"/>
                <w:lang w:val="en-US" w:eastAsia="zh-CN"/>
              </w:rPr>
              <w:t>[客观分]</w:t>
            </w:r>
            <w:r>
              <w:rPr>
                <w:rFonts w:hint="eastAsia" w:ascii="仿宋" w:hAnsi="仿宋" w:eastAsia="仿宋" w:cs="仿宋"/>
                <w:color w:val="auto"/>
                <w:szCs w:val="21"/>
                <w:highlight w:val="none"/>
              </w:rPr>
              <w:t>满足招标文件要求基础上每延长1年得</w:t>
            </w:r>
            <w:r>
              <w:rPr>
                <w:rFonts w:hint="eastAsia" w:ascii="仿宋" w:hAnsi="仿宋" w:eastAsia="仿宋" w:cs="仿宋"/>
                <w:color w:val="auto"/>
                <w:szCs w:val="21"/>
                <w:highlight w:val="none"/>
                <w:lang w:val="en-US" w:eastAsia="zh-CN"/>
              </w:rPr>
              <w:t>0.5</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最高</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分），延长时间不足1年不计入得分，不满足招标文件要求投标无效。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8"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业绩</w:t>
            </w:r>
          </w:p>
        </w:tc>
        <w:tc>
          <w:tcPr>
            <w:tcW w:w="665" w:type="dxa"/>
            <w:vAlign w:val="center"/>
          </w:tcPr>
          <w:p>
            <w:pPr>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w:t>
            </w:r>
          </w:p>
        </w:tc>
        <w:tc>
          <w:tcPr>
            <w:tcW w:w="7525" w:type="dxa"/>
            <w:vAlign w:val="center"/>
          </w:tcPr>
          <w:p>
            <w:pPr>
              <w:rPr>
                <w:rFonts w:hint="default" w:ascii="仿宋" w:hAnsi="仿宋" w:eastAsia="仿宋" w:cs="仿宋"/>
                <w:color w:val="auto"/>
                <w:szCs w:val="21"/>
                <w:highlight w:val="none"/>
                <w:lang w:val="en-US" w:eastAsia="zh-CN"/>
              </w:rPr>
            </w:pPr>
            <w:r>
              <w:rPr>
                <w:rFonts w:hint="eastAsia" w:ascii="仿宋" w:hAnsi="仿宋" w:eastAsia="仿宋" w:cs="仿宋"/>
                <w:b/>
                <w:bCs/>
                <w:color w:val="auto"/>
                <w:szCs w:val="21"/>
                <w:highlight w:val="none"/>
                <w:lang w:val="en-US" w:eastAsia="zh-CN"/>
              </w:rPr>
              <w:t>[客观分]</w:t>
            </w:r>
            <w:r>
              <w:rPr>
                <w:rFonts w:hint="eastAsia" w:ascii="仿宋" w:hAnsi="仿宋" w:eastAsia="仿宋" w:cs="仿宋"/>
                <w:b w:val="0"/>
                <w:bCs w:val="0"/>
                <w:color w:val="auto"/>
                <w:sz w:val="21"/>
                <w:szCs w:val="21"/>
                <w:highlight w:val="none"/>
              </w:rPr>
              <w:t>投标人自</w:t>
            </w:r>
            <w:r>
              <w:rPr>
                <w:rFonts w:hint="eastAsia" w:ascii="仿宋" w:hAnsi="仿宋" w:eastAsia="仿宋" w:cs="仿宋"/>
                <w:b w:val="0"/>
                <w:bCs w:val="0"/>
                <w:color w:val="auto"/>
                <w:sz w:val="21"/>
                <w:szCs w:val="21"/>
                <w:highlight w:val="none"/>
                <w:lang w:val="en-US" w:eastAsia="zh-CN"/>
              </w:rPr>
              <w:t>2021</w:t>
            </w:r>
            <w:r>
              <w:rPr>
                <w:rFonts w:hint="eastAsia" w:ascii="仿宋" w:hAnsi="仿宋" w:eastAsia="仿宋" w:cs="仿宋"/>
                <w:b w:val="0"/>
                <w:bCs w:val="0"/>
                <w:color w:val="auto"/>
                <w:sz w:val="21"/>
                <w:szCs w:val="21"/>
                <w:highlight w:val="none"/>
              </w:rPr>
              <w:t>年1月1日以来（以合同签订时间为准）</w:t>
            </w:r>
            <w:r>
              <w:rPr>
                <w:rFonts w:hint="eastAsia" w:ascii="仿宋" w:hAnsi="仿宋" w:eastAsia="仿宋" w:cs="仿宋"/>
                <w:b w:val="0"/>
                <w:bCs w:val="0"/>
                <w:color w:val="auto"/>
                <w:sz w:val="21"/>
                <w:szCs w:val="21"/>
                <w:highlight w:val="none"/>
                <w:lang w:eastAsia="zh-CN"/>
              </w:rPr>
              <w:t>与采购标的同品类</w:t>
            </w:r>
            <w:r>
              <w:rPr>
                <w:rFonts w:hint="eastAsia" w:ascii="仿宋" w:hAnsi="仿宋" w:eastAsia="仿宋" w:cs="仿宋"/>
                <w:b w:val="0"/>
                <w:bCs w:val="0"/>
                <w:color w:val="auto"/>
                <w:sz w:val="21"/>
                <w:szCs w:val="21"/>
                <w:highlight w:val="none"/>
                <w:lang w:val="en-US" w:eastAsia="zh-CN"/>
              </w:rPr>
              <w:t>产品</w:t>
            </w:r>
            <w:r>
              <w:rPr>
                <w:rFonts w:hint="eastAsia" w:ascii="仿宋" w:hAnsi="仿宋" w:eastAsia="仿宋" w:cs="仿宋"/>
                <w:b w:val="0"/>
                <w:bCs w:val="0"/>
                <w:color w:val="auto"/>
                <w:sz w:val="21"/>
                <w:szCs w:val="21"/>
                <w:highlight w:val="none"/>
              </w:rPr>
              <w:t>业绩（</w:t>
            </w:r>
            <w:r>
              <w:rPr>
                <w:rFonts w:hint="eastAsia" w:ascii="仿宋" w:hAnsi="仿宋" w:eastAsia="仿宋" w:cs="仿宋"/>
                <w:b w:val="0"/>
                <w:bCs w:val="0"/>
                <w:color w:val="auto"/>
                <w:sz w:val="21"/>
                <w:szCs w:val="21"/>
                <w:highlight w:val="none"/>
                <w:lang w:eastAsia="zh-CN"/>
              </w:rPr>
              <w:t>最高</w:t>
            </w:r>
            <w:r>
              <w:rPr>
                <w:rFonts w:hint="eastAsia" w:ascii="仿宋" w:hAnsi="仿宋" w:eastAsia="仿宋" w:cs="仿宋"/>
                <w:b w:val="0"/>
                <w:bCs w:val="0"/>
                <w:color w:val="auto"/>
                <w:sz w:val="21"/>
                <w:szCs w:val="21"/>
                <w:highlight w:val="none"/>
                <w:lang w:val="en-US" w:eastAsia="zh-CN"/>
              </w:rPr>
              <w:t>3</w:t>
            </w:r>
            <w:r>
              <w:rPr>
                <w:rFonts w:hint="eastAsia" w:ascii="仿宋" w:hAnsi="仿宋" w:eastAsia="仿宋" w:cs="仿宋"/>
                <w:b w:val="0"/>
                <w:bCs w:val="0"/>
                <w:color w:val="auto"/>
                <w:sz w:val="21"/>
                <w:szCs w:val="21"/>
                <w:highlight w:val="none"/>
              </w:rPr>
              <w:t>分）：1分</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rPr>
              <w:t>份</w:t>
            </w:r>
            <w:r>
              <w:rPr>
                <w:rFonts w:hint="eastAsia" w:ascii="仿宋" w:hAnsi="仿宋" w:eastAsia="仿宋" w:cs="仿宋"/>
                <w:b w:val="0"/>
                <w:bCs w:val="0"/>
                <w:color w:val="auto"/>
                <w:sz w:val="21"/>
                <w:szCs w:val="21"/>
                <w:highlight w:val="none"/>
                <w:lang w:val="en-US" w:eastAsia="zh-CN"/>
              </w:rPr>
              <w:t>（以</w:t>
            </w:r>
            <w:r>
              <w:rPr>
                <w:rFonts w:hint="eastAsia" w:ascii="仿宋" w:hAnsi="仿宋" w:eastAsia="仿宋" w:cs="仿宋"/>
                <w:b w:val="0"/>
                <w:bCs w:val="0"/>
                <w:color w:val="auto"/>
                <w:sz w:val="21"/>
                <w:szCs w:val="21"/>
                <w:highlight w:val="none"/>
              </w:rPr>
              <w:t>合同及对应验收报告扫描件或省级以上主管部门认定的首台套产品相关证明材料</w:t>
            </w:r>
            <w:r>
              <w:rPr>
                <w:rFonts w:hint="eastAsia" w:ascii="仿宋" w:hAnsi="仿宋" w:eastAsia="仿宋" w:cs="仿宋"/>
                <w:b w:val="0"/>
                <w:bCs w:val="0"/>
                <w:color w:val="auto"/>
                <w:sz w:val="21"/>
                <w:szCs w:val="21"/>
                <w:highlight w:val="none"/>
                <w:lang w:val="en-US" w:eastAsia="zh-CN"/>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18" w:type="dxa"/>
            <w:gridSpan w:val="3"/>
            <w:vAlign w:val="center"/>
          </w:tcPr>
          <w:p>
            <w:pPr>
              <w:jc w:val="center"/>
              <w:rPr>
                <w:rFonts w:ascii="仿宋" w:hAnsi="仿宋" w:eastAsia="仿宋" w:cs="仿宋"/>
                <w:color w:val="auto"/>
                <w:szCs w:val="21"/>
                <w:highlight w:val="none"/>
              </w:rPr>
            </w:pPr>
            <w:r>
              <w:rPr>
                <w:rFonts w:hint="eastAsia" w:ascii="仿宋" w:hAnsi="仿宋" w:eastAsia="仿宋" w:cs="仿宋"/>
                <w:b/>
                <w:bCs/>
                <w:color w:val="auto"/>
                <w:szCs w:val="21"/>
                <w:highlight w:val="none"/>
              </w:rPr>
              <w:t>技术分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8"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产品响应</w:t>
            </w:r>
          </w:p>
        </w:tc>
        <w:tc>
          <w:tcPr>
            <w:tcW w:w="665" w:type="dxa"/>
            <w:vAlign w:val="center"/>
          </w:tcPr>
          <w:p>
            <w:pPr>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32</w:t>
            </w:r>
          </w:p>
        </w:tc>
        <w:tc>
          <w:tcPr>
            <w:tcW w:w="7525" w:type="dxa"/>
            <w:vAlign w:val="center"/>
          </w:tcPr>
          <w:p>
            <w:pPr>
              <w:rPr>
                <w:rFonts w:hint="default" w:ascii="仿宋" w:hAnsi="仿宋" w:eastAsia="仿宋" w:cs="仿宋"/>
                <w:b w:val="0"/>
                <w:bCs w:val="0"/>
                <w:color w:val="auto"/>
                <w:szCs w:val="21"/>
                <w:highlight w:val="none"/>
                <w:lang w:val="en-US"/>
              </w:rPr>
            </w:pPr>
            <w:r>
              <w:rPr>
                <w:rFonts w:hint="eastAsia" w:ascii="仿宋" w:hAnsi="仿宋" w:eastAsia="仿宋" w:cs="仿宋"/>
                <w:b/>
                <w:bCs/>
                <w:color w:val="auto"/>
                <w:szCs w:val="21"/>
                <w:highlight w:val="none"/>
                <w:lang w:val="en-US" w:eastAsia="zh-CN"/>
              </w:rPr>
              <w:t>[客观分]</w:t>
            </w:r>
            <w:r>
              <w:rPr>
                <w:rFonts w:hint="eastAsia" w:ascii="仿宋" w:hAnsi="仿宋" w:eastAsia="仿宋" w:cs="仿宋"/>
                <w:b w:val="0"/>
                <w:bCs w:val="0"/>
                <w:color w:val="auto"/>
                <w:szCs w:val="21"/>
                <w:highlight w:val="none"/>
              </w:rPr>
              <w:t>满足</w:t>
            </w:r>
            <w:r>
              <w:rPr>
                <w:rFonts w:hint="eastAsia" w:ascii="仿宋" w:hAnsi="仿宋" w:eastAsia="仿宋" w:cs="仿宋"/>
                <w:b w:val="0"/>
                <w:bCs w:val="0"/>
                <w:color w:val="auto"/>
                <w:szCs w:val="21"/>
                <w:highlight w:val="none"/>
                <w:lang w:val="en-US" w:eastAsia="zh-CN"/>
              </w:rPr>
              <w:t>或优于</w:t>
            </w:r>
            <w:r>
              <w:rPr>
                <w:rFonts w:hint="eastAsia" w:ascii="仿宋" w:hAnsi="仿宋" w:eastAsia="仿宋" w:cs="仿宋"/>
                <w:b w:val="0"/>
                <w:bCs w:val="0"/>
                <w:color w:val="auto"/>
                <w:szCs w:val="21"/>
                <w:highlight w:val="none"/>
              </w:rPr>
              <w:t>招标文件明确的全部技术条款</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配置除外</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要求得</w:t>
            </w:r>
            <w:r>
              <w:rPr>
                <w:rFonts w:hint="eastAsia" w:ascii="仿宋" w:hAnsi="仿宋" w:eastAsia="仿宋" w:cs="仿宋"/>
                <w:b w:val="0"/>
                <w:bCs w:val="0"/>
                <w:color w:val="auto"/>
                <w:szCs w:val="21"/>
                <w:highlight w:val="none"/>
                <w:lang w:val="en-US" w:eastAsia="zh-CN"/>
              </w:rPr>
              <w:t>32分</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sz w:val="21"/>
                <w:szCs w:val="21"/>
                <w:highlight w:val="none"/>
              </w:rPr>
              <w:t>标★</w:t>
            </w:r>
            <w:r>
              <w:rPr>
                <w:rFonts w:hint="eastAsia" w:ascii="仿宋" w:hAnsi="仿宋" w:eastAsia="仿宋" w:cs="仿宋"/>
                <w:b w:val="0"/>
                <w:bCs w:val="0"/>
                <w:sz w:val="21"/>
                <w:szCs w:val="21"/>
                <w:highlight w:val="none"/>
                <w:lang w:val="en-US" w:eastAsia="zh-CN"/>
              </w:rPr>
              <w:t>条款</w:t>
            </w:r>
            <w:r>
              <w:rPr>
                <w:rFonts w:hint="eastAsia" w:ascii="仿宋" w:hAnsi="仿宋" w:eastAsia="仿宋" w:cs="仿宋"/>
                <w:b w:val="0"/>
                <w:bCs w:val="0"/>
                <w:sz w:val="21"/>
                <w:szCs w:val="21"/>
                <w:highlight w:val="none"/>
              </w:rPr>
              <w:t>低于技术要求（负偏离）</w:t>
            </w:r>
            <w:r>
              <w:rPr>
                <w:rFonts w:hint="eastAsia" w:ascii="仿宋" w:hAnsi="仿宋" w:eastAsia="仿宋" w:cs="仿宋"/>
                <w:b w:val="0"/>
                <w:bCs w:val="0"/>
                <w:sz w:val="21"/>
                <w:szCs w:val="21"/>
                <w:highlight w:val="none"/>
                <w:lang w:val="en-US" w:eastAsia="zh-CN"/>
              </w:rPr>
              <w:t>或未</w:t>
            </w:r>
            <w:r>
              <w:rPr>
                <w:rFonts w:hint="eastAsia" w:ascii="仿宋" w:hAnsi="仿宋" w:eastAsia="仿宋" w:cs="仿宋"/>
                <w:b w:val="0"/>
                <w:bCs w:val="0"/>
                <w:sz w:val="21"/>
                <w:szCs w:val="21"/>
                <w:highlight w:val="none"/>
              </w:rPr>
              <w:t>附相关佐证材料</w:t>
            </w:r>
            <w:r>
              <w:rPr>
                <w:rFonts w:hint="eastAsia" w:ascii="仿宋" w:hAnsi="仿宋" w:eastAsia="仿宋" w:cs="仿宋"/>
                <w:b w:val="0"/>
                <w:bCs w:val="0"/>
                <w:sz w:val="21"/>
                <w:szCs w:val="21"/>
                <w:highlight w:val="none"/>
                <w:lang w:eastAsia="zh-CN"/>
              </w:rPr>
              <w:t>（</w:t>
            </w:r>
            <w:r>
              <w:rPr>
                <w:rFonts w:hint="eastAsia" w:ascii="仿宋" w:hAnsi="仿宋" w:eastAsia="仿宋" w:cs="仿宋"/>
                <w:b w:val="0"/>
                <w:bCs w:val="0"/>
                <w:sz w:val="21"/>
                <w:szCs w:val="21"/>
                <w:highlight w:val="none"/>
                <w:lang w:val="en-US" w:eastAsia="zh-CN"/>
              </w:rPr>
              <w:t>视同负偏离</w:t>
            </w:r>
            <w:r>
              <w:rPr>
                <w:rFonts w:hint="eastAsia" w:ascii="仿宋" w:hAnsi="仿宋" w:eastAsia="仿宋" w:cs="仿宋"/>
                <w:b w:val="0"/>
                <w:bCs w:val="0"/>
                <w:sz w:val="21"/>
                <w:szCs w:val="21"/>
                <w:highlight w:val="none"/>
                <w:lang w:eastAsia="zh-CN"/>
              </w:rPr>
              <w:t>）</w:t>
            </w:r>
            <w:r>
              <w:rPr>
                <w:rFonts w:hint="eastAsia" w:ascii="仿宋" w:hAnsi="仿宋" w:eastAsia="仿宋" w:cs="仿宋"/>
                <w:b w:val="0"/>
                <w:bCs w:val="0"/>
                <w:sz w:val="21"/>
                <w:szCs w:val="21"/>
                <w:highlight w:val="none"/>
              </w:rPr>
              <w:t>扣</w:t>
            </w:r>
            <w:r>
              <w:rPr>
                <w:rFonts w:hint="eastAsia" w:ascii="仿宋" w:hAnsi="仿宋" w:eastAsia="仿宋" w:cs="仿宋"/>
                <w:b w:val="0"/>
                <w:bCs w:val="0"/>
                <w:color w:val="auto"/>
                <w:szCs w:val="21"/>
                <w:highlight w:val="none"/>
                <w:lang w:val="en-US" w:eastAsia="zh-CN"/>
              </w:rPr>
              <w:t>3分</w:t>
            </w:r>
            <w:r>
              <w:rPr>
                <w:rFonts w:hint="eastAsia" w:ascii="仿宋" w:hAnsi="仿宋" w:eastAsia="仿宋" w:cs="仿宋"/>
                <w:b w:val="0"/>
                <w:bCs w:val="0"/>
                <w:sz w:val="21"/>
                <w:szCs w:val="21"/>
                <w:highlight w:val="none"/>
                <w:lang w:val="en-US" w:eastAsia="zh-CN"/>
              </w:rPr>
              <w:t>/</w:t>
            </w:r>
            <w:r>
              <w:rPr>
                <w:rFonts w:hint="eastAsia" w:ascii="仿宋" w:hAnsi="仿宋" w:eastAsia="仿宋" w:cs="仿宋"/>
                <w:b w:val="0"/>
                <w:bCs w:val="0"/>
                <w:sz w:val="21"/>
                <w:szCs w:val="21"/>
                <w:highlight w:val="none"/>
              </w:rPr>
              <w:t>项（</w:t>
            </w:r>
            <w:r>
              <w:rPr>
                <w:rFonts w:hint="eastAsia" w:ascii="仿宋" w:hAnsi="仿宋" w:eastAsia="仿宋" w:cs="仿宋"/>
                <w:b w:val="0"/>
                <w:bCs w:val="0"/>
                <w:color w:val="auto"/>
                <w:szCs w:val="21"/>
                <w:highlight w:val="none"/>
                <w:lang w:val="en-US" w:eastAsia="zh-CN"/>
              </w:rPr>
              <w:t>32分</w:t>
            </w:r>
            <w:r>
              <w:rPr>
                <w:rFonts w:hint="eastAsia" w:ascii="仿宋" w:hAnsi="仿宋" w:eastAsia="仿宋" w:cs="仿宋"/>
                <w:b w:val="0"/>
                <w:bCs w:val="0"/>
                <w:sz w:val="21"/>
                <w:szCs w:val="21"/>
                <w:highlight w:val="none"/>
                <w:lang w:val="en-US" w:eastAsia="zh-CN"/>
              </w:rPr>
              <w:t>起扣）、非</w:t>
            </w:r>
            <w:r>
              <w:rPr>
                <w:rFonts w:hint="eastAsia" w:ascii="仿宋" w:hAnsi="仿宋" w:eastAsia="仿宋" w:cs="仿宋"/>
                <w:b w:val="0"/>
                <w:bCs w:val="0"/>
                <w:sz w:val="21"/>
                <w:szCs w:val="21"/>
                <w:highlight w:val="none"/>
              </w:rPr>
              <w:t>标★</w:t>
            </w:r>
            <w:r>
              <w:rPr>
                <w:rFonts w:hint="eastAsia" w:ascii="仿宋" w:hAnsi="仿宋" w:eastAsia="仿宋" w:cs="仿宋"/>
                <w:b w:val="0"/>
                <w:bCs w:val="0"/>
                <w:sz w:val="21"/>
                <w:szCs w:val="21"/>
                <w:highlight w:val="none"/>
                <w:lang w:val="en-US" w:eastAsia="zh-CN"/>
              </w:rPr>
              <w:t>条款</w:t>
            </w:r>
            <w:r>
              <w:rPr>
                <w:rFonts w:hint="eastAsia" w:ascii="仿宋" w:hAnsi="仿宋" w:eastAsia="仿宋" w:cs="仿宋"/>
                <w:b w:val="0"/>
                <w:bCs w:val="0"/>
                <w:sz w:val="21"/>
                <w:szCs w:val="21"/>
                <w:highlight w:val="none"/>
              </w:rPr>
              <w:t>低于技术要求（负偏离）扣</w:t>
            </w:r>
            <w:r>
              <w:rPr>
                <w:rFonts w:hint="eastAsia" w:ascii="仿宋" w:hAnsi="仿宋" w:eastAsia="仿宋" w:cs="仿宋"/>
                <w:b w:val="0"/>
                <w:bCs w:val="0"/>
                <w:color w:val="auto"/>
                <w:szCs w:val="21"/>
                <w:highlight w:val="none"/>
                <w:lang w:val="en-US" w:eastAsia="zh-CN"/>
              </w:rPr>
              <w:t>1分</w:t>
            </w:r>
            <w:r>
              <w:rPr>
                <w:rFonts w:hint="eastAsia" w:ascii="仿宋" w:hAnsi="仿宋" w:eastAsia="仿宋" w:cs="仿宋"/>
                <w:b w:val="0"/>
                <w:bCs w:val="0"/>
                <w:sz w:val="21"/>
                <w:szCs w:val="21"/>
                <w:highlight w:val="none"/>
                <w:lang w:val="en-US" w:eastAsia="zh-CN"/>
              </w:rPr>
              <w:t>/</w:t>
            </w:r>
            <w:r>
              <w:rPr>
                <w:rFonts w:hint="eastAsia" w:ascii="仿宋" w:hAnsi="仿宋" w:eastAsia="仿宋" w:cs="仿宋"/>
                <w:b w:val="0"/>
                <w:bCs w:val="0"/>
                <w:sz w:val="21"/>
                <w:szCs w:val="21"/>
                <w:highlight w:val="none"/>
              </w:rPr>
              <w:t>项（</w:t>
            </w:r>
            <w:r>
              <w:rPr>
                <w:rFonts w:hint="eastAsia" w:ascii="仿宋" w:hAnsi="仿宋" w:eastAsia="仿宋" w:cs="仿宋"/>
                <w:b w:val="0"/>
                <w:bCs w:val="0"/>
                <w:color w:val="auto"/>
                <w:szCs w:val="21"/>
                <w:highlight w:val="none"/>
                <w:lang w:val="en-US" w:eastAsia="zh-CN"/>
              </w:rPr>
              <w:t>32分</w:t>
            </w:r>
            <w:r>
              <w:rPr>
                <w:rFonts w:hint="eastAsia" w:ascii="仿宋" w:hAnsi="仿宋" w:eastAsia="仿宋" w:cs="仿宋"/>
                <w:b w:val="0"/>
                <w:bCs w:val="0"/>
                <w:sz w:val="21"/>
                <w:szCs w:val="21"/>
                <w:highlight w:val="none"/>
                <w:lang w:val="en-US" w:eastAsia="zh-CN"/>
              </w:rPr>
              <w:t>起扣），累计负偏离≥8项（</w:t>
            </w:r>
            <w:r>
              <w:rPr>
                <w:rFonts w:hint="eastAsia" w:ascii="仿宋" w:hAnsi="仿宋" w:eastAsia="仿宋" w:cs="仿宋"/>
                <w:color w:val="auto"/>
                <w:szCs w:val="21"/>
                <w:highlight w:val="none"/>
                <w:lang w:val="en-US" w:eastAsia="zh-CN"/>
              </w:rPr>
              <w:t>视为采购人不能接受的附加条件）</w:t>
            </w:r>
            <w:r>
              <w:rPr>
                <w:rFonts w:hint="eastAsia" w:ascii="仿宋" w:hAnsi="仿宋" w:eastAsia="仿宋" w:cs="仿宋"/>
                <w:b w:val="0"/>
                <w:bCs w:val="0"/>
                <w:sz w:val="21"/>
                <w:szCs w:val="21"/>
                <w:highlight w:val="none"/>
                <w:lang w:val="en-US" w:eastAsia="zh-CN"/>
              </w:rPr>
              <w:t>投标无效。</w:t>
            </w:r>
          </w:p>
          <w:p>
            <w:pPr>
              <w:rPr>
                <w:rFonts w:ascii="仿宋" w:hAnsi="仿宋" w:eastAsia="仿宋" w:cs="仿宋"/>
                <w:color w:val="auto"/>
                <w:szCs w:val="21"/>
                <w:highlight w:val="none"/>
              </w:rPr>
            </w:pPr>
            <w:r>
              <w:rPr>
                <w:rFonts w:hint="eastAsia" w:ascii="仿宋" w:hAnsi="仿宋" w:eastAsia="仿宋" w:cs="仿宋"/>
                <w:b/>
                <w:bCs/>
                <w:color w:val="auto"/>
                <w:sz w:val="18"/>
                <w:szCs w:val="18"/>
                <w:highlight w:val="none"/>
              </w:rPr>
              <w:t>说明：非标★条款与技术方案中相关材料不一致</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低于技术要求</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可视为负偏离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8" w:type="dxa"/>
            <w:vMerge w:val="restart"/>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技术方案</w:t>
            </w:r>
          </w:p>
        </w:tc>
        <w:tc>
          <w:tcPr>
            <w:tcW w:w="665" w:type="dxa"/>
            <w:vAlign w:val="center"/>
          </w:tcPr>
          <w:p>
            <w:pPr>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4</w:t>
            </w:r>
          </w:p>
        </w:tc>
        <w:tc>
          <w:tcPr>
            <w:tcW w:w="7525" w:type="dxa"/>
            <w:vAlign w:val="center"/>
          </w:tcPr>
          <w:p>
            <w:pPr>
              <w:rPr>
                <w:rFonts w:hint="default" w:ascii="仿宋" w:hAnsi="仿宋" w:eastAsia="仿宋" w:cs="仿宋"/>
                <w:color w:val="auto"/>
                <w:szCs w:val="21"/>
                <w:highlight w:val="none"/>
                <w:lang w:val="en-US" w:eastAsia="zh-CN"/>
              </w:rPr>
            </w:pPr>
            <w:r>
              <w:rPr>
                <w:rFonts w:hint="eastAsia" w:ascii="仿宋" w:hAnsi="仿宋" w:eastAsia="仿宋" w:cs="仿宋"/>
                <w:b/>
                <w:bCs/>
                <w:szCs w:val="21"/>
                <w:highlight w:val="none"/>
                <w:lang w:val="en-US" w:eastAsia="zh-CN"/>
              </w:rPr>
              <w:t>[</w:t>
            </w:r>
            <w:r>
              <w:rPr>
                <w:rFonts w:hint="eastAsia" w:ascii="仿宋" w:hAnsi="仿宋" w:eastAsia="仿宋" w:cs="仿宋"/>
                <w:b/>
                <w:bCs/>
                <w:szCs w:val="21"/>
                <w:highlight w:val="none"/>
              </w:rPr>
              <w:t>主观分</w:t>
            </w:r>
            <w:r>
              <w:rPr>
                <w:rFonts w:hint="eastAsia" w:ascii="仿宋" w:hAnsi="仿宋" w:eastAsia="仿宋" w:cs="仿宋"/>
                <w:b/>
                <w:bCs/>
                <w:szCs w:val="21"/>
                <w:highlight w:val="none"/>
                <w:lang w:val="en-US" w:eastAsia="zh-CN"/>
              </w:rPr>
              <w:t>]</w:t>
            </w:r>
            <w:r>
              <w:rPr>
                <w:rFonts w:hint="eastAsia" w:ascii="仿宋" w:hAnsi="仿宋" w:eastAsia="仿宋" w:cs="仿宋"/>
                <w:color w:val="auto"/>
                <w:szCs w:val="21"/>
                <w:highlight w:val="none"/>
                <w:lang w:eastAsia="zh-CN"/>
              </w:rPr>
              <w:t>材料表面性能综合测试仪</w:t>
            </w:r>
            <w:r>
              <w:rPr>
                <w:rFonts w:hint="eastAsia" w:ascii="仿宋" w:hAnsi="仿宋" w:eastAsia="仿宋" w:cs="仿宋"/>
                <w:b w:val="0"/>
                <w:bCs w:val="0"/>
                <w:szCs w:val="21"/>
                <w:highlight w:val="none"/>
                <w:lang w:val="en-US" w:eastAsia="zh-CN"/>
              </w:rPr>
              <w:t>结构（内部、外部）、配置[根据产品</w:t>
            </w:r>
            <w:r>
              <w:rPr>
                <w:rFonts w:hint="eastAsia" w:ascii="仿宋" w:hAnsi="仿宋" w:eastAsia="仿宋" w:cs="仿宋"/>
                <w:b w:val="0"/>
                <w:bCs w:val="0"/>
                <w:szCs w:val="21"/>
                <w:highlight w:val="none"/>
              </w:rPr>
              <w:t>制造商公开发布的印刷资料（官网材料、彩页、Datasheet）或由有关政府部门或检测机构合法出具的文件或报告、</w:t>
            </w:r>
            <w:r>
              <w:rPr>
                <w:rFonts w:hint="eastAsia" w:ascii="仿宋" w:hAnsi="仿宋" w:eastAsia="仿宋" w:cs="仿宋"/>
                <w:b w:val="0"/>
                <w:bCs w:val="0"/>
                <w:szCs w:val="21"/>
                <w:highlight w:val="none"/>
                <w:lang w:val="en-US" w:eastAsia="zh-CN"/>
              </w:rPr>
              <w:t>配置清单等评审]：专业、全面、详尽、</w:t>
            </w:r>
            <w:r>
              <w:rPr>
                <w:rFonts w:hint="eastAsia" w:ascii="仿宋" w:hAnsi="仿宋" w:eastAsia="仿宋" w:cs="仿宋"/>
                <w:szCs w:val="21"/>
                <w:highlight w:val="none"/>
              </w:rPr>
              <w:t>针对采购需求及实际特点</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配套程度高</w:t>
            </w:r>
            <w:r>
              <w:rPr>
                <w:rFonts w:hint="eastAsia" w:ascii="仿宋" w:hAnsi="仿宋" w:eastAsia="仿宋" w:cs="仿宋"/>
                <w:b/>
                <w:bCs/>
                <w:szCs w:val="21"/>
                <w:highlight w:val="none"/>
                <w:lang w:val="en-US" w:eastAsia="zh-CN"/>
              </w:rPr>
              <w:t>（评分范围：4,3,2,1,0）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8" w:type="dxa"/>
            <w:vMerge w:val="continue"/>
            <w:vAlign w:val="center"/>
          </w:tcPr>
          <w:p>
            <w:pPr>
              <w:jc w:val="center"/>
              <w:rPr>
                <w:rFonts w:hint="eastAsia" w:ascii="仿宋" w:hAnsi="仿宋" w:eastAsia="仿宋" w:cs="仿宋"/>
                <w:b/>
                <w:bCs/>
                <w:color w:val="auto"/>
                <w:szCs w:val="21"/>
                <w:highlight w:val="none"/>
              </w:rPr>
            </w:pPr>
          </w:p>
        </w:tc>
        <w:tc>
          <w:tcPr>
            <w:tcW w:w="665" w:type="dxa"/>
            <w:vAlign w:val="center"/>
          </w:tcPr>
          <w:p>
            <w:pPr>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4</w:t>
            </w:r>
          </w:p>
        </w:tc>
        <w:tc>
          <w:tcPr>
            <w:tcW w:w="7525" w:type="dxa"/>
            <w:vAlign w:val="center"/>
          </w:tcPr>
          <w:p>
            <w:pPr>
              <w:rPr>
                <w:rFonts w:hint="default" w:ascii="仿宋" w:hAnsi="仿宋" w:eastAsia="仿宋" w:cs="仿宋"/>
                <w:color w:val="auto"/>
                <w:szCs w:val="21"/>
                <w:highlight w:val="none"/>
                <w:lang w:val="en-US" w:eastAsia="zh-CN"/>
              </w:rPr>
            </w:pPr>
            <w:r>
              <w:rPr>
                <w:rFonts w:hint="eastAsia" w:ascii="仿宋" w:hAnsi="仿宋" w:eastAsia="仿宋" w:cs="仿宋"/>
                <w:b/>
                <w:bCs/>
                <w:szCs w:val="21"/>
                <w:highlight w:val="none"/>
                <w:lang w:val="en-US" w:eastAsia="zh-CN"/>
              </w:rPr>
              <w:t>[</w:t>
            </w:r>
            <w:r>
              <w:rPr>
                <w:rFonts w:hint="eastAsia" w:ascii="仿宋" w:hAnsi="仿宋" w:eastAsia="仿宋" w:cs="仿宋"/>
                <w:b/>
                <w:bCs/>
                <w:szCs w:val="21"/>
                <w:highlight w:val="none"/>
              </w:rPr>
              <w:t>主观分</w:t>
            </w:r>
            <w:r>
              <w:rPr>
                <w:rFonts w:hint="eastAsia" w:ascii="仿宋" w:hAnsi="仿宋" w:eastAsia="仿宋" w:cs="仿宋"/>
                <w:b/>
                <w:bCs/>
                <w:szCs w:val="21"/>
                <w:highlight w:val="none"/>
                <w:lang w:val="en-US" w:eastAsia="zh-CN"/>
              </w:rPr>
              <w:t>]</w:t>
            </w:r>
            <w:r>
              <w:rPr>
                <w:rFonts w:hint="eastAsia" w:ascii="仿宋" w:hAnsi="仿宋" w:eastAsia="仿宋" w:cs="仿宋"/>
                <w:color w:val="auto"/>
                <w:szCs w:val="21"/>
                <w:highlight w:val="none"/>
                <w:lang w:eastAsia="zh-CN"/>
              </w:rPr>
              <w:t>材料表面性能综合测试仪</w:t>
            </w:r>
            <w:r>
              <w:rPr>
                <w:rFonts w:hint="eastAsia" w:ascii="仿宋" w:hAnsi="仿宋" w:eastAsia="仿宋" w:cs="仿宋"/>
                <w:b w:val="0"/>
                <w:bCs w:val="0"/>
                <w:szCs w:val="21"/>
                <w:highlight w:val="none"/>
                <w:lang w:val="en-US" w:eastAsia="zh-CN"/>
              </w:rPr>
              <w:t>扩展升级、软件功能[根据产品</w:t>
            </w:r>
            <w:r>
              <w:rPr>
                <w:rFonts w:hint="eastAsia" w:ascii="仿宋" w:hAnsi="仿宋" w:eastAsia="仿宋" w:cs="仿宋"/>
                <w:b w:val="0"/>
                <w:bCs w:val="0"/>
                <w:szCs w:val="21"/>
                <w:highlight w:val="none"/>
              </w:rPr>
              <w:t>制造商公开发布的印刷资料（官网材料、彩页、Datasheet）或由有关政府部门或检测机构合法出具的文件或报告、</w:t>
            </w:r>
            <w:r>
              <w:rPr>
                <w:rFonts w:hint="eastAsia" w:ascii="仿宋" w:hAnsi="仿宋" w:eastAsia="仿宋" w:cs="仿宋"/>
                <w:b w:val="0"/>
                <w:bCs w:val="0"/>
                <w:szCs w:val="21"/>
                <w:highlight w:val="none"/>
                <w:lang w:val="en-US" w:eastAsia="zh-CN"/>
              </w:rPr>
              <w:t>功能界面（含软件）截图等评审]：专业、全面、</w:t>
            </w:r>
            <w:r>
              <w:rPr>
                <w:rFonts w:hint="eastAsia" w:ascii="仿宋" w:hAnsi="仿宋" w:eastAsia="仿宋" w:cs="仿宋"/>
                <w:b w:val="0"/>
                <w:bCs w:val="0"/>
                <w:szCs w:val="21"/>
                <w:highlight w:val="none"/>
              </w:rPr>
              <w:t>针对采购需求及实际特点</w:t>
            </w:r>
            <w:r>
              <w:rPr>
                <w:rFonts w:hint="eastAsia" w:ascii="仿宋" w:hAnsi="仿宋" w:eastAsia="仿宋" w:cs="仿宋"/>
                <w:b w:val="0"/>
                <w:bCs w:val="0"/>
                <w:szCs w:val="21"/>
                <w:highlight w:val="none"/>
                <w:lang w:eastAsia="zh-CN"/>
              </w:rPr>
              <w:t>、</w:t>
            </w:r>
            <w:r>
              <w:rPr>
                <w:rFonts w:hint="eastAsia" w:ascii="仿宋" w:hAnsi="仿宋" w:eastAsia="仿宋" w:cs="仿宋"/>
                <w:b w:val="0"/>
                <w:bCs w:val="0"/>
                <w:szCs w:val="21"/>
                <w:highlight w:val="none"/>
                <w:lang w:val="en-US" w:eastAsia="zh-CN"/>
              </w:rPr>
              <w:t>配套程度高</w:t>
            </w:r>
            <w:r>
              <w:rPr>
                <w:rFonts w:hint="eastAsia" w:ascii="仿宋" w:hAnsi="仿宋" w:eastAsia="仿宋" w:cs="仿宋"/>
                <w:b/>
                <w:bCs/>
                <w:szCs w:val="21"/>
                <w:highlight w:val="none"/>
                <w:lang w:val="en-US" w:eastAsia="zh-CN"/>
              </w:rPr>
              <w:t>（评分范围：4,3,2,1,0）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8" w:type="dxa"/>
            <w:vMerge w:val="continue"/>
            <w:vAlign w:val="center"/>
          </w:tcPr>
          <w:p>
            <w:pPr>
              <w:jc w:val="center"/>
              <w:rPr>
                <w:rFonts w:hint="eastAsia" w:ascii="仿宋" w:hAnsi="仿宋" w:eastAsia="仿宋" w:cs="仿宋"/>
                <w:b/>
                <w:bCs/>
                <w:color w:val="auto"/>
                <w:szCs w:val="21"/>
                <w:highlight w:val="none"/>
              </w:rPr>
            </w:pPr>
          </w:p>
        </w:tc>
        <w:tc>
          <w:tcPr>
            <w:tcW w:w="665" w:type="dxa"/>
            <w:vAlign w:val="center"/>
          </w:tcPr>
          <w:p>
            <w:pPr>
              <w:jc w:val="center"/>
              <w:rPr>
                <w:rFonts w:hint="default"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3</w:t>
            </w:r>
          </w:p>
        </w:tc>
        <w:tc>
          <w:tcPr>
            <w:tcW w:w="7525" w:type="dxa"/>
            <w:vAlign w:val="center"/>
          </w:tcPr>
          <w:p>
            <w:pPr>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w:t>
            </w:r>
            <w:r>
              <w:rPr>
                <w:rFonts w:hint="eastAsia" w:ascii="仿宋" w:hAnsi="仿宋" w:eastAsia="仿宋" w:cs="仿宋"/>
                <w:b/>
                <w:bCs/>
                <w:szCs w:val="21"/>
                <w:highlight w:val="none"/>
              </w:rPr>
              <w:t>主观分</w:t>
            </w:r>
            <w:r>
              <w:rPr>
                <w:rFonts w:hint="eastAsia" w:ascii="仿宋" w:hAnsi="仿宋" w:eastAsia="仿宋" w:cs="仿宋"/>
                <w:b/>
                <w:bCs/>
                <w:szCs w:val="21"/>
                <w:highlight w:val="none"/>
                <w:lang w:val="en-US" w:eastAsia="zh-CN"/>
              </w:rPr>
              <w:t>]</w:t>
            </w:r>
            <w:r>
              <w:rPr>
                <w:rFonts w:hint="eastAsia" w:ascii="仿宋" w:hAnsi="仿宋" w:eastAsia="仿宋" w:cs="仿宋"/>
                <w:color w:val="auto"/>
                <w:szCs w:val="21"/>
                <w:highlight w:val="none"/>
                <w:lang w:eastAsia="zh-CN"/>
              </w:rPr>
              <w:t>材料表面性能综合测试仪</w:t>
            </w:r>
            <w:r>
              <w:rPr>
                <w:rFonts w:hint="eastAsia" w:ascii="仿宋" w:hAnsi="仿宋" w:eastAsia="仿宋" w:cs="仿宋"/>
                <w:b w:val="0"/>
                <w:bCs w:val="0"/>
                <w:szCs w:val="21"/>
                <w:highlight w:val="none"/>
                <w:lang w:val="en-US" w:eastAsia="zh-CN"/>
              </w:rPr>
              <w:t>技术路线</w:t>
            </w:r>
            <w:r>
              <w:rPr>
                <w:rFonts w:hint="eastAsia" w:ascii="仿宋" w:hAnsi="仿宋" w:eastAsia="仿宋" w:cs="仿宋"/>
                <w:b w:val="0"/>
                <w:bCs w:val="0"/>
                <w:szCs w:val="21"/>
                <w:highlight w:val="none"/>
                <w:lang w:eastAsia="zh-CN"/>
              </w:rPr>
              <w:t>（</w:t>
            </w:r>
            <w:r>
              <w:rPr>
                <w:rFonts w:hint="eastAsia" w:ascii="仿宋" w:hAnsi="仿宋" w:eastAsia="仿宋" w:cs="仿宋"/>
                <w:b w:val="0"/>
                <w:bCs w:val="0"/>
                <w:szCs w:val="21"/>
                <w:highlight w:val="none"/>
                <w:lang w:val="en-US" w:eastAsia="zh-CN"/>
              </w:rPr>
              <w:t>原理、核心）[根据产品</w:t>
            </w:r>
            <w:r>
              <w:rPr>
                <w:rFonts w:hint="eastAsia" w:ascii="仿宋" w:hAnsi="仿宋" w:eastAsia="仿宋" w:cs="仿宋"/>
                <w:b w:val="0"/>
                <w:bCs w:val="0"/>
                <w:szCs w:val="21"/>
                <w:highlight w:val="none"/>
              </w:rPr>
              <w:t>制造商公开发布的印刷资料（官网材料、彩页、Datasheet）或由有关政府部门或检测机构合法出具的文件或报告</w:t>
            </w:r>
            <w:r>
              <w:rPr>
                <w:rFonts w:hint="eastAsia" w:ascii="仿宋" w:hAnsi="仿宋" w:eastAsia="仿宋" w:cs="仿宋"/>
                <w:b w:val="0"/>
                <w:bCs w:val="0"/>
                <w:szCs w:val="21"/>
                <w:highlight w:val="none"/>
                <w:lang w:val="en-US" w:eastAsia="zh-CN"/>
              </w:rPr>
              <w:t>等评审]：专业、成熟、</w:t>
            </w:r>
            <w:r>
              <w:rPr>
                <w:rFonts w:hint="eastAsia" w:ascii="仿宋" w:hAnsi="仿宋" w:eastAsia="仿宋" w:cs="仿宋"/>
                <w:szCs w:val="21"/>
                <w:highlight w:val="none"/>
              </w:rPr>
              <w:t>针对采购需求及实际特点</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配套程度高</w:t>
            </w:r>
            <w:r>
              <w:rPr>
                <w:rFonts w:hint="eastAsia" w:ascii="仿宋" w:hAnsi="仿宋" w:eastAsia="仿宋" w:cs="仿宋"/>
                <w:b/>
                <w:bCs/>
                <w:szCs w:val="21"/>
                <w:highlight w:val="none"/>
                <w:lang w:val="en-US" w:eastAsia="zh-CN"/>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8" w:type="dxa"/>
            <w:vMerge w:val="continue"/>
            <w:vAlign w:val="center"/>
          </w:tcPr>
          <w:p>
            <w:pPr>
              <w:jc w:val="center"/>
              <w:rPr>
                <w:rFonts w:hint="eastAsia" w:ascii="仿宋" w:hAnsi="仿宋" w:eastAsia="仿宋" w:cs="仿宋"/>
                <w:b/>
                <w:bCs/>
                <w:color w:val="auto"/>
                <w:szCs w:val="21"/>
                <w:highlight w:val="none"/>
              </w:rPr>
            </w:pPr>
          </w:p>
        </w:tc>
        <w:tc>
          <w:tcPr>
            <w:tcW w:w="6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w:t>
            </w:r>
          </w:p>
        </w:tc>
        <w:tc>
          <w:tcPr>
            <w:tcW w:w="752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Cs w:val="21"/>
                <w:highlight w:val="none"/>
                <w:lang w:eastAsia="zh-CN"/>
              </w:rPr>
            </w:pPr>
            <w:r>
              <w:rPr>
                <w:rFonts w:hint="eastAsia" w:ascii="仿宋" w:hAnsi="仿宋" w:eastAsia="仿宋" w:cs="仿宋"/>
                <w:b/>
                <w:bCs/>
                <w:szCs w:val="21"/>
                <w:highlight w:val="none"/>
                <w:lang w:eastAsia="zh-CN"/>
              </w:rPr>
              <w:t>[</w:t>
            </w:r>
            <w:r>
              <w:rPr>
                <w:rFonts w:hint="eastAsia" w:ascii="仿宋" w:hAnsi="仿宋" w:eastAsia="仿宋" w:cs="仿宋"/>
                <w:b/>
                <w:bCs/>
                <w:color w:val="auto"/>
                <w:szCs w:val="21"/>
                <w:highlight w:val="none"/>
              </w:rPr>
              <w:t>主观分</w:t>
            </w:r>
            <w:r>
              <w:rPr>
                <w:rFonts w:hint="eastAsia" w:ascii="仿宋" w:hAnsi="仿宋" w:eastAsia="仿宋" w:cs="仿宋"/>
                <w:b/>
                <w:bCs/>
                <w:szCs w:val="21"/>
                <w:highlight w:val="none"/>
                <w:lang w:eastAsia="zh-CN"/>
              </w:rPr>
              <w:t>]</w:t>
            </w:r>
            <w:r>
              <w:rPr>
                <w:rFonts w:hint="eastAsia" w:ascii="仿宋" w:hAnsi="仿宋" w:eastAsia="仿宋" w:cs="仿宋"/>
                <w:color w:val="auto"/>
                <w:szCs w:val="21"/>
                <w:highlight w:val="none"/>
                <w:lang w:eastAsia="zh-CN"/>
              </w:rPr>
              <w:t>安装、调试</w:t>
            </w:r>
            <w:r>
              <w:rPr>
                <w:rFonts w:hint="eastAsia" w:ascii="仿宋" w:hAnsi="仿宋" w:eastAsia="仿宋" w:cs="仿宋"/>
                <w:color w:val="auto"/>
                <w:szCs w:val="21"/>
                <w:highlight w:val="none"/>
              </w:rPr>
              <w:t>方法或</w:t>
            </w:r>
            <w:r>
              <w:rPr>
                <w:rFonts w:hint="eastAsia" w:ascii="仿宋" w:hAnsi="仿宋" w:eastAsia="仿宋" w:cs="仿宋"/>
                <w:color w:val="auto"/>
                <w:szCs w:val="21"/>
                <w:highlight w:val="none"/>
                <w:lang w:eastAsia="zh-CN"/>
              </w:rPr>
              <w:t>方案：</w:t>
            </w:r>
            <w:r>
              <w:rPr>
                <w:rFonts w:hint="eastAsia" w:ascii="仿宋" w:hAnsi="仿宋" w:eastAsia="仿宋" w:cs="仿宋"/>
                <w:szCs w:val="21"/>
                <w:highlight w:val="none"/>
                <w:lang w:val="en-US" w:eastAsia="zh-CN"/>
              </w:rPr>
              <w:t>专业、全面、</w:t>
            </w:r>
            <w:r>
              <w:rPr>
                <w:rFonts w:hint="eastAsia" w:ascii="仿宋" w:hAnsi="仿宋" w:eastAsia="仿宋" w:cs="仿宋"/>
                <w:szCs w:val="21"/>
                <w:highlight w:val="none"/>
              </w:rPr>
              <w:t>针对采购需求及实际特点</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有利于</w:t>
            </w:r>
            <w:r>
              <w:rPr>
                <w:rFonts w:hint="eastAsia" w:ascii="仿宋" w:hAnsi="仿宋" w:eastAsia="仿宋" w:cs="仿宋"/>
                <w:szCs w:val="21"/>
                <w:highlight w:val="none"/>
              </w:rPr>
              <w:t>采购标的实现及</w:t>
            </w:r>
            <w:r>
              <w:rPr>
                <w:rFonts w:hint="eastAsia" w:ascii="仿宋" w:hAnsi="仿宋" w:eastAsia="仿宋" w:cs="仿宋"/>
                <w:szCs w:val="21"/>
                <w:highlight w:val="none"/>
                <w:lang w:val="en-US" w:eastAsia="zh-CN"/>
              </w:rPr>
              <w:t>合同</w:t>
            </w:r>
            <w:r>
              <w:rPr>
                <w:rFonts w:hint="eastAsia" w:ascii="仿宋" w:hAnsi="仿宋" w:eastAsia="仿宋" w:cs="仿宋"/>
                <w:szCs w:val="21"/>
                <w:highlight w:val="none"/>
              </w:rPr>
              <w:t>履约</w:t>
            </w:r>
            <w:r>
              <w:rPr>
                <w:rFonts w:hint="eastAsia" w:ascii="仿宋" w:hAnsi="仿宋" w:eastAsia="仿宋" w:cs="仿宋"/>
                <w:b/>
                <w:bCs/>
                <w:szCs w:val="21"/>
                <w:highlight w:val="none"/>
                <w:lang w:val="en-US" w:eastAsia="zh-CN"/>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8" w:type="dxa"/>
            <w:vMerge w:val="continue"/>
            <w:vAlign w:val="center"/>
          </w:tcPr>
          <w:p>
            <w:pPr>
              <w:jc w:val="center"/>
              <w:rPr>
                <w:rFonts w:hint="eastAsia" w:ascii="仿宋" w:hAnsi="仿宋" w:eastAsia="仿宋" w:cs="仿宋"/>
                <w:b/>
                <w:bCs/>
                <w:color w:val="auto"/>
                <w:szCs w:val="21"/>
                <w:highlight w:val="none"/>
              </w:rPr>
            </w:pPr>
          </w:p>
        </w:tc>
        <w:tc>
          <w:tcPr>
            <w:tcW w:w="6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2</w:t>
            </w:r>
          </w:p>
        </w:tc>
        <w:tc>
          <w:tcPr>
            <w:tcW w:w="752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Cs w:val="21"/>
                <w:highlight w:val="none"/>
                <w:lang w:eastAsia="zh-CN"/>
              </w:rPr>
            </w:pPr>
            <w:r>
              <w:rPr>
                <w:rFonts w:hint="eastAsia" w:ascii="仿宋" w:hAnsi="仿宋" w:eastAsia="仿宋" w:cs="仿宋"/>
                <w:b/>
                <w:bCs/>
                <w:szCs w:val="21"/>
                <w:highlight w:val="none"/>
                <w:lang w:eastAsia="zh-CN"/>
              </w:rPr>
              <w:t>[</w:t>
            </w:r>
            <w:r>
              <w:rPr>
                <w:rFonts w:hint="eastAsia" w:ascii="仿宋" w:hAnsi="仿宋" w:eastAsia="仿宋" w:cs="仿宋"/>
                <w:b/>
                <w:bCs/>
                <w:color w:val="auto"/>
                <w:szCs w:val="21"/>
                <w:highlight w:val="none"/>
              </w:rPr>
              <w:t>主观分</w:t>
            </w:r>
            <w:r>
              <w:rPr>
                <w:rFonts w:hint="eastAsia" w:ascii="仿宋" w:hAnsi="仿宋" w:eastAsia="仿宋" w:cs="仿宋"/>
                <w:b/>
                <w:bCs/>
                <w:szCs w:val="21"/>
                <w:highlight w:val="none"/>
                <w:lang w:eastAsia="zh-CN"/>
              </w:rPr>
              <w:t>]</w:t>
            </w:r>
            <w:r>
              <w:rPr>
                <w:rFonts w:hint="eastAsia" w:ascii="仿宋" w:hAnsi="仿宋" w:eastAsia="仿宋" w:cs="仿宋"/>
                <w:b w:val="0"/>
                <w:bCs w:val="0"/>
                <w:szCs w:val="21"/>
                <w:highlight w:val="none"/>
                <w:lang w:eastAsia="zh-CN"/>
              </w:rPr>
              <w:t>日常运行</w:t>
            </w:r>
            <w:r>
              <w:rPr>
                <w:rFonts w:hint="eastAsia" w:ascii="仿宋" w:hAnsi="仿宋" w:eastAsia="仿宋" w:cs="仿宋"/>
                <w:b w:val="0"/>
                <w:bCs w:val="0"/>
                <w:szCs w:val="21"/>
                <w:highlight w:val="none"/>
                <w:lang w:val="en-US" w:eastAsia="zh-CN"/>
              </w:rPr>
              <w:t>及</w:t>
            </w:r>
            <w:r>
              <w:rPr>
                <w:rFonts w:hint="eastAsia" w:ascii="仿宋" w:hAnsi="仿宋" w:eastAsia="仿宋" w:cs="仿宋"/>
                <w:b w:val="0"/>
                <w:bCs w:val="0"/>
                <w:szCs w:val="21"/>
                <w:highlight w:val="none"/>
                <w:lang w:eastAsia="zh-CN"/>
              </w:rPr>
              <w:t>保养方案：</w:t>
            </w:r>
            <w:r>
              <w:rPr>
                <w:rFonts w:hint="eastAsia" w:ascii="仿宋" w:hAnsi="仿宋" w:eastAsia="仿宋" w:cs="仿宋"/>
                <w:szCs w:val="21"/>
                <w:highlight w:val="none"/>
                <w:lang w:val="en-US" w:eastAsia="zh-CN"/>
              </w:rPr>
              <w:t>专业、全面、</w:t>
            </w:r>
            <w:r>
              <w:rPr>
                <w:rFonts w:hint="eastAsia" w:ascii="仿宋" w:hAnsi="仿宋" w:eastAsia="仿宋" w:cs="仿宋"/>
                <w:szCs w:val="21"/>
                <w:highlight w:val="none"/>
              </w:rPr>
              <w:t>针对采购需求及实际特点</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有利于</w:t>
            </w:r>
            <w:r>
              <w:rPr>
                <w:rFonts w:hint="eastAsia" w:ascii="仿宋" w:hAnsi="仿宋" w:eastAsia="仿宋" w:cs="仿宋"/>
                <w:szCs w:val="21"/>
                <w:highlight w:val="none"/>
              </w:rPr>
              <w:t>采购标的实现及</w:t>
            </w:r>
            <w:r>
              <w:rPr>
                <w:rFonts w:hint="eastAsia" w:ascii="仿宋" w:hAnsi="仿宋" w:eastAsia="仿宋" w:cs="仿宋"/>
                <w:szCs w:val="21"/>
                <w:highlight w:val="none"/>
                <w:lang w:val="en-US" w:eastAsia="zh-CN"/>
              </w:rPr>
              <w:t>合同</w:t>
            </w:r>
            <w:r>
              <w:rPr>
                <w:rFonts w:hint="eastAsia" w:ascii="仿宋" w:hAnsi="仿宋" w:eastAsia="仿宋" w:cs="仿宋"/>
                <w:szCs w:val="21"/>
                <w:highlight w:val="none"/>
              </w:rPr>
              <w:t>履约</w:t>
            </w:r>
            <w:r>
              <w:rPr>
                <w:rFonts w:hint="eastAsia" w:ascii="仿宋" w:hAnsi="仿宋" w:eastAsia="仿宋" w:cs="仿宋"/>
                <w:b/>
                <w:bCs/>
                <w:szCs w:val="21"/>
                <w:highlight w:val="none"/>
                <w:lang w:val="en-US" w:eastAsia="zh-CN"/>
              </w:rPr>
              <w:t>（评分范围：2,1.5,1,0.5,0）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8"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技术培训</w:t>
            </w:r>
          </w:p>
        </w:tc>
        <w:tc>
          <w:tcPr>
            <w:tcW w:w="665" w:type="dxa"/>
            <w:vAlign w:val="center"/>
          </w:tcPr>
          <w:p>
            <w:pPr>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w:t>
            </w:r>
          </w:p>
        </w:tc>
        <w:tc>
          <w:tcPr>
            <w:tcW w:w="7525" w:type="dxa"/>
            <w:vAlign w:val="center"/>
          </w:tcPr>
          <w:p>
            <w:pPr>
              <w:rPr>
                <w:rFonts w:ascii="仿宋" w:hAnsi="仿宋" w:eastAsia="仿宋" w:cs="仿宋"/>
                <w:color w:val="auto"/>
                <w:szCs w:val="21"/>
                <w:highlight w:val="none"/>
              </w:rPr>
            </w:pPr>
            <w:r>
              <w:rPr>
                <w:rFonts w:hint="eastAsia" w:ascii="仿宋" w:hAnsi="仿宋" w:eastAsia="仿宋" w:cs="仿宋"/>
                <w:b/>
                <w:bCs/>
                <w:szCs w:val="21"/>
                <w:highlight w:val="none"/>
                <w:lang w:val="en-US" w:eastAsia="zh-CN"/>
              </w:rPr>
              <w:t>[</w:t>
            </w:r>
            <w:r>
              <w:rPr>
                <w:rFonts w:hint="eastAsia" w:ascii="仿宋" w:hAnsi="仿宋" w:eastAsia="仿宋" w:cs="仿宋"/>
                <w:b/>
                <w:bCs/>
                <w:szCs w:val="21"/>
                <w:highlight w:val="none"/>
              </w:rPr>
              <w:t>主观分</w:t>
            </w:r>
            <w:r>
              <w:rPr>
                <w:rFonts w:hint="eastAsia" w:ascii="仿宋" w:hAnsi="仿宋" w:eastAsia="仿宋" w:cs="仿宋"/>
                <w:b/>
                <w:bCs/>
                <w:szCs w:val="21"/>
                <w:highlight w:val="none"/>
                <w:lang w:val="en-US" w:eastAsia="zh-CN"/>
              </w:rPr>
              <w:t>]</w:t>
            </w:r>
            <w:r>
              <w:rPr>
                <w:rFonts w:hint="eastAsia" w:ascii="仿宋" w:hAnsi="仿宋" w:eastAsia="仿宋" w:cs="仿宋"/>
                <w:szCs w:val="21"/>
                <w:highlight w:val="none"/>
              </w:rPr>
              <w:t>培训计划</w:t>
            </w:r>
            <w:r>
              <w:rPr>
                <w:rFonts w:hint="eastAsia" w:ascii="仿宋" w:hAnsi="仿宋" w:eastAsia="仿宋" w:cs="仿宋"/>
                <w:szCs w:val="21"/>
                <w:highlight w:val="none"/>
                <w:lang w:eastAsia="zh-CN"/>
              </w:rPr>
              <w:t>（</w:t>
            </w:r>
            <w:r>
              <w:rPr>
                <w:rFonts w:hint="eastAsia" w:ascii="仿宋" w:hAnsi="仿宋" w:eastAsia="仿宋" w:cs="仿宋"/>
                <w:szCs w:val="21"/>
                <w:highlight w:val="none"/>
              </w:rPr>
              <w:t>包括培训流程、培训方式、培训对象、培训内容、培训日程等</w:t>
            </w:r>
            <w:r>
              <w:rPr>
                <w:rFonts w:hint="eastAsia" w:ascii="仿宋" w:hAnsi="仿宋" w:eastAsia="仿宋" w:cs="仿宋"/>
                <w:szCs w:val="21"/>
                <w:highlight w:val="none"/>
                <w:lang w:eastAsia="zh-CN"/>
              </w:rPr>
              <w:t>）：</w:t>
            </w:r>
            <w:r>
              <w:rPr>
                <w:rFonts w:hint="eastAsia" w:ascii="仿宋" w:hAnsi="仿宋" w:eastAsia="仿宋" w:cs="仿宋"/>
                <w:szCs w:val="21"/>
                <w:highlight w:val="none"/>
              </w:rPr>
              <w:t>全面、针对采购需求及实际特点</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有利于</w:t>
            </w:r>
            <w:r>
              <w:rPr>
                <w:rFonts w:hint="eastAsia" w:ascii="仿宋" w:hAnsi="仿宋" w:eastAsia="仿宋" w:cs="仿宋"/>
                <w:szCs w:val="21"/>
                <w:highlight w:val="none"/>
              </w:rPr>
              <w:t>采购标的实现及</w:t>
            </w:r>
            <w:r>
              <w:rPr>
                <w:rFonts w:hint="eastAsia" w:ascii="仿宋" w:hAnsi="仿宋" w:eastAsia="仿宋" w:cs="仿宋"/>
                <w:szCs w:val="21"/>
                <w:highlight w:val="none"/>
                <w:lang w:val="en-US" w:eastAsia="zh-CN"/>
              </w:rPr>
              <w:t>合同</w:t>
            </w:r>
            <w:r>
              <w:rPr>
                <w:rFonts w:hint="eastAsia" w:ascii="仿宋" w:hAnsi="仿宋" w:eastAsia="仿宋" w:cs="仿宋"/>
                <w:szCs w:val="21"/>
                <w:highlight w:val="none"/>
              </w:rPr>
              <w:t>履约</w:t>
            </w:r>
            <w:r>
              <w:rPr>
                <w:rFonts w:hint="eastAsia" w:ascii="仿宋" w:hAnsi="仿宋" w:eastAsia="仿宋" w:cs="仿宋"/>
                <w:b/>
                <w:bCs/>
                <w:szCs w:val="21"/>
                <w:highlight w:val="none"/>
                <w:lang w:val="en-US" w:eastAsia="zh-CN"/>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8" w:type="dxa"/>
            <w:vMerge w:val="restart"/>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售后服务</w:t>
            </w:r>
          </w:p>
        </w:tc>
        <w:tc>
          <w:tcPr>
            <w:tcW w:w="665" w:type="dxa"/>
            <w:vAlign w:val="center"/>
          </w:tcPr>
          <w:p>
            <w:pPr>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szCs w:val="21"/>
                <w:highlight w:val="none"/>
                <w:lang w:val="en-US" w:eastAsia="zh-CN"/>
              </w:rPr>
              <w:t>3</w:t>
            </w:r>
          </w:p>
        </w:tc>
        <w:tc>
          <w:tcPr>
            <w:tcW w:w="7525" w:type="dxa"/>
            <w:vAlign w:val="center"/>
          </w:tcPr>
          <w:p>
            <w:pPr>
              <w:rPr>
                <w:rFonts w:ascii="仿宋" w:hAnsi="仿宋" w:eastAsia="仿宋" w:cs="仿宋"/>
                <w:color w:val="auto"/>
                <w:szCs w:val="21"/>
                <w:highlight w:val="none"/>
              </w:rPr>
            </w:pPr>
            <w:r>
              <w:rPr>
                <w:rFonts w:hint="eastAsia" w:ascii="仿宋" w:hAnsi="仿宋" w:eastAsia="仿宋" w:cs="仿宋"/>
                <w:b/>
                <w:bCs/>
                <w:szCs w:val="21"/>
                <w:highlight w:val="none"/>
                <w:lang w:val="en-US" w:eastAsia="zh-CN"/>
              </w:rPr>
              <w:t>[</w:t>
            </w:r>
            <w:r>
              <w:rPr>
                <w:rFonts w:hint="eastAsia" w:ascii="仿宋" w:hAnsi="仿宋" w:eastAsia="仿宋" w:cs="仿宋"/>
                <w:b/>
                <w:bCs/>
                <w:szCs w:val="21"/>
                <w:highlight w:val="none"/>
              </w:rPr>
              <w:t>主观分</w:t>
            </w:r>
            <w:r>
              <w:rPr>
                <w:rFonts w:hint="eastAsia" w:ascii="仿宋" w:hAnsi="仿宋" w:eastAsia="仿宋" w:cs="仿宋"/>
                <w:b/>
                <w:bCs/>
                <w:szCs w:val="21"/>
                <w:highlight w:val="none"/>
                <w:lang w:val="en-US" w:eastAsia="zh-CN"/>
              </w:rPr>
              <w:t>]</w:t>
            </w:r>
            <w:r>
              <w:rPr>
                <w:rFonts w:hint="eastAsia" w:ascii="仿宋" w:hAnsi="仿宋" w:eastAsia="仿宋" w:cs="仿宋"/>
                <w:szCs w:val="21"/>
                <w:highlight w:val="none"/>
              </w:rPr>
              <w:t>售后服务方案</w:t>
            </w:r>
            <w:r>
              <w:rPr>
                <w:rFonts w:hint="eastAsia" w:ascii="仿宋" w:hAnsi="仿宋" w:eastAsia="仿宋" w:cs="仿宋"/>
                <w:szCs w:val="21"/>
                <w:highlight w:val="none"/>
                <w:lang w:eastAsia="zh-CN"/>
              </w:rPr>
              <w:t>（</w:t>
            </w:r>
            <w:r>
              <w:rPr>
                <w:rFonts w:hint="eastAsia" w:ascii="仿宋" w:hAnsi="仿宋" w:eastAsia="仿宋" w:cs="仿宋"/>
                <w:szCs w:val="21"/>
                <w:highlight w:val="none"/>
              </w:rPr>
              <w:t>包括</w:t>
            </w:r>
            <w:r>
              <w:rPr>
                <w:rFonts w:hint="eastAsia" w:ascii="仿宋" w:hAnsi="仿宋" w:eastAsia="仿宋" w:cs="仿宋"/>
                <w:szCs w:val="21"/>
                <w:highlight w:val="none"/>
                <w:lang w:eastAsia="zh-CN"/>
              </w:rPr>
              <w:t>服务机构、服务内容、服务承诺</w:t>
            </w:r>
            <w:r>
              <w:rPr>
                <w:rFonts w:hint="eastAsia" w:ascii="仿宋" w:hAnsi="仿宋" w:eastAsia="仿宋" w:cs="仿宋"/>
                <w:szCs w:val="21"/>
                <w:highlight w:val="none"/>
              </w:rPr>
              <w:t>、响应时间、服务方式、人员配备</w:t>
            </w:r>
            <w:r>
              <w:rPr>
                <w:rFonts w:hint="eastAsia" w:ascii="仿宋" w:hAnsi="仿宋" w:eastAsia="仿宋" w:cs="仿宋"/>
                <w:szCs w:val="21"/>
                <w:highlight w:val="none"/>
                <w:lang w:eastAsia="zh-CN"/>
              </w:rPr>
              <w:t>、</w:t>
            </w:r>
            <w:r>
              <w:rPr>
                <w:rFonts w:hint="eastAsia" w:ascii="仿宋" w:hAnsi="仿宋" w:eastAsia="仿宋" w:cs="仿宋"/>
                <w:szCs w:val="21"/>
                <w:highlight w:val="none"/>
              </w:rPr>
              <w:t>应急服务等</w:t>
            </w:r>
            <w:r>
              <w:rPr>
                <w:rFonts w:hint="eastAsia" w:ascii="仿宋" w:hAnsi="仿宋" w:eastAsia="仿宋" w:cs="仿宋"/>
                <w:szCs w:val="21"/>
                <w:highlight w:val="none"/>
                <w:lang w:eastAsia="zh-CN"/>
              </w:rPr>
              <w:t>）：</w:t>
            </w:r>
            <w:r>
              <w:rPr>
                <w:rFonts w:hint="eastAsia" w:ascii="仿宋" w:hAnsi="仿宋" w:eastAsia="仿宋" w:cs="仿宋"/>
                <w:szCs w:val="21"/>
                <w:highlight w:val="none"/>
              </w:rPr>
              <w:t>全面、针对采购需求及实际特点</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有利于</w:t>
            </w:r>
            <w:r>
              <w:rPr>
                <w:rFonts w:hint="eastAsia" w:ascii="仿宋" w:hAnsi="仿宋" w:eastAsia="仿宋" w:cs="仿宋"/>
                <w:szCs w:val="21"/>
                <w:highlight w:val="none"/>
              </w:rPr>
              <w:t>采购标的实现及</w:t>
            </w:r>
            <w:r>
              <w:rPr>
                <w:rFonts w:hint="eastAsia" w:ascii="仿宋" w:hAnsi="仿宋" w:eastAsia="仿宋" w:cs="仿宋"/>
                <w:szCs w:val="21"/>
                <w:highlight w:val="none"/>
                <w:lang w:val="en-US" w:eastAsia="zh-CN"/>
              </w:rPr>
              <w:t>合同</w:t>
            </w:r>
            <w:r>
              <w:rPr>
                <w:rFonts w:hint="eastAsia" w:ascii="仿宋" w:hAnsi="仿宋" w:eastAsia="仿宋" w:cs="仿宋"/>
                <w:szCs w:val="21"/>
                <w:highlight w:val="none"/>
              </w:rPr>
              <w:t>履约</w:t>
            </w:r>
            <w:r>
              <w:rPr>
                <w:rFonts w:hint="eastAsia" w:ascii="仿宋" w:hAnsi="仿宋" w:eastAsia="仿宋" w:cs="仿宋"/>
                <w:b/>
                <w:bCs/>
                <w:szCs w:val="21"/>
                <w:highlight w:val="none"/>
                <w:lang w:val="en-US" w:eastAsia="zh-CN"/>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8" w:type="dxa"/>
            <w:vMerge w:val="continue"/>
            <w:vAlign w:val="center"/>
          </w:tcPr>
          <w:p>
            <w:pPr>
              <w:jc w:val="center"/>
              <w:rPr>
                <w:rFonts w:ascii="仿宋" w:hAnsi="仿宋" w:eastAsia="仿宋" w:cs="仿宋"/>
                <w:b/>
                <w:bCs/>
                <w:color w:val="auto"/>
                <w:szCs w:val="21"/>
                <w:highlight w:val="none"/>
              </w:rPr>
            </w:pPr>
          </w:p>
        </w:tc>
        <w:tc>
          <w:tcPr>
            <w:tcW w:w="665" w:type="dxa"/>
            <w:vAlign w:val="center"/>
          </w:tcPr>
          <w:p>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szCs w:val="21"/>
                <w:highlight w:val="none"/>
                <w:lang w:val="en-US" w:eastAsia="zh-CN"/>
              </w:rPr>
              <w:t>2</w:t>
            </w:r>
          </w:p>
        </w:tc>
        <w:tc>
          <w:tcPr>
            <w:tcW w:w="7525" w:type="dxa"/>
            <w:vAlign w:val="center"/>
          </w:tcPr>
          <w:p>
            <w:pPr>
              <w:rPr>
                <w:rFonts w:ascii="仿宋" w:hAnsi="仿宋" w:eastAsia="仿宋" w:cs="仿宋"/>
                <w:color w:val="auto"/>
                <w:szCs w:val="21"/>
                <w:highlight w:val="none"/>
              </w:rPr>
            </w:pPr>
            <w:r>
              <w:rPr>
                <w:rFonts w:hint="eastAsia" w:ascii="仿宋" w:hAnsi="仿宋" w:eastAsia="仿宋" w:cs="仿宋"/>
                <w:b/>
                <w:bCs/>
                <w:szCs w:val="21"/>
                <w:highlight w:val="none"/>
                <w:lang w:val="en-US" w:eastAsia="zh-CN"/>
              </w:rPr>
              <w:t>[</w:t>
            </w:r>
            <w:r>
              <w:rPr>
                <w:rFonts w:hint="eastAsia" w:ascii="仿宋" w:hAnsi="仿宋" w:eastAsia="仿宋" w:cs="仿宋"/>
                <w:b/>
                <w:bCs/>
                <w:szCs w:val="21"/>
                <w:highlight w:val="none"/>
              </w:rPr>
              <w:t>主观分</w:t>
            </w:r>
            <w:r>
              <w:rPr>
                <w:rFonts w:hint="eastAsia" w:ascii="仿宋" w:hAnsi="仿宋" w:eastAsia="仿宋" w:cs="仿宋"/>
                <w:b/>
                <w:bCs/>
                <w:szCs w:val="21"/>
                <w:highlight w:val="none"/>
                <w:lang w:val="en-US" w:eastAsia="zh-CN"/>
              </w:rPr>
              <w:t>]</w:t>
            </w:r>
            <w:r>
              <w:rPr>
                <w:rFonts w:hint="eastAsia" w:ascii="仿宋" w:hAnsi="仿宋" w:eastAsia="仿宋" w:cs="仿宋"/>
                <w:b w:val="0"/>
                <w:bCs w:val="0"/>
                <w:szCs w:val="21"/>
                <w:highlight w:val="none"/>
                <w:lang w:val="en-US" w:eastAsia="zh-CN"/>
              </w:rPr>
              <w:t>随机标准附件、备品备件、专用检修工具等</w:t>
            </w:r>
            <w:r>
              <w:rPr>
                <w:rFonts w:hint="eastAsia" w:ascii="仿宋" w:hAnsi="仿宋" w:eastAsia="仿宋" w:cs="仿宋"/>
                <w:b w:val="0"/>
                <w:bCs w:val="0"/>
                <w:szCs w:val="21"/>
                <w:highlight w:val="none"/>
              </w:rPr>
              <w:t>准备和保障措施</w:t>
            </w:r>
            <w:r>
              <w:rPr>
                <w:rFonts w:hint="eastAsia" w:ascii="仿宋" w:hAnsi="仿宋" w:eastAsia="仿宋" w:cs="仿宋"/>
                <w:b w:val="0"/>
                <w:bCs w:val="0"/>
                <w:szCs w:val="21"/>
                <w:highlight w:val="none"/>
                <w:lang w:val="en-US" w:eastAsia="zh-CN"/>
              </w:rPr>
              <w:t>及所需选配件、维修配件、易耗件、年度运行维护费用购买折扣：措施充分、折扣力度大且合理</w:t>
            </w:r>
            <w:r>
              <w:rPr>
                <w:rFonts w:hint="eastAsia" w:ascii="仿宋" w:hAnsi="仿宋" w:eastAsia="仿宋" w:cs="仿宋"/>
                <w:b/>
                <w:bCs/>
                <w:szCs w:val="21"/>
                <w:highlight w:val="none"/>
                <w:lang w:val="en-US" w:eastAsia="zh-CN"/>
              </w:rPr>
              <w:t>（评分范围：2,1.5,1,0.5,0）</w:t>
            </w:r>
          </w:p>
        </w:tc>
      </w:tr>
    </w:tbl>
    <w:p>
      <w:pPr>
        <w:keepNext w:val="0"/>
        <w:keepLines w:val="0"/>
        <w:pageBreakBefore w:val="0"/>
        <w:kinsoku/>
        <w:wordWrap/>
        <w:overflowPunct/>
        <w:topLinePunct w:val="0"/>
        <w:autoSpaceDE/>
        <w:autoSpaceDN/>
        <w:bidi w:val="0"/>
        <w:adjustRightInd w:val="0"/>
        <w:snapToGrid w:val="0"/>
        <w:spacing w:line="288" w:lineRule="auto"/>
        <w:jc w:val="left"/>
        <w:textAlignment w:val="auto"/>
        <w:rPr>
          <w:rFonts w:ascii="仿宋" w:hAnsi="仿宋" w:eastAsia="仿宋" w:cs="仿宋"/>
          <w:b/>
          <w:color w:val="auto"/>
          <w:sz w:val="18"/>
          <w:szCs w:val="18"/>
          <w:highlight w:val="none"/>
        </w:rPr>
      </w:pPr>
    </w:p>
    <w:p>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ascii="仿宋" w:hAnsi="仿宋" w:eastAsia="仿宋" w:cs="仿宋"/>
          <w:b/>
          <w:color w:val="auto"/>
          <w:sz w:val="18"/>
          <w:szCs w:val="18"/>
          <w:highlight w:val="none"/>
        </w:rPr>
      </w:pPr>
      <w:r>
        <w:rPr>
          <w:rFonts w:hint="eastAsia" w:ascii="仿宋" w:hAnsi="仿宋" w:eastAsia="仿宋" w:cs="仿宋"/>
          <w:b/>
          <w:bCs/>
          <w:color w:val="auto"/>
          <w:spacing w:val="-6"/>
          <w:szCs w:val="21"/>
          <w:highlight w:val="none"/>
        </w:rPr>
        <w:t>说明：本项目专门面向中小企业采购，不再执行价格评审优惠的扶持政策。</w:t>
      </w:r>
    </w:p>
    <w:p>
      <w:pPr>
        <w:widowControl/>
        <w:adjustRightInd w:val="0"/>
        <w:snapToGrid w:val="0"/>
        <w:spacing w:line="288" w:lineRule="auto"/>
        <w:ind w:left="0" w:leftChars="0" w:right="0" w:rightChars="0" w:firstLine="0" w:firstLineChars="0"/>
        <w:jc w:val="center"/>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pPr>
        <w:adjustRightInd w:val="0"/>
        <w:snapToGrid w:val="0"/>
        <w:spacing w:line="288" w:lineRule="auto"/>
        <w:ind w:left="0" w:leftChars="0" w:right="0" w:rightChars="0" w:firstLine="0" w:firstLineChars="0"/>
        <w:jc w:val="center"/>
        <w:outlineLvl w:val="0"/>
        <w:rPr>
          <w:rFonts w:ascii="仿宋" w:hAnsi="仿宋" w:eastAsia="仿宋" w:cs="仿宋"/>
          <w:color w:val="auto"/>
          <w:kern w:val="0"/>
          <w:sz w:val="32"/>
          <w:szCs w:val="32"/>
          <w:highlight w:val="none"/>
        </w:rPr>
      </w:pPr>
      <w:r>
        <w:rPr>
          <w:rFonts w:hint="eastAsia" w:ascii="仿宋" w:hAnsi="仿宋" w:eastAsia="仿宋" w:cs="仿宋"/>
          <w:b/>
          <w:color w:val="auto"/>
          <w:sz w:val="32"/>
          <w:szCs w:val="32"/>
          <w:highlight w:val="none"/>
        </w:rPr>
        <w:t>第五章  拟签订的合同文本</w:t>
      </w:r>
    </w:p>
    <w:p>
      <w:pPr>
        <w:spacing w:line="288" w:lineRule="auto"/>
        <w:ind w:left="0" w:leftChars="0" w:right="0" w:rightChars="0" w:firstLine="0" w:firstLineChars="0"/>
        <w:jc w:val="center"/>
        <w:outlineLvl w:val="1"/>
        <w:rPr>
          <w:rFonts w:hint="eastAsia" w:ascii="仿宋" w:hAnsi="仿宋" w:eastAsia="仿宋" w:cs="仿宋"/>
          <w:color w:val="auto"/>
          <w:spacing w:val="-6"/>
          <w:sz w:val="24"/>
          <w:highlight w:val="none"/>
          <w:lang w:eastAsia="zh-CN"/>
        </w:rPr>
      </w:pPr>
      <w:r>
        <w:rPr>
          <w:rFonts w:hint="eastAsia" w:ascii="仿宋" w:hAnsi="仿宋" w:eastAsia="仿宋" w:cs="仿宋"/>
          <w:b/>
          <w:color w:val="auto"/>
          <w:spacing w:val="-6"/>
          <w:sz w:val="24"/>
          <w:highlight w:val="none"/>
        </w:rPr>
        <w:t>浙江工业大学采购合同</w:t>
      </w:r>
    </w:p>
    <w:p>
      <w:pPr>
        <w:spacing w:line="288" w:lineRule="auto"/>
        <w:ind w:left="0" w:leftChars="0" w:right="0" w:rightChars="0" w:firstLine="0" w:firstLineChars="0"/>
        <w:jc w:val="center"/>
        <w:rPr>
          <w:rFonts w:ascii="仿宋" w:hAnsi="仿宋" w:eastAsia="仿宋" w:cs="仿宋"/>
          <w:color w:val="auto"/>
          <w:spacing w:val="-6"/>
          <w:szCs w:val="21"/>
          <w:highlight w:val="none"/>
        </w:rPr>
      </w:pPr>
      <w:r>
        <w:rPr>
          <w:rFonts w:hint="eastAsia" w:ascii="仿宋" w:hAnsi="仿宋" w:eastAsia="仿宋" w:cs="仿宋"/>
          <w:spacing w:val="-6"/>
          <w:sz w:val="18"/>
          <w:szCs w:val="18"/>
          <w:highlight w:val="none"/>
        </w:rPr>
        <w:t>（本合同为合同样稿，最终稿由甲乙丙三方协商后确定，合同实质性内容不得更改；签订合同时删除此行）</w:t>
      </w:r>
    </w:p>
    <w:p>
      <w:pPr>
        <w:keepNext w:val="0"/>
        <w:keepLines w:val="0"/>
        <w:pageBreakBefore w:val="0"/>
        <w:widowControl w:val="0"/>
        <w:kinsoku/>
        <w:wordWrap/>
        <w:overflowPunct/>
        <w:topLinePunct w:val="0"/>
        <w:autoSpaceDE/>
        <w:autoSpaceDN/>
        <w:bidi w:val="0"/>
        <w:adjustRightInd/>
        <w:snapToGrid/>
        <w:spacing w:line="288" w:lineRule="auto"/>
        <w:ind w:firstLine="5880" w:firstLineChars="28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QSZB-Z(H)-H24168(GK)</w:t>
      </w:r>
    </w:p>
    <w:p>
      <w:pPr>
        <w:keepNext w:val="0"/>
        <w:keepLines w:val="0"/>
        <w:pageBreakBefore w:val="0"/>
        <w:widowControl w:val="0"/>
        <w:kinsoku/>
        <w:wordWrap/>
        <w:overflowPunct/>
        <w:topLinePunct w:val="0"/>
        <w:autoSpaceDE/>
        <w:autoSpaceDN/>
        <w:bidi w:val="0"/>
        <w:adjustRightInd/>
        <w:snapToGrid/>
        <w:spacing w:line="288" w:lineRule="auto"/>
        <w:ind w:firstLine="5880" w:firstLineChars="28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确认书号：</w:t>
      </w:r>
      <w:r>
        <w:rPr>
          <w:rFonts w:hint="eastAsia" w:ascii="仿宋" w:hAnsi="仿宋" w:eastAsia="仿宋" w:cs="仿宋"/>
          <w:color w:val="auto"/>
          <w:szCs w:val="21"/>
          <w:highlight w:val="none"/>
          <w:lang w:eastAsia="zh-CN"/>
        </w:rPr>
        <w:t>[2024]39104</w:t>
      </w:r>
      <w:r>
        <w:rPr>
          <w:rFonts w:hint="eastAsia" w:ascii="仿宋" w:hAnsi="仿宋" w:eastAsia="仿宋" w:cs="仿宋"/>
          <w:color w:val="auto"/>
          <w:szCs w:val="21"/>
          <w:highlight w:val="none"/>
        </w:rPr>
        <w:t>号</w:t>
      </w:r>
    </w:p>
    <w:p>
      <w:pPr>
        <w:keepNext w:val="0"/>
        <w:keepLines w:val="0"/>
        <w:pageBreakBefore w:val="0"/>
        <w:widowControl w:val="0"/>
        <w:kinsoku/>
        <w:wordWrap/>
        <w:overflowPunct/>
        <w:topLinePunct w:val="0"/>
        <w:autoSpaceDE/>
        <w:autoSpaceDN/>
        <w:bidi w:val="0"/>
        <w:adjustRightInd/>
        <w:snapToGrid/>
        <w:spacing w:line="288" w:lineRule="auto"/>
        <w:ind w:firstLine="5880" w:firstLineChars="28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委托编号：ZJGDZC（W）-</w:t>
      </w:r>
      <w:r>
        <w:rPr>
          <w:rFonts w:hint="eastAsia" w:ascii="仿宋" w:hAnsi="仿宋" w:eastAsia="仿宋" w:cs="仿宋"/>
          <w:color w:val="auto"/>
          <w:szCs w:val="21"/>
          <w:highlight w:val="none"/>
          <w:lang w:eastAsia="zh-CN"/>
        </w:rPr>
        <w:t>202</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-QS</w:t>
      </w:r>
      <w:r>
        <w:rPr>
          <w:rFonts w:hint="eastAsia" w:ascii="仿宋" w:hAnsi="仿宋" w:eastAsia="仿宋" w:cs="仿宋"/>
          <w:color w:val="auto"/>
          <w:szCs w:val="21"/>
          <w:highlight w:val="none"/>
          <w:lang w:val="en-US" w:eastAsia="zh-CN"/>
        </w:rPr>
        <w:t>035</w:t>
      </w:r>
    </w:p>
    <w:p>
      <w:pPr>
        <w:spacing w:line="288" w:lineRule="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浙江工业大学材料表面性能综合测试仪</w:t>
      </w:r>
    </w:p>
    <w:p>
      <w:pP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甲方（采购方）：浙江工业大学</w:t>
      </w:r>
    </w:p>
    <w:p>
      <w:pP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乙方（供应方）：</w:t>
      </w:r>
    </w:p>
    <w:p>
      <w:pP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丙方（使用方）：</w:t>
      </w:r>
    </w:p>
    <w:p>
      <w:pPr>
        <w:spacing w:line="288" w:lineRule="auto"/>
        <w:rPr>
          <w:rFonts w:hint="eastAsia" w:ascii="仿宋" w:hAnsi="仿宋" w:eastAsia="仿宋" w:cs="仿宋"/>
          <w:bCs/>
          <w:color w:val="auto"/>
          <w:sz w:val="21"/>
          <w:szCs w:val="21"/>
          <w:highlight w:val="none"/>
        </w:rPr>
      </w:pPr>
      <w:r>
        <w:rPr>
          <w:rFonts w:hint="eastAsia" w:ascii="仿宋" w:hAnsi="仿宋" w:eastAsia="仿宋" w:cs="仿宋"/>
          <w:bCs/>
          <w:color w:val="auto"/>
          <w:spacing w:val="-6"/>
          <w:sz w:val="21"/>
          <w:szCs w:val="21"/>
          <w:highlight w:val="none"/>
        </w:rPr>
        <w:t>采购代理机构（鉴证方）：浙江求是招标代理有限公司</w:t>
      </w:r>
    </w:p>
    <w:p>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甲、乙、丙三方根据浙江求是招标代理有限公司关于</w:t>
      </w:r>
      <w:r>
        <w:rPr>
          <w:rFonts w:hint="eastAsia" w:ascii="仿宋" w:hAnsi="仿宋" w:eastAsia="仿宋" w:cs="仿宋"/>
          <w:color w:val="auto"/>
          <w:sz w:val="21"/>
          <w:szCs w:val="21"/>
          <w:highlight w:val="none"/>
          <w:lang w:eastAsia="zh-CN"/>
        </w:rPr>
        <w:t>浙江工业大学材料表面性能综合测试仪</w:t>
      </w:r>
      <w:r>
        <w:rPr>
          <w:rFonts w:hint="eastAsia" w:ascii="仿宋" w:hAnsi="仿宋" w:eastAsia="仿宋" w:cs="仿宋"/>
          <w:color w:val="auto"/>
          <w:sz w:val="21"/>
          <w:szCs w:val="21"/>
          <w:highlight w:val="none"/>
        </w:rPr>
        <w:t>项目公开招标的结果，签署本合同。</w:t>
      </w:r>
    </w:p>
    <w:p>
      <w:pPr>
        <w:spacing w:line="288"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一、货物内容</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乙方保证本合同中所供应的国产商品是2024年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月</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日以后生产的符合国家技术规格和质量标准的出厂原装合格产品。如发生所供商品与合同不符，甲方有权拒收或退货，由此产生的一切责任和后果由乙方承担。</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1.货物名称：</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2.型号规格：</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3.技术参数：</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4.数量（单位）：</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（注：商品型号、数量、配置等要求等详见附件清单）</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二、合同金额</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本合同金额为人民币（大写）</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元（¥</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注：以上合同总价包括运抵各使用单位的运费及安装调试费等相关费用。</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三、技术资料</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1.乙方应向</w:t>
      </w:r>
      <w:r>
        <w:rPr>
          <w:rFonts w:hint="eastAsia" w:ascii="仿宋" w:hAnsi="仿宋" w:eastAsia="仿宋" w:cs="仿宋"/>
          <w:sz w:val="21"/>
          <w:szCs w:val="21"/>
          <w:highlight w:val="none"/>
          <w:lang w:val="en-US" w:eastAsia="zh-CN"/>
        </w:rPr>
        <w:t>丙</w:t>
      </w:r>
      <w:r>
        <w:rPr>
          <w:rFonts w:hint="eastAsia" w:ascii="仿宋" w:hAnsi="仿宋" w:eastAsia="仿宋" w:cs="仿宋"/>
          <w:sz w:val="21"/>
          <w:szCs w:val="21"/>
          <w:highlight w:val="none"/>
        </w:rPr>
        <w:t>方提供使用货物的有关技术资料。</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四、知识产权</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乙方应保证所提供的货物或其任何一部分均不会侵犯任何第三方的知识产权。</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五、产权担保</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乙方保证所交付的货物所有权完全属于乙方且无任何抵押、查封等产权瑕疵。</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六、履约保证金</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1.比例：合同金额的1%，即人民币（大写）</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元（¥</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2.提交方式：支票、汇票、本票或者金融机构、担保机构出具的保函等非现金形式。</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3.提交时间：收到甲方发出的签订合同要约后7天内。</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4.退还时间及条件：合同履约期间无违约情形的，项目经</w:t>
      </w:r>
      <w:r>
        <w:rPr>
          <w:rFonts w:hint="eastAsia" w:ascii="仿宋" w:hAnsi="仿宋" w:eastAsia="仿宋" w:cs="仿宋"/>
          <w:sz w:val="21"/>
          <w:szCs w:val="21"/>
          <w:highlight w:val="none"/>
          <w:lang w:eastAsia="zh-CN"/>
        </w:rPr>
        <w:t>验收</w:t>
      </w:r>
      <w:r>
        <w:rPr>
          <w:rFonts w:hint="eastAsia" w:ascii="仿宋" w:hAnsi="仿宋" w:eastAsia="仿宋" w:cs="仿宋"/>
          <w:sz w:val="21"/>
          <w:szCs w:val="21"/>
          <w:highlight w:val="none"/>
        </w:rPr>
        <w:t>合格后甲方财务部门及时无息退还。如</w:t>
      </w:r>
      <w:r>
        <w:rPr>
          <w:rFonts w:hint="eastAsia" w:ascii="仿宋" w:hAnsi="仿宋" w:eastAsia="仿宋" w:cs="仿宋"/>
          <w:sz w:val="21"/>
          <w:szCs w:val="21"/>
          <w:highlight w:val="none"/>
          <w:lang w:eastAsia="zh-CN"/>
        </w:rPr>
        <w:t>验收</w:t>
      </w:r>
      <w:r>
        <w:rPr>
          <w:rFonts w:hint="eastAsia" w:ascii="仿宋" w:hAnsi="仿宋" w:eastAsia="仿宋" w:cs="仿宋"/>
          <w:sz w:val="21"/>
          <w:szCs w:val="21"/>
          <w:highlight w:val="none"/>
        </w:rPr>
        <w:t>未通过，履约保证金不予退还。</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七、转包或分包</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1.本合同范围的货物，应由乙方直接供应，不得转让他人供应。</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2.除非得到甲方的书面同意，乙方不得将本合同范围的货物全部或部分分包给他人供应。</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3.如有转让和未经甲方同意的分包行为，甲方有权解除合同，并追究乙方的违约责任。</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八、交货期、交货方式及交货地点</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1.交货期：</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2.交货方式：</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3.交货地点：浙江工业大学丙方指定地点</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九、货款支付</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1.付款方式：合同生效以及具备实施条件后7个工作日内，甲方向乙方支付合同总价的40%作为预付款，合同货物送达</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指定地点，安装调试成功并经</w:t>
      </w:r>
      <w:r>
        <w:rPr>
          <w:rFonts w:hint="eastAsia" w:ascii="仿宋" w:hAnsi="仿宋" w:eastAsia="仿宋" w:cs="仿宋"/>
          <w:sz w:val="21"/>
          <w:szCs w:val="21"/>
          <w:highlight w:val="none"/>
          <w:lang w:eastAsia="zh-CN"/>
        </w:rPr>
        <w:t>验收</w:t>
      </w:r>
      <w:r>
        <w:rPr>
          <w:rFonts w:hint="eastAsia" w:ascii="仿宋" w:hAnsi="仿宋" w:eastAsia="仿宋" w:cs="仿宋"/>
          <w:sz w:val="21"/>
          <w:szCs w:val="21"/>
          <w:highlight w:val="none"/>
        </w:rPr>
        <w:t>合格且收到乙方开具的增值税专用发票后，甲方于7个工作日内向乙方支付剩余合同价款。</w:t>
      </w:r>
    </w:p>
    <w:p>
      <w:pPr>
        <w:keepNext w:val="0"/>
        <w:keepLines w:val="0"/>
        <w:pageBreakBefore w:val="0"/>
        <w:widowControl w:val="0"/>
        <w:kinsoku/>
        <w:wordWrap/>
        <w:overflowPunct/>
        <w:topLinePunct w:val="0"/>
        <w:bidi w:val="0"/>
        <w:snapToGrid/>
        <w:spacing w:line="288" w:lineRule="auto"/>
        <w:ind w:left="0" w:leftChars="0" w:firstLine="361"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18"/>
          <w:szCs w:val="18"/>
          <w:highlight w:val="none"/>
        </w:rPr>
        <w:t>备注：在签订合同时，乙方明确表示无需预付款或主动要求降低预付款比例的，可降低预付款比例。</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2.当采购数量与实际使用数量不一致时，乙方应根据实际使用量供货，合同的最终结算金额按实际使用量乘以合同单价进行计算。</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十、税费</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本合同执行中相关的一切税费均由乙方负担。</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十一、质量保证及售后服务</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1.乙方应按</w:t>
      </w:r>
      <w:bookmarkStart w:id="48" w:name="_Hlk117089330"/>
      <w:r>
        <w:rPr>
          <w:rFonts w:hint="eastAsia" w:ascii="仿宋" w:hAnsi="仿宋" w:eastAsia="仿宋" w:cs="仿宋"/>
          <w:sz w:val="21"/>
          <w:szCs w:val="21"/>
          <w:highlight w:val="none"/>
        </w:rPr>
        <w:t>合同附件</w:t>
      </w:r>
      <w:bookmarkEnd w:id="48"/>
      <w:r>
        <w:rPr>
          <w:rFonts w:hint="eastAsia" w:ascii="仿宋" w:hAnsi="仿宋" w:eastAsia="仿宋" w:cs="仿宋"/>
          <w:sz w:val="21"/>
          <w:szCs w:val="21"/>
          <w:highlight w:val="none"/>
        </w:rPr>
        <w:t>规定的货物性能、技术要求、质量标准向</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提供未经使用的全新产品。</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2.乙方提供的货物在质保期内因货物本身的质量问题发生故障，乙方应负责免费维修更换。</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3.如在使用过程中发生质量问题，乙方在接到</w:t>
      </w:r>
      <w:r>
        <w:rPr>
          <w:rFonts w:hint="eastAsia" w:ascii="仿宋" w:hAnsi="仿宋" w:eastAsia="仿宋" w:cs="仿宋"/>
          <w:sz w:val="21"/>
          <w:szCs w:val="21"/>
          <w:highlight w:val="none"/>
          <w:lang w:val="en-US" w:eastAsia="zh-CN"/>
        </w:rPr>
        <w:t>丙</w:t>
      </w:r>
      <w:r>
        <w:rPr>
          <w:rFonts w:hint="eastAsia" w:ascii="仿宋" w:hAnsi="仿宋" w:eastAsia="仿宋" w:cs="仿宋"/>
          <w:sz w:val="21"/>
          <w:szCs w:val="21"/>
          <w:highlight w:val="none"/>
        </w:rPr>
        <w:t>方通知后，</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小时内到达</w:t>
      </w:r>
      <w:r>
        <w:rPr>
          <w:rFonts w:hint="eastAsia" w:ascii="仿宋" w:hAnsi="仿宋" w:eastAsia="仿宋" w:cs="仿宋"/>
          <w:sz w:val="21"/>
          <w:szCs w:val="21"/>
          <w:highlight w:val="none"/>
          <w:lang w:val="en-US" w:eastAsia="zh-CN"/>
        </w:rPr>
        <w:t>丙</w:t>
      </w:r>
      <w:r>
        <w:rPr>
          <w:rFonts w:hint="eastAsia" w:ascii="仿宋" w:hAnsi="仿宋" w:eastAsia="仿宋" w:cs="仿宋"/>
          <w:sz w:val="21"/>
          <w:szCs w:val="21"/>
          <w:highlight w:val="none"/>
        </w:rPr>
        <w:t>方现场予以维修服务。</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4.在质保期内，乙方应对货物出现的质量及安全问题负责处理解决并承担一切费用。</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5.货物的质保期为</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年（项目经</w:t>
      </w:r>
      <w:r>
        <w:rPr>
          <w:rFonts w:hint="eastAsia" w:ascii="仿宋" w:hAnsi="仿宋" w:eastAsia="仿宋" w:cs="仿宋"/>
          <w:sz w:val="21"/>
          <w:szCs w:val="21"/>
          <w:highlight w:val="none"/>
          <w:lang w:eastAsia="zh-CN"/>
        </w:rPr>
        <w:t>验收</w:t>
      </w:r>
      <w:r>
        <w:rPr>
          <w:rFonts w:hint="eastAsia" w:ascii="仿宋" w:hAnsi="仿宋" w:eastAsia="仿宋" w:cs="仿宋"/>
          <w:sz w:val="21"/>
          <w:szCs w:val="21"/>
          <w:highlight w:val="none"/>
        </w:rPr>
        <w:t>合格后开始计算），因人为因素出现的故障不在免费保修范围内。超过质保期的货物，终身维修，维修时只收部件成本费。</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十二、调试和验收</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bookmarkStart w:id="49" w:name="_Hlk117089422"/>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对乙方提交的货物依据合同附件中的技术规格要求和国家有关质量标准进行现场初步验收，外观、说明书符合合同附件技术要求的，给予签收，初步验收不合格的不予签收。货到后，</w:t>
      </w:r>
      <w:r>
        <w:rPr>
          <w:rFonts w:hint="eastAsia" w:ascii="仿宋" w:hAnsi="仿宋" w:eastAsia="仿宋" w:cs="仿宋"/>
          <w:sz w:val="21"/>
          <w:szCs w:val="21"/>
          <w:highlight w:val="none"/>
          <w:lang w:val="en-US" w:eastAsia="zh-CN"/>
        </w:rPr>
        <w:t>丙</w:t>
      </w:r>
      <w:r>
        <w:rPr>
          <w:rFonts w:hint="eastAsia" w:ascii="仿宋" w:hAnsi="仿宋" w:eastAsia="仿宋" w:cs="仿宋"/>
          <w:sz w:val="21"/>
          <w:szCs w:val="21"/>
          <w:highlight w:val="none"/>
        </w:rPr>
        <w:t>方需在五个工作日内组织初验收。</w:t>
      </w:r>
    </w:p>
    <w:bookmarkEnd w:id="49"/>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2.乙方交货前应对产品作出全面检查和对验收文件进行整理，并列出清单，作为</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收货验收和使用的技术条件依据，检验的结果应随货物交</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对乙方提供的货物在使用前进行调试时，乙方需负责安装并培训</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的使用操作人员，并协助</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一起调试，直到符合技术要求，甲方才做最终验收。对技术复杂的货物，甲方有权邀请国家认可的专业检测机构参与初步验收及最终验收，并由其出具质量检测报告。验收时乙方必须在现场，验收完毕后作出验收结果报告；检测及验收费用全部由乙方负责。</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十三、货物包装、发运及运输</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1.乙方应在货物发运前对其进行满足运输距离、防潮、防震、防锈和防破损装卸等要求包装，以保证货物安全运达</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指定地点。</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2.使用说明书、质量检验证明书、随配附件和工具以及清单一并附于货物内。</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3.乙方在货物发运手续办理完毕后二十四小时内，或者货到</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四十八小时前通知</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，以准备接货。</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4.货物在交付</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前发生的风险均由乙方负责。</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5.货物在规定的交付期限内由乙方送达</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指定的地点视为交付，乙方同时需通知</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货物已送达。</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十四、违约责任</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1.甲方无正当理由拒收货物的，甲方向乙方偿付拒收货款总值的百分之十的违约金。</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2.甲方无故逾期验收和办理货款支付手续的,甲方应按逾期付款总额每日万分之五向乙方支付违约金。</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乙方逾期交付货物的，乙方应按逾期交货总额每日千分之六向甲方支付违约金，由甲方从待付货款中扣除。逾期超过约定日期十个工作日不能交货的，甲方可解除本合同。乙方因逾期交货或因其他违约行为导致甲方解除合同的，乙方应向甲方支付合同总值百分之十的违约金，如造成甲方损失超过违约金的，超出部分由乙方继续承担赔偿责任。</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4.乙方所交的货物品种、型号、规格、技术参数、质量不符合合同规定及招标文件规定标准的，</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有权拒收该货物，乙方愿意更换货物但逾期交货的，按乙方逾期交货处理。乙方拒绝更换货物的，甲方可单方面解除合同并没收履约保证金；若履约保证金不足以弥补甲方因乙方违约所受的损失，则还有权要求乙方赔偿不足部分。</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十五、不可抗力事件处理</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2.不可抗力事件发生后，应立即通知对方，并寄送有关权威机构出具的证明。</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3.不可抗力事件延续一百二十天以上，双方应通过友好协商，确定是否继续履行合同。</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十六、争议的解决</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甲乙</w:t>
      </w:r>
      <w:r>
        <w:rPr>
          <w:rFonts w:hint="eastAsia" w:ascii="仿宋" w:hAnsi="仿宋" w:eastAsia="仿宋" w:cs="仿宋"/>
          <w:sz w:val="21"/>
          <w:szCs w:val="21"/>
          <w:highlight w:val="none"/>
        </w:rPr>
        <w:t>双方在执行合同中所发生的一切争议，通过协商解决。如协商不成，由杭州仲裁委员会按该会仲裁规则裁决。</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十七、合同生效及其它</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1.合同经四方法定代表人或授权代表签字并加盖单位公章后生效。</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2.合同执行中涉及采购资金和采购内容修改或补充的，须经财政部门审批，并签书面补充协议报政府采购监督管理部门备案，方可作为主合同不可分割的一部分。</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3.本合同未尽事宜，甲乙丙三方协商一致可以另行签订补充协议解决，或者遵照《中华人民共和国民法典》有关条文执行。</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4.本合同正本一式柒份，具有同等法律效力，甲乙丙三方各执贰份，采购代理机构执壹份。</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5.本合同附件及招标文件、投标文件、书面澄清（承诺）等系本合同的组成部分。</w:t>
      </w:r>
    </w:p>
    <w:p>
      <w:pPr>
        <w:pStyle w:val="2"/>
        <w:keepNext w:val="0"/>
        <w:keepLines w:val="0"/>
        <w:pageBreakBefore w:val="0"/>
        <w:widowControl w:val="0"/>
        <w:kinsoku/>
        <w:wordWrap/>
        <w:overflowPunct/>
        <w:topLinePunct w:val="0"/>
        <w:bidi w:val="0"/>
        <w:snapToGrid/>
        <w:spacing w:line="288" w:lineRule="auto"/>
        <w:ind w:left="0" w:leftChars="0"/>
        <w:jc w:val="center"/>
        <w:textAlignment w:val="auto"/>
        <w:rPr>
          <w:rFonts w:hint="eastAsia" w:ascii="仿宋" w:hAnsi="仿宋" w:eastAsia="仿宋" w:cs="仿宋"/>
          <w:b/>
          <w:bCs/>
          <w:color w:val="auto"/>
          <w:sz w:val="21"/>
          <w:szCs w:val="21"/>
          <w:highlight w:val="none"/>
        </w:rPr>
      </w:pPr>
    </w:p>
    <w:p>
      <w:pPr>
        <w:pStyle w:val="2"/>
        <w:keepNext w:val="0"/>
        <w:keepLines w:val="0"/>
        <w:pageBreakBefore w:val="0"/>
        <w:widowControl w:val="0"/>
        <w:kinsoku/>
        <w:wordWrap/>
        <w:overflowPunct/>
        <w:topLinePunct w:val="0"/>
        <w:bidi w:val="0"/>
        <w:snapToGrid/>
        <w:spacing w:line="288" w:lineRule="auto"/>
        <w:ind w:left="0" w:leftChars="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下无正文</w:t>
      </w:r>
    </w:p>
    <w:tbl>
      <w:tblPr>
        <w:tblStyle w:val="26"/>
        <w:tblW w:w="9628" w:type="dxa"/>
        <w:jc w:val="center"/>
        <w:tblLayout w:type="fixed"/>
        <w:tblCellMar>
          <w:top w:w="0" w:type="dxa"/>
          <w:left w:w="108" w:type="dxa"/>
          <w:bottom w:w="0" w:type="dxa"/>
          <w:right w:w="108" w:type="dxa"/>
        </w:tblCellMar>
      </w:tblPr>
      <w:tblGrid>
        <w:gridCol w:w="4814"/>
        <w:gridCol w:w="19"/>
        <w:gridCol w:w="4795"/>
      </w:tblGrid>
      <w:tr>
        <w:tblPrEx>
          <w:tblCellMar>
            <w:top w:w="0" w:type="dxa"/>
            <w:left w:w="108" w:type="dxa"/>
            <w:bottom w:w="0" w:type="dxa"/>
            <w:right w:w="108" w:type="dxa"/>
          </w:tblCellMar>
        </w:tblPrEx>
        <w:trPr>
          <w:trHeight w:val="397" w:hRule="atLeast"/>
          <w:jc w:val="center"/>
        </w:trPr>
        <w:tc>
          <w:tcPr>
            <w:tcW w:w="4814" w:type="dxa"/>
            <w:vAlign w:val="center"/>
          </w:tcPr>
          <w:p>
            <w:pPr>
              <w:rPr>
                <w:rFonts w:hint="eastAsia" w:ascii="仿宋" w:hAnsi="仿宋" w:eastAsia="仿宋" w:cs="仿宋"/>
                <w:b/>
                <w:bCs/>
                <w:highlight w:val="none"/>
              </w:rPr>
            </w:pPr>
            <w:r>
              <w:rPr>
                <w:rFonts w:hint="eastAsia" w:ascii="仿宋" w:hAnsi="仿宋" w:eastAsia="仿宋" w:cs="仿宋"/>
                <w:b/>
                <w:bCs/>
                <w:highlight w:val="none"/>
              </w:rPr>
              <w:t>甲方（盖章）：</w:t>
            </w: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tc>
        <w:tc>
          <w:tcPr>
            <w:tcW w:w="4814" w:type="dxa"/>
            <w:gridSpan w:val="2"/>
            <w:vAlign w:val="center"/>
          </w:tcPr>
          <w:p>
            <w:pPr>
              <w:rPr>
                <w:rFonts w:hint="eastAsia" w:ascii="仿宋" w:hAnsi="仿宋" w:eastAsia="仿宋" w:cs="仿宋"/>
                <w:b/>
                <w:bCs/>
                <w:highlight w:val="none"/>
              </w:rPr>
            </w:pPr>
            <w:r>
              <w:rPr>
                <w:rFonts w:hint="eastAsia" w:ascii="仿宋" w:hAnsi="仿宋" w:eastAsia="仿宋" w:cs="仿宋"/>
                <w:b/>
                <w:bCs/>
                <w:highlight w:val="none"/>
              </w:rPr>
              <w:t>乙方（盖章）：</w:t>
            </w: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tc>
      </w:tr>
      <w:tr>
        <w:tblPrEx>
          <w:tblCellMar>
            <w:top w:w="0" w:type="dxa"/>
            <w:left w:w="108" w:type="dxa"/>
            <w:bottom w:w="0" w:type="dxa"/>
            <w:right w:w="108" w:type="dxa"/>
          </w:tblCellMar>
        </w:tblPrEx>
        <w:trPr>
          <w:trHeight w:val="397" w:hRule="atLeast"/>
          <w:jc w:val="center"/>
        </w:trPr>
        <w:tc>
          <w:tcPr>
            <w:tcW w:w="4814" w:type="dxa"/>
            <w:vAlign w:val="center"/>
          </w:tcPr>
          <w:p>
            <w:pPr>
              <w:rPr>
                <w:rFonts w:hint="eastAsia" w:ascii="仿宋" w:hAnsi="仿宋" w:eastAsia="仿宋" w:cs="仿宋"/>
                <w:highlight w:val="none"/>
              </w:rPr>
            </w:pPr>
            <w:r>
              <w:rPr>
                <w:rFonts w:hint="eastAsia" w:ascii="仿宋" w:hAnsi="仿宋" w:eastAsia="仿宋" w:cs="仿宋"/>
                <w:highlight w:val="none"/>
              </w:rPr>
              <w:t>法定代表人或受委托人：</w:t>
            </w:r>
          </w:p>
          <w:p>
            <w:pPr>
              <w:rPr>
                <w:rFonts w:hint="eastAsia" w:ascii="仿宋" w:hAnsi="仿宋" w:eastAsia="仿宋" w:cs="仿宋"/>
                <w:highlight w:val="none"/>
              </w:rPr>
            </w:pPr>
            <w:r>
              <w:rPr>
                <w:rFonts w:hint="eastAsia" w:ascii="仿宋" w:hAnsi="仿宋" w:eastAsia="仿宋" w:cs="仿宋"/>
                <w:highlight w:val="none"/>
              </w:rPr>
              <w:t>（签字）</w:t>
            </w:r>
          </w:p>
        </w:tc>
        <w:tc>
          <w:tcPr>
            <w:tcW w:w="4814" w:type="dxa"/>
            <w:gridSpan w:val="2"/>
            <w:vAlign w:val="center"/>
          </w:tcPr>
          <w:p>
            <w:pPr>
              <w:rPr>
                <w:rFonts w:hint="eastAsia" w:ascii="仿宋" w:hAnsi="仿宋" w:eastAsia="仿宋" w:cs="仿宋"/>
                <w:highlight w:val="none"/>
              </w:rPr>
            </w:pPr>
            <w:r>
              <w:rPr>
                <w:rFonts w:hint="eastAsia" w:ascii="仿宋" w:hAnsi="仿宋" w:eastAsia="仿宋" w:cs="仿宋"/>
                <w:highlight w:val="none"/>
              </w:rPr>
              <w:t>法定代表人或受委托人：</w:t>
            </w:r>
          </w:p>
          <w:p>
            <w:pPr>
              <w:rPr>
                <w:rFonts w:hint="eastAsia" w:ascii="仿宋" w:hAnsi="仿宋" w:eastAsia="仿宋" w:cs="仿宋"/>
                <w:highlight w:val="none"/>
              </w:rPr>
            </w:pPr>
            <w:r>
              <w:rPr>
                <w:rFonts w:hint="eastAsia" w:ascii="仿宋" w:hAnsi="仿宋" w:eastAsia="仿宋" w:cs="仿宋"/>
                <w:highlight w:val="none"/>
              </w:rPr>
              <w:t>（签字）</w:t>
            </w:r>
          </w:p>
        </w:tc>
      </w:tr>
      <w:tr>
        <w:tblPrEx>
          <w:tblCellMar>
            <w:top w:w="0" w:type="dxa"/>
            <w:left w:w="108" w:type="dxa"/>
            <w:bottom w:w="0" w:type="dxa"/>
            <w:right w:w="108" w:type="dxa"/>
          </w:tblCellMar>
        </w:tblPrEx>
        <w:trPr>
          <w:trHeight w:val="397" w:hRule="atLeast"/>
          <w:jc w:val="center"/>
        </w:trPr>
        <w:tc>
          <w:tcPr>
            <w:tcW w:w="4814" w:type="dxa"/>
            <w:vAlign w:val="center"/>
          </w:tcPr>
          <w:p>
            <w:pPr>
              <w:rPr>
                <w:rFonts w:hint="eastAsia" w:ascii="仿宋" w:hAnsi="仿宋" w:eastAsia="仿宋" w:cs="仿宋"/>
                <w:highlight w:val="none"/>
              </w:rPr>
            </w:pPr>
            <w:r>
              <w:rPr>
                <w:rFonts w:hint="eastAsia" w:ascii="仿宋" w:hAnsi="仿宋" w:eastAsia="仿宋" w:cs="仿宋"/>
                <w:highlight w:val="none"/>
              </w:rPr>
              <w:t>地址：</w:t>
            </w:r>
          </w:p>
        </w:tc>
        <w:tc>
          <w:tcPr>
            <w:tcW w:w="4814" w:type="dxa"/>
            <w:gridSpan w:val="2"/>
            <w:vAlign w:val="center"/>
          </w:tcPr>
          <w:p>
            <w:pPr>
              <w:rPr>
                <w:rFonts w:hint="eastAsia" w:ascii="仿宋" w:hAnsi="仿宋" w:eastAsia="仿宋" w:cs="仿宋"/>
                <w:highlight w:val="none"/>
              </w:rPr>
            </w:pPr>
            <w:r>
              <w:rPr>
                <w:rFonts w:hint="eastAsia" w:ascii="仿宋" w:hAnsi="仿宋" w:eastAsia="仿宋" w:cs="仿宋"/>
                <w:highlight w:val="none"/>
              </w:rPr>
              <w:t>地址：</w:t>
            </w:r>
          </w:p>
        </w:tc>
      </w:tr>
      <w:tr>
        <w:tblPrEx>
          <w:tblCellMar>
            <w:top w:w="0" w:type="dxa"/>
            <w:left w:w="108" w:type="dxa"/>
            <w:bottom w:w="0" w:type="dxa"/>
            <w:right w:w="108" w:type="dxa"/>
          </w:tblCellMar>
        </w:tblPrEx>
        <w:trPr>
          <w:trHeight w:val="397" w:hRule="atLeast"/>
          <w:jc w:val="center"/>
        </w:trPr>
        <w:tc>
          <w:tcPr>
            <w:tcW w:w="4814" w:type="dxa"/>
            <w:vAlign w:val="center"/>
          </w:tcPr>
          <w:p>
            <w:pPr>
              <w:rPr>
                <w:rFonts w:hint="eastAsia" w:ascii="仿宋" w:hAnsi="仿宋" w:eastAsia="仿宋" w:cs="仿宋"/>
                <w:highlight w:val="none"/>
              </w:rPr>
            </w:pPr>
            <w:r>
              <w:rPr>
                <w:rFonts w:hint="eastAsia" w:ascii="仿宋" w:hAnsi="仿宋" w:eastAsia="仿宋" w:cs="仿宋"/>
                <w:highlight w:val="none"/>
              </w:rPr>
              <w:t>邮编：</w:t>
            </w:r>
          </w:p>
        </w:tc>
        <w:tc>
          <w:tcPr>
            <w:tcW w:w="4814" w:type="dxa"/>
            <w:gridSpan w:val="2"/>
            <w:vAlign w:val="center"/>
          </w:tcPr>
          <w:p>
            <w:pPr>
              <w:rPr>
                <w:rFonts w:hint="eastAsia" w:ascii="仿宋" w:hAnsi="仿宋" w:eastAsia="仿宋" w:cs="仿宋"/>
                <w:highlight w:val="none"/>
              </w:rPr>
            </w:pPr>
            <w:r>
              <w:rPr>
                <w:rFonts w:hint="eastAsia" w:ascii="仿宋" w:hAnsi="仿宋" w:eastAsia="仿宋" w:cs="仿宋"/>
                <w:highlight w:val="none"/>
              </w:rPr>
              <w:t>邮编：</w:t>
            </w:r>
          </w:p>
        </w:tc>
      </w:tr>
      <w:tr>
        <w:tblPrEx>
          <w:tblCellMar>
            <w:top w:w="0" w:type="dxa"/>
            <w:left w:w="108" w:type="dxa"/>
            <w:bottom w:w="0" w:type="dxa"/>
            <w:right w:w="108" w:type="dxa"/>
          </w:tblCellMar>
        </w:tblPrEx>
        <w:trPr>
          <w:trHeight w:val="397" w:hRule="atLeast"/>
          <w:jc w:val="center"/>
        </w:trPr>
        <w:tc>
          <w:tcPr>
            <w:tcW w:w="4814" w:type="dxa"/>
            <w:vAlign w:val="center"/>
          </w:tcPr>
          <w:p>
            <w:pPr>
              <w:rPr>
                <w:rFonts w:hint="eastAsia" w:ascii="仿宋" w:hAnsi="仿宋" w:eastAsia="仿宋" w:cs="仿宋"/>
                <w:highlight w:val="none"/>
              </w:rPr>
            </w:pPr>
            <w:r>
              <w:rPr>
                <w:rFonts w:hint="eastAsia" w:ascii="仿宋" w:hAnsi="仿宋" w:eastAsia="仿宋" w:cs="仿宋"/>
                <w:highlight w:val="none"/>
              </w:rPr>
              <w:t>电话：</w:t>
            </w:r>
          </w:p>
        </w:tc>
        <w:tc>
          <w:tcPr>
            <w:tcW w:w="4814" w:type="dxa"/>
            <w:gridSpan w:val="2"/>
            <w:vAlign w:val="center"/>
          </w:tcPr>
          <w:p>
            <w:pPr>
              <w:rPr>
                <w:rFonts w:hint="eastAsia" w:ascii="仿宋" w:hAnsi="仿宋" w:eastAsia="仿宋" w:cs="仿宋"/>
                <w:highlight w:val="none"/>
              </w:rPr>
            </w:pPr>
            <w:r>
              <w:rPr>
                <w:rFonts w:hint="eastAsia" w:ascii="仿宋" w:hAnsi="仿宋" w:eastAsia="仿宋" w:cs="仿宋"/>
                <w:highlight w:val="none"/>
              </w:rPr>
              <w:t>电话：</w:t>
            </w:r>
          </w:p>
        </w:tc>
      </w:tr>
      <w:tr>
        <w:tblPrEx>
          <w:tblCellMar>
            <w:top w:w="0" w:type="dxa"/>
            <w:left w:w="108" w:type="dxa"/>
            <w:bottom w:w="0" w:type="dxa"/>
            <w:right w:w="108" w:type="dxa"/>
          </w:tblCellMar>
        </w:tblPrEx>
        <w:trPr>
          <w:trHeight w:val="397" w:hRule="atLeast"/>
          <w:jc w:val="center"/>
        </w:trPr>
        <w:tc>
          <w:tcPr>
            <w:tcW w:w="4814" w:type="dxa"/>
            <w:vAlign w:val="center"/>
          </w:tcPr>
          <w:p>
            <w:pPr>
              <w:rPr>
                <w:rFonts w:hint="eastAsia" w:ascii="仿宋" w:hAnsi="仿宋" w:eastAsia="仿宋" w:cs="仿宋"/>
                <w:highlight w:val="none"/>
              </w:rPr>
            </w:pPr>
            <w:r>
              <w:rPr>
                <w:rFonts w:hint="eastAsia" w:ascii="仿宋" w:hAnsi="仿宋" w:eastAsia="仿宋" w:cs="仿宋"/>
                <w:highlight w:val="none"/>
              </w:rPr>
              <w:t>传真：</w:t>
            </w:r>
          </w:p>
        </w:tc>
        <w:tc>
          <w:tcPr>
            <w:tcW w:w="4814" w:type="dxa"/>
            <w:gridSpan w:val="2"/>
            <w:vAlign w:val="center"/>
          </w:tcPr>
          <w:p>
            <w:pPr>
              <w:rPr>
                <w:rFonts w:hint="eastAsia" w:ascii="仿宋" w:hAnsi="仿宋" w:eastAsia="仿宋" w:cs="仿宋"/>
                <w:highlight w:val="none"/>
              </w:rPr>
            </w:pPr>
            <w:r>
              <w:rPr>
                <w:rFonts w:hint="eastAsia" w:ascii="仿宋" w:hAnsi="仿宋" w:eastAsia="仿宋" w:cs="仿宋"/>
                <w:highlight w:val="none"/>
              </w:rPr>
              <w:t>传真：</w:t>
            </w:r>
          </w:p>
        </w:tc>
      </w:tr>
      <w:tr>
        <w:tblPrEx>
          <w:tblCellMar>
            <w:top w:w="0" w:type="dxa"/>
            <w:left w:w="108" w:type="dxa"/>
            <w:bottom w:w="0" w:type="dxa"/>
            <w:right w:w="108" w:type="dxa"/>
          </w:tblCellMar>
        </w:tblPrEx>
        <w:trPr>
          <w:trHeight w:val="397" w:hRule="atLeast"/>
          <w:jc w:val="center"/>
        </w:trPr>
        <w:tc>
          <w:tcPr>
            <w:tcW w:w="4814" w:type="dxa"/>
            <w:vAlign w:val="center"/>
          </w:tcPr>
          <w:p>
            <w:pPr>
              <w:rPr>
                <w:rFonts w:hint="eastAsia" w:ascii="仿宋" w:hAnsi="仿宋" w:eastAsia="仿宋" w:cs="仿宋"/>
                <w:highlight w:val="none"/>
              </w:rPr>
            </w:pPr>
            <w:r>
              <w:rPr>
                <w:rFonts w:hint="eastAsia" w:ascii="仿宋" w:hAnsi="仿宋" w:eastAsia="仿宋" w:cs="仿宋"/>
                <w:highlight w:val="none"/>
              </w:rPr>
              <w:t>开户银行：农业银行杭州朝晖支行</w:t>
            </w:r>
          </w:p>
        </w:tc>
        <w:tc>
          <w:tcPr>
            <w:tcW w:w="4814" w:type="dxa"/>
            <w:gridSpan w:val="2"/>
            <w:vAlign w:val="center"/>
          </w:tcPr>
          <w:p>
            <w:pPr>
              <w:rPr>
                <w:rFonts w:hint="eastAsia" w:ascii="仿宋" w:hAnsi="仿宋" w:eastAsia="仿宋" w:cs="仿宋"/>
                <w:highlight w:val="none"/>
              </w:rPr>
            </w:pPr>
            <w:r>
              <w:rPr>
                <w:rFonts w:hint="eastAsia" w:ascii="仿宋" w:hAnsi="仿宋" w:eastAsia="仿宋" w:cs="仿宋"/>
                <w:highlight w:val="none"/>
              </w:rPr>
              <w:t>开户银行</w:t>
            </w:r>
            <w:r>
              <w:rPr>
                <w:rFonts w:hint="eastAsia" w:ascii="仿宋" w:hAnsi="仿宋" w:eastAsia="仿宋" w:cs="仿宋"/>
                <w:highlight w:val="none"/>
                <w:lang w:eastAsia="zh-CN"/>
              </w:rPr>
              <w:t>（</w:t>
            </w:r>
            <w:r>
              <w:rPr>
                <w:rFonts w:hint="eastAsia" w:ascii="仿宋" w:hAnsi="仿宋" w:eastAsia="仿宋" w:cs="仿宋"/>
                <w:highlight w:val="none"/>
                <w:lang w:val="en-US" w:eastAsia="zh-CN"/>
              </w:rPr>
              <w:t>必填</w:t>
            </w:r>
            <w:r>
              <w:rPr>
                <w:rFonts w:hint="eastAsia" w:ascii="仿宋" w:hAnsi="仿宋" w:eastAsia="仿宋" w:cs="仿宋"/>
                <w:highlight w:val="none"/>
                <w:lang w:eastAsia="zh-CN"/>
              </w:rPr>
              <w:t>）</w:t>
            </w:r>
            <w:r>
              <w:rPr>
                <w:rFonts w:hint="eastAsia" w:ascii="仿宋" w:hAnsi="仿宋" w:eastAsia="仿宋" w:cs="仿宋"/>
                <w:highlight w:val="none"/>
              </w:rPr>
              <w:t>：</w:t>
            </w:r>
          </w:p>
        </w:tc>
      </w:tr>
      <w:tr>
        <w:tblPrEx>
          <w:tblCellMar>
            <w:top w:w="0" w:type="dxa"/>
            <w:left w:w="108" w:type="dxa"/>
            <w:bottom w:w="0" w:type="dxa"/>
            <w:right w:w="108" w:type="dxa"/>
          </w:tblCellMar>
        </w:tblPrEx>
        <w:trPr>
          <w:trHeight w:val="397" w:hRule="atLeast"/>
          <w:jc w:val="center"/>
        </w:trPr>
        <w:tc>
          <w:tcPr>
            <w:tcW w:w="4814" w:type="dxa"/>
            <w:vAlign w:val="center"/>
          </w:tcPr>
          <w:p>
            <w:pPr>
              <w:rPr>
                <w:rFonts w:hint="eastAsia" w:ascii="仿宋" w:hAnsi="仿宋" w:eastAsia="仿宋" w:cs="仿宋"/>
                <w:highlight w:val="none"/>
              </w:rPr>
            </w:pPr>
            <w:r>
              <w:rPr>
                <w:rFonts w:hint="eastAsia" w:ascii="仿宋" w:hAnsi="仿宋" w:eastAsia="仿宋" w:cs="仿宋"/>
                <w:highlight w:val="none"/>
              </w:rPr>
              <w:t>帐号：19015601040001412</w:t>
            </w:r>
          </w:p>
        </w:tc>
        <w:tc>
          <w:tcPr>
            <w:tcW w:w="4814" w:type="dxa"/>
            <w:gridSpan w:val="2"/>
            <w:vAlign w:val="center"/>
          </w:tcPr>
          <w:p>
            <w:pPr>
              <w:rPr>
                <w:rFonts w:hint="eastAsia" w:ascii="仿宋" w:hAnsi="仿宋" w:eastAsia="仿宋" w:cs="仿宋"/>
                <w:highlight w:val="none"/>
              </w:rPr>
            </w:pPr>
            <w:r>
              <w:rPr>
                <w:rFonts w:hint="eastAsia" w:ascii="仿宋" w:hAnsi="仿宋" w:eastAsia="仿宋" w:cs="仿宋"/>
                <w:highlight w:val="none"/>
              </w:rPr>
              <w:t>帐号</w:t>
            </w:r>
            <w:r>
              <w:rPr>
                <w:rFonts w:hint="eastAsia" w:ascii="仿宋" w:hAnsi="仿宋" w:eastAsia="仿宋" w:cs="仿宋"/>
                <w:highlight w:val="none"/>
                <w:lang w:eastAsia="zh-CN"/>
              </w:rPr>
              <w:t>（</w:t>
            </w:r>
            <w:r>
              <w:rPr>
                <w:rFonts w:hint="eastAsia" w:ascii="仿宋" w:hAnsi="仿宋" w:eastAsia="仿宋" w:cs="仿宋"/>
                <w:highlight w:val="none"/>
                <w:lang w:val="en-US" w:eastAsia="zh-CN"/>
              </w:rPr>
              <w:t>必填</w:t>
            </w:r>
            <w:r>
              <w:rPr>
                <w:rFonts w:hint="eastAsia" w:ascii="仿宋" w:hAnsi="仿宋" w:eastAsia="仿宋" w:cs="仿宋"/>
                <w:highlight w:val="none"/>
                <w:lang w:eastAsia="zh-CN"/>
              </w:rPr>
              <w:t>）</w:t>
            </w:r>
            <w:r>
              <w:rPr>
                <w:rFonts w:hint="eastAsia" w:ascii="仿宋" w:hAnsi="仿宋" w:eastAsia="仿宋" w:cs="仿宋"/>
                <w:highlight w:val="none"/>
              </w:rPr>
              <w:t>：</w:t>
            </w:r>
          </w:p>
        </w:tc>
      </w:tr>
      <w:tr>
        <w:tblPrEx>
          <w:tblCellMar>
            <w:top w:w="0" w:type="dxa"/>
            <w:left w:w="108" w:type="dxa"/>
            <w:bottom w:w="0" w:type="dxa"/>
            <w:right w:w="108" w:type="dxa"/>
          </w:tblCellMar>
        </w:tblPrEx>
        <w:trPr>
          <w:trHeight w:val="397" w:hRule="atLeast"/>
          <w:jc w:val="center"/>
        </w:trPr>
        <w:tc>
          <w:tcPr>
            <w:tcW w:w="9628" w:type="dxa"/>
            <w:gridSpan w:val="3"/>
            <w:vAlign w:val="center"/>
          </w:tcPr>
          <w:p>
            <w:pPr>
              <w:rPr>
                <w:rFonts w:hint="eastAsia" w:ascii="仿宋" w:hAnsi="仿宋" w:eastAsia="仿宋" w:cs="仿宋"/>
                <w:highlight w:val="none"/>
              </w:rPr>
            </w:pPr>
            <w:r>
              <w:rPr>
                <w:rFonts w:hint="eastAsia" w:ascii="仿宋" w:hAnsi="仿宋" w:eastAsia="仿宋" w:cs="仿宋"/>
                <w:highlight w:val="none"/>
              </w:rPr>
              <w:t>签约地点：浙江工业大学朝晖校区                                  签订时间：     年   月   日</w:t>
            </w:r>
          </w:p>
        </w:tc>
      </w:tr>
      <w:tr>
        <w:tblPrEx>
          <w:tblCellMar>
            <w:top w:w="0" w:type="dxa"/>
            <w:left w:w="108" w:type="dxa"/>
            <w:bottom w:w="0" w:type="dxa"/>
            <w:right w:w="108" w:type="dxa"/>
          </w:tblCellMar>
        </w:tblPrEx>
        <w:trPr>
          <w:trHeight w:val="397" w:hRule="atLeast"/>
          <w:jc w:val="center"/>
        </w:trPr>
        <w:tc>
          <w:tcPr>
            <w:tcW w:w="4833" w:type="dxa"/>
            <w:gridSpan w:val="2"/>
            <w:vAlign w:val="center"/>
          </w:tcPr>
          <w:p>
            <w:pPr>
              <w:rPr>
                <w:rFonts w:hint="eastAsia" w:ascii="仿宋" w:hAnsi="仿宋" w:eastAsia="仿宋" w:cs="仿宋"/>
                <w:highlight w:val="none"/>
              </w:rPr>
            </w:pPr>
            <w:r>
              <w:rPr>
                <w:rFonts w:hint="eastAsia" w:ascii="仿宋" w:hAnsi="仿宋" w:eastAsia="仿宋" w:cs="仿宋"/>
                <w:b/>
                <w:bCs/>
                <w:highlight w:val="none"/>
              </w:rPr>
              <w:t>丙方（盖章）：</w:t>
            </w:r>
          </w:p>
        </w:tc>
        <w:tc>
          <w:tcPr>
            <w:tcW w:w="4795" w:type="dxa"/>
            <w:vAlign w:val="center"/>
          </w:tcPr>
          <w:p>
            <w:pPr>
              <w:rPr>
                <w:rFonts w:hint="eastAsia" w:ascii="仿宋" w:hAnsi="仿宋" w:eastAsia="仿宋" w:cs="仿宋"/>
                <w:highlight w:val="none"/>
              </w:rPr>
            </w:pPr>
            <w:r>
              <w:rPr>
                <w:rFonts w:hint="eastAsia" w:ascii="仿宋" w:hAnsi="仿宋" w:eastAsia="仿宋" w:cs="仿宋"/>
                <w:b/>
                <w:bCs/>
                <w:highlight w:val="none"/>
              </w:rPr>
              <w:t>鉴证方（盖章）：浙江求是招标代理有限公司</w:t>
            </w:r>
          </w:p>
        </w:tc>
      </w:tr>
      <w:tr>
        <w:tblPrEx>
          <w:tblCellMar>
            <w:top w:w="0" w:type="dxa"/>
            <w:left w:w="108" w:type="dxa"/>
            <w:bottom w:w="0" w:type="dxa"/>
            <w:right w:w="108" w:type="dxa"/>
          </w:tblCellMar>
        </w:tblPrEx>
        <w:trPr>
          <w:trHeight w:val="397" w:hRule="atLeast"/>
          <w:jc w:val="center"/>
        </w:trPr>
        <w:tc>
          <w:tcPr>
            <w:tcW w:w="4833" w:type="dxa"/>
            <w:gridSpan w:val="2"/>
            <w:vAlign w:val="center"/>
          </w:tcPr>
          <w:p>
            <w:pPr>
              <w:rPr>
                <w:rFonts w:hint="eastAsia" w:ascii="仿宋" w:hAnsi="仿宋" w:eastAsia="仿宋" w:cs="仿宋"/>
                <w:highlight w:val="none"/>
              </w:rPr>
            </w:pPr>
            <w:r>
              <w:rPr>
                <w:rFonts w:hint="eastAsia" w:ascii="仿宋" w:hAnsi="仿宋" w:eastAsia="仿宋" w:cs="仿宋"/>
                <w:highlight w:val="none"/>
                <w:lang w:eastAsia="zh-CN"/>
              </w:rPr>
              <w:t>负责人</w:t>
            </w:r>
            <w:r>
              <w:rPr>
                <w:rFonts w:hint="eastAsia" w:ascii="仿宋" w:hAnsi="仿宋" w:eastAsia="仿宋" w:cs="仿宋"/>
                <w:highlight w:val="none"/>
              </w:rPr>
              <w:t>：</w:t>
            </w:r>
          </w:p>
          <w:p>
            <w:pPr>
              <w:rPr>
                <w:rFonts w:hint="eastAsia" w:ascii="仿宋" w:hAnsi="仿宋" w:eastAsia="仿宋" w:cs="仿宋"/>
                <w:highlight w:val="none"/>
              </w:rPr>
            </w:pPr>
            <w:r>
              <w:rPr>
                <w:rFonts w:hint="eastAsia" w:ascii="仿宋" w:hAnsi="仿宋" w:eastAsia="仿宋" w:cs="仿宋"/>
                <w:highlight w:val="none"/>
              </w:rPr>
              <w:t>（签字）</w:t>
            </w:r>
          </w:p>
        </w:tc>
        <w:tc>
          <w:tcPr>
            <w:tcW w:w="4795" w:type="dxa"/>
            <w:vAlign w:val="center"/>
          </w:tcPr>
          <w:p>
            <w:pPr>
              <w:rPr>
                <w:rFonts w:hint="eastAsia" w:ascii="仿宋" w:hAnsi="仿宋" w:eastAsia="仿宋" w:cs="仿宋"/>
                <w:highlight w:val="none"/>
              </w:rPr>
            </w:pPr>
            <w:r>
              <w:rPr>
                <w:rFonts w:hint="eastAsia" w:ascii="仿宋" w:hAnsi="仿宋" w:eastAsia="仿宋" w:cs="仿宋"/>
                <w:highlight w:val="none"/>
              </w:rPr>
              <w:t>法定代表人或受委托人：</w:t>
            </w:r>
          </w:p>
          <w:p>
            <w:pPr>
              <w:rPr>
                <w:rFonts w:hint="eastAsia" w:ascii="仿宋" w:hAnsi="仿宋" w:eastAsia="仿宋" w:cs="仿宋"/>
                <w:highlight w:val="none"/>
              </w:rPr>
            </w:pPr>
            <w:r>
              <w:rPr>
                <w:rFonts w:hint="eastAsia" w:ascii="仿宋" w:hAnsi="仿宋" w:eastAsia="仿宋" w:cs="仿宋"/>
                <w:highlight w:val="none"/>
              </w:rPr>
              <w:t>（签字）</w:t>
            </w:r>
          </w:p>
        </w:tc>
      </w:tr>
      <w:tr>
        <w:tblPrEx>
          <w:tblCellMar>
            <w:top w:w="0" w:type="dxa"/>
            <w:left w:w="108" w:type="dxa"/>
            <w:bottom w:w="0" w:type="dxa"/>
            <w:right w:w="108" w:type="dxa"/>
          </w:tblCellMar>
        </w:tblPrEx>
        <w:trPr>
          <w:trHeight w:val="397" w:hRule="atLeast"/>
          <w:jc w:val="center"/>
        </w:trPr>
        <w:tc>
          <w:tcPr>
            <w:tcW w:w="4833" w:type="dxa"/>
            <w:gridSpan w:val="2"/>
            <w:vAlign w:val="center"/>
          </w:tcPr>
          <w:p>
            <w:pPr>
              <w:rPr>
                <w:rFonts w:hint="eastAsia" w:ascii="仿宋" w:hAnsi="仿宋" w:eastAsia="仿宋" w:cs="仿宋"/>
                <w:highlight w:val="none"/>
              </w:rPr>
            </w:pPr>
            <w:r>
              <w:rPr>
                <w:rFonts w:hint="eastAsia" w:ascii="仿宋" w:hAnsi="仿宋" w:eastAsia="仿宋" w:cs="仿宋"/>
                <w:highlight w:val="none"/>
              </w:rPr>
              <w:t>地址：</w:t>
            </w:r>
          </w:p>
        </w:tc>
        <w:tc>
          <w:tcPr>
            <w:tcW w:w="4795" w:type="dxa"/>
            <w:vAlign w:val="center"/>
          </w:tcPr>
          <w:p>
            <w:pPr>
              <w:rPr>
                <w:rFonts w:hint="eastAsia" w:ascii="仿宋" w:hAnsi="仿宋" w:eastAsia="仿宋" w:cs="仿宋"/>
                <w:highlight w:val="none"/>
              </w:rPr>
            </w:pPr>
            <w:r>
              <w:rPr>
                <w:rFonts w:hint="eastAsia" w:ascii="仿宋" w:hAnsi="仿宋" w:eastAsia="仿宋" w:cs="仿宋"/>
                <w:highlight w:val="none"/>
              </w:rPr>
              <w:t>地址：杭州市西湖区玉古路173号中田大厦21楼</w:t>
            </w:r>
          </w:p>
        </w:tc>
      </w:tr>
      <w:tr>
        <w:tblPrEx>
          <w:tblCellMar>
            <w:top w:w="0" w:type="dxa"/>
            <w:left w:w="108" w:type="dxa"/>
            <w:bottom w:w="0" w:type="dxa"/>
            <w:right w:w="108" w:type="dxa"/>
          </w:tblCellMar>
        </w:tblPrEx>
        <w:trPr>
          <w:trHeight w:val="397" w:hRule="atLeast"/>
          <w:jc w:val="center"/>
        </w:trPr>
        <w:tc>
          <w:tcPr>
            <w:tcW w:w="4833" w:type="dxa"/>
            <w:gridSpan w:val="2"/>
            <w:vAlign w:val="center"/>
          </w:tcPr>
          <w:p>
            <w:pPr>
              <w:rPr>
                <w:rFonts w:hint="eastAsia" w:ascii="仿宋" w:hAnsi="仿宋" w:eastAsia="仿宋" w:cs="仿宋"/>
                <w:highlight w:val="none"/>
              </w:rPr>
            </w:pPr>
          </w:p>
        </w:tc>
        <w:tc>
          <w:tcPr>
            <w:tcW w:w="4795" w:type="dxa"/>
            <w:vAlign w:val="center"/>
          </w:tcPr>
          <w:p>
            <w:pPr>
              <w:rPr>
                <w:rFonts w:hint="eastAsia" w:ascii="仿宋" w:hAnsi="仿宋" w:eastAsia="仿宋" w:cs="仿宋"/>
                <w:highlight w:val="none"/>
              </w:rPr>
            </w:pPr>
            <w:r>
              <w:rPr>
                <w:rFonts w:hint="eastAsia" w:ascii="仿宋" w:hAnsi="仿宋" w:eastAsia="仿宋" w:cs="仿宋"/>
                <w:highlight w:val="none"/>
              </w:rPr>
              <w:t>电话：0571-87679349</w:t>
            </w:r>
          </w:p>
        </w:tc>
      </w:tr>
      <w:tr>
        <w:tblPrEx>
          <w:tblCellMar>
            <w:top w:w="0" w:type="dxa"/>
            <w:left w:w="108" w:type="dxa"/>
            <w:bottom w:w="0" w:type="dxa"/>
            <w:right w:w="108" w:type="dxa"/>
          </w:tblCellMar>
        </w:tblPrEx>
        <w:trPr>
          <w:trHeight w:val="397" w:hRule="atLeast"/>
          <w:jc w:val="center"/>
        </w:trPr>
        <w:tc>
          <w:tcPr>
            <w:tcW w:w="4833" w:type="dxa"/>
            <w:gridSpan w:val="2"/>
            <w:vAlign w:val="center"/>
          </w:tcPr>
          <w:p>
            <w:pPr>
              <w:rPr>
                <w:rFonts w:hint="eastAsia" w:ascii="仿宋" w:hAnsi="仿宋" w:eastAsia="仿宋" w:cs="仿宋"/>
                <w:highlight w:val="none"/>
              </w:rPr>
            </w:pPr>
          </w:p>
        </w:tc>
        <w:tc>
          <w:tcPr>
            <w:tcW w:w="4795" w:type="dxa"/>
            <w:vAlign w:val="center"/>
          </w:tcPr>
          <w:p>
            <w:pPr>
              <w:rPr>
                <w:rFonts w:hint="eastAsia" w:ascii="仿宋" w:hAnsi="仿宋" w:eastAsia="仿宋" w:cs="仿宋"/>
                <w:highlight w:val="none"/>
              </w:rPr>
            </w:pPr>
            <w:r>
              <w:rPr>
                <w:rFonts w:hint="eastAsia" w:ascii="仿宋" w:hAnsi="仿宋" w:eastAsia="仿宋" w:cs="仿宋"/>
                <w:highlight w:val="none"/>
              </w:rPr>
              <w:t>鉴证时间：     年   月   日</w:t>
            </w:r>
          </w:p>
        </w:tc>
      </w:tr>
    </w:tbl>
    <w:p>
      <w:pPr>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br w:type="page"/>
      </w:r>
    </w:p>
    <w:p>
      <w:pPr>
        <w:adjustRightInd w:val="0"/>
        <w:snapToGrid w:val="0"/>
        <w:spacing w:line="288" w:lineRule="auto"/>
        <w:jc w:val="center"/>
        <w:outlineLvl w:val="0"/>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第六章  投标文件格式</w:t>
      </w:r>
    </w:p>
    <w:p>
      <w:pPr>
        <w:adjustRightInd w:val="0"/>
        <w:snapToGrid w:val="0"/>
        <w:spacing w:line="360" w:lineRule="auto"/>
        <w:rPr>
          <w:rFonts w:ascii="仿宋" w:hAnsi="仿宋" w:eastAsia="仿宋" w:cs="仿宋"/>
          <w:b/>
          <w:bCs/>
          <w:color w:val="auto"/>
          <w:spacing w:val="-6"/>
          <w:sz w:val="24"/>
          <w:szCs w:val="24"/>
          <w:highlight w:val="none"/>
        </w:rPr>
      </w:pPr>
    </w:p>
    <w:p>
      <w:pPr>
        <w:adjustRightInd w:val="0"/>
        <w:snapToGrid w:val="0"/>
        <w:spacing w:line="360" w:lineRule="auto"/>
        <w:jc w:val="center"/>
        <w:rPr>
          <w:rFonts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目  录</w:t>
      </w:r>
    </w:p>
    <w:p>
      <w:pPr>
        <w:adjustRightInd w:val="0"/>
        <w:snapToGrid w:val="0"/>
        <w:spacing w:line="360" w:lineRule="auto"/>
        <w:rPr>
          <w:rFonts w:ascii="仿宋" w:hAnsi="仿宋" w:eastAsia="仿宋" w:cs="仿宋"/>
          <w:b/>
          <w:bCs/>
          <w:color w:val="auto"/>
          <w:spacing w:val="-6"/>
          <w:sz w:val="24"/>
          <w:szCs w:val="24"/>
          <w:highlight w:val="none"/>
        </w:rPr>
      </w:pPr>
    </w:p>
    <w:p>
      <w:pPr>
        <w:adjustRightInd w:val="0"/>
        <w:snapToGrid w:val="0"/>
        <w:spacing w:line="360"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▲1.资格文件（单独上传）</w:t>
      </w:r>
    </w:p>
    <w:p>
      <w:pPr>
        <w:adjustRightInd w:val="0"/>
        <w:snapToGrid w:val="0"/>
        <w:spacing w:line="360"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资格审查要求的资格证明材料（均需加盖公章）</w:t>
      </w:r>
    </w:p>
    <w:p>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1）有效的法人或者其他组织的营业执照等证明文件/自然人的身份证明</w:t>
      </w:r>
    </w:p>
    <w:p>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2）符合参加政府采购活动应当具备的一般条件的承诺函</w:t>
      </w:r>
    </w:p>
    <w:p>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val="en-US" w:eastAsia="zh-CN"/>
        </w:rPr>
        <w:t>（3</w:t>
      </w:r>
      <w:r>
        <w:rPr>
          <w:rFonts w:hint="eastAsia" w:ascii="仿宋" w:hAnsi="仿宋" w:eastAsia="仿宋" w:cs="仿宋"/>
          <w:b/>
          <w:color w:val="auto"/>
          <w:spacing w:val="-6"/>
          <w:szCs w:val="21"/>
          <w:highlight w:val="none"/>
        </w:rPr>
        <w:t>）落实政府采购政策需满足的资格要求</w:t>
      </w:r>
    </w:p>
    <w:p>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val="en-US" w:eastAsia="zh-CN"/>
        </w:rPr>
        <w:t>（4）</w:t>
      </w:r>
      <w:r>
        <w:rPr>
          <w:rFonts w:hint="eastAsia" w:ascii="仿宋" w:hAnsi="仿宋" w:eastAsia="仿宋" w:cs="仿宋"/>
          <w:b/>
          <w:color w:val="auto"/>
          <w:spacing w:val="-6"/>
          <w:szCs w:val="21"/>
          <w:highlight w:val="none"/>
        </w:rPr>
        <w:t>联合协议（若联合体投标）</w:t>
      </w:r>
    </w:p>
    <w:p>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▲联合体投标的，联合体各方均应提供（1）</w:t>
      </w:r>
      <w:r>
        <w:rPr>
          <w:rFonts w:hint="eastAsia" w:ascii="仿宋" w:hAnsi="仿宋" w:eastAsia="仿宋" w:cs="仿宋"/>
          <w:b/>
          <w:color w:val="auto"/>
          <w:spacing w:val="-6"/>
          <w:szCs w:val="21"/>
          <w:highlight w:val="none"/>
          <w:lang w:val="en-US" w:eastAsia="zh-CN"/>
        </w:rPr>
        <w:t>&amp;</w:t>
      </w:r>
      <w:r>
        <w:rPr>
          <w:rFonts w:hint="eastAsia" w:ascii="仿宋" w:hAnsi="仿宋" w:eastAsia="仿宋" w:cs="仿宋"/>
          <w:b/>
          <w:color w:val="auto"/>
          <w:spacing w:val="-6"/>
          <w:szCs w:val="21"/>
          <w:highlight w:val="none"/>
        </w:rPr>
        <w:t>（2）</w:t>
      </w:r>
      <w:r>
        <w:rPr>
          <w:rFonts w:hint="eastAsia" w:ascii="仿宋" w:hAnsi="仿宋" w:eastAsia="仿宋" w:cs="仿宋"/>
          <w:b/>
          <w:color w:val="auto"/>
          <w:spacing w:val="-6"/>
          <w:szCs w:val="21"/>
          <w:highlight w:val="none"/>
          <w:lang w:val="en-US" w:eastAsia="zh-CN"/>
        </w:rPr>
        <w:t>项</w:t>
      </w:r>
      <w:r>
        <w:rPr>
          <w:rFonts w:hint="eastAsia" w:ascii="仿宋" w:hAnsi="仿宋" w:eastAsia="仿宋" w:cs="仿宋"/>
          <w:b/>
          <w:color w:val="auto"/>
          <w:spacing w:val="-6"/>
          <w:szCs w:val="21"/>
          <w:highlight w:val="none"/>
        </w:rPr>
        <w:t>材料</w:t>
      </w:r>
    </w:p>
    <w:p>
      <w:pPr>
        <w:adjustRightInd w:val="0"/>
        <w:snapToGrid w:val="0"/>
        <w:spacing w:line="360"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color w:val="auto"/>
          <w:spacing w:val="-6"/>
          <w:szCs w:val="21"/>
          <w:highlight w:val="none"/>
        </w:rPr>
        <w:t>2.商务和</w:t>
      </w:r>
      <w:r>
        <w:rPr>
          <w:rFonts w:hint="eastAsia" w:ascii="仿宋" w:hAnsi="仿宋" w:eastAsia="仿宋" w:cs="仿宋"/>
          <w:b/>
          <w:bCs/>
          <w:color w:val="auto"/>
          <w:spacing w:val="-6"/>
          <w:szCs w:val="21"/>
          <w:highlight w:val="none"/>
        </w:rPr>
        <w:t>技术文件（单独上传）</w:t>
      </w:r>
    </w:p>
    <w:p>
      <w:pPr>
        <w:adjustRightInd w:val="0"/>
        <w:snapToGrid w:val="0"/>
        <w:spacing w:line="360"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1）投标函</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2）法定代表人（单位负责人、自然人本人）身份证明</w:t>
      </w:r>
      <w:r>
        <w:rPr>
          <w:rFonts w:hint="eastAsia" w:ascii="仿宋" w:hAnsi="仿宋" w:eastAsia="仿宋" w:cs="仿宋"/>
          <w:color w:val="auto"/>
          <w:spacing w:val="-6"/>
          <w:szCs w:val="21"/>
          <w:highlight w:val="none"/>
          <w:lang w:val="en-US" w:eastAsia="zh-CN"/>
        </w:rPr>
        <w:t>/</w:t>
      </w:r>
      <w:r>
        <w:rPr>
          <w:rFonts w:hint="eastAsia" w:ascii="仿宋" w:hAnsi="仿宋" w:eastAsia="仿宋" w:cs="仿宋"/>
          <w:color w:val="auto"/>
          <w:spacing w:val="-6"/>
          <w:szCs w:val="21"/>
          <w:highlight w:val="none"/>
          <w:lang w:eastAsia="zh-CN"/>
        </w:rPr>
        <w:t>授权委托书</w:t>
      </w:r>
    </w:p>
    <w:p>
      <w:pPr>
        <w:adjustRightInd w:val="0"/>
        <w:snapToGrid w:val="0"/>
        <w:spacing w:line="360" w:lineRule="auto"/>
        <w:ind w:firstLine="735" w:firstLineChars="350"/>
        <w:jc w:val="left"/>
        <w:rPr>
          <w:rFonts w:ascii="仿宋" w:hAnsi="仿宋" w:eastAsia="仿宋" w:cs="仿宋"/>
          <w:color w:val="auto"/>
          <w:spacing w:val="-6"/>
          <w:szCs w:val="21"/>
          <w:highlight w:val="none"/>
        </w:rPr>
      </w:pPr>
      <w:r>
        <w:rPr>
          <w:rFonts w:hint="eastAsia" w:ascii="仿宋" w:hAnsi="仿宋" w:eastAsia="仿宋" w:cs="仿宋"/>
          <w:color w:val="auto"/>
          <w:szCs w:val="21"/>
          <w:highlight w:val="none"/>
          <w:lang w:eastAsia="zh-CN"/>
        </w:rPr>
        <w:t>2024年1月（含）至今任意一月</w:t>
      </w:r>
      <w:r>
        <w:rPr>
          <w:rFonts w:hint="eastAsia" w:ascii="仿宋" w:hAnsi="仿宋" w:eastAsia="仿宋" w:cs="仿宋"/>
          <w:color w:val="auto"/>
          <w:spacing w:val="-6"/>
          <w:szCs w:val="21"/>
          <w:highlight w:val="none"/>
        </w:rPr>
        <w:t>投标授权代表社保缴纳证明</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3）采购需求偏离表</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4）标★条款相关佐证材料</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lang w:eastAsia="zh-CN"/>
        </w:rPr>
        <w:t>投标人同类合同实施情况一览表</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）货物配置清单</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（7）</w:t>
      </w:r>
      <w:r>
        <w:rPr>
          <w:rFonts w:hint="eastAsia" w:ascii="仿宋" w:hAnsi="仿宋" w:eastAsia="仿宋" w:cs="仿宋"/>
          <w:color w:val="auto"/>
          <w:spacing w:val="-6"/>
          <w:szCs w:val="21"/>
          <w:highlight w:val="none"/>
        </w:rPr>
        <w:t>技术方案</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（8</w:t>
      </w:r>
      <w:r>
        <w:rPr>
          <w:rFonts w:hint="eastAsia" w:ascii="仿宋" w:hAnsi="仿宋" w:eastAsia="仿宋" w:cs="仿宋"/>
          <w:color w:val="auto"/>
          <w:spacing w:val="-6"/>
          <w:szCs w:val="21"/>
          <w:highlight w:val="none"/>
        </w:rPr>
        <w:t>）培训计划</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（9</w:t>
      </w:r>
      <w:r>
        <w:rPr>
          <w:rFonts w:hint="eastAsia" w:ascii="仿宋" w:hAnsi="仿宋" w:eastAsia="仿宋" w:cs="仿宋"/>
          <w:color w:val="auto"/>
          <w:spacing w:val="-6"/>
          <w:szCs w:val="21"/>
          <w:highlight w:val="none"/>
        </w:rPr>
        <w:t>）售后服务方案</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（10）随机标准附件、备品备件、专用检修工具等</w:t>
      </w:r>
    </w:p>
    <w:p>
      <w:pPr>
        <w:adjustRightInd w:val="0"/>
        <w:snapToGrid w:val="0"/>
        <w:spacing w:line="360" w:lineRule="auto"/>
        <w:ind w:firstLine="396" w:firstLineChars="200"/>
        <w:jc w:val="left"/>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（11）所需选配件、维修配件、易耗件、年度运行维护费用一览表</w:t>
      </w:r>
    </w:p>
    <w:p>
      <w:pPr>
        <w:adjustRightInd w:val="0"/>
        <w:snapToGrid w:val="0"/>
        <w:spacing w:line="360"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3.报价文件</w:t>
      </w:r>
      <w:r>
        <w:rPr>
          <w:rFonts w:hint="eastAsia" w:ascii="仿宋" w:hAnsi="仿宋" w:eastAsia="仿宋" w:cs="仿宋"/>
          <w:b/>
          <w:bCs/>
          <w:color w:val="auto"/>
          <w:spacing w:val="-6"/>
          <w:szCs w:val="21"/>
          <w:highlight w:val="none"/>
        </w:rPr>
        <w:t>（单独上传）</w:t>
      </w:r>
    </w:p>
    <w:p>
      <w:pPr>
        <w:adjustRightInd w:val="0"/>
        <w:snapToGrid w:val="0"/>
        <w:spacing w:line="360"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1）开标一览表</w:t>
      </w:r>
    </w:p>
    <w:p>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outlineLvl w:val="1"/>
        <w:rPr>
          <w:rFonts w:ascii="仿宋" w:hAnsi="仿宋" w:eastAsia="仿宋" w:cs="仿宋"/>
          <w:b/>
          <w:bCs/>
          <w:color w:val="auto"/>
          <w:sz w:val="84"/>
          <w:szCs w:val="84"/>
          <w:highlight w:val="none"/>
        </w:rPr>
      </w:pPr>
      <w:r>
        <w:rPr>
          <w:rFonts w:hint="eastAsia" w:ascii="仿宋" w:hAnsi="仿宋" w:eastAsia="仿宋" w:cs="仿宋"/>
          <w:b/>
          <w:bCs/>
          <w:color w:val="auto"/>
          <w:sz w:val="84"/>
          <w:szCs w:val="84"/>
          <w:highlight w:val="none"/>
        </w:rPr>
        <w:t>资格文件</w:t>
      </w: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Cs w:val="21"/>
          <w:highlight w:val="none"/>
        </w:rPr>
      </w:pPr>
      <w:bookmarkStart w:id="50" w:name="_Hlk94097338"/>
      <w:r>
        <w:rPr>
          <w:rFonts w:hint="eastAsia" w:ascii="仿宋" w:hAnsi="仿宋" w:eastAsia="仿宋" w:cs="仿宋"/>
          <w:b/>
          <w:bCs/>
          <w:color w:val="auto"/>
          <w:sz w:val="24"/>
          <w:szCs w:val="24"/>
          <w:highlight w:val="none"/>
        </w:rPr>
        <w:t>资格审查要求的资格证明材料（均需加盖公章）</w:t>
      </w:r>
      <w:bookmarkEnd w:id="50"/>
    </w:p>
    <w:p>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有效的法人或者其他组织的营业执照等证明文件/自然人的身份证明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（联合体投标的，联合体各方均需提供）</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zCs w:val="21"/>
          <w:highlight w:val="none"/>
        </w:rPr>
      </w:pP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是企业（包括合伙企业），提供在工商部门注册的有效“企业法人营业执照”或“营业执照”；</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是事业单位，提供有效的“事业单位法人证书”；</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是非企业专业服务机构，提供执业许可证等证明文件；</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是个体工商户，提供有效的“个体工商户营业执照”；</w:t>
      </w:r>
    </w:p>
    <w:p>
      <w:pPr>
        <w:adjustRightInd w:val="0"/>
        <w:snapToGrid w:val="0"/>
        <w:spacing w:line="360" w:lineRule="auto"/>
        <w:rPr>
          <w:rFonts w:ascii="仿宋" w:hAnsi="仿宋" w:eastAsia="仿宋" w:cs="仿宋"/>
          <w:bCs/>
          <w:color w:val="auto"/>
          <w:spacing w:val="-6"/>
          <w:szCs w:val="21"/>
          <w:highlight w:val="none"/>
        </w:rPr>
      </w:pPr>
      <w:r>
        <w:rPr>
          <w:rFonts w:hint="eastAsia" w:ascii="仿宋" w:hAnsi="仿宋" w:eastAsia="仿宋" w:cs="仿宋"/>
          <w:b/>
          <w:bCs/>
          <w:color w:val="auto"/>
          <w:sz w:val="18"/>
          <w:szCs w:val="18"/>
          <w:highlight w:val="none"/>
        </w:rPr>
        <w:t>5.如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是自然人，提供有效的自然人身份证明。</w:t>
      </w:r>
    </w:p>
    <w:p>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Cs/>
          <w:color w:val="auto"/>
          <w:spacing w:val="-6"/>
          <w:szCs w:val="21"/>
          <w:highlight w:val="none"/>
        </w:rPr>
        <w:br w:type="page"/>
      </w:r>
    </w:p>
    <w:p>
      <w:pPr>
        <w:adjustRightInd w:val="0"/>
        <w:snapToGrid w:val="0"/>
        <w:spacing w:line="360" w:lineRule="auto"/>
        <w:jc w:val="center"/>
        <w:outlineLvl w:val="2"/>
        <w:rPr>
          <w:rFonts w:ascii="仿宋" w:hAnsi="仿宋" w:eastAsia="仿宋" w:cs="仿宋"/>
          <w:b/>
          <w:bCs/>
          <w:color w:val="auto"/>
          <w:spacing w:val="-6"/>
          <w:sz w:val="24"/>
          <w:szCs w:val="24"/>
          <w:highlight w:val="none"/>
        </w:rPr>
      </w:pPr>
      <w:r>
        <w:rPr>
          <w:rFonts w:hint="eastAsia" w:ascii="仿宋" w:hAnsi="仿宋" w:eastAsia="仿宋" w:cs="仿宋"/>
          <w:b/>
          <w:bCs/>
          <w:color w:val="auto"/>
          <w:sz w:val="24"/>
          <w:szCs w:val="24"/>
          <w:highlight w:val="none"/>
        </w:rPr>
        <w:t>符合参加政府采购活动应当具备的一般条件的承诺函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（联合体投标的，联合体各方均需提供）</w:t>
      </w:r>
    </w:p>
    <w:p>
      <w:pPr>
        <w:adjustRightInd w:val="0"/>
        <w:snapToGrid w:val="0"/>
        <w:spacing w:line="360" w:lineRule="auto"/>
        <w:rPr>
          <w:rFonts w:ascii="仿宋" w:hAnsi="仿宋" w:eastAsia="仿宋" w:cs="仿宋"/>
          <w:color w:val="auto"/>
          <w:spacing w:val="-6"/>
          <w:szCs w:val="21"/>
          <w:highlight w:val="none"/>
        </w:rPr>
      </w:pPr>
      <w:r>
        <w:rPr>
          <w:rFonts w:hint="eastAsia" w:ascii="仿宋" w:hAnsi="仿宋" w:eastAsia="仿宋" w:cs="仿宋"/>
          <w:b/>
          <w:bCs/>
          <w:color w:val="auto"/>
          <w:spacing w:val="-6"/>
          <w:szCs w:val="21"/>
          <w:highlight w:val="none"/>
        </w:rPr>
        <w:t>致：浙江工业大学、浙江求是招标代理有限公司</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（投标人名称）参加</w:t>
      </w:r>
      <w:r>
        <w:rPr>
          <w:rFonts w:hint="eastAsia" w:ascii="仿宋" w:hAnsi="仿宋" w:eastAsia="仿宋" w:cs="仿宋"/>
          <w:color w:val="auto"/>
          <w:spacing w:val="-6"/>
          <w:szCs w:val="21"/>
          <w:highlight w:val="none"/>
          <w:lang w:eastAsia="zh-CN"/>
        </w:rPr>
        <w:t>浙江工业大学材料表面性能综合测试仪</w:t>
      </w:r>
      <w:r>
        <w:rPr>
          <w:rFonts w:hint="eastAsia" w:ascii="仿宋" w:hAnsi="仿宋" w:eastAsia="仿宋" w:cs="仿宋"/>
          <w:color w:val="auto"/>
          <w:spacing w:val="-6"/>
          <w:szCs w:val="21"/>
          <w:highlight w:val="none"/>
        </w:rPr>
        <w:t>项目的采购活动并承诺如下：</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一、我方满足《中华人民共和国政府采购法》第二十二条规定：</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（一）具有独立承担民事责任的能力；</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（二）具有良好的商业信誉和健全的财务会计制度；</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（三）具有履行合同所必需的设备和专业技术能力；</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（四）有依法缴纳税收和社会保障资金的良好记录；</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（五）参加本项目政府采购活动前三年内，在经营活动中</w:t>
      </w:r>
      <w:r>
        <w:rPr>
          <w:rFonts w:hint="eastAsia" w:ascii="仿宋" w:hAnsi="仿宋" w:eastAsia="仿宋" w:cs="仿宋"/>
          <w:b/>
          <w:color w:val="auto"/>
          <w:spacing w:val="-6"/>
          <w:szCs w:val="21"/>
          <w:highlight w:val="none"/>
          <w:u w:val="single"/>
        </w:rPr>
        <w:t xml:space="preserve">     </w:t>
      </w:r>
      <w:r>
        <w:rPr>
          <w:rFonts w:hint="eastAsia" w:ascii="仿宋" w:hAnsi="仿宋" w:eastAsia="仿宋" w:cs="仿宋"/>
          <w:b/>
          <w:color w:val="auto"/>
          <w:spacing w:val="-6"/>
          <w:szCs w:val="21"/>
          <w:highlight w:val="none"/>
        </w:rPr>
        <w:t>（填写“有”或“没有”）</w:t>
      </w:r>
      <w:r>
        <w:rPr>
          <w:rFonts w:hint="eastAsia" w:ascii="仿宋" w:hAnsi="仿宋" w:eastAsia="仿宋" w:cs="仿宋"/>
          <w:color w:val="auto"/>
          <w:spacing w:val="-6"/>
          <w:szCs w:val="21"/>
          <w:highlight w:val="none"/>
        </w:rPr>
        <w:t>重大违法记录（重大违法记录是指投标人因违法经营受到刑事处罚或者责令停产停业、吊销许可证或者执照、较大数额罚款等行政处罚）。</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（六）法律、行政法规规定的其他条件。</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二、未被信用中国（www.creditchina.gov.cn)、中国政府采购网（www.ccgp.gov.cn）列入失信被执行人、重大税收违法案件当事人名单、政府采购严重违法失信行为记录名单。</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三、不存在以下情况：</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1.单位负责人为同一人或者存在直接控股、管理关系的不同供应商参加同一合同项下的政府采购活动的；</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2.为采购项目提供整体设计、规范编制或者项目管理、监理、检测等服务后再参加该采购项目的其他采购活动的。</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四、以上事项如有虚假或隐瞒，我方愿意承担一切后果和责任。</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pPr>
        <w:adjustRightInd w:val="0"/>
        <w:snapToGrid w:val="0"/>
        <w:spacing w:line="360"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pPr>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pPr>
        <w:adjustRightInd w:val="0"/>
        <w:snapToGrid w:val="0"/>
        <w:spacing w:line="360" w:lineRule="auto"/>
        <w:ind w:left="0" w:leftChars="0" w:right="0" w:rightChars="0" w:firstLine="0" w:firstLineChars="0"/>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落实政府采购政策需满足的资格要求</w:t>
      </w:r>
    </w:p>
    <w:p>
      <w:pPr>
        <w:spacing w:line="360" w:lineRule="auto"/>
        <w:ind w:left="0" w:leftChars="0" w:right="0" w:rightChars="0" w:firstLine="0" w:firstLineChars="0"/>
        <w:jc w:val="center"/>
        <w:outlineLvl w:val="3"/>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中小企业声明函</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本公司</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联合体</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郑重声明，根据《政府采购促进中小企业发展管理办法》（财库[2020]46号）的规定，本公司</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联合体</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参加</w:t>
      </w:r>
      <w:r>
        <w:rPr>
          <w:rFonts w:hint="eastAsia" w:ascii="仿宋" w:hAnsi="仿宋" w:eastAsia="仿宋" w:cs="仿宋"/>
          <w:bCs/>
          <w:color w:val="auto"/>
          <w:spacing w:val="-6"/>
          <w:szCs w:val="21"/>
          <w:highlight w:val="none"/>
        </w:rPr>
        <w:t>浙江工业大学</w:t>
      </w:r>
      <w:r>
        <w:rPr>
          <w:rFonts w:hint="eastAsia" w:ascii="仿宋" w:hAnsi="仿宋" w:eastAsia="仿宋" w:cs="仿宋"/>
          <w:color w:val="auto"/>
          <w:szCs w:val="21"/>
          <w:highlight w:val="none"/>
        </w:rPr>
        <w:t>的</w:t>
      </w:r>
      <w:r>
        <w:rPr>
          <w:rFonts w:hint="eastAsia" w:ascii="仿宋" w:hAnsi="仿宋" w:eastAsia="仿宋" w:cs="仿宋"/>
          <w:bCs/>
          <w:color w:val="auto"/>
          <w:spacing w:val="-6"/>
          <w:szCs w:val="21"/>
          <w:highlight w:val="none"/>
          <w:lang w:eastAsia="zh-CN"/>
        </w:rPr>
        <w:t>材料表面性能综合测试仪</w:t>
      </w:r>
      <w:r>
        <w:rPr>
          <w:rFonts w:hint="eastAsia" w:ascii="仿宋" w:hAnsi="仿宋" w:eastAsia="仿宋" w:cs="仿宋"/>
          <w:color w:val="auto"/>
          <w:szCs w:val="21"/>
          <w:highlight w:val="none"/>
        </w:rPr>
        <w:t>采购活动，提供的货物全部由符合政策要求的中小企业制造。相关企业（含联合体中的中小企业、签订分包意向协议的中小企业）的具体情况如下：</w:t>
      </w:r>
    </w:p>
    <w:p>
      <w:pPr>
        <w:adjustRightInd w:val="0"/>
        <w:snapToGrid w:val="0"/>
        <w:spacing w:line="360" w:lineRule="auto"/>
        <w:ind w:firstLine="420" w:firstLineChars="200"/>
        <w:rPr>
          <w:rFonts w:hint="eastAsia" w:ascii="仿宋" w:hAnsi="仿宋" w:eastAsia="仿宋" w:cs="仿宋"/>
          <w:b/>
          <w:bCs/>
          <w:szCs w:val="21"/>
          <w:highlight w:val="none"/>
          <w:lang w:val="en-US" w:eastAsia="zh-CN"/>
        </w:rPr>
      </w:pPr>
      <w:r>
        <w:rPr>
          <w:rFonts w:hint="eastAsia" w:ascii="仿宋" w:hAnsi="仿宋" w:eastAsia="仿宋" w:cs="仿宋"/>
          <w:szCs w:val="21"/>
          <w:highlight w:val="none"/>
          <w:lang w:eastAsia="zh-CN"/>
        </w:rPr>
        <w:t>材料表面性能综合测试仪</w:t>
      </w:r>
      <w:r>
        <w:rPr>
          <w:rFonts w:hint="eastAsia" w:ascii="仿宋" w:hAnsi="仿宋" w:eastAsia="仿宋" w:cs="仿宋"/>
          <w:szCs w:val="21"/>
          <w:highlight w:val="none"/>
        </w:rPr>
        <w:t>，属于</w:t>
      </w:r>
      <w:r>
        <w:rPr>
          <w:rFonts w:hint="eastAsia" w:ascii="仿宋" w:hAnsi="仿宋" w:eastAsia="仿宋" w:cs="仿宋"/>
          <w:szCs w:val="21"/>
          <w:highlight w:val="none"/>
          <w:lang w:eastAsia="zh-CN"/>
        </w:rPr>
        <w:t>工业</w:t>
      </w:r>
      <w:r>
        <w:rPr>
          <w:rFonts w:hint="eastAsia" w:ascii="仿宋" w:hAnsi="仿宋" w:eastAsia="仿宋" w:cs="仿宋"/>
          <w:szCs w:val="21"/>
          <w:highlight w:val="none"/>
        </w:rPr>
        <w:t>；制造商为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b/>
          <w:bCs/>
          <w:szCs w:val="21"/>
          <w:highlight w:val="non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万元，属于</w:t>
      </w:r>
      <w:r>
        <w:rPr>
          <w:rFonts w:hint="eastAsia" w:ascii="MS Gothic" w:hAnsi="MS Gothic" w:eastAsia="仿宋" w:cs="仿宋"/>
          <w:kern w:val="0"/>
          <w:szCs w:val="21"/>
          <w:highlight w:val="none"/>
        </w:rPr>
        <w:t>☐</w:t>
      </w:r>
      <w:r>
        <w:rPr>
          <w:rFonts w:hint="eastAsia" w:ascii="仿宋" w:hAnsi="仿宋" w:eastAsia="仿宋" w:cs="仿宋"/>
          <w:iCs/>
          <w:szCs w:val="21"/>
          <w:highlight w:val="none"/>
        </w:rPr>
        <w:t>中型企业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小型企业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微型企业</w:t>
      </w:r>
      <w:r>
        <w:rPr>
          <w:rFonts w:hint="eastAsia" w:ascii="仿宋" w:hAnsi="仿宋" w:eastAsia="仿宋" w:cs="仿宋"/>
          <w:b/>
          <w:bCs/>
          <w:iCs/>
          <w:szCs w:val="21"/>
          <w:highlight w:val="none"/>
        </w:rPr>
        <w:t>（如实勾选）</w:t>
      </w:r>
      <w:r>
        <w:rPr>
          <w:rFonts w:hint="eastAsia" w:ascii="仿宋" w:hAnsi="仿宋" w:eastAsia="仿宋" w:cs="仿宋"/>
          <w:b/>
          <w:bCs/>
          <w:iCs/>
          <w:szCs w:val="21"/>
          <w:highlight w:val="none"/>
          <w:lang w:eastAsia="zh-CN"/>
        </w:rPr>
        <w:t>。</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以上企业，不属于大企业的分支机构，不存在控股股东为大企业的情形，也不存在与大企业的负责人为同一人的情形。</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本企业对上述声明内容的真实性负责。如有虚假，将依法承担相应责任。</w:t>
      </w:r>
    </w:p>
    <w:p>
      <w:pPr>
        <w:adjustRightInd w:val="0"/>
        <w:snapToGrid w:val="0"/>
        <w:spacing w:line="360" w:lineRule="auto"/>
        <w:ind w:firstLine="420" w:firstLineChars="200"/>
        <w:rPr>
          <w:rFonts w:ascii="仿宋" w:hAnsi="仿宋" w:eastAsia="仿宋" w:cs="仿宋"/>
          <w:color w:val="auto"/>
          <w:szCs w:val="21"/>
          <w:highlight w:val="none"/>
        </w:rPr>
      </w:pPr>
    </w:p>
    <w:p>
      <w:pPr>
        <w:adjustRightInd w:val="0"/>
        <w:snapToGrid w:val="0"/>
        <w:spacing w:line="360" w:lineRule="auto"/>
        <w:ind w:firstLine="420" w:firstLineChars="200"/>
        <w:rPr>
          <w:rFonts w:ascii="仿宋" w:hAnsi="仿宋" w:eastAsia="仿宋" w:cs="仿宋"/>
          <w:color w:val="auto"/>
          <w:szCs w:val="21"/>
          <w:highlight w:val="none"/>
        </w:rPr>
      </w:pPr>
    </w:p>
    <w:p>
      <w:pPr>
        <w:adjustRightInd w:val="0"/>
        <w:snapToGrid w:val="0"/>
        <w:spacing w:line="360" w:lineRule="auto"/>
        <w:ind w:firstLine="420" w:firstLineChars="200"/>
        <w:rPr>
          <w:rFonts w:ascii="仿宋" w:hAnsi="仿宋" w:eastAsia="仿宋" w:cs="仿宋"/>
          <w:color w:val="auto"/>
          <w:szCs w:val="21"/>
          <w:highlight w:val="none"/>
        </w:rPr>
      </w:pP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企业名称（盖章）：</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日期：</w:t>
      </w:r>
    </w:p>
    <w:p>
      <w:pPr>
        <w:adjustRightInd w:val="0"/>
        <w:snapToGrid w:val="0"/>
        <w:spacing w:line="360" w:lineRule="auto"/>
        <w:ind w:firstLine="420" w:firstLineChars="200"/>
        <w:rPr>
          <w:rFonts w:ascii="仿宋" w:hAnsi="仿宋" w:eastAsia="仿宋" w:cs="仿宋"/>
          <w:color w:val="auto"/>
          <w:szCs w:val="21"/>
          <w:highlight w:val="none"/>
        </w:rPr>
      </w:pPr>
    </w:p>
    <w:p>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注：</w:t>
      </w:r>
    </w:p>
    <w:p>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1.中小企业参加政府采购活动，应当出具财库[2020]46号文件规定的《中小企业声明函》，否则不得享受相关中小企业扶持政策;</w:t>
      </w:r>
    </w:p>
    <w:p>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2.从业人员、营业收入、资产总额填报上一年度数据，无上一年度数据的新成立企业可不填报;</w:t>
      </w:r>
    </w:p>
    <w:p>
      <w:pPr>
        <w:adjustRightInd w:val="0"/>
        <w:snapToGrid w:val="0"/>
        <w:spacing w:line="360" w:lineRule="auto"/>
        <w:ind w:firstLine="361" w:firstLineChars="200"/>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3.《中小企业声明函》填写不全（从业人员、营业收入、资产总额在中小企业划型标准规定中不涉及的除外）或未按照《中小企业声明函》要求填写的，视为未提供《中小企业声明函》</w:t>
      </w:r>
      <w:r>
        <w:rPr>
          <w:rFonts w:hint="eastAsia" w:ascii="仿宋" w:hAnsi="仿宋" w:eastAsia="仿宋" w:cs="仿宋"/>
          <w:b/>
          <w:bCs/>
          <w:color w:val="auto"/>
          <w:sz w:val="18"/>
          <w:szCs w:val="18"/>
          <w:highlight w:val="none"/>
          <w:lang w:eastAsia="zh-CN"/>
        </w:rPr>
        <w:t>；</w:t>
      </w:r>
    </w:p>
    <w:p>
      <w:pPr>
        <w:adjustRightInd w:val="0"/>
        <w:snapToGrid w:val="0"/>
        <w:spacing w:line="360" w:lineRule="auto"/>
        <w:ind w:firstLine="361" w:firstLineChars="200"/>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rPr>
        <w:t>4.</w:t>
      </w:r>
      <w:r>
        <w:rPr>
          <w:rFonts w:hint="eastAsia" w:ascii="仿宋" w:hAnsi="仿宋" w:eastAsia="仿宋" w:cs="仿宋"/>
          <w:b/>
          <w:bCs/>
          <w:color w:val="auto"/>
          <w:sz w:val="18"/>
          <w:szCs w:val="18"/>
          <w:highlight w:val="none"/>
          <w:lang w:val="en-US" w:eastAsia="zh-CN"/>
        </w:rPr>
        <w:t>非联合体投标、非中标后以分包方式履行合同的可删除“（）”中相应内容；</w:t>
      </w:r>
    </w:p>
    <w:p>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5.</w:t>
      </w:r>
      <w:r>
        <w:rPr>
          <w:rFonts w:hint="eastAsia" w:ascii="仿宋" w:hAnsi="仿宋" w:eastAsia="仿宋" w:cs="仿宋"/>
          <w:b/>
          <w:bCs/>
          <w:color w:val="auto"/>
          <w:sz w:val="18"/>
          <w:szCs w:val="18"/>
          <w:highlight w:val="none"/>
        </w:rPr>
        <w:t>投标人提供《中小企业声明函》内容不实的，属于提供虚假材料谋取中标，依照《中华人民共和国政府采购法》等国家有关规定追究相应责任;</w:t>
      </w:r>
    </w:p>
    <w:p>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6</w:t>
      </w:r>
      <w:r>
        <w:rPr>
          <w:rFonts w:hint="eastAsia" w:ascii="仿宋" w:hAnsi="仿宋" w:eastAsia="仿宋" w:cs="仿宋"/>
          <w:b/>
          <w:bCs/>
          <w:color w:val="auto"/>
          <w:sz w:val="18"/>
          <w:szCs w:val="18"/>
          <w:highlight w:val="none"/>
        </w:rPr>
        <w:t>.本项目仅以《中小企业声明函》作为评判投标人是否属于中小企业的唯一依据。</w:t>
      </w:r>
    </w:p>
    <w:p>
      <w:pP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br w:type="page"/>
      </w:r>
    </w:p>
    <w:p>
      <w:pPr>
        <w:spacing w:line="360" w:lineRule="auto"/>
        <w:ind w:left="0" w:leftChars="0" w:right="0" w:rightChars="0" w:firstLine="0" w:firstLineChars="0"/>
        <w:jc w:val="center"/>
        <w:outlineLvl w:val="3"/>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属于监狱企业的证明文件</w:t>
      </w:r>
    </w:p>
    <w:p>
      <w:pPr>
        <w:adjustRightInd w:val="0"/>
        <w:snapToGrid w:val="0"/>
        <w:spacing w:line="360" w:lineRule="auto"/>
        <w:jc w:val="center"/>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（若属于监狱企业）</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kern w:val="0"/>
          <w:sz w:val="18"/>
          <w:szCs w:val="18"/>
          <w:highlight w:val="none"/>
        </w:rPr>
      </w:pPr>
      <w:r>
        <w:rPr>
          <w:rFonts w:hint="eastAsia" w:ascii="仿宋" w:hAnsi="仿宋" w:eastAsia="仿宋" w:cs="仿宋"/>
          <w:b/>
          <w:bCs/>
          <w:color w:val="auto"/>
          <w:sz w:val="18"/>
          <w:szCs w:val="18"/>
          <w:highlight w:val="none"/>
        </w:rPr>
        <w:t>说明：</w:t>
      </w:r>
      <w:r>
        <w:rPr>
          <w:rFonts w:hint="eastAsia" w:ascii="仿宋" w:hAnsi="仿宋" w:eastAsia="仿宋" w:cs="仿宋"/>
          <w:b/>
          <w:bCs/>
          <w:color w:val="auto"/>
          <w:kern w:val="0"/>
          <w:sz w:val="18"/>
          <w:szCs w:val="18"/>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spacing w:line="360" w:lineRule="auto"/>
        <w:ind w:left="0" w:leftChars="0" w:right="0" w:rightChars="0" w:firstLine="0" w:firstLineChars="0"/>
        <w:jc w:val="center"/>
        <w:outlineLvl w:val="3"/>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残疾人福利性单位声明函</w:t>
      </w:r>
    </w:p>
    <w:p>
      <w:pPr>
        <w:adjustRightInd w:val="0"/>
        <w:snapToGrid w:val="0"/>
        <w:spacing w:line="360"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 w:val="18"/>
          <w:szCs w:val="18"/>
          <w:highlight w:val="none"/>
        </w:rPr>
        <w:t>（若属于残疾人福利性单位）</w:t>
      </w:r>
    </w:p>
    <w:p>
      <w:pPr>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本单位郑重声明，根据《财政部 民政部 中国残疾人联合会关于促进残疾人就业政府采购政策的通知》（财库[</w:t>
      </w:r>
      <w:r>
        <w:rPr>
          <w:rFonts w:hint="eastAsia" w:ascii="仿宋" w:hAnsi="仿宋" w:eastAsia="仿宋" w:cs="仿宋"/>
          <w:color w:val="auto"/>
          <w:szCs w:val="21"/>
          <w:highlight w:val="none"/>
        </w:rPr>
        <w:t>2017]141</w:t>
      </w:r>
      <w:r>
        <w:rPr>
          <w:rFonts w:hint="eastAsia" w:ascii="仿宋" w:hAnsi="仿宋" w:eastAsia="仿宋" w:cs="仿宋"/>
          <w:color w:val="auto"/>
          <w:spacing w:val="6"/>
          <w:szCs w:val="21"/>
          <w:highlight w:val="none"/>
        </w:rPr>
        <w:t>号）的规定，</w:t>
      </w:r>
      <w:r>
        <w:rPr>
          <w:rFonts w:hint="eastAsia" w:ascii="仿宋" w:hAnsi="仿宋" w:eastAsia="仿宋" w:cs="仿宋"/>
          <w:b/>
          <w:bCs/>
          <w:color w:val="auto"/>
          <w:spacing w:val="6"/>
          <w:szCs w:val="21"/>
          <w:highlight w:val="none"/>
        </w:rPr>
        <w:t>本单位为符合条件的残疾人福利性单位</w:t>
      </w:r>
      <w:r>
        <w:rPr>
          <w:rFonts w:hint="eastAsia" w:ascii="仿宋" w:hAnsi="仿宋" w:eastAsia="仿宋" w:cs="仿宋"/>
          <w:color w:val="auto"/>
          <w:spacing w:val="6"/>
          <w:szCs w:val="21"/>
          <w:highlight w:val="none"/>
        </w:rPr>
        <w:t>，且本单位参加</w:t>
      </w:r>
      <w:r>
        <w:rPr>
          <w:rFonts w:hint="eastAsia" w:ascii="仿宋" w:hAnsi="仿宋" w:eastAsia="仿宋" w:cs="仿宋"/>
          <w:bCs/>
          <w:color w:val="auto"/>
          <w:spacing w:val="-6"/>
          <w:szCs w:val="21"/>
          <w:highlight w:val="none"/>
        </w:rPr>
        <w:t>浙江工业大学</w:t>
      </w:r>
      <w:r>
        <w:rPr>
          <w:rFonts w:hint="eastAsia" w:ascii="仿宋" w:hAnsi="仿宋" w:eastAsia="仿宋" w:cs="仿宋"/>
          <w:color w:val="auto"/>
          <w:spacing w:val="6"/>
          <w:szCs w:val="21"/>
          <w:highlight w:val="none"/>
        </w:rPr>
        <w:t>的</w:t>
      </w:r>
      <w:r>
        <w:rPr>
          <w:rFonts w:hint="eastAsia" w:ascii="仿宋" w:hAnsi="仿宋" w:eastAsia="仿宋" w:cs="仿宋"/>
          <w:color w:val="auto"/>
          <w:spacing w:val="6"/>
          <w:szCs w:val="21"/>
          <w:highlight w:val="none"/>
          <w:lang w:eastAsia="zh-CN"/>
        </w:rPr>
        <w:t>材料表面性能综合测试仪</w:t>
      </w:r>
      <w:r>
        <w:rPr>
          <w:rFonts w:hint="eastAsia" w:ascii="仿宋" w:hAnsi="仿宋" w:eastAsia="仿宋" w:cs="仿宋"/>
          <w:color w:val="auto"/>
          <w:spacing w:val="6"/>
          <w:szCs w:val="21"/>
          <w:highlight w:val="none"/>
        </w:rPr>
        <w:t>项目采购活动提供本单位制造的货物，或者提供其他残疾人福利性单位制造的货物（不包括使用非残疾人福利性单位注册商标的货物）。</w:t>
      </w:r>
    </w:p>
    <w:p>
      <w:pPr>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本单位对上述声明的真实性负责。如有虚假，将依法承担相应责任。</w:t>
      </w:r>
    </w:p>
    <w:p>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单位名称（盖章）：</w:t>
      </w:r>
    </w:p>
    <w:p>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日期：</w:t>
      </w:r>
    </w:p>
    <w:p>
      <w:pPr>
        <w:adjustRightInd w:val="0"/>
        <w:snapToGrid w:val="0"/>
        <w:spacing w:line="360" w:lineRule="auto"/>
        <w:ind w:firstLine="420" w:firstLineChars="200"/>
        <w:rPr>
          <w:rFonts w:ascii="仿宋" w:hAnsi="仿宋" w:eastAsia="仿宋" w:cs="仿宋"/>
          <w:color w:val="auto"/>
          <w:szCs w:val="21"/>
          <w:highlight w:val="none"/>
        </w:rPr>
      </w:pPr>
    </w:p>
    <w:p>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1.享受政府采购支持政策的残疾人福利性单位应当同时满足以下条件：</w:t>
      </w:r>
    </w:p>
    <w:p>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（一）安置的残疾人占本单位在职职工人数的比例不低于25%（含25%），并且安置的残疾人人数不少于10人（含10人）；</w:t>
      </w:r>
    </w:p>
    <w:p>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（二）依法与安置的每位残疾人签订了一年以上（含一年）的劳动合同或服务协议；</w:t>
      </w:r>
    </w:p>
    <w:p>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（三）为安置的每位残疾人按月足额缴纳了基本养老保险、基本医疗保险、失业保险、工伤保险和生育保险等社会保险费；</w:t>
      </w:r>
    </w:p>
    <w:p>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（四）通过银行等金融机构向安置的每位残疾人，按月支付了不低于单位所在区县适用的经省级人民政府批准的月最低工资标准的工资；</w:t>
      </w:r>
    </w:p>
    <w:p>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（五）提供本单位制造的货物、承担的工程或者服务（以下简称产品），或者提供其他残疾人福利性单位制造的货物（不包括使用非残疾人福利性单位注册商标的货物）。</w:t>
      </w:r>
    </w:p>
    <w:p>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2.符合条件的残疾人福利性单位在参加政府采购活动时，应当提供财库[2017]141号文件规定的《残疾人福利性单位声明函》，并对声明的真实性负责;</w:t>
      </w:r>
    </w:p>
    <w:p>
      <w:pPr>
        <w:pStyle w:val="24"/>
        <w:shd w:val="clear" w:color="auto" w:fill="FFFFFF"/>
        <w:adjustRightInd w:val="0"/>
        <w:snapToGrid w:val="0"/>
        <w:spacing w:before="0" w:beforeAutospacing="0" w:after="0" w:afterAutospacing="0"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3.在政府采购活动中，残疾人福利性单位视同小型、微型企业，享受预留份额、评审中价格扣除等促进中小企业发展的政府采购政策。残疾人福利性单位属于小型、微型企业的，不重复享受政策。</w:t>
      </w:r>
    </w:p>
    <w:p>
      <w:pPr>
        <w:ind w:left="0" w:leftChars="0" w:right="0" w:rightChars="0" w:firstLine="0" w:firstLineChars="0"/>
        <w:jc w:val="center"/>
        <w:rPr>
          <w:rFonts w:hint="eastAsia"/>
          <w:highlight w:val="none"/>
        </w:rPr>
      </w:pPr>
      <w:r>
        <w:rPr>
          <w:rFonts w:hint="eastAsia" w:ascii="仿宋" w:hAnsi="仿宋" w:eastAsia="仿宋" w:cs="仿宋"/>
          <w:b/>
          <w:bCs/>
          <w:color w:val="auto"/>
          <w:sz w:val="18"/>
          <w:szCs w:val="18"/>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联合协议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（若联合体投标）</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pacing w:val="-6"/>
          <w:sz w:val="18"/>
          <w:szCs w:val="18"/>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说明：格式见附件2</w:t>
      </w:r>
    </w:p>
    <w:p>
      <w:pPr>
        <w:ind w:left="0" w:leftChars="0" w:right="0" w:rightChars="0" w:firstLine="0" w:firstLineChars="0"/>
        <w:jc w:val="center"/>
        <w:rPr>
          <w:rFonts w:hint="eastAsia" w:ascii="仿宋" w:hAnsi="仿宋" w:eastAsia="仿宋" w:cs="仿宋"/>
          <w:b/>
          <w:color w:val="auto"/>
          <w:spacing w:val="-6"/>
          <w:szCs w:val="21"/>
          <w:highlight w:val="none"/>
          <w:lang w:val="en-US" w:eastAsia="zh-CN"/>
        </w:rPr>
      </w:pPr>
      <w:r>
        <w:rPr>
          <w:rFonts w:hint="eastAsia" w:ascii="仿宋" w:hAnsi="仿宋" w:eastAsia="仿宋" w:cs="仿宋"/>
          <w:b/>
          <w:color w:val="auto"/>
          <w:spacing w:val="-6"/>
          <w:szCs w:val="21"/>
          <w:highlight w:val="none"/>
          <w:lang w:val="en-US" w:eastAsia="zh-CN"/>
        </w:rPr>
        <w:br w:type="page"/>
      </w: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overflowPunct w:val="0"/>
        <w:adjustRightInd w:val="0"/>
        <w:snapToGrid w:val="0"/>
        <w:spacing w:line="288" w:lineRule="auto"/>
        <w:jc w:val="center"/>
        <w:outlineLvl w:val="1"/>
        <w:rPr>
          <w:rFonts w:ascii="仿宋" w:hAnsi="仿宋" w:eastAsia="仿宋" w:cs="仿宋"/>
          <w:bCs/>
          <w:color w:val="auto"/>
          <w:spacing w:val="-6"/>
          <w:sz w:val="84"/>
          <w:szCs w:val="84"/>
          <w:highlight w:val="none"/>
        </w:rPr>
      </w:pPr>
      <w:r>
        <w:rPr>
          <w:rFonts w:hint="eastAsia" w:ascii="仿宋" w:hAnsi="仿宋" w:eastAsia="仿宋" w:cs="仿宋"/>
          <w:b/>
          <w:bCs/>
          <w:color w:val="auto"/>
          <w:sz w:val="84"/>
          <w:szCs w:val="84"/>
          <w:highlight w:val="none"/>
        </w:rPr>
        <w:t>商务和技术文件</w:t>
      </w:r>
    </w:p>
    <w:p>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360" w:lineRule="auto"/>
        <w:jc w:val="center"/>
        <w:outlineLvl w:val="2"/>
        <w:rPr>
          <w:rFonts w:ascii="仿宋" w:hAnsi="仿宋" w:eastAsia="仿宋" w:cs="仿宋"/>
          <w:color w:val="auto"/>
          <w:spacing w:val="-6"/>
          <w:sz w:val="24"/>
          <w:szCs w:val="24"/>
          <w:highlight w:val="none"/>
        </w:rPr>
      </w:pPr>
      <w:r>
        <w:rPr>
          <w:rFonts w:hint="eastAsia" w:ascii="仿宋" w:hAnsi="仿宋" w:eastAsia="仿宋" w:cs="仿宋"/>
          <w:b/>
          <w:bCs/>
          <w:color w:val="auto"/>
          <w:sz w:val="24"/>
          <w:szCs w:val="24"/>
          <w:highlight w:val="none"/>
        </w:rPr>
        <w:t>投标函</w:t>
      </w:r>
    </w:p>
    <w:p>
      <w:pPr>
        <w:adjustRightInd w:val="0"/>
        <w:snapToGrid w:val="0"/>
        <w:spacing w:line="360" w:lineRule="auto"/>
        <w:rPr>
          <w:rFonts w:ascii="仿宋" w:hAnsi="仿宋" w:eastAsia="仿宋" w:cs="仿宋"/>
          <w:color w:val="auto"/>
          <w:spacing w:val="-6"/>
          <w:szCs w:val="21"/>
          <w:highlight w:val="none"/>
        </w:rPr>
      </w:pPr>
      <w:r>
        <w:rPr>
          <w:rFonts w:hint="eastAsia" w:ascii="仿宋" w:hAnsi="仿宋" w:eastAsia="仿宋" w:cs="仿宋"/>
          <w:b/>
          <w:bCs/>
          <w:color w:val="auto"/>
          <w:spacing w:val="-6"/>
          <w:szCs w:val="21"/>
          <w:highlight w:val="none"/>
        </w:rPr>
        <w:t>致：浙江工业大学、浙江求是招标代理有限公司</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我方参加</w:t>
      </w:r>
      <w:r>
        <w:rPr>
          <w:rFonts w:hint="eastAsia" w:ascii="仿宋" w:hAnsi="仿宋" w:eastAsia="仿宋" w:cs="仿宋"/>
          <w:bCs/>
          <w:color w:val="auto"/>
          <w:spacing w:val="-6"/>
          <w:szCs w:val="21"/>
          <w:highlight w:val="none"/>
          <w:lang w:eastAsia="zh-CN"/>
        </w:rPr>
        <w:t>浙江工业大学材料表面性能综合测试仪</w:t>
      </w:r>
      <w:r>
        <w:rPr>
          <w:rFonts w:hint="eastAsia" w:ascii="仿宋" w:hAnsi="仿宋" w:eastAsia="仿宋" w:cs="仿宋"/>
          <w:color w:val="auto"/>
          <w:spacing w:val="-6"/>
          <w:szCs w:val="21"/>
          <w:highlight w:val="none"/>
        </w:rPr>
        <w:t>项目</w:t>
      </w:r>
      <w:r>
        <w:rPr>
          <w:rFonts w:hint="eastAsia" w:ascii="仿宋" w:hAnsi="仿宋" w:eastAsia="仿宋" w:cs="仿宋"/>
          <w:bCs/>
          <w:color w:val="auto"/>
          <w:spacing w:val="-6"/>
          <w:szCs w:val="21"/>
          <w:highlight w:val="none"/>
          <w:lang w:eastAsia="zh-CN"/>
        </w:rPr>
        <w:t>[</w:t>
      </w:r>
      <w:r>
        <w:rPr>
          <w:rFonts w:hint="eastAsia" w:ascii="仿宋" w:hAnsi="仿宋" w:eastAsia="仿宋" w:cs="仿宋"/>
          <w:color w:val="auto"/>
          <w:spacing w:val="-6"/>
          <w:szCs w:val="21"/>
          <w:highlight w:val="none"/>
        </w:rPr>
        <w:t>项目编号</w:t>
      </w:r>
      <w:r>
        <w:rPr>
          <w:rFonts w:hint="eastAsia" w:ascii="仿宋" w:hAnsi="仿宋" w:eastAsia="仿宋" w:cs="仿宋"/>
          <w:bCs/>
          <w:color w:val="auto"/>
          <w:spacing w:val="-6"/>
          <w:szCs w:val="21"/>
          <w:highlight w:val="none"/>
        </w:rPr>
        <w:t>：</w:t>
      </w:r>
      <w:r>
        <w:rPr>
          <w:rFonts w:hint="eastAsia" w:ascii="仿宋" w:hAnsi="仿宋" w:eastAsia="仿宋" w:cs="仿宋"/>
          <w:bCs/>
          <w:color w:val="auto"/>
          <w:spacing w:val="-6"/>
          <w:szCs w:val="21"/>
          <w:highlight w:val="none"/>
          <w:lang w:eastAsia="zh-CN"/>
        </w:rPr>
        <w:t>QSZB-Z(H)-H24168(GK)]</w:t>
      </w:r>
      <w:r>
        <w:rPr>
          <w:rFonts w:hint="eastAsia" w:ascii="仿宋" w:hAnsi="仿宋" w:eastAsia="仿宋" w:cs="仿宋"/>
          <w:color w:val="auto"/>
          <w:spacing w:val="-6"/>
          <w:szCs w:val="21"/>
          <w:highlight w:val="none"/>
        </w:rPr>
        <w:t>，为此，我方提交电子加密投标文件一份、以介质（U盘）存储的数据电文形式的备份投标文件一份。宣布同意如下：</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2.我方在投标之前已经与贵方进行了充分的沟通，完全理解并接受招标文件的各项规定和要求，对招标文件的合理性、合法性不再有异议。</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3.投标有效期自提交投标文件的截止之日起</w:t>
      </w:r>
      <w:r>
        <w:rPr>
          <w:rFonts w:hint="eastAsia" w:ascii="仿宋" w:hAnsi="仿宋" w:eastAsia="仿宋" w:cs="仿宋"/>
          <w:b/>
          <w:color w:val="auto"/>
          <w:spacing w:val="-6"/>
          <w:szCs w:val="21"/>
          <w:highlight w:val="none"/>
          <w:u w:val="single"/>
        </w:rPr>
        <w:t xml:space="preserve"> 90 </w:t>
      </w:r>
      <w:r>
        <w:rPr>
          <w:rFonts w:hint="eastAsia" w:ascii="仿宋" w:hAnsi="仿宋" w:eastAsia="仿宋" w:cs="仿宋"/>
          <w:color w:val="auto"/>
          <w:spacing w:val="-6"/>
          <w:szCs w:val="21"/>
          <w:highlight w:val="none"/>
        </w:rPr>
        <w:t>天。</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5.我方同意按照贵方要求提供与投标有关的一切数据或资料。</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6.与本投标有关的一切正式往来信函联系：</w:t>
      </w:r>
    </w:p>
    <w:tbl>
      <w:tblPr>
        <w:tblStyle w:val="2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8"/>
        <w:gridCol w:w="7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7340"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7340"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手机</w:t>
            </w:r>
          </w:p>
        </w:tc>
        <w:tc>
          <w:tcPr>
            <w:tcW w:w="7340"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电子邮箱</w:t>
            </w:r>
          </w:p>
        </w:tc>
        <w:tc>
          <w:tcPr>
            <w:tcW w:w="7340"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地址</w:t>
            </w:r>
          </w:p>
        </w:tc>
        <w:tc>
          <w:tcPr>
            <w:tcW w:w="7340"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7340"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银行账号</w:t>
            </w:r>
          </w:p>
        </w:tc>
        <w:tc>
          <w:tcPr>
            <w:tcW w:w="7340" w:type="dxa"/>
            <w:vAlign w:val="center"/>
          </w:tcPr>
          <w:p>
            <w:pPr>
              <w:jc w:val="center"/>
              <w:rPr>
                <w:rFonts w:ascii="仿宋" w:hAnsi="仿宋" w:eastAsia="仿宋" w:cs="仿宋"/>
                <w:color w:val="auto"/>
                <w:szCs w:val="21"/>
                <w:highlight w:val="none"/>
              </w:rPr>
            </w:pPr>
          </w:p>
        </w:tc>
      </w:tr>
    </w:tbl>
    <w:p>
      <w:pPr>
        <w:adjustRightInd w:val="0"/>
        <w:snapToGrid w:val="0"/>
        <w:spacing w:line="360" w:lineRule="auto"/>
        <w:rPr>
          <w:rFonts w:ascii="仿宋" w:hAnsi="仿宋" w:eastAsia="仿宋" w:cs="仿宋"/>
          <w:color w:val="auto"/>
          <w:spacing w:val="-6"/>
          <w:szCs w:val="21"/>
          <w:highlight w:val="none"/>
        </w:rPr>
      </w:pPr>
    </w:p>
    <w:p>
      <w:pPr>
        <w:adjustRightInd w:val="0"/>
        <w:snapToGrid w:val="0"/>
        <w:spacing w:line="360" w:lineRule="auto"/>
        <w:rPr>
          <w:rFonts w:ascii="仿宋" w:hAnsi="仿宋" w:eastAsia="仿宋" w:cs="仿宋"/>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法定代表人（单位负责人、自然人本人）身份证明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适用于法定代表人（单位负责人、自然人本人）</w:t>
      </w:r>
      <w:r>
        <w:rPr>
          <w:rFonts w:hint="eastAsia" w:ascii="仿宋" w:hAnsi="仿宋" w:eastAsia="仿宋" w:cs="仿宋"/>
          <w:b/>
          <w:bCs/>
          <w:color w:val="auto"/>
          <w:spacing w:val="-6"/>
          <w:sz w:val="18"/>
          <w:szCs w:val="18"/>
          <w:highlight w:val="none"/>
        </w:rPr>
        <w:t>代表投标人参加投标</w:t>
      </w:r>
      <w:r>
        <w:rPr>
          <w:rFonts w:hint="eastAsia" w:ascii="仿宋" w:hAnsi="仿宋" w:eastAsia="仿宋" w:cs="仿宋"/>
          <w:b/>
          <w:bCs/>
          <w:color w:val="auto"/>
          <w:spacing w:val="-6"/>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身份证件复印件</w:t>
      </w:r>
    </w:p>
    <w:tbl>
      <w:tblPr>
        <w:tblStyle w:val="1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814" w:type="dxa"/>
          </w:tcPr>
          <w:p>
            <w:pPr>
              <w:adjustRightInd w:val="0"/>
              <w:snapToGrid w:val="0"/>
              <w:spacing w:line="288"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正面：</w:t>
            </w:r>
          </w:p>
        </w:tc>
        <w:tc>
          <w:tcPr>
            <w:tcW w:w="4814" w:type="dxa"/>
          </w:tcPr>
          <w:p>
            <w:pPr>
              <w:adjustRightInd w:val="0"/>
              <w:snapToGrid w:val="0"/>
              <w:spacing w:line="288"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反面：</w:t>
            </w:r>
          </w:p>
        </w:tc>
      </w:tr>
    </w:tbl>
    <w:p>
      <w:pP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授权委托书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bCs/>
          <w:color w:val="auto"/>
          <w:spacing w:val="-6"/>
          <w:sz w:val="18"/>
          <w:szCs w:val="18"/>
          <w:highlight w:val="none"/>
          <w:lang w:eastAsia="zh-CN"/>
        </w:rPr>
      </w:pP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适用于投标人代表不是法定代表人（单位负责人、自然人本人）</w:t>
      </w:r>
      <w:r>
        <w:rPr>
          <w:rFonts w:hint="eastAsia" w:ascii="仿宋" w:hAnsi="仿宋" w:eastAsia="仿宋" w:cs="仿宋"/>
          <w:b/>
          <w:bCs/>
          <w:color w:val="auto"/>
          <w:spacing w:val="-6"/>
          <w:sz w:val="18"/>
          <w:szCs w:val="18"/>
          <w:highlight w:val="none"/>
        </w:rPr>
        <w:t>代表投标人参加投标</w:t>
      </w:r>
      <w:r>
        <w:rPr>
          <w:rFonts w:hint="eastAsia" w:ascii="仿宋" w:hAnsi="仿宋" w:eastAsia="仿宋" w:cs="仿宋"/>
          <w:b/>
          <w:bCs/>
          <w:color w:val="auto"/>
          <w:spacing w:val="-6"/>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致：</w:t>
      </w:r>
      <w:r>
        <w:rPr>
          <w:rFonts w:hint="eastAsia" w:ascii="仿宋" w:hAnsi="仿宋" w:eastAsia="仿宋" w:cs="仿宋"/>
          <w:b/>
          <w:color w:val="auto"/>
          <w:spacing w:val="-6"/>
          <w:szCs w:val="21"/>
          <w:highlight w:val="none"/>
          <w:lang w:eastAsia="zh-CN"/>
        </w:rPr>
        <w:t>浙江工业大学</w:t>
      </w:r>
      <w:r>
        <w:rPr>
          <w:rFonts w:hint="eastAsia" w:ascii="仿宋" w:hAnsi="仿宋" w:eastAsia="仿宋" w:cs="仿宋"/>
          <w:b/>
          <w:color w:val="auto"/>
          <w:spacing w:val="-6"/>
          <w:szCs w:val="21"/>
          <w:highlight w:val="none"/>
        </w:rPr>
        <w:t>、浙江求是招标代理有限公司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现授权委托：</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（授权代表姓名）（身份证号码：</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，手机：</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）以我方的名义参加</w:t>
      </w:r>
      <w:r>
        <w:rPr>
          <w:rFonts w:hint="eastAsia" w:ascii="仿宋" w:hAnsi="仿宋" w:eastAsia="仿宋" w:cs="仿宋"/>
          <w:bCs/>
          <w:color w:val="auto"/>
          <w:spacing w:val="-6"/>
          <w:szCs w:val="21"/>
          <w:highlight w:val="none"/>
          <w:lang w:eastAsia="zh-CN"/>
        </w:rPr>
        <w:t>浙江工业大学材料表面性能综合测试仪</w:t>
      </w:r>
      <w:r>
        <w:rPr>
          <w:rFonts w:hint="eastAsia" w:ascii="仿宋" w:hAnsi="仿宋" w:eastAsia="仿宋" w:cs="仿宋"/>
          <w:color w:val="auto"/>
          <w:spacing w:val="-6"/>
          <w:szCs w:val="21"/>
          <w:highlight w:val="none"/>
        </w:rPr>
        <w:t>项目</w:t>
      </w:r>
      <w:r>
        <w:rPr>
          <w:rFonts w:hint="eastAsia" w:ascii="仿宋" w:hAnsi="仿宋" w:eastAsia="仿宋" w:cs="仿宋"/>
          <w:bCs/>
          <w:color w:val="auto"/>
          <w:spacing w:val="-6"/>
          <w:szCs w:val="21"/>
          <w:highlight w:val="none"/>
          <w:lang w:eastAsia="zh-CN"/>
        </w:rPr>
        <w:t>[</w:t>
      </w:r>
      <w:r>
        <w:rPr>
          <w:rFonts w:hint="eastAsia" w:ascii="仿宋" w:hAnsi="仿宋" w:eastAsia="仿宋" w:cs="仿宋"/>
          <w:color w:val="auto"/>
          <w:spacing w:val="-6"/>
          <w:szCs w:val="21"/>
          <w:highlight w:val="none"/>
        </w:rPr>
        <w:t>项目编号</w:t>
      </w:r>
      <w:r>
        <w:rPr>
          <w:rFonts w:hint="eastAsia" w:ascii="仿宋" w:hAnsi="仿宋" w:eastAsia="仿宋" w:cs="仿宋"/>
          <w:bCs/>
          <w:color w:val="auto"/>
          <w:spacing w:val="-6"/>
          <w:szCs w:val="21"/>
          <w:highlight w:val="none"/>
        </w:rPr>
        <w:t>：</w:t>
      </w:r>
      <w:r>
        <w:rPr>
          <w:rFonts w:hint="eastAsia" w:ascii="仿宋" w:hAnsi="仿宋" w:eastAsia="仿宋" w:cs="仿宋"/>
          <w:bCs/>
          <w:color w:val="auto"/>
          <w:spacing w:val="-6"/>
          <w:szCs w:val="21"/>
          <w:highlight w:val="none"/>
          <w:lang w:eastAsia="zh-CN"/>
        </w:rPr>
        <w:t>QSZB-Z(H)-H24168(GK)]</w:t>
      </w:r>
      <w:r>
        <w:rPr>
          <w:rFonts w:hint="eastAsia" w:ascii="仿宋" w:hAnsi="仿宋" w:eastAsia="仿宋" w:cs="仿宋"/>
          <w:bCs/>
          <w:color w:val="auto"/>
          <w:spacing w:val="-6"/>
          <w:szCs w:val="21"/>
          <w:highlight w:val="none"/>
          <w:lang w:val="en-US" w:eastAsia="zh-CN"/>
        </w:rPr>
        <w:t>的</w:t>
      </w:r>
      <w:r>
        <w:rPr>
          <w:rFonts w:hint="eastAsia" w:ascii="仿宋" w:hAnsi="仿宋" w:eastAsia="仿宋" w:cs="仿宋"/>
          <w:color w:val="auto"/>
          <w:spacing w:val="-6"/>
          <w:szCs w:val="21"/>
          <w:highlight w:val="none"/>
        </w:rPr>
        <w:t>投标活动，并代表我方全权办理针对上述项目的投标、开标、评标、签约等具体事务和签署相关文件。</w:t>
      </w:r>
    </w:p>
    <w:p>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我方对被授权人的签名负全部责任。</w:t>
      </w:r>
    </w:p>
    <w:p>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在撤销授权的书面通知以前，本授权书一直有效。被授权人在授权书有效期内签署的所有文件不因授权的撤销而失效。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rPr>
        <w:t>被授权人无转委托权，特此告知。</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pPr>
        <w:ind w:left="0" w:leftChars="0" w:right="0" w:rightChars="0" w:firstLine="0" w:firstLineChars="0"/>
        <w:jc w:val="both"/>
        <w:rPr>
          <w:rFonts w:hint="eastAsia" w:ascii="仿宋" w:hAnsi="仿宋" w:eastAsia="仿宋" w:cs="仿宋"/>
          <w:b/>
          <w:bCs/>
          <w:color w:val="auto"/>
          <w:sz w:val="24"/>
          <w:szCs w:val="24"/>
          <w:highlight w:val="none"/>
        </w:rPr>
      </w:pPr>
    </w:p>
    <w:p>
      <w:pPr>
        <w:ind w:left="0" w:leftChars="0" w:right="0" w:rightChars="0" w:firstLine="0" w:firstLineChars="0"/>
        <w:jc w:val="both"/>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说明</w:t>
      </w:r>
      <w:r>
        <w:rPr>
          <w:rFonts w:hint="eastAsia" w:ascii="仿宋" w:hAnsi="仿宋" w:eastAsia="仿宋" w:cs="仿宋"/>
          <w:b/>
          <w:bCs/>
          <w:color w:val="auto"/>
          <w:sz w:val="18"/>
          <w:szCs w:val="18"/>
          <w:highlight w:val="none"/>
        </w:rPr>
        <w:t>：投标人是联合体的</w:t>
      </w:r>
      <w:r>
        <w:rPr>
          <w:rFonts w:hint="eastAsia" w:ascii="仿宋" w:hAnsi="仿宋" w:eastAsia="仿宋" w:cs="仿宋"/>
          <w:b/>
          <w:bCs/>
          <w:color w:val="auto"/>
          <w:sz w:val="18"/>
          <w:szCs w:val="18"/>
          <w:highlight w:val="none"/>
          <w:lang w:val="en-US" w:eastAsia="zh-CN"/>
        </w:rPr>
        <w:t>则</w:t>
      </w:r>
      <w:r>
        <w:rPr>
          <w:rFonts w:hint="eastAsia" w:ascii="仿宋" w:hAnsi="仿宋" w:eastAsia="仿宋" w:cs="仿宋"/>
          <w:b/>
          <w:bCs/>
          <w:color w:val="auto"/>
          <w:sz w:val="18"/>
          <w:szCs w:val="18"/>
          <w:highlight w:val="none"/>
        </w:rPr>
        <w:t>联合体各成员均应在“授权委托书”上盖章（电子签名/公章）</w:t>
      </w:r>
    </w:p>
    <w:p>
      <w:pPr>
        <w:ind w:left="0" w:leftChars="0" w:right="0" w:rightChars="0" w:firstLine="0" w:firstLineChars="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3"/>
        <w:rPr>
          <w:rFonts w:ascii="仿宋" w:hAnsi="仿宋" w:eastAsia="仿宋" w:cs="仿宋"/>
          <w:bCs/>
          <w:color w:val="auto"/>
          <w:spacing w:val="-6"/>
          <w:szCs w:val="21"/>
          <w:highlight w:val="none"/>
        </w:rPr>
      </w:pPr>
      <w:r>
        <w:rPr>
          <w:rFonts w:hint="eastAsia" w:ascii="仿宋" w:hAnsi="仿宋" w:eastAsia="仿宋" w:cs="仿宋"/>
          <w:b/>
          <w:bCs/>
          <w:color w:val="auto"/>
          <w:sz w:val="24"/>
          <w:szCs w:val="24"/>
          <w:highlight w:val="none"/>
          <w:lang w:eastAsia="zh-CN"/>
        </w:rPr>
        <w:t>2024年1月（含）至今任意一月</w:t>
      </w:r>
      <w:r>
        <w:rPr>
          <w:rFonts w:hint="eastAsia" w:ascii="仿宋" w:hAnsi="仿宋" w:eastAsia="仿宋" w:cs="仿宋"/>
          <w:b/>
          <w:bCs/>
          <w:color w:val="auto"/>
          <w:sz w:val="24"/>
          <w:szCs w:val="24"/>
          <w:highlight w:val="none"/>
        </w:rPr>
        <w:t>投标授权代表社保缴纳证明</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pacing w:val="-6"/>
          <w:szCs w:val="21"/>
          <w:highlight w:val="none"/>
        </w:rPr>
      </w:pPr>
    </w:p>
    <w:p>
      <w:pPr>
        <w:adjustRightInd w:val="0"/>
        <w:snapToGrid w:val="0"/>
        <w:spacing w:line="360" w:lineRule="auto"/>
        <w:jc w:val="both"/>
        <w:rPr>
          <w:rFonts w:ascii="仿宋" w:hAnsi="仿宋" w:eastAsia="仿宋" w:cs="仿宋"/>
          <w:b/>
          <w:color w:val="auto"/>
          <w:spacing w:val="-6"/>
          <w:szCs w:val="21"/>
          <w:highlight w:val="none"/>
        </w:rPr>
      </w:pPr>
      <w:r>
        <w:rPr>
          <w:rFonts w:hint="eastAsia" w:ascii="仿宋" w:hAnsi="仿宋" w:eastAsia="仿宋" w:cs="仿宋"/>
          <w:b/>
          <w:color w:val="auto"/>
          <w:spacing w:val="-6"/>
          <w:sz w:val="18"/>
          <w:szCs w:val="18"/>
          <w:highlight w:val="none"/>
          <w:lang w:val="en-US" w:eastAsia="zh-CN"/>
        </w:rPr>
        <w:t>说明：投标人委派不在本单位缴纳社保的人员作为授权代表的，在投标文件中说明具体原因、授权代表缴纳社保单位并附列该授权代表缴纳社保清单。</w:t>
      </w:r>
    </w:p>
    <w:p>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采购需求偏离表</w:t>
      </w:r>
    </w:p>
    <w:p>
      <w:pPr>
        <w:adjustRightInd w:val="0"/>
        <w:snapToGrid w:val="0"/>
        <w:spacing w:line="360" w:lineRule="auto"/>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采 购 人：浙江工业大学</w:t>
      </w:r>
    </w:p>
    <w:p>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项目名称：</w:t>
      </w:r>
      <w:r>
        <w:rPr>
          <w:rFonts w:hint="eastAsia" w:ascii="仿宋" w:hAnsi="仿宋" w:eastAsia="仿宋" w:cs="仿宋"/>
          <w:bCs/>
          <w:color w:val="auto"/>
          <w:spacing w:val="-6"/>
          <w:szCs w:val="21"/>
          <w:highlight w:val="none"/>
          <w:lang w:eastAsia="zh-CN"/>
        </w:rPr>
        <w:t>浙江工业大学材料表面性能综合测试仪</w:t>
      </w:r>
    </w:p>
    <w:p>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项目编号：</w:t>
      </w:r>
      <w:r>
        <w:rPr>
          <w:rFonts w:hint="eastAsia" w:ascii="仿宋" w:hAnsi="仿宋" w:eastAsia="仿宋" w:cs="仿宋"/>
          <w:bCs/>
          <w:color w:val="auto"/>
          <w:spacing w:val="-6"/>
          <w:szCs w:val="21"/>
          <w:highlight w:val="none"/>
          <w:lang w:eastAsia="zh-CN"/>
        </w:rPr>
        <w:t>QSZB-Z(H)-H24168(GK)</w:t>
      </w:r>
    </w:p>
    <w:tbl>
      <w:tblPr>
        <w:tblStyle w:val="2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480"/>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3480"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招标文件要求</w:t>
            </w:r>
          </w:p>
        </w:tc>
        <w:tc>
          <w:tcPr>
            <w:tcW w:w="2911"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响应规格</w:t>
            </w:r>
          </w:p>
        </w:tc>
        <w:tc>
          <w:tcPr>
            <w:tcW w:w="2407"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仿宋" w:hAnsi="仿宋" w:eastAsia="仿宋" w:cs="仿宋"/>
                <w:color w:val="auto"/>
                <w:szCs w:val="21"/>
                <w:highlight w:val="none"/>
              </w:rPr>
            </w:pPr>
            <w:r>
              <w:rPr>
                <w:rFonts w:hint="eastAsia" w:ascii="仿宋" w:hAnsi="仿宋" w:eastAsia="仿宋" w:cs="仿宋"/>
                <w:b/>
                <w:bCs/>
                <w:color w:val="auto"/>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仿宋" w:hAnsi="仿宋" w:eastAsia="仿宋" w:cs="仿宋"/>
                <w:color w:val="auto"/>
                <w:szCs w:val="21"/>
                <w:highlight w:val="none"/>
              </w:rPr>
            </w:pPr>
            <w:r>
              <w:rPr>
                <w:rFonts w:hint="eastAsia" w:ascii="仿宋" w:hAnsi="仿宋" w:eastAsia="仿宋" w:cs="仿宋"/>
                <w:b/>
                <w:bCs/>
                <w:color w:val="auto"/>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仿宋" w:hAnsi="仿宋" w:eastAsia="仿宋" w:cs="仿宋"/>
                <w:color w:val="auto"/>
                <w:szCs w:val="21"/>
                <w:highlight w:val="none"/>
              </w:rPr>
            </w:pPr>
            <w:r>
              <w:rPr>
                <w:rFonts w:hint="eastAsia" w:ascii="仿宋" w:hAnsi="仿宋" w:eastAsia="仿宋" w:cs="仿宋"/>
                <w:b/>
                <w:bCs/>
                <w:color w:val="auto"/>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仿宋" w:hAnsi="仿宋" w:eastAsia="仿宋" w:cs="仿宋"/>
                <w:color w:val="auto"/>
                <w:szCs w:val="21"/>
                <w:highlight w:val="none"/>
              </w:rPr>
            </w:pPr>
            <w:r>
              <w:rPr>
                <w:rFonts w:hint="eastAsia" w:ascii="仿宋" w:hAnsi="仿宋" w:eastAsia="仿宋" w:cs="仿宋"/>
                <w:b/>
                <w:bCs/>
                <w:color w:val="auto"/>
                <w:szCs w:val="21"/>
                <w:highlight w:val="none"/>
              </w:rPr>
              <w:t>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bl>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1.逐项按照招标文件要求填写响应规格；</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2.偏离说明是指对招标文件要求存在不同之处的解释说明，偏离系指</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正偏离（高于采购需求）、负偏离（低于采购需求）、无偏离（满足采购需求）；</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3.如不填写或未如实填写，自行承担投标风险。</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pPr>
        <w:pStyle w:val="15"/>
        <w:spacing w:line="360" w:lineRule="auto"/>
        <w:ind w:firstLine="0"/>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日期：     年   月   日</w:t>
      </w:r>
    </w:p>
    <w:p>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pPr>
        <w:adjustRightInd w:val="0"/>
        <w:snapToGrid w:val="0"/>
        <w:spacing w:line="360" w:lineRule="auto"/>
        <w:jc w:val="center"/>
        <w:outlineLvl w:val="2"/>
        <w:rPr>
          <w:rFonts w:hint="eastAsia"/>
          <w:highlight w:val="none"/>
        </w:rPr>
      </w:pPr>
      <w:r>
        <w:rPr>
          <w:rFonts w:hint="eastAsia" w:ascii="仿宋" w:hAnsi="仿宋" w:eastAsia="仿宋" w:cs="仿宋"/>
          <w:b/>
          <w:bCs/>
          <w:sz w:val="24"/>
          <w:szCs w:val="24"/>
          <w:highlight w:val="none"/>
        </w:rPr>
        <w:t>标★条款相关佐证材料</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highlight w:val="none"/>
        </w:rPr>
      </w:pPr>
      <w:r>
        <w:rPr>
          <w:rFonts w:hint="eastAsia" w:ascii="仿宋" w:hAnsi="仿宋" w:eastAsia="仿宋" w:cs="仿宋"/>
          <w:b/>
          <w:color w:val="auto"/>
          <w:spacing w:val="-6"/>
          <w:sz w:val="18"/>
          <w:szCs w:val="18"/>
          <w:highlight w:val="none"/>
          <w:lang w:val="en-US" w:eastAsia="zh-CN"/>
        </w:rPr>
        <w:t>说明：标★条款在相关佐证材料中标注清晰，如因未标注清晰导致评标委员会漏看、错看造成的评标风险由投标人自行承担。</w:t>
      </w:r>
    </w:p>
    <w:p>
      <w:pPr>
        <w:ind w:left="0" w:leftChars="0" w:right="0" w:rightChars="0" w:firstLine="0" w:firstLineChars="0"/>
        <w:jc w:val="cente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pPr>
        <w:adjustRightInd w:val="0"/>
        <w:snapToGrid w:val="0"/>
        <w:spacing w:line="360" w:lineRule="auto"/>
        <w:jc w:val="center"/>
        <w:outlineLvl w:val="2"/>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投标人同类合同实施情况一览表</w:t>
      </w:r>
    </w:p>
    <w:tbl>
      <w:tblPr>
        <w:tblStyle w:val="26"/>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采购单位</w:t>
            </w: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合同金额</w:t>
            </w:r>
          </w:p>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采购单位联系人</w:t>
            </w:r>
          </w:p>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color w:val="auto"/>
                <w:szCs w:val="21"/>
                <w:highlight w:val="none"/>
              </w:rPr>
            </w:pPr>
          </w:p>
        </w:tc>
      </w:tr>
    </w:tbl>
    <w:p>
      <w:pPr>
        <w:pStyle w:val="22"/>
        <w:spacing w:line="360" w:lineRule="auto"/>
        <w:ind w:left="420" w:hanging="420"/>
        <w:rPr>
          <w:rFonts w:ascii="仿宋" w:hAnsi="仿宋" w:eastAsia="仿宋" w:cs="仿宋"/>
          <w:color w:val="auto"/>
          <w:sz w:val="21"/>
          <w:szCs w:val="21"/>
          <w:highlight w:val="none"/>
        </w:rPr>
      </w:pPr>
    </w:p>
    <w:p>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说明：</w:t>
      </w:r>
    </w:p>
    <w:p>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1.投标人须提供上述业绩合同及对应验收报告扫描件</w:t>
      </w:r>
      <w:r>
        <w:rPr>
          <w:rFonts w:hint="eastAsia" w:ascii="仿宋" w:hAnsi="仿宋" w:eastAsia="仿宋" w:cs="仿宋"/>
          <w:b/>
          <w:color w:val="auto"/>
          <w:spacing w:val="-6"/>
          <w:sz w:val="18"/>
          <w:szCs w:val="18"/>
          <w:highlight w:val="none"/>
          <w:lang w:val="en-US" w:eastAsia="zh-CN"/>
        </w:rPr>
        <w:t>或</w:t>
      </w:r>
      <w:r>
        <w:rPr>
          <w:rFonts w:hint="eastAsia" w:ascii="仿宋" w:hAnsi="仿宋" w:eastAsia="仿宋" w:cs="仿宋"/>
          <w:b/>
          <w:color w:val="auto"/>
          <w:spacing w:val="-6"/>
          <w:sz w:val="18"/>
          <w:szCs w:val="18"/>
          <w:highlight w:val="none"/>
        </w:rPr>
        <w:t>省级以上主管部门认定的首台套产品</w:t>
      </w:r>
      <w:r>
        <w:rPr>
          <w:rFonts w:hint="eastAsia" w:ascii="仿宋" w:hAnsi="仿宋" w:eastAsia="仿宋" w:cs="仿宋"/>
          <w:b/>
          <w:color w:val="auto"/>
          <w:spacing w:val="-6"/>
          <w:sz w:val="18"/>
          <w:szCs w:val="18"/>
          <w:highlight w:val="none"/>
          <w:lang w:val="en-US" w:eastAsia="zh-CN"/>
        </w:rPr>
        <w:t>相关证明材料</w:t>
      </w:r>
      <w:r>
        <w:rPr>
          <w:rFonts w:hint="eastAsia" w:ascii="仿宋" w:hAnsi="仿宋" w:eastAsia="仿宋" w:cs="仿宋"/>
          <w:b/>
          <w:color w:val="auto"/>
          <w:spacing w:val="-6"/>
          <w:sz w:val="18"/>
          <w:szCs w:val="18"/>
          <w:highlight w:val="none"/>
        </w:rPr>
        <w:t>；</w:t>
      </w:r>
    </w:p>
    <w:p>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2.所有合同扫描件应清晰，应能体现合同签订时间、双方签字盖章等内容；</w:t>
      </w:r>
    </w:p>
    <w:p>
      <w:pPr>
        <w:adjustRightInd w:val="0"/>
        <w:snapToGrid w:val="0"/>
        <w:spacing w:line="360" w:lineRule="auto"/>
        <w:rPr>
          <w:rFonts w:ascii="仿宋" w:hAnsi="仿宋" w:eastAsia="仿宋" w:cs="仿宋"/>
          <w:color w:val="auto"/>
          <w:sz w:val="18"/>
          <w:szCs w:val="18"/>
          <w:highlight w:val="none"/>
        </w:rPr>
      </w:pPr>
      <w:r>
        <w:rPr>
          <w:rFonts w:hint="eastAsia" w:ascii="仿宋" w:hAnsi="仿宋" w:eastAsia="仿宋" w:cs="仿宋"/>
          <w:b/>
          <w:color w:val="auto"/>
          <w:spacing w:val="-6"/>
          <w:sz w:val="18"/>
          <w:szCs w:val="18"/>
          <w:highlight w:val="none"/>
        </w:rPr>
        <w:t>3.投标人应在不涉及商业秘密的前提下尽可能提供详细的合同扫描件内容。</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pPr>
        <w:pStyle w:val="15"/>
        <w:spacing w:line="360" w:lineRule="auto"/>
        <w:ind w:firstLine="0"/>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日期：     年   月   日</w:t>
      </w:r>
    </w:p>
    <w:p>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pPr>
        <w:adjustRightInd w:val="0"/>
        <w:snapToGrid w:val="0"/>
        <w:spacing w:line="360" w:lineRule="auto"/>
        <w:jc w:val="center"/>
        <w:outlineLvl w:val="2"/>
        <w:rPr>
          <w:rFonts w:ascii="仿宋" w:hAnsi="仿宋" w:eastAsia="仿宋" w:cs="仿宋"/>
          <w:spacing w:val="-6"/>
          <w:szCs w:val="21"/>
          <w:highlight w:val="none"/>
        </w:rPr>
      </w:pPr>
      <w:r>
        <w:rPr>
          <w:rFonts w:hint="eastAsia" w:ascii="仿宋" w:hAnsi="仿宋" w:eastAsia="仿宋" w:cs="仿宋"/>
          <w:b/>
          <w:bCs/>
          <w:sz w:val="24"/>
          <w:szCs w:val="24"/>
          <w:highlight w:val="none"/>
        </w:rPr>
        <w:t>货物配置清单</w:t>
      </w:r>
    </w:p>
    <w:tbl>
      <w:tblPr>
        <w:tblStyle w:val="26"/>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1"/>
        <w:gridCol w:w="1874"/>
        <w:gridCol w:w="1029"/>
        <w:gridCol w:w="2143"/>
        <w:gridCol w:w="770"/>
        <w:gridCol w:w="1029"/>
        <w:gridCol w:w="20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名称</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品牌</w:t>
            </w: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规格型号</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产地</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bl>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pPr>
        <w:pStyle w:val="110"/>
        <w:spacing w:line="360" w:lineRule="auto"/>
        <w:ind w:left="0"/>
        <w:rPr>
          <w:rFonts w:ascii="仿宋" w:hAnsi="仿宋" w:eastAsia="仿宋" w:cs="仿宋"/>
          <w:color w:val="auto"/>
          <w:spacing w:val="-6"/>
          <w:sz w:val="24"/>
          <w:highlight w:val="none"/>
        </w:rPr>
      </w:pPr>
      <w:r>
        <w:rPr>
          <w:rFonts w:hint="eastAsia" w:ascii="仿宋" w:hAnsi="仿宋" w:eastAsia="仿宋" w:cs="仿宋"/>
          <w:b/>
          <w:bCs/>
          <w:color w:val="auto"/>
          <w:spacing w:val="-6"/>
          <w:szCs w:val="21"/>
          <w:highlight w:val="none"/>
        </w:rPr>
        <w:t>日期：     年   月   日</w:t>
      </w:r>
    </w:p>
    <w:p>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keepNext w:val="0"/>
        <w:keepLines w:val="0"/>
        <w:pageBreakBefore w:val="0"/>
        <w:kinsoku/>
        <w:wordWrap/>
        <w:overflowPunct/>
        <w:topLinePunct w:val="0"/>
        <w:autoSpaceDE/>
        <w:autoSpaceDN/>
        <w:bidi w:val="0"/>
        <w:spacing w:line="360" w:lineRule="auto"/>
        <w:jc w:val="center"/>
        <w:textAlignment w:val="auto"/>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技术方案</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根据</w:t>
      </w:r>
      <w:r>
        <w:rPr>
          <w:rFonts w:hint="eastAsia" w:ascii="仿宋" w:hAnsi="仿宋" w:eastAsia="仿宋" w:cs="仿宋"/>
          <w:b/>
          <w:color w:val="auto"/>
          <w:spacing w:val="-6"/>
          <w:sz w:val="18"/>
          <w:szCs w:val="18"/>
          <w:highlight w:val="none"/>
          <w:lang w:eastAsia="zh-CN"/>
        </w:rPr>
        <w:t>评分标准</w:t>
      </w:r>
      <w:r>
        <w:rPr>
          <w:rFonts w:hint="eastAsia" w:ascii="仿宋" w:hAnsi="仿宋" w:eastAsia="仿宋" w:cs="仿宋"/>
          <w:b/>
          <w:color w:val="auto"/>
          <w:spacing w:val="-6"/>
          <w:sz w:val="18"/>
          <w:szCs w:val="18"/>
          <w:highlight w:val="none"/>
        </w:rPr>
        <w:t>提供和编写（格式自拟），包括但不仅限于：</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1.材料表面性能综合测试仪制造商公开发布的印刷资料（官网材料、彩页、Datasheet）或由有关政府部门或检测机构合法出具的文件或报告、功能界面（含软件）截图等</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2.安装、调试方法或方案</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3.日常运行及保养方案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pacing w:val="-6"/>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pacing w:val="-6"/>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pacing w:val="-6"/>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培训计划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color w:val="auto"/>
          <w:spacing w:val="-6"/>
          <w:sz w:val="24"/>
          <w:highlight w:val="none"/>
        </w:rPr>
      </w:pPr>
      <w:r>
        <w:rPr>
          <w:rFonts w:hint="eastAsia" w:ascii="仿宋" w:hAnsi="仿宋" w:eastAsia="仿宋" w:cs="仿宋"/>
          <w:b/>
          <w:color w:val="auto"/>
          <w:spacing w:val="-6"/>
          <w:sz w:val="18"/>
          <w:szCs w:val="18"/>
          <w:highlight w:val="none"/>
        </w:rPr>
        <w:t>根据</w:t>
      </w:r>
      <w:r>
        <w:rPr>
          <w:rFonts w:hint="eastAsia" w:ascii="仿宋" w:hAnsi="仿宋" w:eastAsia="仿宋" w:cs="仿宋"/>
          <w:b/>
          <w:color w:val="auto"/>
          <w:spacing w:val="-6"/>
          <w:sz w:val="18"/>
          <w:szCs w:val="18"/>
          <w:highlight w:val="none"/>
          <w:lang w:eastAsia="zh-CN"/>
        </w:rPr>
        <w:t>评分标准</w:t>
      </w:r>
      <w:r>
        <w:rPr>
          <w:rFonts w:hint="eastAsia" w:ascii="仿宋" w:hAnsi="仿宋" w:eastAsia="仿宋" w:cs="仿宋"/>
          <w:b/>
          <w:color w:val="auto"/>
          <w:spacing w:val="-6"/>
          <w:sz w:val="18"/>
          <w:szCs w:val="18"/>
          <w:highlight w:val="none"/>
        </w:rPr>
        <w:t>提供和编写（格式自拟），包括但不仅限于培训流程、培训方式、培训对象、培训内容、培训日程等。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b/>
          <w:color w:val="auto"/>
          <w:spacing w:val="-6"/>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b/>
          <w:color w:val="auto"/>
          <w:spacing w:val="-6"/>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b/>
          <w:color w:val="auto"/>
          <w:spacing w:val="-6"/>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售后服务方案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根据</w:t>
      </w:r>
      <w:r>
        <w:rPr>
          <w:rFonts w:hint="eastAsia" w:ascii="仿宋" w:hAnsi="仿宋" w:eastAsia="仿宋" w:cs="仿宋"/>
          <w:b/>
          <w:color w:val="auto"/>
          <w:spacing w:val="-6"/>
          <w:sz w:val="18"/>
          <w:szCs w:val="18"/>
          <w:highlight w:val="none"/>
          <w:lang w:eastAsia="zh-CN"/>
        </w:rPr>
        <w:t>评分标准</w:t>
      </w:r>
      <w:r>
        <w:rPr>
          <w:rFonts w:hint="eastAsia" w:ascii="仿宋" w:hAnsi="仿宋" w:eastAsia="仿宋" w:cs="仿宋"/>
          <w:b/>
          <w:color w:val="auto"/>
          <w:spacing w:val="-6"/>
          <w:sz w:val="18"/>
          <w:szCs w:val="18"/>
          <w:highlight w:val="none"/>
        </w:rPr>
        <w:t>提供和编写（格式自拟），包括但不仅限于：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w:t>
      </w:r>
      <w:r>
        <w:rPr>
          <w:rFonts w:hint="eastAsia" w:ascii="仿宋" w:hAnsi="仿宋" w:eastAsia="仿宋" w:cs="仿宋"/>
          <w:b/>
          <w:color w:val="auto"/>
          <w:spacing w:val="-6"/>
          <w:sz w:val="18"/>
          <w:szCs w:val="18"/>
          <w:highlight w:val="none"/>
          <w:lang w:eastAsia="zh-CN"/>
        </w:rPr>
        <w:t>服务机构、服务内容、服务承诺、响应时间、服务方式</w:t>
      </w:r>
      <w:r>
        <w:rPr>
          <w:rFonts w:hint="eastAsia" w:ascii="仿宋" w:hAnsi="仿宋" w:eastAsia="仿宋" w:cs="仿宋"/>
          <w:b/>
          <w:color w:val="auto"/>
          <w:spacing w:val="-6"/>
          <w:sz w:val="18"/>
          <w:szCs w:val="18"/>
          <w:highlight w:val="none"/>
        </w:rPr>
        <w:t>、人员配备、应急服务等</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rFonts w:hint="eastAsia" w:ascii="仿宋" w:hAnsi="仿宋" w:eastAsia="仿宋" w:cs="仿宋"/>
          <w:b/>
          <w:color w:val="auto"/>
          <w:spacing w:val="-6"/>
          <w:sz w:val="18"/>
          <w:szCs w:val="18"/>
          <w:highlight w:val="none"/>
        </w:rPr>
        <w:t>2.随机标准附件、备品备件、专用检修工具等保障措施</w:t>
      </w:r>
    </w:p>
    <w:p>
      <w:pPr>
        <w:spacing w:line="360" w:lineRule="auto"/>
        <w:jc w:val="center"/>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br w:type="page"/>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2"/>
        <w:rPr>
          <w:rFonts w:hint="eastAsia" w:ascii="仿宋" w:hAnsi="仿宋" w:eastAsia="仿宋" w:cs="仿宋"/>
          <w:b/>
          <w:spacing w:val="-6"/>
          <w:sz w:val="24"/>
          <w:highlight w:val="none"/>
        </w:rPr>
      </w:pPr>
      <w:r>
        <w:rPr>
          <w:rFonts w:hint="eastAsia" w:ascii="仿宋" w:hAnsi="仿宋" w:eastAsia="仿宋" w:cs="仿宋"/>
          <w:b/>
          <w:spacing w:val="-6"/>
          <w:sz w:val="24"/>
          <w:highlight w:val="none"/>
        </w:rPr>
        <w:t>随机标准附件、备品备件、专用检修工具等</w:t>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9"/>
        <w:rPr>
          <w:rFonts w:hint="eastAsia" w:ascii="仿宋" w:hAnsi="仿宋" w:eastAsia="仿宋" w:cs="仿宋"/>
          <w:b/>
          <w:spacing w:val="-6"/>
          <w:sz w:val="21"/>
          <w:szCs w:val="21"/>
          <w:highlight w:val="none"/>
          <w:lang w:val="en-US" w:eastAsia="zh-CN"/>
        </w:rPr>
      </w:pPr>
      <w:r>
        <w:rPr>
          <w:rFonts w:hint="eastAsia" w:ascii="仿宋" w:hAnsi="仿宋" w:eastAsia="仿宋" w:cs="仿宋"/>
          <w:b/>
          <w:spacing w:val="-6"/>
          <w:sz w:val="21"/>
          <w:szCs w:val="21"/>
          <w:highlight w:val="none"/>
          <w:lang w:eastAsia="zh-CN"/>
        </w:rPr>
        <w:t>（</w:t>
      </w:r>
      <w:r>
        <w:rPr>
          <w:rFonts w:hint="eastAsia" w:ascii="仿宋" w:hAnsi="仿宋" w:eastAsia="仿宋" w:cs="仿宋"/>
          <w:b/>
          <w:spacing w:val="-6"/>
          <w:sz w:val="21"/>
          <w:szCs w:val="21"/>
          <w:highlight w:val="none"/>
          <w:lang w:val="en-US" w:eastAsia="zh-CN"/>
        </w:rPr>
        <w:t>费用包含在投标总价内</w:t>
      </w:r>
      <w:r>
        <w:rPr>
          <w:rFonts w:hint="eastAsia" w:ascii="仿宋" w:hAnsi="仿宋" w:eastAsia="仿宋" w:cs="仿宋"/>
          <w:b/>
          <w:spacing w:val="-6"/>
          <w:sz w:val="21"/>
          <w:szCs w:val="21"/>
          <w:highlight w:val="none"/>
          <w:lang w:eastAsia="zh-CN"/>
        </w:rPr>
        <w:t>）</w:t>
      </w:r>
    </w:p>
    <w:tbl>
      <w:tblPr>
        <w:tblStyle w:val="26"/>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2221"/>
        <w:gridCol w:w="1386"/>
        <w:gridCol w:w="1387"/>
        <w:gridCol w:w="1093"/>
        <w:gridCol w:w="1416"/>
        <w:gridCol w:w="14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pacing w:val="-6"/>
                <w:szCs w:val="21"/>
                <w:highlight w:val="none"/>
                <w:lang w:val="en-US" w:eastAsia="zh-CN"/>
              </w:rPr>
              <w:t>名称</w:t>
            </w: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规格</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用途</w:t>
            </w: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pacing w:val="-6"/>
                <w:szCs w:val="21"/>
                <w:highlight w:val="none"/>
                <w:lang w:val="en-US" w:eastAsia="zh-CN"/>
              </w:rPr>
              <w:t>数量</w:t>
            </w: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单价（元）</w:t>
            </w: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总价</w:t>
            </w:r>
            <w:r>
              <w:rPr>
                <w:rFonts w:hint="eastAsia" w:ascii="仿宋" w:hAnsi="仿宋" w:eastAsia="仿宋" w:cs="仿宋"/>
                <w:b/>
                <w:bCs/>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bl>
    <w:p>
      <w:pPr>
        <w:rPr>
          <w:rFonts w:hint="eastAsia" w:ascii="仿宋" w:hAnsi="仿宋" w:eastAsia="仿宋" w:cs="仿宋"/>
          <w:b/>
          <w:spacing w:val="-6"/>
          <w:sz w:val="24"/>
          <w:highlight w:val="none"/>
        </w:rPr>
      </w:pPr>
      <w:r>
        <w:rPr>
          <w:rFonts w:hint="eastAsia" w:ascii="仿宋" w:hAnsi="仿宋" w:eastAsia="仿宋" w:cs="仿宋"/>
          <w:b/>
          <w:spacing w:val="-6"/>
          <w:sz w:val="24"/>
          <w:highlight w:val="none"/>
        </w:rPr>
        <w:br w:type="page"/>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2"/>
        <w:rPr>
          <w:rFonts w:hint="eastAsia" w:ascii="仿宋" w:hAnsi="仿宋" w:eastAsia="仿宋" w:cs="仿宋"/>
          <w:b/>
          <w:spacing w:val="-6"/>
          <w:sz w:val="24"/>
          <w:highlight w:val="none"/>
        </w:rPr>
      </w:pPr>
      <w:r>
        <w:rPr>
          <w:rFonts w:hint="eastAsia" w:ascii="仿宋" w:hAnsi="仿宋" w:eastAsia="仿宋" w:cs="仿宋"/>
          <w:b/>
          <w:spacing w:val="-6"/>
          <w:sz w:val="24"/>
          <w:highlight w:val="none"/>
        </w:rPr>
        <w:t>所需选配件、维修配件、易耗件、年度运行维护费用一览表</w:t>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9"/>
        <w:rPr>
          <w:rFonts w:hint="default" w:ascii="仿宋" w:hAnsi="仿宋" w:eastAsia="仿宋" w:cs="仿宋"/>
          <w:b/>
          <w:spacing w:val="-6"/>
          <w:sz w:val="24"/>
          <w:highlight w:val="none"/>
          <w:lang w:val="en-US" w:eastAsia="zh-CN"/>
        </w:rPr>
      </w:pPr>
      <w:r>
        <w:rPr>
          <w:rFonts w:hint="eastAsia" w:ascii="仿宋" w:hAnsi="仿宋" w:eastAsia="仿宋" w:cs="仿宋"/>
          <w:b/>
          <w:spacing w:val="-6"/>
          <w:sz w:val="21"/>
          <w:szCs w:val="21"/>
          <w:highlight w:val="none"/>
          <w:lang w:eastAsia="zh-CN"/>
        </w:rPr>
        <w:t>（</w:t>
      </w:r>
      <w:r>
        <w:rPr>
          <w:rFonts w:hint="eastAsia" w:ascii="仿宋" w:hAnsi="仿宋" w:eastAsia="仿宋" w:cs="仿宋"/>
          <w:b/>
          <w:spacing w:val="-6"/>
          <w:sz w:val="21"/>
          <w:szCs w:val="21"/>
          <w:highlight w:val="none"/>
          <w:lang w:val="en-US" w:eastAsia="zh-CN"/>
        </w:rPr>
        <w:t>费用不包含在投标总价内</w:t>
      </w:r>
      <w:r>
        <w:rPr>
          <w:rFonts w:hint="eastAsia" w:ascii="仿宋" w:hAnsi="仿宋" w:eastAsia="仿宋" w:cs="仿宋"/>
          <w:b/>
          <w:spacing w:val="-6"/>
          <w:sz w:val="21"/>
          <w:szCs w:val="21"/>
          <w:highlight w:val="none"/>
          <w:lang w:eastAsia="zh-CN"/>
        </w:rPr>
        <w:t>）</w:t>
      </w:r>
    </w:p>
    <w:tbl>
      <w:tblPr>
        <w:tblStyle w:val="26"/>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2221"/>
        <w:gridCol w:w="1386"/>
        <w:gridCol w:w="1387"/>
        <w:gridCol w:w="1093"/>
        <w:gridCol w:w="1227"/>
        <w:gridCol w:w="16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pacing w:val="-6"/>
                <w:szCs w:val="21"/>
                <w:highlight w:val="none"/>
                <w:lang w:val="en-US" w:eastAsia="zh-CN"/>
              </w:rPr>
              <w:t>名称</w:t>
            </w: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规格</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用途</w:t>
            </w: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pacing w:val="-6"/>
                <w:szCs w:val="21"/>
                <w:highlight w:val="none"/>
                <w:lang w:val="en-US" w:eastAsia="zh-CN"/>
              </w:rPr>
              <w:t>数量</w:t>
            </w: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单价（元）</w:t>
            </w: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购买折扣数（%）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2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1.折扣数90%即9折</w:t>
            </w:r>
          </w:p>
          <w:p>
            <w:pPr>
              <w:keepNext w:val="0"/>
              <w:keepLines w:val="0"/>
              <w:pageBreakBefore w:val="0"/>
              <w:widowControl w:val="0"/>
              <w:kinsoku/>
              <w:wordWrap/>
              <w:overflowPunct/>
              <w:topLinePunct w:val="0"/>
              <w:autoSpaceDE/>
              <w:autoSpaceDN/>
              <w:bidi w:val="0"/>
              <w:adjustRightInd/>
              <w:snapToGrid w:val="0"/>
              <w:jc w:val="both"/>
              <w:textAlignment w:val="auto"/>
              <w:rPr>
                <w:rFonts w:ascii="仿宋" w:hAnsi="仿宋" w:eastAsia="仿宋" w:cs="仿宋"/>
                <w:b/>
                <w:bCs/>
                <w:color w:val="auto"/>
                <w:szCs w:val="21"/>
                <w:highlight w:val="none"/>
              </w:rPr>
            </w:pPr>
            <w:r>
              <w:rPr>
                <w:rFonts w:hint="eastAsia" w:ascii="仿宋" w:hAnsi="仿宋" w:eastAsia="仿宋" w:cs="仿宋"/>
                <w:b/>
                <w:bCs/>
                <w:color w:val="auto"/>
                <w:sz w:val="18"/>
                <w:szCs w:val="18"/>
                <w:highlight w:val="none"/>
              </w:rPr>
              <w:t>2.列出易损件清单（包括名称、安装部位、更换周期和价格）</w:t>
            </w:r>
          </w:p>
        </w:tc>
      </w:tr>
    </w:tbl>
    <w:p>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overflowPunct w:val="0"/>
        <w:adjustRightInd w:val="0"/>
        <w:snapToGrid w:val="0"/>
        <w:spacing w:line="288" w:lineRule="auto"/>
        <w:jc w:val="center"/>
        <w:outlineLvl w:val="1"/>
        <w:rPr>
          <w:rFonts w:ascii="仿宋" w:hAnsi="仿宋" w:eastAsia="仿宋" w:cs="仿宋"/>
          <w:b/>
          <w:color w:val="auto"/>
          <w:spacing w:val="-6"/>
          <w:sz w:val="84"/>
          <w:szCs w:val="84"/>
          <w:highlight w:val="none"/>
        </w:rPr>
      </w:pPr>
      <w:r>
        <w:rPr>
          <w:rFonts w:hint="eastAsia" w:ascii="仿宋" w:hAnsi="仿宋" w:eastAsia="仿宋" w:cs="仿宋"/>
          <w:b/>
          <w:bCs/>
          <w:color w:val="auto"/>
          <w:sz w:val="84"/>
          <w:szCs w:val="84"/>
          <w:highlight w:val="none"/>
        </w:rPr>
        <w:t>报价文件</w:t>
      </w:r>
    </w:p>
    <w:p>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spacing w:line="360" w:lineRule="auto"/>
        <w:jc w:val="center"/>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开标一览表</w:t>
      </w:r>
    </w:p>
    <w:p>
      <w:pPr>
        <w:adjustRightInd w:val="0"/>
        <w:snapToGrid w:val="0"/>
        <w:spacing w:line="360" w:lineRule="auto"/>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采 购 人：浙江工业大学</w:t>
      </w:r>
    </w:p>
    <w:p>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项目名称：</w:t>
      </w:r>
      <w:r>
        <w:rPr>
          <w:rFonts w:hint="eastAsia" w:ascii="仿宋" w:hAnsi="仿宋" w:eastAsia="仿宋" w:cs="仿宋"/>
          <w:bCs/>
          <w:color w:val="auto"/>
          <w:spacing w:val="-6"/>
          <w:szCs w:val="21"/>
          <w:highlight w:val="none"/>
          <w:lang w:eastAsia="zh-CN"/>
        </w:rPr>
        <w:t>浙江工业大学材料表面性能综合测试仪</w:t>
      </w:r>
    </w:p>
    <w:p>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项目编号：</w:t>
      </w:r>
      <w:r>
        <w:rPr>
          <w:rFonts w:hint="eastAsia" w:ascii="仿宋" w:hAnsi="仿宋" w:eastAsia="仿宋" w:cs="仿宋"/>
          <w:bCs/>
          <w:color w:val="auto"/>
          <w:spacing w:val="-6"/>
          <w:szCs w:val="21"/>
          <w:highlight w:val="none"/>
          <w:lang w:eastAsia="zh-CN"/>
        </w:rPr>
        <w:t>QSZB-Z(H)-H24168(GK)</w:t>
      </w:r>
    </w:p>
    <w:tbl>
      <w:tblPr>
        <w:tblStyle w:val="26"/>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7"/>
        <w:gridCol w:w="1785"/>
        <w:gridCol w:w="688"/>
        <w:gridCol w:w="1652"/>
        <w:gridCol w:w="734"/>
        <w:gridCol w:w="981"/>
        <w:gridCol w:w="1285"/>
        <w:gridCol w:w="1808"/>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highlight w:val="none"/>
              </w:rPr>
            </w:pPr>
            <w:r>
              <w:rPr>
                <w:rFonts w:hint="eastAsia" w:ascii="仿宋" w:hAnsi="仿宋" w:eastAsia="仿宋" w:cs="仿宋"/>
                <w:b/>
                <w:bCs/>
                <w:color w:val="auto"/>
                <w:highlight w:val="none"/>
              </w:rPr>
              <w:t>序号</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highlight w:val="none"/>
              </w:rPr>
            </w:pPr>
            <w:r>
              <w:rPr>
                <w:rFonts w:hint="eastAsia" w:ascii="仿宋" w:hAnsi="仿宋" w:eastAsia="仿宋" w:cs="仿宋"/>
                <w:b/>
                <w:bCs/>
                <w:color w:val="auto"/>
                <w:highlight w:val="none"/>
              </w:rPr>
              <w:t>名称</w:t>
            </w: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highlight w:val="none"/>
              </w:rPr>
            </w:pPr>
            <w:r>
              <w:rPr>
                <w:rFonts w:hint="eastAsia" w:ascii="仿宋" w:hAnsi="仿宋" w:eastAsia="仿宋" w:cs="仿宋"/>
                <w:b/>
                <w:bCs/>
                <w:color w:val="auto"/>
                <w:highlight w:val="none"/>
              </w:rPr>
              <w:t>品牌</w:t>
            </w: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highlight w:val="none"/>
              </w:rPr>
            </w:pPr>
            <w:r>
              <w:rPr>
                <w:rFonts w:hint="eastAsia" w:ascii="仿宋" w:hAnsi="仿宋" w:eastAsia="仿宋" w:cs="仿宋"/>
                <w:b/>
                <w:bCs/>
                <w:color w:val="auto"/>
                <w:highlight w:val="none"/>
              </w:rPr>
              <w:t>规格型号</w:t>
            </w: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highlight w:val="none"/>
              </w:rPr>
            </w:pPr>
            <w:r>
              <w:rPr>
                <w:rFonts w:hint="eastAsia" w:ascii="仿宋" w:hAnsi="仿宋" w:eastAsia="仿宋" w:cs="仿宋"/>
                <w:b/>
                <w:bCs/>
                <w:color w:val="auto"/>
                <w:highlight w:val="none"/>
              </w:rPr>
              <w:t>产地</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highlight w:val="none"/>
              </w:rPr>
            </w:pPr>
            <w:r>
              <w:rPr>
                <w:rFonts w:hint="eastAsia" w:ascii="仿宋" w:hAnsi="仿宋" w:eastAsia="仿宋" w:cs="仿宋"/>
                <w:b/>
                <w:bCs/>
                <w:color w:val="auto"/>
                <w:highlight w:val="none"/>
              </w:rPr>
              <w:t>数量</w:t>
            </w: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highlight w:val="none"/>
              </w:rPr>
            </w:pPr>
            <w:r>
              <w:rPr>
                <w:rFonts w:hint="eastAsia" w:ascii="仿宋" w:hAnsi="仿宋" w:eastAsia="仿宋" w:cs="仿宋"/>
                <w:b/>
                <w:bCs/>
                <w:color w:val="auto"/>
                <w:highlight w:val="none"/>
              </w:rPr>
              <w:t>单价（元）</w:t>
            </w: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highlight w:val="none"/>
              </w:rPr>
            </w:pPr>
            <w:r>
              <w:rPr>
                <w:rFonts w:hint="eastAsia" w:ascii="仿宋" w:hAnsi="仿宋" w:eastAsia="仿宋" w:cs="仿宋"/>
                <w:b/>
                <w:bCs/>
                <w:color w:val="auto"/>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2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仿宋" w:hAnsi="仿宋" w:eastAsia="仿宋" w:cs="仿宋"/>
                <w:b/>
                <w:bCs/>
                <w:color w:val="auto"/>
                <w:szCs w:val="21"/>
                <w:highlight w:val="none"/>
              </w:rPr>
            </w:pPr>
            <w:r>
              <w:rPr>
                <w:rFonts w:hint="eastAsia" w:ascii="仿宋" w:hAnsi="仿宋" w:eastAsia="仿宋" w:cs="仿宋"/>
                <w:b/>
                <w:color w:val="auto"/>
                <w:spacing w:val="-6"/>
                <w:szCs w:val="21"/>
                <w:highlight w:val="none"/>
              </w:rPr>
              <w:t>▲说明：采购人将以合同形式有偿取得货物，不接受投标人给予的赠品、回扣或者与采购无关的其他商品、服务。</w:t>
            </w:r>
          </w:p>
          <w:p>
            <w:pPr>
              <w:adjustRightInd w:val="0"/>
              <w:snapToGrid w:val="0"/>
              <w:spacing w:line="288" w:lineRule="auto"/>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投标总价（人民币元）</w:t>
            </w:r>
          </w:p>
          <w:p>
            <w:pPr>
              <w:adjustRightInd w:val="0"/>
              <w:snapToGrid w:val="0"/>
              <w:spacing w:line="288" w:lineRule="auto"/>
              <w:rPr>
                <w:rFonts w:ascii="仿宋" w:hAnsi="仿宋" w:eastAsia="仿宋" w:cs="仿宋"/>
                <w:b/>
                <w:bCs/>
                <w:color w:val="auto"/>
                <w:szCs w:val="21"/>
                <w:highlight w:val="none"/>
              </w:rPr>
            </w:pPr>
          </w:p>
          <w:p>
            <w:pPr>
              <w:adjustRightInd w:val="0"/>
              <w:snapToGrid w:val="0"/>
              <w:spacing w:line="288"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小写：_________________________</w:t>
            </w:r>
          </w:p>
          <w:p>
            <w:pPr>
              <w:adjustRightInd w:val="0"/>
              <w:snapToGrid w:val="0"/>
              <w:spacing w:line="288" w:lineRule="auto"/>
              <w:rPr>
                <w:rFonts w:ascii="仿宋" w:hAnsi="仿宋" w:eastAsia="仿宋" w:cs="仿宋"/>
                <w:b/>
                <w:bCs/>
                <w:color w:val="auto"/>
                <w:szCs w:val="21"/>
                <w:highlight w:val="none"/>
              </w:rPr>
            </w:pPr>
          </w:p>
          <w:p>
            <w:pPr>
              <w:adjustRightInd w:val="0"/>
              <w:snapToGrid w:val="0"/>
              <w:spacing w:line="288"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大写：_________________________</w:t>
            </w:r>
          </w:p>
          <w:p>
            <w:pPr>
              <w:adjustRightInd w:val="0"/>
              <w:snapToGrid w:val="0"/>
              <w:spacing w:line="288" w:lineRule="auto"/>
              <w:rPr>
                <w:rFonts w:ascii="仿宋" w:hAnsi="仿宋" w:eastAsia="仿宋" w:cs="仿宋"/>
                <w:b/>
                <w:bCs/>
                <w:color w:val="auto"/>
                <w:szCs w:val="21"/>
                <w:highlight w:val="none"/>
              </w:rPr>
            </w:pPr>
          </w:p>
        </w:tc>
      </w:tr>
    </w:tbl>
    <w:p>
      <w:pPr>
        <w:adjustRightInd w:val="0"/>
        <w:snapToGrid w:val="0"/>
        <w:spacing w:line="360" w:lineRule="auto"/>
        <w:rPr>
          <w:rFonts w:ascii="仿宋" w:hAnsi="仿宋" w:eastAsia="仿宋" w:cs="仿宋"/>
          <w:color w:val="auto"/>
          <w:spacing w:val="-6"/>
          <w:szCs w:val="21"/>
          <w:highlight w:val="none"/>
        </w:rPr>
      </w:pPr>
    </w:p>
    <w:p>
      <w:pPr>
        <w:adjustRightInd w:val="0"/>
        <w:snapToGrid w:val="0"/>
        <w:spacing w:line="360" w:lineRule="auto"/>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说明：</w:t>
      </w:r>
    </w:p>
    <w:p>
      <w:pPr>
        <w:adjustRightInd w:val="0"/>
        <w:snapToGrid w:val="0"/>
        <w:spacing w:line="360" w:lineRule="auto"/>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1.此表在不改变格式要求的情况下可自行增行；</w:t>
      </w:r>
    </w:p>
    <w:p>
      <w:pPr>
        <w:adjustRightInd w:val="0"/>
        <w:snapToGrid w:val="0"/>
        <w:spacing w:line="360" w:lineRule="auto"/>
        <w:jc w:val="left"/>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2.有关本项目实施所涉及的一切费用均计入报价；</w:t>
      </w:r>
    </w:p>
    <w:p>
      <w:pPr>
        <w:adjustRightInd w:val="0"/>
        <w:snapToGrid w:val="0"/>
        <w:spacing w:line="360" w:lineRule="auto"/>
        <w:jc w:val="left"/>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3.以上表格要求细分项目及报价。</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Cs/>
          <w:color w:val="auto"/>
          <w:spacing w:val="-6"/>
          <w:szCs w:val="21"/>
          <w:highlight w:val="none"/>
        </w:rPr>
        <w:br w:type="page"/>
      </w:r>
    </w:p>
    <w:p>
      <w:pPr>
        <w:keepNext w:val="0"/>
        <w:keepLines w:val="0"/>
        <w:pageBreakBefore w:val="0"/>
        <w:widowControl w:val="0"/>
        <w:kinsoku/>
        <w:wordWrap/>
        <w:overflowPunct/>
        <w:topLinePunct w:val="0"/>
        <w:autoSpaceDE/>
        <w:autoSpaceDN/>
        <w:bidi w:val="0"/>
        <w:spacing w:line="360" w:lineRule="auto"/>
        <w:textAlignment w:val="auto"/>
        <w:outlineLvl w:val="1"/>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附件1</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rPr>
        <w:t>业务专用章使用说明函</w:t>
      </w:r>
    </w:p>
    <w:p>
      <w:pPr>
        <w:keepNext w:val="0"/>
        <w:keepLines w:val="0"/>
        <w:pageBreakBefore w:val="0"/>
        <w:widowControl w:val="0"/>
        <w:kinsoku/>
        <w:wordWrap/>
        <w:overflowPunct/>
        <w:topLinePunct w:val="0"/>
        <w:autoSpaceDE/>
        <w:autoSpaceDN/>
        <w:bidi w:val="0"/>
        <w:snapToGrid w:val="0"/>
        <w:spacing w:line="360" w:lineRule="auto"/>
        <w:textAlignment w:val="auto"/>
        <w:rPr>
          <w:rFonts w:ascii="仿宋" w:hAnsi="仿宋" w:eastAsia="仿宋" w:cs="仿宋"/>
          <w:color w:val="auto"/>
          <w:szCs w:val="21"/>
          <w:highlight w:val="none"/>
        </w:rPr>
      </w:pPr>
      <w:r>
        <w:rPr>
          <w:rFonts w:hint="eastAsia" w:ascii="仿宋" w:hAnsi="仿宋" w:eastAsia="仿宋" w:cs="仿宋"/>
          <w:b/>
          <w:bCs/>
          <w:color w:val="auto"/>
          <w:spacing w:val="-6"/>
          <w:szCs w:val="21"/>
          <w:highlight w:val="none"/>
        </w:rPr>
        <w:t>浙江工业大学、浙江求是招标代理有限公司</w:t>
      </w:r>
    </w:p>
    <w:p>
      <w:pPr>
        <w:snapToGrid w:val="0"/>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kern w:val="0"/>
          <w:szCs w:val="21"/>
          <w:highlight w:val="none"/>
          <w:lang w:val="zh-CN"/>
        </w:rPr>
        <w:t>我方</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（投标人名称）</w:t>
      </w:r>
      <w:r>
        <w:rPr>
          <w:rFonts w:hint="eastAsia" w:ascii="仿宋" w:hAnsi="仿宋" w:eastAsia="仿宋" w:cs="仿宋"/>
          <w:color w:val="auto"/>
          <w:szCs w:val="21"/>
          <w:highlight w:val="none"/>
        </w:rPr>
        <w:t>是中华人民共和国依法登记注册的合法企业，</w:t>
      </w:r>
      <w:r>
        <w:rPr>
          <w:rFonts w:hint="eastAsia" w:ascii="仿宋" w:hAnsi="仿宋" w:eastAsia="仿宋" w:cs="仿宋"/>
          <w:bCs/>
          <w:color w:val="auto"/>
          <w:szCs w:val="21"/>
          <w:highlight w:val="none"/>
        </w:rPr>
        <w:t>在参加</w:t>
      </w:r>
      <w:r>
        <w:rPr>
          <w:rFonts w:hint="eastAsia" w:ascii="仿宋" w:hAnsi="仿宋" w:eastAsia="仿宋" w:cs="仿宋"/>
          <w:color w:val="auto"/>
          <w:szCs w:val="21"/>
          <w:highlight w:val="none"/>
        </w:rPr>
        <w:t>你方组织的</w:t>
      </w:r>
      <w:r>
        <w:rPr>
          <w:rFonts w:hint="eastAsia" w:ascii="仿宋" w:hAnsi="仿宋" w:eastAsia="仿宋" w:cs="仿宋"/>
          <w:color w:val="auto"/>
          <w:szCs w:val="21"/>
          <w:highlight w:val="none"/>
          <w:lang w:eastAsia="zh-CN"/>
        </w:rPr>
        <w:t>浙江工业大学材料表面性能综合测试仪</w:t>
      </w:r>
      <w:r>
        <w:rPr>
          <w:rFonts w:hint="eastAsia" w:ascii="仿宋" w:hAnsi="仿宋" w:eastAsia="仿宋" w:cs="仿宋"/>
          <w:color w:val="auto"/>
          <w:szCs w:val="21"/>
          <w:highlight w:val="none"/>
        </w:rPr>
        <w:t>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QSZB-Z(H)-H24168(GK)]</w:t>
      </w:r>
      <w:r>
        <w:rPr>
          <w:rFonts w:hint="eastAsia" w:ascii="仿宋" w:hAnsi="仿宋" w:eastAsia="仿宋" w:cs="仿宋"/>
          <w:bCs/>
          <w:color w:val="auto"/>
          <w:szCs w:val="21"/>
          <w:highlight w:val="none"/>
        </w:rPr>
        <w:t>投标活动中作如下说明：</w:t>
      </w:r>
      <w:r>
        <w:rPr>
          <w:rFonts w:hint="eastAsia" w:ascii="仿宋" w:hAnsi="仿宋" w:eastAsia="仿宋" w:cs="仿宋"/>
          <w:color w:val="auto"/>
          <w:szCs w:val="21"/>
          <w:highlight w:val="none"/>
        </w:rPr>
        <w:t>我方所使用的“XX专用章”与法定名称章具有同等的法律效力，对使用“XX专用章”的行为予以完全承认，并愿意承担相应责任。</w:t>
      </w:r>
    </w:p>
    <w:p>
      <w:pPr>
        <w:snapToGrid w:val="0"/>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rPr>
        <w:t>特此说明。</w:t>
      </w:r>
    </w:p>
    <w:p>
      <w:pPr>
        <w:snapToGrid w:val="0"/>
        <w:spacing w:line="360" w:lineRule="auto"/>
        <w:ind w:firstLine="424" w:firstLineChars="202"/>
        <w:rPr>
          <w:rFonts w:ascii="仿宋" w:hAnsi="仿宋" w:eastAsia="仿宋" w:cs="仿宋"/>
          <w:color w:val="auto"/>
          <w:szCs w:val="21"/>
          <w:highlight w:val="none"/>
        </w:rPr>
      </w:pPr>
    </w:p>
    <w:p>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供应商（法定名称章）：</w:t>
      </w:r>
    </w:p>
    <w:p>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pacing w:val="-6"/>
          <w:szCs w:val="21"/>
          <w:highlight w:val="none"/>
        </w:rPr>
        <w:t>日期：     年   月   日</w:t>
      </w:r>
    </w:p>
    <w:p>
      <w:pPr>
        <w:snapToGrid w:val="0"/>
        <w:spacing w:line="360" w:lineRule="auto"/>
        <w:rPr>
          <w:rFonts w:ascii="仿宋" w:hAnsi="仿宋" w:eastAsia="仿宋" w:cs="仿宋"/>
          <w:b/>
          <w:bCs/>
          <w:color w:val="auto"/>
          <w:szCs w:val="21"/>
          <w:highlight w:val="none"/>
        </w:rPr>
      </w:pPr>
    </w:p>
    <w:p>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附：</w:t>
      </w:r>
    </w:p>
    <w:p>
      <w:pPr>
        <w:snapToGrid w:val="0"/>
        <w:spacing w:line="360" w:lineRule="auto"/>
        <w:ind w:firstLine="843" w:firstLineChars="4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供应商法定名称章（印模）                 供应商“XX专用章”（印模）</w:t>
      </w:r>
    </w:p>
    <w:p>
      <w:pPr>
        <w:snapToGrid w:val="0"/>
        <w:spacing w:line="288"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r>
        <w:rPr>
          <w:rFonts w:hint="eastAsia" w:ascii="仿宋" w:hAnsi="仿宋" w:eastAsia="仿宋" w:cs="仿宋"/>
          <w:b/>
          <w:bCs/>
          <w:color w:val="auto"/>
          <w:szCs w:val="21"/>
          <w:highlight w:val="none"/>
        </w:rPr>
        <w:t xml:space="preserve"> </w:t>
      </w:r>
      <w:r>
        <w:rPr>
          <w:rFonts w:hint="eastAsia" w:ascii="仿宋" w:hAnsi="仿宋" w:eastAsia="仿宋" w:cs="仿宋"/>
          <w:b/>
          <w:bCs/>
          <w:color w:val="auto"/>
          <w:szCs w:val="21"/>
          <w:highlight w:val="none"/>
        </w:rPr>
        <mc:AlternateContent>
          <mc:Choice Requires="wps">
            <w:drawing>
              <wp:inline distT="0" distB="0" distL="0" distR="0">
                <wp:extent cx="2647950" cy="2253615"/>
                <wp:effectExtent l="5080" t="4445" r="13970" b="15240"/>
                <wp:docPr id="3"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AL1XYt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ind w:left="0" w:leftChars="0" w:right="0" w:rightChars="0" w:firstLine="0" w:firstLineChars="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color w:val="auto"/>
          <w:spacing w:val="-6"/>
          <w:sz w:val="24"/>
          <w:highlight w:val="none"/>
          <w:lang w:val="zh-CN"/>
        </w:rPr>
      </w:pPr>
      <w:r>
        <w:rPr>
          <w:rFonts w:hint="eastAsia" w:ascii="仿宋" w:hAnsi="仿宋" w:eastAsia="仿宋" w:cs="仿宋"/>
          <w:b/>
          <w:color w:val="auto"/>
          <w:spacing w:val="-6"/>
          <w:sz w:val="24"/>
          <w:highlight w:val="none"/>
          <w:lang w:val="zh-CN"/>
        </w:rPr>
        <w:t>附件2</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联合协议</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jc w:val="center"/>
        <w:textAlignment w:val="auto"/>
        <w:outlineLvl w:val="9"/>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（以联合体形式投标的提供联合协议</w:t>
      </w:r>
      <w:r>
        <w:rPr>
          <w:rFonts w:hint="eastAsia" w:ascii="仿宋" w:hAnsi="仿宋" w:eastAsia="仿宋" w:cs="仿宋"/>
          <w:b/>
          <w:color w:val="auto"/>
          <w:sz w:val="18"/>
          <w:szCs w:val="18"/>
          <w:highlight w:val="none"/>
          <w:lang w:val="en-US" w:eastAsia="zh-CN"/>
        </w:rPr>
        <w:t>,</w:t>
      </w:r>
      <w:r>
        <w:rPr>
          <w:rFonts w:hint="eastAsia" w:ascii="仿宋" w:hAnsi="仿宋" w:eastAsia="仿宋" w:cs="仿宋"/>
          <w:b/>
          <w:color w:val="auto"/>
          <w:sz w:val="18"/>
          <w:szCs w:val="18"/>
          <w:highlight w:val="none"/>
        </w:rPr>
        <w:t>项目不接受联合体投标或投标人不以联合体形式投标的则不需要提供）</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（联合体所有成员名称）</w:t>
      </w:r>
      <w:r>
        <w:rPr>
          <w:rFonts w:hint="eastAsia" w:ascii="仿宋" w:hAnsi="仿宋" w:eastAsia="仿宋" w:cs="仿宋"/>
          <w:color w:val="auto"/>
          <w:kern w:val="0"/>
          <w:szCs w:val="21"/>
          <w:highlight w:val="none"/>
        </w:rPr>
        <w:t>自愿</w:t>
      </w:r>
      <w:r>
        <w:rPr>
          <w:rFonts w:hint="eastAsia" w:ascii="仿宋" w:hAnsi="仿宋" w:eastAsia="仿宋" w:cs="仿宋"/>
          <w:color w:val="auto"/>
          <w:kern w:val="0"/>
          <w:szCs w:val="21"/>
          <w:highlight w:val="none"/>
          <w:lang w:val="zh-CN"/>
        </w:rPr>
        <w:t>组成一个联合体，以一个投标人的身份</w:t>
      </w:r>
      <w:r>
        <w:rPr>
          <w:rFonts w:hint="eastAsia" w:ascii="仿宋" w:hAnsi="仿宋" w:eastAsia="仿宋" w:cs="仿宋"/>
          <w:color w:val="auto"/>
          <w:kern w:val="0"/>
          <w:szCs w:val="21"/>
          <w:highlight w:val="none"/>
        </w:rPr>
        <w:t>参加</w:t>
      </w:r>
      <w:r>
        <w:rPr>
          <w:rFonts w:hint="eastAsia" w:ascii="仿宋" w:hAnsi="仿宋" w:eastAsia="仿宋" w:cs="仿宋"/>
          <w:color w:val="auto"/>
          <w:kern w:val="0"/>
          <w:szCs w:val="21"/>
          <w:highlight w:val="none"/>
          <w:lang w:eastAsia="zh-CN"/>
        </w:rPr>
        <w:t>浙江工业大学材料表面性能综合测试仪</w:t>
      </w:r>
      <w:r>
        <w:rPr>
          <w:rFonts w:hint="eastAsia" w:ascii="仿宋" w:hAnsi="仿宋" w:eastAsia="仿宋" w:cs="仿宋"/>
          <w:color w:val="auto"/>
          <w:kern w:val="0"/>
          <w:szCs w:val="21"/>
          <w:highlight w:val="none"/>
          <w:lang w:val="en-US" w:eastAsia="zh-CN"/>
        </w:rPr>
        <w:t>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QSZB-Z(H)-H24168(GK)</w:t>
      </w:r>
      <w:r>
        <w:rPr>
          <w:rFonts w:hint="eastAsia" w:ascii="仿宋" w:hAnsi="仿宋" w:eastAsia="仿宋" w:cs="仿宋"/>
          <w:color w:val="auto"/>
          <w:szCs w:val="21"/>
          <w:highlight w:val="none"/>
          <w:lang w:eastAsia="zh-CN"/>
        </w:rPr>
        <w:t>]</w:t>
      </w:r>
      <w:r>
        <w:rPr>
          <w:rFonts w:hint="eastAsia" w:ascii="仿宋" w:hAnsi="仿宋" w:eastAsia="仿宋" w:cs="仿宋"/>
          <w:color w:val="auto"/>
          <w:kern w:val="0"/>
          <w:szCs w:val="21"/>
          <w:highlight w:val="none"/>
          <w:lang w:val="zh-CN"/>
        </w:rPr>
        <w:t>投标。</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一、各方一致决定，</w:t>
      </w:r>
      <w:r>
        <w:rPr>
          <w:rFonts w:hint="eastAsia" w:ascii="仿宋" w:hAnsi="仿宋" w:eastAsia="仿宋" w:cs="仿宋"/>
          <w:color w:val="auto"/>
          <w:kern w:val="0"/>
          <w:szCs w:val="21"/>
          <w:highlight w:val="none"/>
          <w:u w:val="single"/>
        </w:rPr>
        <w:t>（某联合体成员名称）</w:t>
      </w:r>
      <w:r>
        <w:rPr>
          <w:rFonts w:hint="eastAsia" w:ascii="仿宋" w:hAnsi="仿宋" w:eastAsia="仿宋" w:cs="仿宋"/>
          <w:color w:val="auto"/>
          <w:kern w:val="0"/>
          <w:szCs w:val="21"/>
          <w:highlight w:val="none"/>
        </w:rPr>
        <w:t>为联合体</w:t>
      </w:r>
      <w:r>
        <w:rPr>
          <w:rFonts w:hint="eastAsia" w:ascii="仿宋" w:hAnsi="仿宋" w:eastAsia="仿宋" w:cs="仿宋"/>
          <w:color w:val="auto"/>
          <w:kern w:val="0"/>
          <w:szCs w:val="21"/>
          <w:highlight w:val="none"/>
          <w:lang w:val="zh-CN"/>
        </w:rPr>
        <w:t>牵头人</w:t>
      </w:r>
      <w:r>
        <w:rPr>
          <w:rFonts w:hint="eastAsia" w:ascii="仿宋" w:hAnsi="仿宋" w:eastAsia="仿宋" w:cs="仿宋"/>
          <w:color w:val="auto"/>
          <w:szCs w:val="21"/>
          <w:highlight w:val="none"/>
        </w:rPr>
        <w:t>，代表所有联合体成员负责投标和合同实施阶段的主办、协调工作</w:t>
      </w:r>
      <w:r>
        <w:rPr>
          <w:rFonts w:hint="eastAsia" w:ascii="仿宋" w:hAnsi="仿宋" w:eastAsia="仿宋" w:cs="仿宋"/>
          <w:color w:val="auto"/>
          <w:kern w:val="0"/>
          <w:szCs w:val="21"/>
          <w:highlight w:val="none"/>
          <w:lang w:val="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二、</w:t>
      </w:r>
      <w:r>
        <w:rPr>
          <w:rFonts w:hint="eastAsia" w:ascii="仿宋" w:hAnsi="仿宋" w:eastAsia="仿宋" w:cs="仿宋"/>
          <w:color w:val="auto"/>
          <w:szCs w:val="21"/>
          <w:highlight w:val="none"/>
        </w:rPr>
        <w:t>所有联合体成员各方签署授权书，授权书载明的</w:t>
      </w:r>
      <w:r>
        <w:rPr>
          <w:rFonts w:hint="eastAsia" w:ascii="仿宋" w:hAnsi="仿宋" w:eastAsia="仿宋" w:cs="仿宋"/>
          <w:color w:val="auto"/>
          <w:kern w:val="0"/>
          <w:szCs w:val="21"/>
          <w:highlight w:val="none"/>
          <w:lang w:val="zh-CN"/>
        </w:rPr>
        <w:t>授权代表根据招标文件规定及投标内容而对采购人、采购代理机构所作的任何合法承诺，包括书面澄清及</w:t>
      </w:r>
      <w:r>
        <w:rPr>
          <w:rFonts w:hint="eastAsia" w:ascii="仿宋" w:hAnsi="仿宋" w:eastAsia="仿宋" w:cs="仿宋"/>
          <w:color w:val="auto"/>
          <w:kern w:val="0"/>
          <w:szCs w:val="21"/>
          <w:highlight w:val="none"/>
          <w:lang w:val="en-US" w:eastAsia="zh-CN"/>
        </w:rPr>
        <w:t>响应</w:t>
      </w:r>
      <w:r>
        <w:rPr>
          <w:rFonts w:hint="eastAsia" w:ascii="仿宋" w:hAnsi="仿宋" w:eastAsia="仿宋" w:cs="仿宋"/>
          <w:color w:val="auto"/>
          <w:kern w:val="0"/>
          <w:szCs w:val="21"/>
          <w:highlight w:val="none"/>
          <w:lang w:val="zh-CN"/>
        </w:rPr>
        <w:t>等均对联合投标各方产生约束力。</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三、本次联合投标中，分工如下：</w:t>
      </w:r>
      <w:r>
        <w:rPr>
          <w:rFonts w:hint="eastAsia" w:ascii="仿宋" w:hAnsi="仿宋" w:eastAsia="仿宋" w:cs="仿宋"/>
          <w:color w:val="auto"/>
          <w:kern w:val="0"/>
          <w:szCs w:val="21"/>
          <w:highlight w:val="none"/>
          <w:u w:val="single"/>
        </w:rPr>
        <w:t>（联合体其中一方成员名称）</w:t>
      </w:r>
      <w:r>
        <w:rPr>
          <w:rFonts w:hint="eastAsia" w:ascii="仿宋" w:hAnsi="仿宋" w:eastAsia="仿宋" w:cs="仿宋"/>
          <w:color w:val="auto"/>
          <w:kern w:val="0"/>
          <w:szCs w:val="21"/>
          <w:highlight w:val="none"/>
          <w:lang w:val="zh-CN"/>
        </w:rPr>
        <w:t>承担的工作和义务为：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lang w:val="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w:t>
      </w:r>
      <w:r>
        <w:rPr>
          <w:rFonts w:hint="eastAsia" w:ascii="仿宋" w:hAnsi="仿宋" w:eastAsia="仿宋" w:cs="仿宋"/>
          <w:color w:val="auto"/>
          <w:kern w:val="0"/>
          <w:szCs w:val="21"/>
          <w:highlight w:val="none"/>
          <w:u w:val="single"/>
        </w:rPr>
        <w:t>（联合体其中一方成员名称）</w:t>
      </w:r>
      <w:r>
        <w:rPr>
          <w:rFonts w:hint="eastAsia" w:ascii="仿宋" w:hAnsi="仿宋" w:eastAsia="仿宋" w:cs="仿宋"/>
          <w:color w:val="auto"/>
          <w:kern w:val="0"/>
          <w:szCs w:val="21"/>
          <w:highlight w:val="none"/>
        </w:rPr>
        <w:t>提供的全部货物由小微企业制造，其合同份额占到合同总金额</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%以上；</w:t>
      </w:r>
      <w:r>
        <w:rPr>
          <w:rFonts w:hint="eastAsia" w:ascii="仿宋" w:hAnsi="仿宋" w:eastAsia="仿宋" w:cs="仿宋"/>
          <w:color w:val="auto"/>
          <w:kern w:val="0"/>
          <w:szCs w:val="21"/>
          <w:highlight w:val="none"/>
          <w:lang w:val="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五、如果中标，</w:t>
      </w:r>
      <w:r>
        <w:rPr>
          <w:rFonts w:hint="eastAsia" w:ascii="仿宋" w:hAnsi="仿宋" w:eastAsia="仿宋" w:cs="仿宋"/>
          <w:color w:val="auto"/>
          <w:szCs w:val="21"/>
          <w:highlight w:val="none"/>
        </w:rPr>
        <w:t>联合体各成员方共同与采购人签订合同，并就采购合同约定的事项对采购人承担连带责任。</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六、有关本次联合投标的其他事宜：</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1、联合体各方不再单独参加或者与其他供应商另外组成联合体参加同一合同项下的政府采购活动</w:t>
      </w:r>
      <w:r>
        <w:rPr>
          <w:rFonts w:hint="eastAsia" w:ascii="仿宋" w:hAnsi="仿宋" w:eastAsia="仿宋" w:cs="仿宋"/>
          <w:color w:val="auto"/>
          <w:kern w:val="0"/>
          <w:szCs w:val="21"/>
          <w:highlight w:val="none"/>
          <w:lang w:val="en-US" w:eastAsia="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2、联合体中有同类资质的各方按照联合体分工承担相同工作的，按照资质等级较低的供应商确定资质等级</w:t>
      </w:r>
      <w:r>
        <w:rPr>
          <w:rFonts w:hint="eastAsia" w:ascii="仿宋" w:hAnsi="仿宋" w:eastAsia="仿宋" w:cs="仿宋"/>
          <w:color w:val="auto"/>
          <w:kern w:val="0"/>
          <w:szCs w:val="21"/>
          <w:highlight w:val="none"/>
          <w:lang w:val="en-US" w:eastAsia="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3、本协议提交采购人、采购代理机构后，联合体各方不得以任何形式对上述内容进行修改或撤销。</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联合体成员名称(电子签名/公章)：</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spacing w:val="-6"/>
          <w:szCs w:val="21"/>
          <w:highlight w:val="none"/>
        </w:rPr>
        <w:t>日期：     年   月   日</w:t>
      </w:r>
    </w:p>
    <w:p>
      <w:pPr>
        <w:widowControl/>
        <w:ind w:left="0" w:leftChars="0" w:right="0" w:rightChars="0" w:firstLine="0" w:firstLineChars="0"/>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color w:val="auto"/>
          <w:spacing w:val="-6"/>
          <w:sz w:val="24"/>
          <w:highlight w:val="none"/>
          <w:lang w:val="zh-CN"/>
        </w:rPr>
      </w:pPr>
      <w:r>
        <w:rPr>
          <w:rFonts w:hint="eastAsia" w:ascii="仿宋" w:hAnsi="仿宋" w:eastAsia="仿宋" w:cs="仿宋"/>
          <w:b/>
          <w:color w:val="auto"/>
          <w:spacing w:val="-6"/>
          <w:sz w:val="24"/>
          <w:highlight w:val="none"/>
          <w:lang w:val="zh-CN"/>
        </w:rPr>
        <w:t>附件3</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分包意向协议</w:t>
      </w:r>
    </w:p>
    <w:p>
      <w:pPr>
        <w:keepNext w:val="0"/>
        <w:keepLines w:val="0"/>
        <w:pageBreakBefore w:val="0"/>
        <w:widowControl/>
        <w:kinsoku/>
        <w:wordWrap/>
        <w:overflowPunct/>
        <w:topLinePunct w:val="0"/>
        <w:autoSpaceDE/>
        <w:autoSpaceDN/>
        <w:bidi w:val="0"/>
        <w:adjustRightInd/>
        <w:snapToGrid w:val="0"/>
        <w:spacing w:line="360" w:lineRule="auto"/>
        <w:ind w:right="0" w:rightChars="0"/>
        <w:jc w:val="center"/>
        <w:textAlignment w:val="auto"/>
        <w:outlineLvl w:val="9"/>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（中标后以分包方式履行合同的提供分包意向协议</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采购人不同意分包或中标后不以分包方式履行合同的则不需要提供）</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lang w:val="zh-CN"/>
        </w:rPr>
        <w:t>若成为</w:t>
      </w:r>
      <w:r>
        <w:rPr>
          <w:rFonts w:hint="eastAsia" w:ascii="仿宋" w:hAnsi="仿宋" w:eastAsia="仿宋" w:cs="仿宋"/>
          <w:color w:val="auto"/>
          <w:kern w:val="0"/>
          <w:szCs w:val="21"/>
          <w:highlight w:val="none"/>
          <w:lang w:eastAsia="zh-CN"/>
        </w:rPr>
        <w:t>浙江工业大学材料表面性能综合测试仪</w:t>
      </w:r>
      <w:r>
        <w:rPr>
          <w:rFonts w:hint="eastAsia" w:ascii="仿宋" w:hAnsi="仿宋" w:eastAsia="仿宋" w:cs="仿宋"/>
          <w:color w:val="auto"/>
          <w:kern w:val="0"/>
          <w:szCs w:val="21"/>
          <w:highlight w:val="none"/>
          <w:lang w:val="en-US" w:eastAsia="zh-CN"/>
        </w:rPr>
        <w:t>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QSZB-Z(H)-H24168(GK)</w:t>
      </w:r>
      <w:r>
        <w:rPr>
          <w:rFonts w:hint="eastAsia" w:ascii="仿宋" w:hAnsi="仿宋" w:eastAsia="仿宋" w:cs="仿宋"/>
          <w:color w:val="auto"/>
          <w:szCs w:val="21"/>
          <w:highlight w:val="none"/>
          <w:lang w:eastAsia="zh-CN"/>
        </w:rPr>
        <w:t>]</w:t>
      </w:r>
      <w:r>
        <w:rPr>
          <w:rFonts w:hint="eastAsia" w:ascii="仿宋" w:hAnsi="仿宋" w:eastAsia="仿宋" w:cs="仿宋"/>
          <w:color w:val="auto"/>
          <w:kern w:val="0"/>
          <w:szCs w:val="21"/>
          <w:highlight w:val="none"/>
          <w:lang w:val="zh-CN"/>
        </w:rPr>
        <w:t>的中标</w:t>
      </w:r>
      <w:r>
        <w:rPr>
          <w:rFonts w:hint="eastAsia" w:ascii="仿宋" w:hAnsi="仿宋" w:eastAsia="仿宋" w:cs="仿宋"/>
          <w:color w:val="auto"/>
          <w:kern w:val="0"/>
          <w:szCs w:val="21"/>
          <w:highlight w:val="none"/>
          <w:lang w:val="en-US" w:eastAsia="zh-CN"/>
        </w:rPr>
        <w:t>人</w:t>
      </w:r>
      <w:r>
        <w:rPr>
          <w:rFonts w:hint="eastAsia" w:ascii="仿宋" w:hAnsi="仿宋" w:eastAsia="仿宋" w:cs="仿宋"/>
          <w:color w:val="auto"/>
          <w:kern w:val="0"/>
          <w:szCs w:val="21"/>
          <w:highlight w:val="none"/>
          <w:lang w:val="zh-CN"/>
        </w:rPr>
        <w:t>，将依法采取分包方式履行合同。</w:t>
      </w: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rPr>
        <w:t>与</w:t>
      </w:r>
      <w:r>
        <w:rPr>
          <w:rFonts w:hint="eastAsia" w:ascii="仿宋" w:hAnsi="仿宋" w:eastAsia="仿宋" w:cs="仿宋"/>
          <w:color w:val="auto"/>
          <w:kern w:val="0"/>
          <w:szCs w:val="21"/>
          <w:highlight w:val="none"/>
          <w:u w:val="single"/>
        </w:rPr>
        <w:t>（所有分包供应商名称）</w:t>
      </w:r>
      <w:r>
        <w:rPr>
          <w:rFonts w:hint="eastAsia" w:ascii="仿宋" w:hAnsi="仿宋" w:eastAsia="仿宋" w:cs="仿宋"/>
          <w:color w:val="auto"/>
          <w:kern w:val="0"/>
          <w:szCs w:val="21"/>
          <w:highlight w:val="none"/>
        </w:rPr>
        <w:t>达成分包意向协议</w:t>
      </w:r>
      <w:r>
        <w:rPr>
          <w:rFonts w:hint="eastAsia" w:ascii="仿宋" w:hAnsi="仿宋" w:eastAsia="仿宋" w:cs="仿宋"/>
          <w:color w:val="auto"/>
          <w:kern w:val="0"/>
          <w:szCs w:val="21"/>
          <w:highlight w:val="none"/>
          <w:lang w:val="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一、分包标的及数量</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lang w:val="zh-CN"/>
        </w:rPr>
        <w:t>将</w:t>
      </w:r>
      <w:r>
        <w:rPr>
          <w:rFonts w:hint="eastAsia" w:ascii="仿宋" w:hAnsi="仿宋" w:eastAsia="仿宋" w:cs="仿宋"/>
          <w:color w:val="auto"/>
          <w:szCs w:val="21"/>
          <w:highlight w:val="none"/>
          <w:u w:val="single"/>
        </w:rPr>
        <w:t>XX工作内容</w:t>
      </w:r>
      <w:r>
        <w:rPr>
          <w:rFonts w:hint="eastAsia" w:ascii="仿宋" w:hAnsi="仿宋" w:eastAsia="仿宋" w:cs="仿宋"/>
          <w:color w:val="auto"/>
          <w:szCs w:val="21"/>
          <w:highlight w:val="none"/>
        </w:rPr>
        <w:t>分包给</w:t>
      </w:r>
      <w:r>
        <w:rPr>
          <w:rFonts w:hint="eastAsia" w:ascii="仿宋" w:hAnsi="仿宋" w:eastAsia="仿宋" w:cs="仿宋"/>
          <w:color w:val="auto"/>
          <w:kern w:val="0"/>
          <w:szCs w:val="21"/>
          <w:highlight w:val="none"/>
          <w:u w:val="single"/>
        </w:rPr>
        <w:t>（某分包供应商名称）</w:t>
      </w:r>
      <w:r>
        <w:rPr>
          <w:rFonts w:hint="eastAsia" w:ascii="仿宋" w:hAnsi="仿宋" w:eastAsia="仿宋" w:cs="仿宋"/>
          <w:color w:val="auto"/>
          <w:kern w:val="0"/>
          <w:szCs w:val="21"/>
          <w:highlight w:val="none"/>
          <w:lang w:val="zh-CN"/>
        </w:rPr>
        <w:t>，</w:t>
      </w:r>
      <w:r>
        <w:rPr>
          <w:rFonts w:hint="eastAsia" w:ascii="仿宋" w:hAnsi="仿宋" w:eastAsia="仿宋" w:cs="仿宋"/>
          <w:color w:val="auto"/>
          <w:kern w:val="0"/>
          <w:szCs w:val="21"/>
          <w:highlight w:val="none"/>
          <w:u w:val="single"/>
        </w:rPr>
        <w:t>（某分包供应商名称）</w:t>
      </w:r>
      <w:r>
        <w:rPr>
          <w:rFonts w:hint="eastAsia" w:ascii="仿宋" w:hAnsi="仿宋" w:eastAsia="仿宋" w:cs="仿宋"/>
          <w:color w:val="auto"/>
          <w:kern w:val="0"/>
          <w:szCs w:val="21"/>
          <w:highlight w:val="none"/>
          <w:lang w:val="zh-CN"/>
        </w:rPr>
        <w:t>具备承</w:t>
      </w:r>
      <w:r>
        <w:rPr>
          <w:rFonts w:hint="eastAsia" w:ascii="仿宋" w:hAnsi="仿宋" w:eastAsia="仿宋" w:cs="仿宋"/>
          <w:color w:val="auto"/>
          <w:kern w:val="0"/>
          <w:szCs w:val="21"/>
          <w:highlight w:val="none"/>
        </w:rPr>
        <w:t>担</w:t>
      </w:r>
      <w:r>
        <w:rPr>
          <w:rFonts w:hint="eastAsia" w:ascii="仿宋" w:hAnsi="仿宋" w:eastAsia="仿宋" w:cs="仿宋"/>
          <w:color w:val="auto"/>
          <w:szCs w:val="21"/>
          <w:highlight w:val="none"/>
          <w:u w:val="single"/>
        </w:rPr>
        <w:t>XX工作内容</w:t>
      </w:r>
      <w:r>
        <w:rPr>
          <w:rFonts w:hint="eastAsia" w:ascii="仿宋" w:hAnsi="仿宋" w:eastAsia="仿宋" w:cs="仿宋"/>
          <w:color w:val="auto"/>
          <w:kern w:val="0"/>
          <w:szCs w:val="21"/>
          <w:highlight w:val="none"/>
          <w:lang w:val="zh-CN"/>
        </w:rPr>
        <w:t>相应资质条件且不得再次分包；</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二、分包工作履行期限、地点、方式：</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三、质量：</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四、价款或者报酬：</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五、违约责任：</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六、争议解决的办法：</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七、其他：</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u w:val="single"/>
        </w:rPr>
        <w:t>（某分包供应商名称）</w:t>
      </w:r>
      <w:r>
        <w:rPr>
          <w:rFonts w:hint="eastAsia" w:ascii="仿宋" w:hAnsi="仿宋" w:eastAsia="仿宋" w:cs="仿宋"/>
          <w:color w:val="auto"/>
          <w:kern w:val="0"/>
          <w:szCs w:val="21"/>
          <w:highlight w:val="none"/>
          <w:u w:val="none"/>
        </w:rPr>
        <w:t>提供的货物全部由小微企业制造，</w:t>
      </w:r>
      <w:r>
        <w:rPr>
          <w:rFonts w:hint="eastAsia" w:ascii="仿宋" w:hAnsi="仿宋" w:eastAsia="仿宋" w:cs="仿宋"/>
          <w:color w:val="auto"/>
          <w:kern w:val="0"/>
          <w:szCs w:val="21"/>
          <w:highlight w:val="none"/>
        </w:rPr>
        <w:t>其合同份额占到合同总金额</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%以上</w:t>
      </w:r>
      <w:r>
        <w:rPr>
          <w:rFonts w:hint="eastAsia" w:ascii="仿宋" w:hAnsi="仿宋" w:eastAsia="仿宋" w:cs="仿宋"/>
          <w:color w:val="auto"/>
          <w:szCs w:val="21"/>
          <w:highlight w:val="none"/>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0"/>
        <w:textAlignment w:val="auto"/>
        <w:outlineLvl w:val="9"/>
        <w:rPr>
          <w:rFonts w:hint="eastAsia" w:ascii="仿宋" w:hAnsi="仿宋" w:eastAsia="仿宋" w:cs="仿宋"/>
          <w:b/>
          <w:bCs/>
          <w:color w:val="auto"/>
          <w:kern w:val="0"/>
          <w:szCs w:val="21"/>
          <w:highlight w:val="none"/>
          <w:lang w:val="zh-CN"/>
        </w:rPr>
      </w:pP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0"/>
        <w:textAlignment w:val="auto"/>
        <w:outlineLvl w:val="9"/>
        <w:rPr>
          <w:rFonts w:hint="eastAsia" w:ascii="仿宋" w:hAnsi="仿宋" w:eastAsia="仿宋" w:cs="仿宋"/>
          <w:b/>
          <w:bCs/>
          <w:color w:val="auto"/>
          <w:kern w:val="0"/>
          <w:szCs w:val="21"/>
          <w:highlight w:val="none"/>
          <w:lang w:val="zh-CN"/>
        </w:rPr>
      </w:pPr>
    </w:p>
    <w:p>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投标人名称（电子签名/公章）：</w:t>
      </w:r>
    </w:p>
    <w:p>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分包供应商名称：（电子签名/公章）：</w:t>
      </w:r>
    </w:p>
    <w:p>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color w:val="auto"/>
          <w:highlight w:val="none"/>
        </w:rPr>
      </w:pPr>
      <w:r>
        <w:rPr>
          <w:rFonts w:hint="eastAsia" w:ascii="仿宋" w:hAnsi="仿宋" w:eastAsia="仿宋" w:cs="仿宋"/>
          <w:b/>
          <w:bCs/>
          <w:color w:val="auto"/>
          <w:spacing w:val="-6"/>
          <w:szCs w:val="21"/>
          <w:highlight w:val="none"/>
        </w:rPr>
        <w:t>日期：     年   月   日</w:t>
      </w:r>
    </w:p>
    <w:sectPr>
      <w:footerReference r:id="rId5" w:type="default"/>
      <w:pgSz w:w="11906" w:h="16838"/>
      <w:pgMar w:top="1440" w:right="1247" w:bottom="1440" w:left="1247" w:header="340" w:footer="850" w:gutter="0"/>
      <w:pgNumType w:start="1"/>
      <w:cols w:space="0" w:num="1"/>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Segoe Print"/>
    <w:panose1 w:val="00000000000000000000"/>
    <w:charset w:val="00"/>
    <w:family w:val="auto"/>
    <w:pitch w:val="default"/>
    <w:sig w:usb0="00000000" w:usb1="00000000" w:usb2="00000002" w:usb3="00000000" w:csb0="00000007" w:csb1="00000000"/>
  </w:font>
  <w:font w:name="ヒラギノ角ゴ Pro W3">
    <w:altName w:val="Yu Gothic"/>
    <w:panose1 w:val="00000000000000000000"/>
    <w:charset w:val="80"/>
    <w:family w:val="auto"/>
    <w:pitch w:val="default"/>
    <w:sig w:usb0="00000000" w:usb1="00000000" w:usb2="00000012" w:usb3="00000000" w:csb0="0002000D"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rFonts w:ascii="宋体" w:hAnsi="宋体" w:eastAsia="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0"/>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eastAsiaTheme="minorEastAsia"/>
        <w:lang w:eastAsia="zh-CN"/>
      </w:rPr>
      <w:drawing>
        <wp:inline distT="0" distB="0" distL="114300" distR="114300">
          <wp:extent cx="5906770" cy="676910"/>
          <wp:effectExtent l="0" t="0" r="6350"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8"/>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756626"/>
    <w:rsid w:val="000009E4"/>
    <w:rsid w:val="0000114F"/>
    <w:rsid w:val="0000436F"/>
    <w:rsid w:val="00006469"/>
    <w:rsid w:val="00006CFD"/>
    <w:rsid w:val="000116E4"/>
    <w:rsid w:val="00013608"/>
    <w:rsid w:val="00013B07"/>
    <w:rsid w:val="00014530"/>
    <w:rsid w:val="00015995"/>
    <w:rsid w:val="00016D69"/>
    <w:rsid w:val="00037CC3"/>
    <w:rsid w:val="00037F12"/>
    <w:rsid w:val="000404C3"/>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91AA5"/>
    <w:rsid w:val="00091FF9"/>
    <w:rsid w:val="000922B3"/>
    <w:rsid w:val="000949E6"/>
    <w:rsid w:val="0009761D"/>
    <w:rsid w:val="000A108A"/>
    <w:rsid w:val="000A68FB"/>
    <w:rsid w:val="000A74CF"/>
    <w:rsid w:val="000A7D0F"/>
    <w:rsid w:val="000B1B92"/>
    <w:rsid w:val="000B5BC8"/>
    <w:rsid w:val="000C1DE2"/>
    <w:rsid w:val="000C1EF8"/>
    <w:rsid w:val="000C3537"/>
    <w:rsid w:val="000C587E"/>
    <w:rsid w:val="000C67A6"/>
    <w:rsid w:val="000D0B38"/>
    <w:rsid w:val="000D107B"/>
    <w:rsid w:val="000D4121"/>
    <w:rsid w:val="000D763B"/>
    <w:rsid w:val="000E0B46"/>
    <w:rsid w:val="000E12A8"/>
    <w:rsid w:val="000E6420"/>
    <w:rsid w:val="000F4562"/>
    <w:rsid w:val="00103101"/>
    <w:rsid w:val="00106A4D"/>
    <w:rsid w:val="001137C8"/>
    <w:rsid w:val="00117EF1"/>
    <w:rsid w:val="001203D7"/>
    <w:rsid w:val="00120781"/>
    <w:rsid w:val="00130294"/>
    <w:rsid w:val="001358FA"/>
    <w:rsid w:val="00137FB9"/>
    <w:rsid w:val="00145597"/>
    <w:rsid w:val="001466D3"/>
    <w:rsid w:val="001472FE"/>
    <w:rsid w:val="00147E13"/>
    <w:rsid w:val="00154E6E"/>
    <w:rsid w:val="00160F71"/>
    <w:rsid w:val="00162355"/>
    <w:rsid w:val="00162B7F"/>
    <w:rsid w:val="001639E5"/>
    <w:rsid w:val="00164553"/>
    <w:rsid w:val="00164E88"/>
    <w:rsid w:val="00166D36"/>
    <w:rsid w:val="00167EC3"/>
    <w:rsid w:val="0017064E"/>
    <w:rsid w:val="00170DD1"/>
    <w:rsid w:val="00172304"/>
    <w:rsid w:val="0018079E"/>
    <w:rsid w:val="00182FEC"/>
    <w:rsid w:val="00183AD9"/>
    <w:rsid w:val="00191976"/>
    <w:rsid w:val="00197EDA"/>
    <w:rsid w:val="001A1C51"/>
    <w:rsid w:val="001A2D63"/>
    <w:rsid w:val="001A2F81"/>
    <w:rsid w:val="001B01EC"/>
    <w:rsid w:val="001B03B6"/>
    <w:rsid w:val="001B1958"/>
    <w:rsid w:val="001B2E94"/>
    <w:rsid w:val="001B63B2"/>
    <w:rsid w:val="001B6AE4"/>
    <w:rsid w:val="001B6C0D"/>
    <w:rsid w:val="001C1474"/>
    <w:rsid w:val="001C2000"/>
    <w:rsid w:val="001C2933"/>
    <w:rsid w:val="001C4075"/>
    <w:rsid w:val="001D157A"/>
    <w:rsid w:val="001D2D58"/>
    <w:rsid w:val="001D7868"/>
    <w:rsid w:val="001E1516"/>
    <w:rsid w:val="001E3085"/>
    <w:rsid w:val="001F36AC"/>
    <w:rsid w:val="001F7274"/>
    <w:rsid w:val="002004E1"/>
    <w:rsid w:val="00200536"/>
    <w:rsid w:val="00201125"/>
    <w:rsid w:val="00201321"/>
    <w:rsid w:val="00204F17"/>
    <w:rsid w:val="00210339"/>
    <w:rsid w:val="00211660"/>
    <w:rsid w:val="00213589"/>
    <w:rsid w:val="00221BD1"/>
    <w:rsid w:val="00223595"/>
    <w:rsid w:val="00224BD6"/>
    <w:rsid w:val="002265A9"/>
    <w:rsid w:val="00230DA7"/>
    <w:rsid w:val="002336BD"/>
    <w:rsid w:val="00236327"/>
    <w:rsid w:val="00236937"/>
    <w:rsid w:val="002402D1"/>
    <w:rsid w:val="002435F2"/>
    <w:rsid w:val="00243D1E"/>
    <w:rsid w:val="0025569A"/>
    <w:rsid w:val="00255E9B"/>
    <w:rsid w:val="00255F77"/>
    <w:rsid w:val="0025659F"/>
    <w:rsid w:val="002570E8"/>
    <w:rsid w:val="00257110"/>
    <w:rsid w:val="002607CF"/>
    <w:rsid w:val="00262884"/>
    <w:rsid w:val="00263BCE"/>
    <w:rsid w:val="00264D84"/>
    <w:rsid w:val="00267917"/>
    <w:rsid w:val="00272073"/>
    <w:rsid w:val="00275FBD"/>
    <w:rsid w:val="00283AE2"/>
    <w:rsid w:val="00283EB5"/>
    <w:rsid w:val="00296AB0"/>
    <w:rsid w:val="002A7085"/>
    <w:rsid w:val="002A799A"/>
    <w:rsid w:val="002B0296"/>
    <w:rsid w:val="002B1048"/>
    <w:rsid w:val="002B4AE9"/>
    <w:rsid w:val="002C3342"/>
    <w:rsid w:val="002D2EAF"/>
    <w:rsid w:val="002D3A28"/>
    <w:rsid w:val="002E3494"/>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301D"/>
    <w:rsid w:val="00336F68"/>
    <w:rsid w:val="00336FDD"/>
    <w:rsid w:val="00341604"/>
    <w:rsid w:val="00347CBA"/>
    <w:rsid w:val="003502B4"/>
    <w:rsid w:val="00352E2F"/>
    <w:rsid w:val="003560E6"/>
    <w:rsid w:val="00357CF0"/>
    <w:rsid w:val="00363F3D"/>
    <w:rsid w:val="003665F6"/>
    <w:rsid w:val="0036728D"/>
    <w:rsid w:val="00371425"/>
    <w:rsid w:val="00371E29"/>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3605"/>
    <w:rsid w:val="003B5B05"/>
    <w:rsid w:val="003B6DAB"/>
    <w:rsid w:val="003C3454"/>
    <w:rsid w:val="003C4781"/>
    <w:rsid w:val="003C5468"/>
    <w:rsid w:val="003C7A4A"/>
    <w:rsid w:val="003D1ED8"/>
    <w:rsid w:val="003D26B2"/>
    <w:rsid w:val="003D3515"/>
    <w:rsid w:val="003D6E1E"/>
    <w:rsid w:val="003E24B1"/>
    <w:rsid w:val="003E60E1"/>
    <w:rsid w:val="003F52EA"/>
    <w:rsid w:val="004011A4"/>
    <w:rsid w:val="00403B44"/>
    <w:rsid w:val="00403FBB"/>
    <w:rsid w:val="00405332"/>
    <w:rsid w:val="0041002E"/>
    <w:rsid w:val="00413B01"/>
    <w:rsid w:val="004142D4"/>
    <w:rsid w:val="004173F4"/>
    <w:rsid w:val="0043170C"/>
    <w:rsid w:val="004327AE"/>
    <w:rsid w:val="00433671"/>
    <w:rsid w:val="004430E8"/>
    <w:rsid w:val="0045480E"/>
    <w:rsid w:val="00456743"/>
    <w:rsid w:val="00456DA5"/>
    <w:rsid w:val="00457EA2"/>
    <w:rsid w:val="00461FD3"/>
    <w:rsid w:val="00462180"/>
    <w:rsid w:val="00463860"/>
    <w:rsid w:val="00463AF9"/>
    <w:rsid w:val="004644FC"/>
    <w:rsid w:val="00464B58"/>
    <w:rsid w:val="00464D58"/>
    <w:rsid w:val="004719AB"/>
    <w:rsid w:val="0047231B"/>
    <w:rsid w:val="0047725C"/>
    <w:rsid w:val="004840CF"/>
    <w:rsid w:val="0048470A"/>
    <w:rsid w:val="00484EC1"/>
    <w:rsid w:val="004866A5"/>
    <w:rsid w:val="00491047"/>
    <w:rsid w:val="004914C8"/>
    <w:rsid w:val="0049330E"/>
    <w:rsid w:val="004934D4"/>
    <w:rsid w:val="004967FF"/>
    <w:rsid w:val="00497365"/>
    <w:rsid w:val="004977E3"/>
    <w:rsid w:val="00497B33"/>
    <w:rsid w:val="004A0913"/>
    <w:rsid w:val="004A1C68"/>
    <w:rsid w:val="004A2732"/>
    <w:rsid w:val="004A2B24"/>
    <w:rsid w:val="004A4BA1"/>
    <w:rsid w:val="004A62EE"/>
    <w:rsid w:val="004A758D"/>
    <w:rsid w:val="004A7612"/>
    <w:rsid w:val="004B1139"/>
    <w:rsid w:val="004B7ECD"/>
    <w:rsid w:val="004C0ACF"/>
    <w:rsid w:val="004C38B7"/>
    <w:rsid w:val="004C4AEA"/>
    <w:rsid w:val="004C5359"/>
    <w:rsid w:val="004D0781"/>
    <w:rsid w:val="004D2BC8"/>
    <w:rsid w:val="004D3156"/>
    <w:rsid w:val="004D3FD1"/>
    <w:rsid w:val="004D6D2F"/>
    <w:rsid w:val="004D71C3"/>
    <w:rsid w:val="004E373B"/>
    <w:rsid w:val="004E40A7"/>
    <w:rsid w:val="004E764E"/>
    <w:rsid w:val="004F1F7A"/>
    <w:rsid w:val="004F749F"/>
    <w:rsid w:val="005000B3"/>
    <w:rsid w:val="005004BC"/>
    <w:rsid w:val="0050432A"/>
    <w:rsid w:val="0051415E"/>
    <w:rsid w:val="0051461C"/>
    <w:rsid w:val="00516C2B"/>
    <w:rsid w:val="00517F0F"/>
    <w:rsid w:val="00520566"/>
    <w:rsid w:val="00520844"/>
    <w:rsid w:val="00520CCA"/>
    <w:rsid w:val="0052332C"/>
    <w:rsid w:val="005238C8"/>
    <w:rsid w:val="0052419B"/>
    <w:rsid w:val="00525513"/>
    <w:rsid w:val="00530E18"/>
    <w:rsid w:val="00533573"/>
    <w:rsid w:val="0053482D"/>
    <w:rsid w:val="005349E7"/>
    <w:rsid w:val="00536EA4"/>
    <w:rsid w:val="00543979"/>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B0A"/>
    <w:rsid w:val="00585951"/>
    <w:rsid w:val="00592BC6"/>
    <w:rsid w:val="00593624"/>
    <w:rsid w:val="005936D5"/>
    <w:rsid w:val="0059376A"/>
    <w:rsid w:val="005938EE"/>
    <w:rsid w:val="00594309"/>
    <w:rsid w:val="00595A42"/>
    <w:rsid w:val="00597EA9"/>
    <w:rsid w:val="005A2031"/>
    <w:rsid w:val="005A603C"/>
    <w:rsid w:val="005A6A8A"/>
    <w:rsid w:val="005B2265"/>
    <w:rsid w:val="005B7D64"/>
    <w:rsid w:val="005C25EA"/>
    <w:rsid w:val="005D0C62"/>
    <w:rsid w:val="005D4D28"/>
    <w:rsid w:val="005D5F6E"/>
    <w:rsid w:val="005E2D92"/>
    <w:rsid w:val="005E632D"/>
    <w:rsid w:val="005E74BA"/>
    <w:rsid w:val="005F1144"/>
    <w:rsid w:val="005F14E1"/>
    <w:rsid w:val="005F2651"/>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79EA"/>
    <w:rsid w:val="006314E7"/>
    <w:rsid w:val="00635BD5"/>
    <w:rsid w:val="00640CB4"/>
    <w:rsid w:val="00641772"/>
    <w:rsid w:val="00642A44"/>
    <w:rsid w:val="00657DC0"/>
    <w:rsid w:val="00660BB7"/>
    <w:rsid w:val="00664079"/>
    <w:rsid w:val="006642C4"/>
    <w:rsid w:val="00664DAA"/>
    <w:rsid w:val="00664F3B"/>
    <w:rsid w:val="006713B5"/>
    <w:rsid w:val="00674C38"/>
    <w:rsid w:val="006763DA"/>
    <w:rsid w:val="00681FEB"/>
    <w:rsid w:val="006823E7"/>
    <w:rsid w:val="0068459B"/>
    <w:rsid w:val="00685148"/>
    <w:rsid w:val="006900EA"/>
    <w:rsid w:val="0069103C"/>
    <w:rsid w:val="00691AD4"/>
    <w:rsid w:val="00693005"/>
    <w:rsid w:val="00693820"/>
    <w:rsid w:val="00696E42"/>
    <w:rsid w:val="00697054"/>
    <w:rsid w:val="00697CA8"/>
    <w:rsid w:val="006A43F9"/>
    <w:rsid w:val="006A4806"/>
    <w:rsid w:val="006A4E30"/>
    <w:rsid w:val="006B4735"/>
    <w:rsid w:val="006B60FC"/>
    <w:rsid w:val="006C0103"/>
    <w:rsid w:val="006C1090"/>
    <w:rsid w:val="006C3E32"/>
    <w:rsid w:val="006C5E79"/>
    <w:rsid w:val="006C7249"/>
    <w:rsid w:val="006D584E"/>
    <w:rsid w:val="006D5DA2"/>
    <w:rsid w:val="006E0F3D"/>
    <w:rsid w:val="006F1A49"/>
    <w:rsid w:val="006F4883"/>
    <w:rsid w:val="006F6B94"/>
    <w:rsid w:val="00701FAE"/>
    <w:rsid w:val="00710E91"/>
    <w:rsid w:val="00712B38"/>
    <w:rsid w:val="00716277"/>
    <w:rsid w:val="0071668C"/>
    <w:rsid w:val="0071784C"/>
    <w:rsid w:val="00722B86"/>
    <w:rsid w:val="00725627"/>
    <w:rsid w:val="007258CF"/>
    <w:rsid w:val="00726EB1"/>
    <w:rsid w:val="00732E62"/>
    <w:rsid w:val="007359D0"/>
    <w:rsid w:val="00735C25"/>
    <w:rsid w:val="0073691D"/>
    <w:rsid w:val="00737B87"/>
    <w:rsid w:val="00742745"/>
    <w:rsid w:val="007433C8"/>
    <w:rsid w:val="0074775E"/>
    <w:rsid w:val="00756626"/>
    <w:rsid w:val="007572BE"/>
    <w:rsid w:val="00763093"/>
    <w:rsid w:val="00764B19"/>
    <w:rsid w:val="00765853"/>
    <w:rsid w:val="0076760A"/>
    <w:rsid w:val="00774D1E"/>
    <w:rsid w:val="007765A6"/>
    <w:rsid w:val="00777132"/>
    <w:rsid w:val="0078494B"/>
    <w:rsid w:val="00784A57"/>
    <w:rsid w:val="007851E4"/>
    <w:rsid w:val="00785B83"/>
    <w:rsid w:val="00785D4D"/>
    <w:rsid w:val="0078688E"/>
    <w:rsid w:val="00787700"/>
    <w:rsid w:val="007910A8"/>
    <w:rsid w:val="00791D7E"/>
    <w:rsid w:val="0079274B"/>
    <w:rsid w:val="00792E7D"/>
    <w:rsid w:val="00796DBA"/>
    <w:rsid w:val="007A1535"/>
    <w:rsid w:val="007A2697"/>
    <w:rsid w:val="007A3332"/>
    <w:rsid w:val="007A4000"/>
    <w:rsid w:val="007A6DC4"/>
    <w:rsid w:val="007A7660"/>
    <w:rsid w:val="007A7E00"/>
    <w:rsid w:val="007B2A33"/>
    <w:rsid w:val="007B3510"/>
    <w:rsid w:val="007B70E0"/>
    <w:rsid w:val="007D0155"/>
    <w:rsid w:val="007D0409"/>
    <w:rsid w:val="007D0DB5"/>
    <w:rsid w:val="007D299D"/>
    <w:rsid w:val="007D3533"/>
    <w:rsid w:val="007D5A95"/>
    <w:rsid w:val="007D736C"/>
    <w:rsid w:val="007D7DBA"/>
    <w:rsid w:val="007E0063"/>
    <w:rsid w:val="007E13AE"/>
    <w:rsid w:val="007E5D59"/>
    <w:rsid w:val="007E6466"/>
    <w:rsid w:val="007E6782"/>
    <w:rsid w:val="007E74B9"/>
    <w:rsid w:val="007E7D3E"/>
    <w:rsid w:val="007F3874"/>
    <w:rsid w:val="007F46A2"/>
    <w:rsid w:val="007F5783"/>
    <w:rsid w:val="007F58B9"/>
    <w:rsid w:val="007F73C5"/>
    <w:rsid w:val="007F7402"/>
    <w:rsid w:val="008051C0"/>
    <w:rsid w:val="008062F5"/>
    <w:rsid w:val="00810B33"/>
    <w:rsid w:val="00814392"/>
    <w:rsid w:val="008143E7"/>
    <w:rsid w:val="008147B0"/>
    <w:rsid w:val="0081666D"/>
    <w:rsid w:val="00816F86"/>
    <w:rsid w:val="00826BEC"/>
    <w:rsid w:val="008309E3"/>
    <w:rsid w:val="0083275D"/>
    <w:rsid w:val="008331E4"/>
    <w:rsid w:val="0083518C"/>
    <w:rsid w:val="00835258"/>
    <w:rsid w:val="00836C7B"/>
    <w:rsid w:val="00837A11"/>
    <w:rsid w:val="008400F7"/>
    <w:rsid w:val="00845785"/>
    <w:rsid w:val="0084629B"/>
    <w:rsid w:val="008470A5"/>
    <w:rsid w:val="008524BA"/>
    <w:rsid w:val="00854FBA"/>
    <w:rsid w:val="00860FD0"/>
    <w:rsid w:val="008629F4"/>
    <w:rsid w:val="0087038D"/>
    <w:rsid w:val="008800E3"/>
    <w:rsid w:val="008807C0"/>
    <w:rsid w:val="00887F0C"/>
    <w:rsid w:val="00893A32"/>
    <w:rsid w:val="008A1A9C"/>
    <w:rsid w:val="008A541E"/>
    <w:rsid w:val="008B0ED1"/>
    <w:rsid w:val="008B3188"/>
    <w:rsid w:val="008B336F"/>
    <w:rsid w:val="008B56D2"/>
    <w:rsid w:val="008B7147"/>
    <w:rsid w:val="008C23E0"/>
    <w:rsid w:val="008C3D8A"/>
    <w:rsid w:val="008C3FF0"/>
    <w:rsid w:val="008C56F5"/>
    <w:rsid w:val="008C6787"/>
    <w:rsid w:val="008C7394"/>
    <w:rsid w:val="008C7810"/>
    <w:rsid w:val="008D0FB0"/>
    <w:rsid w:val="008D2DB0"/>
    <w:rsid w:val="008D3747"/>
    <w:rsid w:val="008D6BE2"/>
    <w:rsid w:val="008E0100"/>
    <w:rsid w:val="008E7989"/>
    <w:rsid w:val="008E7DD4"/>
    <w:rsid w:val="008F3F87"/>
    <w:rsid w:val="008F3FFA"/>
    <w:rsid w:val="0090229C"/>
    <w:rsid w:val="00903112"/>
    <w:rsid w:val="0090469F"/>
    <w:rsid w:val="0090555B"/>
    <w:rsid w:val="00912B21"/>
    <w:rsid w:val="00917842"/>
    <w:rsid w:val="009207E0"/>
    <w:rsid w:val="00921DF6"/>
    <w:rsid w:val="00924893"/>
    <w:rsid w:val="00926422"/>
    <w:rsid w:val="009302F3"/>
    <w:rsid w:val="00934006"/>
    <w:rsid w:val="009369AF"/>
    <w:rsid w:val="00937328"/>
    <w:rsid w:val="0093779E"/>
    <w:rsid w:val="00940228"/>
    <w:rsid w:val="00945580"/>
    <w:rsid w:val="00950D6E"/>
    <w:rsid w:val="009548AD"/>
    <w:rsid w:val="0096020D"/>
    <w:rsid w:val="009652E1"/>
    <w:rsid w:val="009700EA"/>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FED"/>
    <w:rsid w:val="009B6FEB"/>
    <w:rsid w:val="009C428B"/>
    <w:rsid w:val="009C5F48"/>
    <w:rsid w:val="009C62B5"/>
    <w:rsid w:val="009D4E08"/>
    <w:rsid w:val="009D5CF6"/>
    <w:rsid w:val="009D79D9"/>
    <w:rsid w:val="009E0D54"/>
    <w:rsid w:val="009E2C98"/>
    <w:rsid w:val="009E5DE6"/>
    <w:rsid w:val="009E6E7D"/>
    <w:rsid w:val="009F00CA"/>
    <w:rsid w:val="009F6E40"/>
    <w:rsid w:val="00A01CA9"/>
    <w:rsid w:val="00A02B70"/>
    <w:rsid w:val="00A02EC0"/>
    <w:rsid w:val="00A11D23"/>
    <w:rsid w:val="00A12BFB"/>
    <w:rsid w:val="00A131C6"/>
    <w:rsid w:val="00A14643"/>
    <w:rsid w:val="00A153E2"/>
    <w:rsid w:val="00A208BD"/>
    <w:rsid w:val="00A20C0F"/>
    <w:rsid w:val="00A24843"/>
    <w:rsid w:val="00A272A5"/>
    <w:rsid w:val="00A31583"/>
    <w:rsid w:val="00A31B9C"/>
    <w:rsid w:val="00A32353"/>
    <w:rsid w:val="00A32B99"/>
    <w:rsid w:val="00A33534"/>
    <w:rsid w:val="00A34503"/>
    <w:rsid w:val="00A36534"/>
    <w:rsid w:val="00A365B5"/>
    <w:rsid w:val="00A37F7F"/>
    <w:rsid w:val="00A41840"/>
    <w:rsid w:val="00A436D8"/>
    <w:rsid w:val="00A500FC"/>
    <w:rsid w:val="00A50DF7"/>
    <w:rsid w:val="00A5356D"/>
    <w:rsid w:val="00A56E2F"/>
    <w:rsid w:val="00A63F72"/>
    <w:rsid w:val="00A66EBD"/>
    <w:rsid w:val="00A739E7"/>
    <w:rsid w:val="00A75C85"/>
    <w:rsid w:val="00A8478E"/>
    <w:rsid w:val="00A85D86"/>
    <w:rsid w:val="00A91A61"/>
    <w:rsid w:val="00A91F9F"/>
    <w:rsid w:val="00A93BEF"/>
    <w:rsid w:val="00AA1EC4"/>
    <w:rsid w:val="00AA26BF"/>
    <w:rsid w:val="00AA4EEB"/>
    <w:rsid w:val="00AA6158"/>
    <w:rsid w:val="00AB197A"/>
    <w:rsid w:val="00AB538C"/>
    <w:rsid w:val="00AB6351"/>
    <w:rsid w:val="00AC0C26"/>
    <w:rsid w:val="00AC2AE1"/>
    <w:rsid w:val="00AC729C"/>
    <w:rsid w:val="00AD15D6"/>
    <w:rsid w:val="00AD4215"/>
    <w:rsid w:val="00AD454A"/>
    <w:rsid w:val="00AD7AC4"/>
    <w:rsid w:val="00AE109C"/>
    <w:rsid w:val="00AE2D51"/>
    <w:rsid w:val="00AE5218"/>
    <w:rsid w:val="00AE6143"/>
    <w:rsid w:val="00AE6479"/>
    <w:rsid w:val="00AE65DE"/>
    <w:rsid w:val="00AF0A8C"/>
    <w:rsid w:val="00AF0D11"/>
    <w:rsid w:val="00AF2EB1"/>
    <w:rsid w:val="00AF4159"/>
    <w:rsid w:val="00AF47F0"/>
    <w:rsid w:val="00AF4C17"/>
    <w:rsid w:val="00AF57C7"/>
    <w:rsid w:val="00AF7D17"/>
    <w:rsid w:val="00AF7E39"/>
    <w:rsid w:val="00B016AA"/>
    <w:rsid w:val="00B11414"/>
    <w:rsid w:val="00B2224D"/>
    <w:rsid w:val="00B26485"/>
    <w:rsid w:val="00B27103"/>
    <w:rsid w:val="00B27134"/>
    <w:rsid w:val="00B27466"/>
    <w:rsid w:val="00B31493"/>
    <w:rsid w:val="00B408F4"/>
    <w:rsid w:val="00B41A65"/>
    <w:rsid w:val="00B44146"/>
    <w:rsid w:val="00B5172B"/>
    <w:rsid w:val="00B5208F"/>
    <w:rsid w:val="00B54056"/>
    <w:rsid w:val="00B54F8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90814"/>
    <w:rsid w:val="00B90B33"/>
    <w:rsid w:val="00B91B56"/>
    <w:rsid w:val="00B962D4"/>
    <w:rsid w:val="00B96B37"/>
    <w:rsid w:val="00BA396F"/>
    <w:rsid w:val="00BA4D43"/>
    <w:rsid w:val="00BA74CC"/>
    <w:rsid w:val="00BB0B3D"/>
    <w:rsid w:val="00BB5F21"/>
    <w:rsid w:val="00BB5FAE"/>
    <w:rsid w:val="00BC1A71"/>
    <w:rsid w:val="00BC48DB"/>
    <w:rsid w:val="00BC4928"/>
    <w:rsid w:val="00BC74E1"/>
    <w:rsid w:val="00BC78C9"/>
    <w:rsid w:val="00BD2CA3"/>
    <w:rsid w:val="00BD2EE6"/>
    <w:rsid w:val="00BD5352"/>
    <w:rsid w:val="00BD7446"/>
    <w:rsid w:val="00BE0F12"/>
    <w:rsid w:val="00BE21D5"/>
    <w:rsid w:val="00BE5332"/>
    <w:rsid w:val="00BF3D5C"/>
    <w:rsid w:val="00C01687"/>
    <w:rsid w:val="00C02080"/>
    <w:rsid w:val="00C02627"/>
    <w:rsid w:val="00C03DE1"/>
    <w:rsid w:val="00C049FB"/>
    <w:rsid w:val="00C07B07"/>
    <w:rsid w:val="00C10A57"/>
    <w:rsid w:val="00C111CD"/>
    <w:rsid w:val="00C11B1B"/>
    <w:rsid w:val="00C12647"/>
    <w:rsid w:val="00C12F52"/>
    <w:rsid w:val="00C2067F"/>
    <w:rsid w:val="00C21AEB"/>
    <w:rsid w:val="00C25177"/>
    <w:rsid w:val="00C25898"/>
    <w:rsid w:val="00C266F1"/>
    <w:rsid w:val="00C270E3"/>
    <w:rsid w:val="00C31323"/>
    <w:rsid w:val="00C32230"/>
    <w:rsid w:val="00C343E2"/>
    <w:rsid w:val="00C3722B"/>
    <w:rsid w:val="00C373A3"/>
    <w:rsid w:val="00C41A90"/>
    <w:rsid w:val="00C41BEC"/>
    <w:rsid w:val="00C44455"/>
    <w:rsid w:val="00C5397C"/>
    <w:rsid w:val="00C57474"/>
    <w:rsid w:val="00C6026E"/>
    <w:rsid w:val="00C61007"/>
    <w:rsid w:val="00C61726"/>
    <w:rsid w:val="00C641CA"/>
    <w:rsid w:val="00C6577C"/>
    <w:rsid w:val="00C667C1"/>
    <w:rsid w:val="00C674A0"/>
    <w:rsid w:val="00C71F89"/>
    <w:rsid w:val="00C72C1E"/>
    <w:rsid w:val="00C72F15"/>
    <w:rsid w:val="00C74B9A"/>
    <w:rsid w:val="00C77FD8"/>
    <w:rsid w:val="00C855AA"/>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1574"/>
    <w:rsid w:val="00CD15DC"/>
    <w:rsid w:val="00CD4CE1"/>
    <w:rsid w:val="00CD674E"/>
    <w:rsid w:val="00CD6C86"/>
    <w:rsid w:val="00CD6CAD"/>
    <w:rsid w:val="00CD7100"/>
    <w:rsid w:val="00CE1BC2"/>
    <w:rsid w:val="00CE3C16"/>
    <w:rsid w:val="00CE6FB6"/>
    <w:rsid w:val="00CE7AD9"/>
    <w:rsid w:val="00CF3576"/>
    <w:rsid w:val="00CF4740"/>
    <w:rsid w:val="00CF6826"/>
    <w:rsid w:val="00CF7A2E"/>
    <w:rsid w:val="00D00847"/>
    <w:rsid w:val="00D03363"/>
    <w:rsid w:val="00D04AA5"/>
    <w:rsid w:val="00D14CB3"/>
    <w:rsid w:val="00D20C5C"/>
    <w:rsid w:val="00D23BB6"/>
    <w:rsid w:val="00D24377"/>
    <w:rsid w:val="00D25F8C"/>
    <w:rsid w:val="00D26829"/>
    <w:rsid w:val="00D279B4"/>
    <w:rsid w:val="00D304E2"/>
    <w:rsid w:val="00D33AD3"/>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3C6"/>
    <w:rsid w:val="00D601FB"/>
    <w:rsid w:val="00D618F4"/>
    <w:rsid w:val="00D642C9"/>
    <w:rsid w:val="00D66FB7"/>
    <w:rsid w:val="00D72413"/>
    <w:rsid w:val="00D7265F"/>
    <w:rsid w:val="00D737DF"/>
    <w:rsid w:val="00D769DE"/>
    <w:rsid w:val="00D76D20"/>
    <w:rsid w:val="00D81C37"/>
    <w:rsid w:val="00D82CD2"/>
    <w:rsid w:val="00D938B2"/>
    <w:rsid w:val="00D944DF"/>
    <w:rsid w:val="00DA023F"/>
    <w:rsid w:val="00DA249D"/>
    <w:rsid w:val="00DA739D"/>
    <w:rsid w:val="00DB1340"/>
    <w:rsid w:val="00DB18EF"/>
    <w:rsid w:val="00DB23D8"/>
    <w:rsid w:val="00DB3FB2"/>
    <w:rsid w:val="00DB4B8D"/>
    <w:rsid w:val="00DB52B1"/>
    <w:rsid w:val="00DB696D"/>
    <w:rsid w:val="00DB7068"/>
    <w:rsid w:val="00DC4D9B"/>
    <w:rsid w:val="00DD013F"/>
    <w:rsid w:val="00DD17D3"/>
    <w:rsid w:val="00DD3FB1"/>
    <w:rsid w:val="00DD4E42"/>
    <w:rsid w:val="00DD5814"/>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701D"/>
    <w:rsid w:val="00E1306D"/>
    <w:rsid w:val="00E136E8"/>
    <w:rsid w:val="00E151D8"/>
    <w:rsid w:val="00E15522"/>
    <w:rsid w:val="00E159C7"/>
    <w:rsid w:val="00E17491"/>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20B9"/>
    <w:rsid w:val="00E92C09"/>
    <w:rsid w:val="00E9413C"/>
    <w:rsid w:val="00E94676"/>
    <w:rsid w:val="00E96BF3"/>
    <w:rsid w:val="00EA0C3B"/>
    <w:rsid w:val="00EA1755"/>
    <w:rsid w:val="00EA18DE"/>
    <w:rsid w:val="00EA4F01"/>
    <w:rsid w:val="00EA6C57"/>
    <w:rsid w:val="00EB0A8D"/>
    <w:rsid w:val="00EB32D8"/>
    <w:rsid w:val="00EB7AB1"/>
    <w:rsid w:val="00EC2397"/>
    <w:rsid w:val="00EC4F83"/>
    <w:rsid w:val="00ED15BD"/>
    <w:rsid w:val="00ED1947"/>
    <w:rsid w:val="00ED1C7D"/>
    <w:rsid w:val="00ED22B7"/>
    <w:rsid w:val="00ED487B"/>
    <w:rsid w:val="00ED558D"/>
    <w:rsid w:val="00EE04AC"/>
    <w:rsid w:val="00EE20BA"/>
    <w:rsid w:val="00EE2E85"/>
    <w:rsid w:val="00EE370B"/>
    <w:rsid w:val="00EE3A4F"/>
    <w:rsid w:val="00EE6014"/>
    <w:rsid w:val="00EE69E7"/>
    <w:rsid w:val="00EF2298"/>
    <w:rsid w:val="00EF23EC"/>
    <w:rsid w:val="00EF4317"/>
    <w:rsid w:val="00EF50C5"/>
    <w:rsid w:val="00EF560F"/>
    <w:rsid w:val="00F06AEE"/>
    <w:rsid w:val="00F10C79"/>
    <w:rsid w:val="00F13AE7"/>
    <w:rsid w:val="00F14F28"/>
    <w:rsid w:val="00F15F50"/>
    <w:rsid w:val="00F20358"/>
    <w:rsid w:val="00F23FE1"/>
    <w:rsid w:val="00F244B7"/>
    <w:rsid w:val="00F24546"/>
    <w:rsid w:val="00F249B5"/>
    <w:rsid w:val="00F25AE9"/>
    <w:rsid w:val="00F25FC8"/>
    <w:rsid w:val="00F26F38"/>
    <w:rsid w:val="00F27C4E"/>
    <w:rsid w:val="00F30E12"/>
    <w:rsid w:val="00F33F8B"/>
    <w:rsid w:val="00F343CD"/>
    <w:rsid w:val="00F37864"/>
    <w:rsid w:val="00F431A3"/>
    <w:rsid w:val="00F43AE5"/>
    <w:rsid w:val="00F44EFF"/>
    <w:rsid w:val="00F45A96"/>
    <w:rsid w:val="00F45C23"/>
    <w:rsid w:val="00F5041F"/>
    <w:rsid w:val="00F529D3"/>
    <w:rsid w:val="00F5535C"/>
    <w:rsid w:val="00F55A1E"/>
    <w:rsid w:val="00F55A6D"/>
    <w:rsid w:val="00F56BE9"/>
    <w:rsid w:val="00F612B8"/>
    <w:rsid w:val="00F61515"/>
    <w:rsid w:val="00F63B33"/>
    <w:rsid w:val="00F65007"/>
    <w:rsid w:val="00F65257"/>
    <w:rsid w:val="00F66744"/>
    <w:rsid w:val="00F7137A"/>
    <w:rsid w:val="00F75F0C"/>
    <w:rsid w:val="00F76A54"/>
    <w:rsid w:val="00F827AA"/>
    <w:rsid w:val="00F85469"/>
    <w:rsid w:val="00F855E3"/>
    <w:rsid w:val="00F857AF"/>
    <w:rsid w:val="00F86F0B"/>
    <w:rsid w:val="00F87AC8"/>
    <w:rsid w:val="00F87B12"/>
    <w:rsid w:val="00F90BB7"/>
    <w:rsid w:val="00F91A27"/>
    <w:rsid w:val="00F94E51"/>
    <w:rsid w:val="00F9692B"/>
    <w:rsid w:val="00FA15C6"/>
    <w:rsid w:val="00FA3C67"/>
    <w:rsid w:val="00FA4722"/>
    <w:rsid w:val="00FA4BE6"/>
    <w:rsid w:val="00FA52DE"/>
    <w:rsid w:val="00FA5F22"/>
    <w:rsid w:val="00FB4062"/>
    <w:rsid w:val="00FC0078"/>
    <w:rsid w:val="00FC59A5"/>
    <w:rsid w:val="00FD1F23"/>
    <w:rsid w:val="00FD3E41"/>
    <w:rsid w:val="00FD4A9E"/>
    <w:rsid w:val="00FD55B1"/>
    <w:rsid w:val="00FD6717"/>
    <w:rsid w:val="00FE0D9E"/>
    <w:rsid w:val="00FE1EE7"/>
    <w:rsid w:val="00FE5A7E"/>
    <w:rsid w:val="00FF3198"/>
    <w:rsid w:val="010033FE"/>
    <w:rsid w:val="01285229"/>
    <w:rsid w:val="018C1267"/>
    <w:rsid w:val="01E81FFF"/>
    <w:rsid w:val="01F81427"/>
    <w:rsid w:val="02012A20"/>
    <w:rsid w:val="0255631B"/>
    <w:rsid w:val="025A1D16"/>
    <w:rsid w:val="02675FA2"/>
    <w:rsid w:val="029858A5"/>
    <w:rsid w:val="02B01928"/>
    <w:rsid w:val="03E17F2F"/>
    <w:rsid w:val="03F93561"/>
    <w:rsid w:val="04932572"/>
    <w:rsid w:val="05156760"/>
    <w:rsid w:val="05362D79"/>
    <w:rsid w:val="05702602"/>
    <w:rsid w:val="059E7BA9"/>
    <w:rsid w:val="05D34727"/>
    <w:rsid w:val="05D66602"/>
    <w:rsid w:val="05F3515E"/>
    <w:rsid w:val="06495BAA"/>
    <w:rsid w:val="067A5D0F"/>
    <w:rsid w:val="06887ED4"/>
    <w:rsid w:val="068E57D3"/>
    <w:rsid w:val="06D0191A"/>
    <w:rsid w:val="08931933"/>
    <w:rsid w:val="08A42702"/>
    <w:rsid w:val="08D84343"/>
    <w:rsid w:val="08E550FE"/>
    <w:rsid w:val="09F27F75"/>
    <w:rsid w:val="0A270D93"/>
    <w:rsid w:val="0A6F7309"/>
    <w:rsid w:val="0A754277"/>
    <w:rsid w:val="0B1110DC"/>
    <w:rsid w:val="0B4A1776"/>
    <w:rsid w:val="0B71123C"/>
    <w:rsid w:val="0C1214DA"/>
    <w:rsid w:val="0C525A8C"/>
    <w:rsid w:val="0C786503"/>
    <w:rsid w:val="0CE9115E"/>
    <w:rsid w:val="0D1A04C9"/>
    <w:rsid w:val="0D3C08AB"/>
    <w:rsid w:val="0D3E3F80"/>
    <w:rsid w:val="0D60217F"/>
    <w:rsid w:val="0E3A13A6"/>
    <w:rsid w:val="0F3516D1"/>
    <w:rsid w:val="0F583081"/>
    <w:rsid w:val="10757130"/>
    <w:rsid w:val="10C446C9"/>
    <w:rsid w:val="11116365"/>
    <w:rsid w:val="112A7CC0"/>
    <w:rsid w:val="112B34AD"/>
    <w:rsid w:val="11FF5827"/>
    <w:rsid w:val="12425AC4"/>
    <w:rsid w:val="12532F3F"/>
    <w:rsid w:val="13220891"/>
    <w:rsid w:val="13AB2EF5"/>
    <w:rsid w:val="13C67CD0"/>
    <w:rsid w:val="140A4210"/>
    <w:rsid w:val="14DF4CF8"/>
    <w:rsid w:val="14E34758"/>
    <w:rsid w:val="156C32AB"/>
    <w:rsid w:val="157E0164"/>
    <w:rsid w:val="15D06A51"/>
    <w:rsid w:val="15E05F5F"/>
    <w:rsid w:val="15E74DD8"/>
    <w:rsid w:val="166F0578"/>
    <w:rsid w:val="17176AAE"/>
    <w:rsid w:val="177A7EAB"/>
    <w:rsid w:val="179F160C"/>
    <w:rsid w:val="17A11E41"/>
    <w:rsid w:val="18070575"/>
    <w:rsid w:val="18090C43"/>
    <w:rsid w:val="180F13CC"/>
    <w:rsid w:val="18185587"/>
    <w:rsid w:val="18FB5F15"/>
    <w:rsid w:val="19477B5C"/>
    <w:rsid w:val="19770184"/>
    <w:rsid w:val="1A7148DF"/>
    <w:rsid w:val="1A996F8F"/>
    <w:rsid w:val="1B066372"/>
    <w:rsid w:val="1B321622"/>
    <w:rsid w:val="1D4A6188"/>
    <w:rsid w:val="1D7E62EC"/>
    <w:rsid w:val="1DAA2193"/>
    <w:rsid w:val="1E4971F7"/>
    <w:rsid w:val="1E511B62"/>
    <w:rsid w:val="1EA9678E"/>
    <w:rsid w:val="1EBA3927"/>
    <w:rsid w:val="1F3E36B9"/>
    <w:rsid w:val="1F9C38D3"/>
    <w:rsid w:val="20767551"/>
    <w:rsid w:val="215A3673"/>
    <w:rsid w:val="21DB64E2"/>
    <w:rsid w:val="221C4C30"/>
    <w:rsid w:val="22A70B6C"/>
    <w:rsid w:val="23242BBA"/>
    <w:rsid w:val="23C14303"/>
    <w:rsid w:val="23CB4DD1"/>
    <w:rsid w:val="23FF4622"/>
    <w:rsid w:val="24086AFE"/>
    <w:rsid w:val="240E4596"/>
    <w:rsid w:val="2489326F"/>
    <w:rsid w:val="24EB6BA5"/>
    <w:rsid w:val="250138AE"/>
    <w:rsid w:val="257C56A5"/>
    <w:rsid w:val="26042329"/>
    <w:rsid w:val="26096519"/>
    <w:rsid w:val="26612121"/>
    <w:rsid w:val="26B15F84"/>
    <w:rsid w:val="27432BC1"/>
    <w:rsid w:val="27791A74"/>
    <w:rsid w:val="27F0275A"/>
    <w:rsid w:val="28580092"/>
    <w:rsid w:val="28757D97"/>
    <w:rsid w:val="28BC23D4"/>
    <w:rsid w:val="28D03787"/>
    <w:rsid w:val="28F563E3"/>
    <w:rsid w:val="290578B9"/>
    <w:rsid w:val="29293308"/>
    <w:rsid w:val="29822826"/>
    <w:rsid w:val="29D9700E"/>
    <w:rsid w:val="2A407C2A"/>
    <w:rsid w:val="2AA10ED5"/>
    <w:rsid w:val="2ADA0518"/>
    <w:rsid w:val="2AF05838"/>
    <w:rsid w:val="2B087B04"/>
    <w:rsid w:val="2B4A2EDD"/>
    <w:rsid w:val="2B8D1B43"/>
    <w:rsid w:val="2C921974"/>
    <w:rsid w:val="2D242B88"/>
    <w:rsid w:val="2D4F2439"/>
    <w:rsid w:val="2DAE7AA9"/>
    <w:rsid w:val="2DBE14C9"/>
    <w:rsid w:val="2E084AD9"/>
    <w:rsid w:val="2E251D02"/>
    <w:rsid w:val="2EB035A9"/>
    <w:rsid w:val="2ECE0839"/>
    <w:rsid w:val="2F1B5E2A"/>
    <w:rsid w:val="2F6A64D8"/>
    <w:rsid w:val="2FA10B9C"/>
    <w:rsid w:val="30362265"/>
    <w:rsid w:val="30393F2D"/>
    <w:rsid w:val="30616EA9"/>
    <w:rsid w:val="30F2130F"/>
    <w:rsid w:val="31085620"/>
    <w:rsid w:val="31A44D82"/>
    <w:rsid w:val="31F950A2"/>
    <w:rsid w:val="320609C3"/>
    <w:rsid w:val="32B70A61"/>
    <w:rsid w:val="32BE120D"/>
    <w:rsid w:val="32D2015C"/>
    <w:rsid w:val="330C0EF9"/>
    <w:rsid w:val="33261E23"/>
    <w:rsid w:val="33291024"/>
    <w:rsid w:val="33506DE6"/>
    <w:rsid w:val="33A9206B"/>
    <w:rsid w:val="33FA529D"/>
    <w:rsid w:val="341A4047"/>
    <w:rsid w:val="3517359F"/>
    <w:rsid w:val="351F03F9"/>
    <w:rsid w:val="355F0FC1"/>
    <w:rsid w:val="359615AC"/>
    <w:rsid w:val="359A6216"/>
    <w:rsid w:val="35A54CED"/>
    <w:rsid w:val="37203345"/>
    <w:rsid w:val="37534CA7"/>
    <w:rsid w:val="37833CA4"/>
    <w:rsid w:val="37D824F1"/>
    <w:rsid w:val="388A0A03"/>
    <w:rsid w:val="38F0685B"/>
    <w:rsid w:val="390824E6"/>
    <w:rsid w:val="3923276A"/>
    <w:rsid w:val="392C1E69"/>
    <w:rsid w:val="39331197"/>
    <w:rsid w:val="396E5D7C"/>
    <w:rsid w:val="39E42CC8"/>
    <w:rsid w:val="3A172FBE"/>
    <w:rsid w:val="3A29071D"/>
    <w:rsid w:val="3A3F6146"/>
    <w:rsid w:val="3B0C4DFA"/>
    <w:rsid w:val="3B972F43"/>
    <w:rsid w:val="3C022D13"/>
    <w:rsid w:val="3C4D26C6"/>
    <w:rsid w:val="3D044EFC"/>
    <w:rsid w:val="3D476A8F"/>
    <w:rsid w:val="3D6C15E5"/>
    <w:rsid w:val="3E062677"/>
    <w:rsid w:val="3E3C3E33"/>
    <w:rsid w:val="3E6946AD"/>
    <w:rsid w:val="3EB60CB3"/>
    <w:rsid w:val="3EBE0D9B"/>
    <w:rsid w:val="3EC436F9"/>
    <w:rsid w:val="3EC47F7D"/>
    <w:rsid w:val="3EFB063C"/>
    <w:rsid w:val="3F740895"/>
    <w:rsid w:val="3F7F04F6"/>
    <w:rsid w:val="3FB93DC6"/>
    <w:rsid w:val="40253F4D"/>
    <w:rsid w:val="402A691C"/>
    <w:rsid w:val="40327F88"/>
    <w:rsid w:val="40B956E1"/>
    <w:rsid w:val="40C31DD9"/>
    <w:rsid w:val="41200E1E"/>
    <w:rsid w:val="417D6BDB"/>
    <w:rsid w:val="419104D9"/>
    <w:rsid w:val="41C24ED2"/>
    <w:rsid w:val="41D90132"/>
    <w:rsid w:val="41EF252B"/>
    <w:rsid w:val="422E66F3"/>
    <w:rsid w:val="42395211"/>
    <w:rsid w:val="4275164D"/>
    <w:rsid w:val="430A3262"/>
    <w:rsid w:val="438A27C8"/>
    <w:rsid w:val="43E47456"/>
    <w:rsid w:val="43FF6538"/>
    <w:rsid w:val="441309F0"/>
    <w:rsid w:val="44310C44"/>
    <w:rsid w:val="44644583"/>
    <w:rsid w:val="4484575B"/>
    <w:rsid w:val="44AF0CED"/>
    <w:rsid w:val="45572A56"/>
    <w:rsid w:val="45675BEC"/>
    <w:rsid w:val="457E42F3"/>
    <w:rsid w:val="45FB1C3B"/>
    <w:rsid w:val="46101B39"/>
    <w:rsid w:val="46A824B9"/>
    <w:rsid w:val="46BB170B"/>
    <w:rsid w:val="47510906"/>
    <w:rsid w:val="47567AEE"/>
    <w:rsid w:val="47882EEC"/>
    <w:rsid w:val="495D70F7"/>
    <w:rsid w:val="4A262AF4"/>
    <w:rsid w:val="4ADD244D"/>
    <w:rsid w:val="4B0A4380"/>
    <w:rsid w:val="4B414A2E"/>
    <w:rsid w:val="4B4C5A72"/>
    <w:rsid w:val="4B642F54"/>
    <w:rsid w:val="4B7074E5"/>
    <w:rsid w:val="4B716301"/>
    <w:rsid w:val="4B7D5F80"/>
    <w:rsid w:val="4BF40741"/>
    <w:rsid w:val="4C5E019B"/>
    <w:rsid w:val="4C7A3E2A"/>
    <w:rsid w:val="4E397895"/>
    <w:rsid w:val="4E475085"/>
    <w:rsid w:val="4E6179A5"/>
    <w:rsid w:val="4F54289B"/>
    <w:rsid w:val="4F64249F"/>
    <w:rsid w:val="4F6E1200"/>
    <w:rsid w:val="4FC61361"/>
    <w:rsid w:val="4FCF3A38"/>
    <w:rsid w:val="4FEE189E"/>
    <w:rsid w:val="4FF5727D"/>
    <w:rsid w:val="50945995"/>
    <w:rsid w:val="50E02600"/>
    <w:rsid w:val="50EB6E9C"/>
    <w:rsid w:val="510113CF"/>
    <w:rsid w:val="51070878"/>
    <w:rsid w:val="5148519A"/>
    <w:rsid w:val="52121B0D"/>
    <w:rsid w:val="527D4949"/>
    <w:rsid w:val="52DA5B1C"/>
    <w:rsid w:val="53121571"/>
    <w:rsid w:val="532332A7"/>
    <w:rsid w:val="532B69A8"/>
    <w:rsid w:val="539F2EE7"/>
    <w:rsid w:val="53F038EA"/>
    <w:rsid w:val="543F264E"/>
    <w:rsid w:val="54E160E1"/>
    <w:rsid w:val="55473849"/>
    <w:rsid w:val="554930D2"/>
    <w:rsid w:val="55C15F0B"/>
    <w:rsid w:val="55C43C6A"/>
    <w:rsid w:val="56724FD9"/>
    <w:rsid w:val="56C65928"/>
    <w:rsid w:val="56C972A1"/>
    <w:rsid w:val="57045AA2"/>
    <w:rsid w:val="57793602"/>
    <w:rsid w:val="58055B79"/>
    <w:rsid w:val="58D41D8A"/>
    <w:rsid w:val="5948194C"/>
    <w:rsid w:val="595A333D"/>
    <w:rsid w:val="59BA69E3"/>
    <w:rsid w:val="5A063425"/>
    <w:rsid w:val="5A417035"/>
    <w:rsid w:val="5A4B453D"/>
    <w:rsid w:val="5A522A93"/>
    <w:rsid w:val="5A661DF4"/>
    <w:rsid w:val="5A7F74DE"/>
    <w:rsid w:val="5A935F96"/>
    <w:rsid w:val="5ACF0178"/>
    <w:rsid w:val="5B0C5D54"/>
    <w:rsid w:val="5B2402E4"/>
    <w:rsid w:val="5B763444"/>
    <w:rsid w:val="5C3E17F9"/>
    <w:rsid w:val="5C537D21"/>
    <w:rsid w:val="5CFA53B0"/>
    <w:rsid w:val="5D3A6920"/>
    <w:rsid w:val="5D3E23CE"/>
    <w:rsid w:val="5D4A02A9"/>
    <w:rsid w:val="5D8135CC"/>
    <w:rsid w:val="5DA64C8A"/>
    <w:rsid w:val="5DEB03AE"/>
    <w:rsid w:val="5E002DDD"/>
    <w:rsid w:val="5E071F26"/>
    <w:rsid w:val="5E23788C"/>
    <w:rsid w:val="5E2E4938"/>
    <w:rsid w:val="5E551C67"/>
    <w:rsid w:val="5E566CF4"/>
    <w:rsid w:val="5E6C7908"/>
    <w:rsid w:val="5EED05F3"/>
    <w:rsid w:val="5F064C35"/>
    <w:rsid w:val="600446EC"/>
    <w:rsid w:val="600D2EE6"/>
    <w:rsid w:val="601E7EAA"/>
    <w:rsid w:val="6091207C"/>
    <w:rsid w:val="61BE6360"/>
    <w:rsid w:val="61D0464C"/>
    <w:rsid w:val="61DB5D3A"/>
    <w:rsid w:val="621760F6"/>
    <w:rsid w:val="62246B60"/>
    <w:rsid w:val="62E36EC5"/>
    <w:rsid w:val="62E81FE8"/>
    <w:rsid w:val="62E97B13"/>
    <w:rsid w:val="636F54EC"/>
    <w:rsid w:val="644F1ACD"/>
    <w:rsid w:val="64A8372F"/>
    <w:rsid w:val="64C035B4"/>
    <w:rsid w:val="653F3838"/>
    <w:rsid w:val="658D6058"/>
    <w:rsid w:val="65FC336D"/>
    <w:rsid w:val="66007761"/>
    <w:rsid w:val="662D19F1"/>
    <w:rsid w:val="66A53123"/>
    <w:rsid w:val="66F85BDC"/>
    <w:rsid w:val="671F2FEE"/>
    <w:rsid w:val="67897CFE"/>
    <w:rsid w:val="679F25C0"/>
    <w:rsid w:val="67A212D9"/>
    <w:rsid w:val="67EA44FC"/>
    <w:rsid w:val="67FF1998"/>
    <w:rsid w:val="680C374A"/>
    <w:rsid w:val="680D1D99"/>
    <w:rsid w:val="681A7759"/>
    <w:rsid w:val="6840613C"/>
    <w:rsid w:val="6876068B"/>
    <w:rsid w:val="68C97848"/>
    <w:rsid w:val="68E7433A"/>
    <w:rsid w:val="68E86ABE"/>
    <w:rsid w:val="69056BF9"/>
    <w:rsid w:val="691E67B1"/>
    <w:rsid w:val="69431270"/>
    <w:rsid w:val="6A7F4F75"/>
    <w:rsid w:val="6ACA16F9"/>
    <w:rsid w:val="6AFF00CA"/>
    <w:rsid w:val="6B16774A"/>
    <w:rsid w:val="6BAB2FCD"/>
    <w:rsid w:val="6BDD33DA"/>
    <w:rsid w:val="6C492D55"/>
    <w:rsid w:val="6C8178B4"/>
    <w:rsid w:val="6C84727C"/>
    <w:rsid w:val="6E2D30BE"/>
    <w:rsid w:val="6E2F78A7"/>
    <w:rsid w:val="6E8509EA"/>
    <w:rsid w:val="6EB54E50"/>
    <w:rsid w:val="6ECE2681"/>
    <w:rsid w:val="6EF77006"/>
    <w:rsid w:val="6F656567"/>
    <w:rsid w:val="6F9441FC"/>
    <w:rsid w:val="6FB9715F"/>
    <w:rsid w:val="6FC96403"/>
    <w:rsid w:val="6FC96867"/>
    <w:rsid w:val="700D4ACD"/>
    <w:rsid w:val="708A3C8C"/>
    <w:rsid w:val="70A12054"/>
    <w:rsid w:val="71030383"/>
    <w:rsid w:val="71197B42"/>
    <w:rsid w:val="720811E2"/>
    <w:rsid w:val="72340F9C"/>
    <w:rsid w:val="72686EF1"/>
    <w:rsid w:val="729965A8"/>
    <w:rsid w:val="72B65B08"/>
    <w:rsid w:val="72F52C2C"/>
    <w:rsid w:val="72FA70AF"/>
    <w:rsid w:val="73087812"/>
    <w:rsid w:val="731E5707"/>
    <w:rsid w:val="737238D8"/>
    <w:rsid w:val="73AB63BB"/>
    <w:rsid w:val="73C623CD"/>
    <w:rsid w:val="73D4787E"/>
    <w:rsid w:val="746F4A04"/>
    <w:rsid w:val="74BD630E"/>
    <w:rsid w:val="74CB259B"/>
    <w:rsid w:val="75EF44CC"/>
    <w:rsid w:val="76056734"/>
    <w:rsid w:val="762D38BA"/>
    <w:rsid w:val="76741247"/>
    <w:rsid w:val="76F21D7B"/>
    <w:rsid w:val="774152C9"/>
    <w:rsid w:val="78C15396"/>
    <w:rsid w:val="793070F8"/>
    <w:rsid w:val="79347CC6"/>
    <w:rsid w:val="796F195D"/>
    <w:rsid w:val="79D825C1"/>
    <w:rsid w:val="7A3F6AB2"/>
    <w:rsid w:val="7A5D1027"/>
    <w:rsid w:val="7A8555FE"/>
    <w:rsid w:val="7A971B46"/>
    <w:rsid w:val="7ADC408A"/>
    <w:rsid w:val="7B133128"/>
    <w:rsid w:val="7B1959FC"/>
    <w:rsid w:val="7B1C502C"/>
    <w:rsid w:val="7B3202D1"/>
    <w:rsid w:val="7B52681B"/>
    <w:rsid w:val="7B5D131E"/>
    <w:rsid w:val="7BC44ABA"/>
    <w:rsid w:val="7BF60D85"/>
    <w:rsid w:val="7D7C4AB4"/>
    <w:rsid w:val="7D7D75C8"/>
    <w:rsid w:val="7DB41B16"/>
    <w:rsid w:val="7DEB79E2"/>
    <w:rsid w:val="7DFC5027"/>
    <w:rsid w:val="7E002D54"/>
    <w:rsid w:val="7E1A04DD"/>
    <w:rsid w:val="7E74358B"/>
    <w:rsid w:val="7F0F534D"/>
    <w:rsid w:val="7F600D62"/>
    <w:rsid w:val="7FB56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2"/>
    <w:autoRedefine/>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43"/>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link w:val="44"/>
    <w:autoRedefine/>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7">
    <w:name w:val="heading 4"/>
    <w:basedOn w:val="1"/>
    <w:next w:val="1"/>
    <w:autoRedefine/>
    <w:qFormat/>
    <w:uiPriority w:val="9"/>
    <w:pPr>
      <w:keepNext/>
      <w:keepLines/>
      <w:spacing w:before="280" w:after="290"/>
      <w:outlineLvl w:val="3"/>
    </w:pPr>
    <w:rPr>
      <w:rFonts w:ascii="Calibri Light" w:hAnsi="Calibri Light" w:eastAsia="微软雅黑"/>
      <w:b/>
      <w:bCs/>
      <w:szCs w:val="28"/>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next w:val="3"/>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8">
    <w:name w:val="List Number"/>
    <w:basedOn w:val="1"/>
    <w:autoRedefine/>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9">
    <w:name w:val="Normal Indent"/>
    <w:basedOn w:val="1"/>
    <w:next w:val="10"/>
    <w:link w:val="51"/>
    <w:autoRedefine/>
    <w:qFormat/>
    <w:uiPriority w:val="0"/>
    <w:pPr>
      <w:ind w:firstLine="420"/>
    </w:pPr>
    <w:rPr>
      <w:rFonts w:eastAsia="宋体"/>
    </w:rPr>
  </w:style>
  <w:style w:type="paragraph" w:styleId="10">
    <w:name w:val="Plain Text"/>
    <w:basedOn w:val="1"/>
    <w:link w:val="60"/>
    <w:autoRedefine/>
    <w:qFormat/>
    <w:uiPriority w:val="99"/>
    <w:pPr>
      <w:spacing w:before="156" w:beforeLines="50" w:after="156" w:afterLines="50" w:line="400" w:lineRule="atLeast"/>
    </w:pPr>
    <w:rPr>
      <w:rFonts w:ascii="宋体" w:hAnsi="Courier New"/>
      <w:sz w:val="24"/>
      <w:szCs w:val="24"/>
    </w:rPr>
  </w:style>
  <w:style w:type="paragraph" w:styleId="11">
    <w:name w:val="caption"/>
    <w:basedOn w:val="1"/>
    <w:next w:val="1"/>
    <w:autoRedefine/>
    <w:qFormat/>
    <w:uiPriority w:val="0"/>
    <w:pPr>
      <w:spacing w:before="152" w:after="160"/>
    </w:pPr>
    <w:rPr>
      <w:rFonts w:ascii="Arial" w:hAnsi="Arial" w:eastAsia="黑体" w:cs="Arial"/>
      <w:sz w:val="20"/>
      <w:szCs w:val="20"/>
    </w:rPr>
  </w:style>
  <w:style w:type="paragraph" w:styleId="12">
    <w:name w:val="Document Map"/>
    <w:basedOn w:val="1"/>
    <w:link w:val="48"/>
    <w:autoRedefine/>
    <w:unhideWhenUsed/>
    <w:qFormat/>
    <w:uiPriority w:val="99"/>
    <w:rPr>
      <w:rFonts w:ascii="宋体"/>
      <w:sz w:val="18"/>
      <w:szCs w:val="18"/>
    </w:rPr>
  </w:style>
  <w:style w:type="paragraph" w:styleId="13">
    <w:name w:val="annotation text"/>
    <w:basedOn w:val="1"/>
    <w:link w:val="83"/>
    <w:autoRedefine/>
    <w:unhideWhenUsed/>
    <w:qFormat/>
    <w:uiPriority w:val="99"/>
    <w:pPr>
      <w:jc w:val="left"/>
    </w:pPr>
  </w:style>
  <w:style w:type="paragraph" w:styleId="14">
    <w:name w:val="Body Text"/>
    <w:basedOn w:val="1"/>
    <w:next w:val="1"/>
    <w:link w:val="86"/>
    <w:autoRedefine/>
    <w:unhideWhenUsed/>
    <w:qFormat/>
    <w:uiPriority w:val="99"/>
    <w:pPr>
      <w:spacing w:after="120"/>
    </w:pPr>
    <w:rPr>
      <w:rFonts w:ascii="Times New Roman" w:hAnsi="Times New Roman" w:eastAsia="宋体" w:cs="Times New Roman"/>
      <w:sz w:val="28"/>
      <w:szCs w:val="24"/>
    </w:rPr>
  </w:style>
  <w:style w:type="paragraph" w:styleId="15">
    <w:name w:val="Body Text Indent"/>
    <w:basedOn w:val="1"/>
    <w:next w:val="16"/>
    <w:link w:val="75"/>
    <w:autoRedefine/>
    <w:qFormat/>
    <w:uiPriority w:val="0"/>
    <w:pPr>
      <w:spacing w:line="200" w:lineRule="atLeast"/>
      <w:ind w:firstLine="301"/>
    </w:pPr>
    <w:rPr>
      <w:rFonts w:ascii="宋体" w:hAnsi="Courier New"/>
      <w:spacing w:val="-4"/>
      <w:sz w:val="18"/>
    </w:rPr>
  </w:style>
  <w:style w:type="paragraph" w:styleId="16">
    <w:name w:val="Body Text First Indent 2"/>
    <w:basedOn w:val="15"/>
    <w:link w:val="91"/>
    <w:autoRedefine/>
    <w:unhideWhenUsed/>
    <w:qFormat/>
    <w:uiPriority w:val="99"/>
    <w:pPr>
      <w:ind w:firstLine="420"/>
    </w:pPr>
  </w:style>
  <w:style w:type="paragraph" w:styleId="17">
    <w:name w:val="List 2"/>
    <w:basedOn w:val="1"/>
    <w:autoRedefine/>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8">
    <w:name w:val="Date"/>
    <w:basedOn w:val="1"/>
    <w:next w:val="1"/>
    <w:link w:val="89"/>
    <w:autoRedefine/>
    <w:qFormat/>
    <w:uiPriority w:val="0"/>
    <w:pPr>
      <w:ind w:left="2500" w:leftChars="2500"/>
    </w:pPr>
    <w:rPr>
      <w:rFonts w:ascii="Times New Roman" w:hAnsi="Times New Roman" w:eastAsia="楷体_GB2312" w:cs="Times New Roman"/>
      <w:sz w:val="32"/>
      <w:szCs w:val="20"/>
    </w:rPr>
  </w:style>
  <w:style w:type="paragraph" w:styleId="19">
    <w:name w:val="Balloon Text"/>
    <w:basedOn w:val="1"/>
    <w:link w:val="87"/>
    <w:autoRedefine/>
    <w:qFormat/>
    <w:uiPriority w:val="0"/>
    <w:rPr>
      <w:rFonts w:ascii="Times New Roman" w:hAnsi="Times New Roman" w:eastAsia="宋体" w:cs="Times New Roman"/>
      <w:sz w:val="18"/>
      <w:szCs w:val="18"/>
    </w:rPr>
  </w:style>
  <w:style w:type="paragraph" w:styleId="20">
    <w:name w:val="footer"/>
    <w:basedOn w:val="1"/>
    <w:link w:val="41"/>
    <w:autoRedefine/>
    <w:unhideWhenUsed/>
    <w:qFormat/>
    <w:uiPriority w:val="99"/>
    <w:pPr>
      <w:tabs>
        <w:tab w:val="center" w:pos="4153"/>
        <w:tab w:val="right" w:pos="8306"/>
      </w:tabs>
      <w:snapToGrid w:val="0"/>
      <w:jc w:val="left"/>
    </w:pPr>
    <w:rPr>
      <w:sz w:val="18"/>
      <w:szCs w:val="18"/>
    </w:rPr>
  </w:style>
  <w:style w:type="paragraph" w:styleId="21">
    <w:name w:val="header"/>
    <w:basedOn w:val="1"/>
    <w:link w:val="4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List"/>
    <w:basedOn w:val="1"/>
    <w:autoRedefine/>
    <w:qFormat/>
    <w:uiPriority w:val="0"/>
    <w:pPr>
      <w:ind w:left="200" w:hanging="200" w:hangingChars="200"/>
    </w:pPr>
    <w:rPr>
      <w:rFonts w:ascii="Times New Roman" w:hAnsi="Times New Roman" w:eastAsia="宋体" w:cs="Times New Roman"/>
      <w:sz w:val="28"/>
      <w:szCs w:val="24"/>
    </w:rPr>
  </w:style>
  <w:style w:type="paragraph" w:styleId="23">
    <w:name w:val="Body Text 2"/>
    <w:basedOn w:val="1"/>
    <w:link w:val="77"/>
    <w:autoRedefine/>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4">
    <w:name w:val="Normal (Web)"/>
    <w:basedOn w:val="1"/>
    <w:autoRedefine/>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5">
    <w:name w:val="annotation subject"/>
    <w:basedOn w:val="13"/>
    <w:next w:val="13"/>
    <w:link w:val="61"/>
    <w:autoRedefine/>
    <w:unhideWhenUsed/>
    <w:qFormat/>
    <w:uiPriority w:val="99"/>
    <w:rPr>
      <w:b/>
      <w:bCs/>
      <w:sz w:val="28"/>
      <w:szCs w:val="24"/>
    </w:rPr>
  </w:style>
  <w:style w:type="table" w:styleId="27">
    <w:name w:val="Table Grid"/>
    <w:basedOn w:val="2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0"/>
    <w:rPr>
      <w:b/>
      <w:bCs/>
    </w:rPr>
  </w:style>
  <w:style w:type="character" w:styleId="30">
    <w:name w:val="page number"/>
    <w:basedOn w:val="28"/>
    <w:autoRedefine/>
    <w:qFormat/>
    <w:uiPriority w:val="0"/>
  </w:style>
  <w:style w:type="character" w:styleId="31">
    <w:name w:val="FollowedHyperlink"/>
    <w:autoRedefine/>
    <w:unhideWhenUsed/>
    <w:qFormat/>
    <w:uiPriority w:val="99"/>
    <w:rPr>
      <w:color w:val="5579A7"/>
      <w:u w:val="none"/>
    </w:rPr>
  </w:style>
  <w:style w:type="character" w:styleId="32">
    <w:name w:val="Emphasis"/>
    <w:basedOn w:val="28"/>
    <w:autoRedefine/>
    <w:qFormat/>
    <w:uiPriority w:val="20"/>
    <w:rPr>
      <w:i/>
    </w:rPr>
  </w:style>
  <w:style w:type="character" w:styleId="33">
    <w:name w:val="HTML Definition"/>
    <w:autoRedefine/>
    <w:unhideWhenUsed/>
    <w:qFormat/>
    <w:uiPriority w:val="99"/>
    <w:rPr>
      <w:i/>
    </w:rPr>
  </w:style>
  <w:style w:type="character" w:styleId="34">
    <w:name w:val="Hyperlink"/>
    <w:autoRedefine/>
    <w:qFormat/>
    <w:uiPriority w:val="0"/>
    <w:rPr>
      <w:color w:val="5579A7"/>
      <w:u w:val="none"/>
    </w:rPr>
  </w:style>
  <w:style w:type="character" w:styleId="35">
    <w:name w:val="HTML Code"/>
    <w:autoRedefine/>
    <w:unhideWhenUsed/>
    <w:qFormat/>
    <w:uiPriority w:val="99"/>
    <w:rPr>
      <w:rFonts w:ascii="-apple-system" w:hAnsi="-apple-system" w:eastAsia="-apple-system" w:cs="-apple-system"/>
      <w:sz w:val="21"/>
      <w:szCs w:val="21"/>
    </w:rPr>
  </w:style>
  <w:style w:type="character" w:styleId="36">
    <w:name w:val="annotation reference"/>
    <w:autoRedefine/>
    <w:unhideWhenUsed/>
    <w:qFormat/>
    <w:uiPriority w:val="99"/>
    <w:rPr>
      <w:sz w:val="21"/>
      <w:szCs w:val="21"/>
    </w:rPr>
  </w:style>
  <w:style w:type="character" w:styleId="37">
    <w:name w:val="HTML Keyboard"/>
    <w:autoRedefine/>
    <w:unhideWhenUsed/>
    <w:qFormat/>
    <w:uiPriority w:val="99"/>
    <w:rPr>
      <w:rFonts w:hint="default" w:ascii="-apple-system" w:hAnsi="-apple-system" w:eastAsia="-apple-system" w:cs="-apple-system"/>
      <w:sz w:val="21"/>
      <w:szCs w:val="21"/>
    </w:rPr>
  </w:style>
  <w:style w:type="character" w:styleId="38">
    <w:name w:val="HTML Sample"/>
    <w:autoRedefine/>
    <w:unhideWhenUsed/>
    <w:qFormat/>
    <w:uiPriority w:val="99"/>
    <w:rPr>
      <w:rFonts w:hint="default" w:ascii="-apple-system" w:hAnsi="-apple-system" w:eastAsia="-apple-system" w:cs="-apple-system"/>
      <w:sz w:val="21"/>
      <w:szCs w:val="21"/>
    </w:rPr>
  </w:style>
  <w:style w:type="paragraph" w:customStyle="1" w:styleId="39">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0">
    <w:name w:val="页眉 字符"/>
    <w:basedOn w:val="28"/>
    <w:link w:val="21"/>
    <w:autoRedefine/>
    <w:qFormat/>
    <w:uiPriority w:val="99"/>
    <w:rPr>
      <w:sz w:val="18"/>
      <w:szCs w:val="18"/>
    </w:rPr>
  </w:style>
  <w:style w:type="character" w:customStyle="1" w:styleId="41">
    <w:name w:val="页脚 字符"/>
    <w:basedOn w:val="28"/>
    <w:link w:val="20"/>
    <w:autoRedefine/>
    <w:qFormat/>
    <w:uiPriority w:val="99"/>
    <w:rPr>
      <w:sz w:val="18"/>
      <w:szCs w:val="18"/>
    </w:rPr>
  </w:style>
  <w:style w:type="character" w:customStyle="1" w:styleId="42">
    <w:name w:val="标题 1 字符"/>
    <w:basedOn w:val="28"/>
    <w:link w:val="4"/>
    <w:autoRedefine/>
    <w:qFormat/>
    <w:uiPriority w:val="9"/>
    <w:rPr>
      <w:rFonts w:ascii="Times New Roman" w:hAnsi="Times New Roman" w:eastAsia="宋体" w:cs="Times New Roman"/>
      <w:b/>
      <w:bCs/>
      <w:kern w:val="44"/>
      <w:sz w:val="44"/>
      <w:szCs w:val="44"/>
    </w:rPr>
  </w:style>
  <w:style w:type="character" w:customStyle="1" w:styleId="43">
    <w:name w:val="标题 2 字符"/>
    <w:basedOn w:val="28"/>
    <w:link w:val="5"/>
    <w:autoRedefine/>
    <w:qFormat/>
    <w:uiPriority w:val="9"/>
    <w:rPr>
      <w:rFonts w:ascii="Cambria" w:hAnsi="Cambria" w:eastAsia="宋体" w:cs="Times New Roman"/>
      <w:b/>
      <w:bCs/>
      <w:sz w:val="32"/>
      <w:szCs w:val="32"/>
    </w:rPr>
  </w:style>
  <w:style w:type="character" w:customStyle="1" w:styleId="44">
    <w:name w:val="标题 3 字符"/>
    <w:basedOn w:val="28"/>
    <w:link w:val="6"/>
    <w:autoRedefine/>
    <w:qFormat/>
    <w:uiPriority w:val="9"/>
    <w:rPr>
      <w:rFonts w:ascii="Times New Roman" w:hAnsi="Times New Roman" w:eastAsia="宋体" w:cs="Times New Roman"/>
      <w:b/>
      <w:bCs/>
      <w:sz w:val="32"/>
      <w:szCs w:val="32"/>
    </w:rPr>
  </w:style>
  <w:style w:type="character" w:customStyle="1" w:styleId="45">
    <w:name w:val="jbox-icon-none"/>
    <w:autoRedefine/>
    <w:qFormat/>
    <w:uiPriority w:val="0"/>
    <w:rPr>
      <w:vanish/>
    </w:rPr>
  </w:style>
  <w:style w:type="character" w:customStyle="1" w:styleId="46">
    <w:name w:val="z-窗体底端 字符"/>
    <w:link w:val="47"/>
    <w:autoRedefine/>
    <w:qFormat/>
    <w:uiPriority w:val="99"/>
    <w:rPr>
      <w:rFonts w:ascii="Arial" w:hAnsi="Arial"/>
      <w:vanish/>
      <w:sz w:val="16"/>
      <w:szCs w:val="16"/>
    </w:rPr>
  </w:style>
  <w:style w:type="paragraph" w:customStyle="1" w:styleId="47">
    <w:name w:val="z-窗体底端1"/>
    <w:basedOn w:val="1"/>
    <w:next w:val="1"/>
    <w:link w:val="46"/>
    <w:autoRedefine/>
    <w:unhideWhenUsed/>
    <w:qFormat/>
    <w:uiPriority w:val="99"/>
    <w:pPr>
      <w:widowControl/>
      <w:pBdr>
        <w:top w:val="single" w:color="auto" w:sz="6" w:space="1"/>
      </w:pBdr>
      <w:jc w:val="center"/>
    </w:pPr>
    <w:rPr>
      <w:rFonts w:ascii="Arial" w:hAnsi="Arial"/>
      <w:vanish/>
      <w:sz w:val="16"/>
      <w:szCs w:val="16"/>
    </w:rPr>
  </w:style>
  <w:style w:type="character" w:customStyle="1" w:styleId="48">
    <w:name w:val="文档结构图 字符"/>
    <w:link w:val="12"/>
    <w:autoRedefine/>
    <w:qFormat/>
    <w:uiPriority w:val="99"/>
    <w:rPr>
      <w:rFonts w:ascii="宋体"/>
      <w:sz w:val="18"/>
      <w:szCs w:val="18"/>
    </w:rPr>
  </w:style>
  <w:style w:type="character" w:customStyle="1" w:styleId="49">
    <w:name w:val="black601"/>
    <w:autoRedefine/>
    <w:qFormat/>
    <w:uiPriority w:val="0"/>
    <w:rPr>
      <w:color w:val="666666"/>
    </w:rPr>
  </w:style>
  <w:style w:type="character" w:customStyle="1" w:styleId="50">
    <w:name w:val="hour_pm"/>
    <w:basedOn w:val="28"/>
    <w:autoRedefine/>
    <w:qFormat/>
    <w:uiPriority w:val="0"/>
  </w:style>
  <w:style w:type="character" w:customStyle="1" w:styleId="51">
    <w:name w:val="正文缩进 字符"/>
    <w:link w:val="9"/>
    <w:autoRedefine/>
    <w:qFormat/>
    <w:uiPriority w:val="0"/>
    <w:rPr>
      <w:rFonts w:eastAsia="宋体"/>
    </w:rPr>
  </w:style>
  <w:style w:type="character" w:customStyle="1" w:styleId="52">
    <w:name w:val="标题 1 Char Char"/>
    <w:autoRedefine/>
    <w:qFormat/>
    <w:uiPriority w:val="0"/>
    <w:rPr>
      <w:rFonts w:eastAsia="宋体"/>
      <w:b/>
      <w:spacing w:val="-2"/>
      <w:sz w:val="24"/>
      <w:lang w:val="en-US" w:eastAsia="zh-CN" w:bidi="ar-SA"/>
    </w:rPr>
  </w:style>
  <w:style w:type="character" w:customStyle="1" w:styleId="53">
    <w:name w:val="jbox-icon-info"/>
    <w:basedOn w:val="28"/>
    <w:autoRedefine/>
    <w:qFormat/>
    <w:uiPriority w:val="0"/>
  </w:style>
  <w:style w:type="character" w:customStyle="1" w:styleId="54">
    <w:name w:val="hover9"/>
    <w:autoRedefine/>
    <w:qFormat/>
    <w:uiPriority w:val="0"/>
    <w:rPr>
      <w:shd w:val="clear" w:color="auto" w:fill="EEEEEE"/>
    </w:rPr>
  </w:style>
  <w:style w:type="character" w:customStyle="1" w:styleId="55">
    <w:name w:val="maywed421"/>
    <w:autoRedefine/>
    <w:qFormat/>
    <w:uiPriority w:val="0"/>
    <w:rPr>
      <w:color w:val="366FB6"/>
      <w:u w:val="none"/>
    </w:rPr>
  </w:style>
  <w:style w:type="character" w:customStyle="1" w:styleId="56">
    <w:name w:val="old"/>
    <w:autoRedefine/>
    <w:qFormat/>
    <w:uiPriority w:val="0"/>
    <w:rPr>
      <w:color w:val="999999"/>
    </w:rPr>
  </w:style>
  <w:style w:type="character" w:customStyle="1" w:styleId="57">
    <w:name w:val="jbox-icon-warning"/>
    <w:basedOn w:val="28"/>
    <w:autoRedefine/>
    <w:qFormat/>
    <w:uiPriority w:val="0"/>
  </w:style>
  <w:style w:type="character" w:customStyle="1" w:styleId="58">
    <w:name w:val="z-窗体顶端 字符"/>
    <w:link w:val="59"/>
    <w:autoRedefine/>
    <w:qFormat/>
    <w:uiPriority w:val="99"/>
    <w:rPr>
      <w:rFonts w:ascii="Arial" w:hAnsi="Arial"/>
      <w:vanish/>
      <w:sz w:val="16"/>
      <w:szCs w:val="16"/>
    </w:rPr>
  </w:style>
  <w:style w:type="paragraph" w:customStyle="1" w:styleId="59">
    <w:name w:val="z-窗体顶端1"/>
    <w:basedOn w:val="1"/>
    <w:next w:val="1"/>
    <w:link w:val="58"/>
    <w:autoRedefine/>
    <w:unhideWhenUsed/>
    <w:qFormat/>
    <w:uiPriority w:val="99"/>
    <w:pPr>
      <w:widowControl/>
      <w:pBdr>
        <w:bottom w:val="single" w:color="auto" w:sz="6" w:space="1"/>
      </w:pBdr>
      <w:jc w:val="center"/>
    </w:pPr>
    <w:rPr>
      <w:rFonts w:ascii="Arial" w:hAnsi="Arial"/>
      <w:vanish/>
      <w:sz w:val="16"/>
      <w:szCs w:val="16"/>
    </w:rPr>
  </w:style>
  <w:style w:type="character" w:customStyle="1" w:styleId="60">
    <w:name w:val="纯文本 字符1"/>
    <w:link w:val="10"/>
    <w:autoRedefine/>
    <w:qFormat/>
    <w:uiPriority w:val="99"/>
    <w:rPr>
      <w:rFonts w:ascii="宋体" w:hAnsi="Courier New"/>
      <w:sz w:val="24"/>
      <w:szCs w:val="24"/>
    </w:rPr>
  </w:style>
  <w:style w:type="character" w:customStyle="1" w:styleId="61">
    <w:name w:val="批注主题 字符"/>
    <w:link w:val="25"/>
    <w:autoRedefine/>
    <w:qFormat/>
    <w:uiPriority w:val="99"/>
    <w:rPr>
      <w:b/>
      <w:bCs/>
      <w:sz w:val="28"/>
      <w:szCs w:val="24"/>
    </w:rPr>
  </w:style>
  <w:style w:type="character" w:customStyle="1" w:styleId="62">
    <w:name w:val="jbox-icon-loading"/>
    <w:basedOn w:val="28"/>
    <w:autoRedefine/>
    <w:qFormat/>
    <w:uiPriority w:val="0"/>
  </w:style>
  <w:style w:type="character" w:customStyle="1" w:styleId="63">
    <w:name w:val="正文文本缩进 字符"/>
    <w:autoRedefine/>
    <w:qFormat/>
    <w:uiPriority w:val="0"/>
    <w:rPr>
      <w:rFonts w:ascii="宋体" w:hAnsi="Courier New"/>
      <w:spacing w:val="-4"/>
      <w:kern w:val="2"/>
      <w:sz w:val="18"/>
    </w:rPr>
  </w:style>
  <w:style w:type="character" w:customStyle="1" w:styleId="64">
    <w:name w:val="正文文本缩进 字符1"/>
    <w:autoRedefine/>
    <w:qFormat/>
    <w:uiPriority w:val="0"/>
    <w:rPr>
      <w:rFonts w:ascii="宋体" w:hAnsi="Courier New"/>
      <w:spacing w:val="-4"/>
      <w:kern w:val="2"/>
      <w:sz w:val="18"/>
    </w:rPr>
  </w:style>
  <w:style w:type="character" w:customStyle="1" w:styleId="65">
    <w:name w:val="纯文本 字符"/>
    <w:autoRedefine/>
    <w:qFormat/>
    <w:uiPriority w:val="99"/>
    <w:rPr>
      <w:rFonts w:ascii="宋体" w:hAnsi="Courier New"/>
      <w:kern w:val="2"/>
      <w:sz w:val="24"/>
      <w:szCs w:val="24"/>
    </w:rPr>
  </w:style>
  <w:style w:type="character" w:customStyle="1" w:styleId="66">
    <w:name w:val="jbox-icon-question"/>
    <w:basedOn w:val="28"/>
    <w:autoRedefine/>
    <w:qFormat/>
    <w:uiPriority w:val="0"/>
  </w:style>
  <w:style w:type="character" w:customStyle="1" w:styleId="67">
    <w:name w:val="jbox-icon"/>
    <w:basedOn w:val="28"/>
    <w:autoRedefine/>
    <w:qFormat/>
    <w:uiPriority w:val="0"/>
  </w:style>
  <w:style w:type="character" w:customStyle="1" w:styleId="68">
    <w:name w:val="纯文本 字符2"/>
    <w:autoRedefine/>
    <w:qFormat/>
    <w:uiPriority w:val="99"/>
    <w:rPr>
      <w:rFonts w:ascii="宋体" w:hAnsi="Courier New"/>
      <w:kern w:val="2"/>
      <w:sz w:val="24"/>
      <w:szCs w:val="24"/>
    </w:rPr>
  </w:style>
  <w:style w:type="character" w:customStyle="1" w:styleId="69">
    <w:name w:val="hour_am"/>
    <w:basedOn w:val="28"/>
    <w:autoRedefine/>
    <w:qFormat/>
    <w:uiPriority w:val="0"/>
  </w:style>
  <w:style w:type="character" w:customStyle="1" w:styleId="70">
    <w:name w:val="jbox-icon-success"/>
    <w:basedOn w:val="28"/>
    <w:autoRedefine/>
    <w:qFormat/>
    <w:uiPriority w:val="0"/>
  </w:style>
  <w:style w:type="character" w:customStyle="1" w:styleId="71">
    <w:name w:val="批注文字 字符"/>
    <w:autoRedefine/>
    <w:qFormat/>
    <w:uiPriority w:val="99"/>
    <w:rPr>
      <w:kern w:val="2"/>
      <w:sz w:val="28"/>
      <w:szCs w:val="24"/>
    </w:rPr>
  </w:style>
  <w:style w:type="character" w:customStyle="1" w:styleId="72">
    <w:name w:val="纯文本 Char1"/>
    <w:autoRedefine/>
    <w:qFormat/>
    <w:uiPriority w:val="0"/>
    <w:rPr>
      <w:rFonts w:ascii="宋体" w:hAnsi="Courier New"/>
      <w:kern w:val="2"/>
      <w:sz w:val="21"/>
    </w:rPr>
  </w:style>
  <w:style w:type="character" w:customStyle="1" w:styleId="73">
    <w:name w:val="纯文本 Char"/>
    <w:autoRedefine/>
    <w:qFormat/>
    <w:uiPriority w:val="99"/>
    <w:rPr>
      <w:rFonts w:ascii="宋体" w:hAnsi="Courier New"/>
      <w:kern w:val="2"/>
      <w:sz w:val="24"/>
      <w:szCs w:val="24"/>
    </w:rPr>
  </w:style>
  <w:style w:type="character" w:customStyle="1" w:styleId="74">
    <w:name w:val="sub_title s0"/>
    <w:basedOn w:val="28"/>
    <w:autoRedefine/>
    <w:qFormat/>
    <w:uiPriority w:val="0"/>
  </w:style>
  <w:style w:type="character" w:customStyle="1" w:styleId="75">
    <w:name w:val="正文文本缩进 字符2"/>
    <w:link w:val="15"/>
    <w:autoRedefine/>
    <w:qFormat/>
    <w:uiPriority w:val="0"/>
    <w:rPr>
      <w:rFonts w:ascii="宋体" w:hAnsi="Courier New"/>
      <w:spacing w:val="-4"/>
      <w:sz w:val="18"/>
    </w:rPr>
  </w:style>
  <w:style w:type="character" w:customStyle="1" w:styleId="76">
    <w:name w:val="jbox-icon-error"/>
    <w:basedOn w:val="28"/>
    <w:autoRedefine/>
    <w:qFormat/>
    <w:uiPriority w:val="0"/>
  </w:style>
  <w:style w:type="character" w:customStyle="1" w:styleId="77">
    <w:name w:val="正文文本 2 字符"/>
    <w:basedOn w:val="28"/>
    <w:link w:val="23"/>
    <w:autoRedefine/>
    <w:qFormat/>
    <w:uiPriority w:val="0"/>
    <w:rPr>
      <w:rFonts w:ascii="宋体" w:hAnsi="宋体" w:eastAsia="宋体" w:cs="Times New Roman"/>
      <w:color w:val="000000"/>
      <w:sz w:val="24"/>
      <w:szCs w:val="24"/>
    </w:rPr>
  </w:style>
  <w:style w:type="paragraph" w:customStyle="1" w:styleId="78">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79">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80">
    <w:name w:val="Char Char Char Char"/>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81">
    <w:name w:val="z-窗体顶端 字符1"/>
    <w:basedOn w:val="28"/>
    <w:autoRedefine/>
    <w:semiHidden/>
    <w:qFormat/>
    <w:uiPriority w:val="99"/>
    <w:rPr>
      <w:rFonts w:ascii="Arial" w:hAnsi="Arial" w:cs="Arial"/>
      <w:vanish/>
      <w:sz w:val="16"/>
      <w:szCs w:val="16"/>
    </w:rPr>
  </w:style>
  <w:style w:type="paragraph" w:customStyle="1" w:styleId="82">
    <w:name w:val="正文段"/>
    <w:basedOn w:val="1"/>
    <w:autoRedefine/>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83">
    <w:name w:val="批注文字 字符1"/>
    <w:basedOn w:val="28"/>
    <w:link w:val="13"/>
    <w:autoRedefine/>
    <w:semiHidden/>
    <w:qFormat/>
    <w:uiPriority w:val="99"/>
  </w:style>
  <w:style w:type="character" w:customStyle="1" w:styleId="84">
    <w:name w:val="批注主题 字符1"/>
    <w:basedOn w:val="83"/>
    <w:autoRedefine/>
    <w:semiHidden/>
    <w:qFormat/>
    <w:uiPriority w:val="99"/>
    <w:rPr>
      <w:b/>
      <w:bCs/>
    </w:rPr>
  </w:style>
  <w:style w:type="character" w:customStyle="1" w:styleId="85">
    <w:name w:val="文档结构图 字符1"/>
    <w:basedOn w:val="28"/>
    <w:autoRedefine/>
    <w:semiHidden/>
    <w:qFormat/>
    <w:uiPriority w:val="99"/>
    <w:rPr>
      <w:rFonts w:ascii="Microsoft YaHei UI" w:eastAsia="Microsoft YaHei UI"/>
      <w:sz w:val="18"/>
      <w:szCs w:val="18"/>
    </w:rPr>
  </w:style>
  <w:style w:type="character" w:customStyle="1" w:styleId="86">
    <w:name w:val="正文文本 字符"/>
    <w:basedOn w:val="28"/>
    <w:link w:val="14"/>
    <w:autoRedefine/>
    <w:qFormat/>
    <w:uiPriority w:val="99"/>
    <w:rPr>
      <w:rFonts w:ascii="Times New Roman" w:hAnsi="Times New Roman" w:eastAsia="宋体" w:cs="Times New Roman"/>
      <w:sz w:val="28"/>
      <w:szCs w:val="24"/>
    </w:rPr>
  </w:style>
  <w:style w:type="character" w:customStyle="1" w:styleId="87">
    <w:name w:val="批注框文本 字符"/>
    <w:basedOn w:val="28"/>
    <w:link w:val="19"/>
    <w:autoRedefine/>
    <w:qFormat/>
    <w:uiPriority w:val="0"/>
    <w:rPr>
      <w:rFonts w:ascii="Times New Roman" w:hAnsi="Times New Roman" w:eastAsia="宋体" w:cs="Times New Roman"/>
      <w:sz w:val="18"/>
      <w:szCs w:val="18"/>
    </w:rPr>
  </w:style>
  <w:style w:type="character" w:customStyle="1" w:styleId="88">
    <w:name w:val="正文文本缩进 字符3"/>
    <w:basedOn w:val="28"/>
    <w:autoRedefine/>
    <w:semiHidden/>
    <w:qFormat/>
    <w:uiPriority w:val="99"/>
  </w:style>
  <w:style w:type="character" w:customStyle="1" w:styleId="89">
    <w:name w:val="日期 字符"/>
    <w:basedOn w:val="28"/>
    <w:link w:val="18"/>
    <w:autoRedefine/>
    <w:qFormat/>
    <w:uiPriority w:val="0"/>
    <w:rPr>
      <w:rFonts w:ascii="Times New Roman" w:hAnsi="Times New Roman" w:eastAsia="楷体_GB2312" w:cs="Times New Roman"/>
      <w:sz w:val="32"/>
      <w:szCs w:val="20"/>
    </w:rPr>
  </w:style>
  <w:style w:type="character" w:customStyle="1" w:styleId="90">
    <w:name w:val="纯文本 字符3"/>
    <w:basedOn w:val="28"/>
    <w:autoRedefine/>
    <w:semiHidden/>
    <w:qFormat/>
    <w:uiPriority w:val="99"/>
    <w:rPr>
      <w:rFonts w:hAnsi="Courier New" w:cs="Courier New" w:asciiTheme="minorEastAsia"/>
    </w:rPr>
  </w:style>
  <w:style w:type="character" w:customStyle="1" w:styleId="91">
    <w:name w:val="正文文本首行缩进 2 字符"/>
    <w:basedOn w:val="88"/>
    <w:link w:val="16"/>
    <w:autoRedefine/>
    <w:qFormat/>
    <w:uiPriority w:val="99"/>
    <w:rPr>
      <w:rFonts w:ascii="宋体" w:hAnsi="Courier New"/>
      <w:spacing w:val="-4"/>
      <w:sz w:val="18"/>
    </w:rPr>
  </w:style>
  <w:style w:type="character" w:customStyle="1" w:styleId="92">
    <w:name w:val="z-窗体底端 字符1"/>
    <w:basedOn w:val="28"/>
    <w:autoRedefine/>
    <w:semiHidden/>
    <w:qFormat/>
    <w:uiPriority w:val="99"/>
    <w:rPr>
      <w:rFonts w:ascii="Arial" w:hAnsi="Arial" w:cs="Arial"/>
      <w:vanish/>
      <w:sz w:val="16"/>
      <w:szCs w:val="16"/>
    </w:rPr>
  </w:style>
  <w:style w:type="paragraph" w:customStyle="1" w:styleId="93">
    <w:name w:val="此正文"/>
    <w:basedOn w:val="1"/>
    <w:autoRedefine/>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4">
    <w:name w:val="表内文字"/>
    <w:basedOn w:val="1"/>
    <w:autoRedefine/>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5">
    <w:name w:val="正文 A"/>
    <w:autoRedefine/>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6">
    <w:name w:val="正文1"/>
    <w:autoRedefine/>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7">
    <w:name w:val="Char Char Char Char1"/>
    <w:basedOn w:val="1"/>
    <w:autoRedefine/>
    <w:qFormat/>
    <w:uiPriority w:val="0"/>
    <w:rPr>
      <w:rFonts w:ascii="Tahoma" w:hAnsi="Tahoma" w:eastAsia="宋体" w:cs="Times New Roman"/>
      <w:sz w:val="24"/>
      <w:szCs w:val="20"/>
    </w:rPr>
  </w:style>
  <w:style w:type="paragraph" w:customStyle="1" w:styleId="98">
    <w:name w:val="彩色列表 - 强调文字颜色 11"/>
    <w:basedOn w:val="1"/>
    <w:autoRedefine/>
    <w:qFormat/>
    <w:uiPriority w:val="34"/>
    <w:pPr>
      <w:ind w:firstLine="420" w:firstLineChars="200"/>
    </w:pPr>
    <w:rPr>
      <w:rFonts w:ascii="Calibri" w:hAnsi="Calibri" w:eastAsia="宋体" w:cs="Times New Roman"/>
    </w:rPr>
  </w:style>
  <w:style w:type="paragraph" w:customStyle="1" w:styleId="99">
    <w:name w:val="Proposals body"/>
    <w:basedOn w:val="1"/>
    <w:next w:val="1"/>
    <w:autoRedefine/>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0">
    <w:name w:val="正文2"/>
    <w:basedOn w:val="1"/>
    <w:link w:val="109"/>
    <w:autoRedefine/>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2">
    <w:name w:val="无间距"/>
    <w:autoRedefine/>
    <w:qFormat/>
    <w:uiPriority w:val="0"/>
    <w:pPr>
      <w:widowControl w:val="0"/>
      <w:jc w:val="both"/>
    </w:pPr>
    <w:rPr>
      <w:rFonts w:ascii="Calibri" w:hAnsi="Calibri" w:eastAsia="宋体" w:cs="Times New Roman"/>
      <w:kern w:val="2"/>
      <w:sz w:val="21"/>
      <w:szCs w:val="22"/>
      <w:lang w:val="en-US" w:eastAsia="zh-CN" w:bidi="ar-SA"/>
    </w:rPr>
  </w:style>
  <w:style w:type="paragraph" w:styleId="103">
    <w:name w:val="List Paragraph"/>
    <w:basedOn w:val="1"/>
    <w:autoRedefine/>
    <w:qFormat/>
    <w:uiPriority w:val="34"/>
    <w:pPr>
      <w:ind w:left="720"/>
      <w:contextualSpacing/>
    </w:pPr>
    <w:rPr>
      <w:rFonts w:ascii="Times New Roman" w:hAnsi="Times New Roman" w:eastAsia="宋体" w:cs="Times New Roman"/>
      <w:sz w:val="28"/>
      <w:szCs w:val="20"/>
    </w:rPr>
  </w:style>
  <w:style w:type="paragraph" w:customStyle="1" w:styleId="104">
    <w:name w:val="List Paragraph1"/>
    <w:basedOn w:val="1"/>
    <w:autoRedefine/>
    <w:qFormat/>
    <w:uiPriority w:val="0"/>
    <w:pPr>
      <w:ind w:firstLine="420" w:firstLineChars="200"/>
    </w:pPr>
    <w:rPr>
      <w:rFonts w:ascii="Times New Roman" w:hAnsi="Times New Roman" w:eastAsia="宋体" w:cs="Times New Roman"/>
      <w:szCs w:val="24"/>
    </w:rPr>
  </w:style>
  <w:style w:type="paragraph" w:customStyle="1" w:styleId="105">
    <w:name w:val="标题 10"/>
    <w:basedOn w:val="5"/>
    <w:autoRedefine/>
    <w:qFormat/>
    <w:uiPriority w:val="0"/>
    <w:pPr>
      <w:jc w:val="center"/>
    </w:pPr>
    <w:rPr>
      <w:kern w:val="0"/>
    </w:rPr>
  </w:style>
  <w:style w:type="character" w:customStyle="1" w:styleId="106">
    <w:name w:val="未处理的提及1"/>
    <w:autoRedefine/>
    <w:semiHidden/>
    <w:unhideWhenUsed/>
    <w:qFormat/>
    <w:uiPriority w:val="99"/>
    <w:rPr>
      <w:color w:val="605E5C"/>
      <w:shd w:val="clear" w:color="auto" w:fill="E1DFDD"/>
    </w:rPr>
  </w:style>
  <w:style w:type="character" w:customStyle="1" w:styleId="107">
    <w:name w:val="未处理的提及2"/>
    <w:basedOn w:val="28"/>
    <w:autoRedefine/>
    <w:semiHidden/>
    <w:unhideWhenUsed/>
    <w:qFormat/>
    <w:uiPriority w:val="99"/>
    <w:rPr>
      <w:color w:val="605E5C"/>
      <w:shd w:val="clear" w:color="auto" w:fill="E1DFDD"/>
    </w:rPr>
  </w:style>
  <w:style w:type="character" w:customStyle="1" w:styleId="108">
    <w:name w:val="未处理的提及3"/>
    <w:basedOn w:val="28"/>
    <w:autoRedefine/>
    <w:semiHidden/>
    <w:unhideWhenUsed/>
    <w:qFormat/>
    <w:uiPriority w:val="99"/>
    <w:rPr>
      <w:color w:val="605E5C"/>
      <w:shd w:val="clear" w:color="auto" w:fill="E1DFDD"/>
    </w:rPr>
  </w:style>
  <w:style w:type="character" w:customStyle="1" w:styleId="109">
    <w:name w:val="正文2 Char Char"/>
    <w:link w:val="100"/>
    <w:autoRedefine/>
    <w:qFormat/>
    <w:uiPriority w:val="0"/>
    <w:rPr>
      <w:kern w:val="2"/>
      <w:sz w:val="24"/>
    </w:rPr>
  </w:style>
  <w:style w:type="paragraph" w:customStyle="1" w:styleId="110">
    <w:name w:val="TOC 72"/>
    <w:next w:val="1"/>
    <w:autoRedefine/>
    <w:qFormat/>
    <w:uiPriority w:val="0"/>
    <w:pPr>
      <w:wordWrap w:val="0"/>
      <w:ind w:left="2550"/>
      <w:jc w:val="both"/>
    </w:pPr>
    <w:rPr>
      <w:rFonts w:ascii="Calibri" w:hAnsi="Calibri" w:eastAsia="宋体" w:cs="Times New Roman"/>
      <w:sz w:val="21"/>
      <w:szCs w:val="22"/>
      <w:lang w:val="en-US" w:eastAsia="zh-CN" w:bidi="ar-SA"/>
    </w:rPr>
  </w:style>
  <w:style w:type="table" w:customStyle="1" w:styleId="111">
    <w:name w:val="网格型1"/>
    <w:basedOn w:val="26"/>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2">
    <w:name w:val="Normal Indent1"/>
    <w:autoRedefine/>
    <w:qFormat/>
    <w:uiPriority w:val="0"/>
    <w:pPr>
      <w:ind w:firstLine="420"/>
    </w:pPr>
    <w:rPr>
      <w:rFonts w:ascii="Times New Roman" w:hAnsi="Times New Roman" w:eastAsia="仿宋_GB2312" w:cs="宋体"/>
      <w:b/>
      <w:bCs/>
      <w:color w:val="000000"/>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27973</Words>
  <Characters>29735</Characters>
  <Lines>32</Lines>
  <Paragraphs>64</Paragraphs>
  <TotalTime>1</TotalTime>
  <ScaleCrop>false</ScaleCrop>
  <LinksUpToDate>false</LinksUpToDate>
  <CharactersWithSpaces>30197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WPS_1657520795</cp:lastModifiedBy>
  <dcterms:modified xsi:type="dcterms:W3CDTF">2024-08-13T05:05:41Z</dcterms:modified>
  <cp:revision>771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B363B45C01FF4C5A8AB2573BD522DAF7</vt:lpwstr>
  </property>
</Properties>
</file>