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63C84">
      <w:pPr>
        <w:adjustRightInd w:val="0"/>
        <w:snapToGrid w:val="0"/>
        <w:jc w:val="center"/>
        <w:rPr>
          <w:rFonts w:ascii="仿宋" w:hAnsi="仿宋" w:eastAsia="仿宋" w:cs="仿宋"/>
          <w:b/>
          <w:spacing w:val="-6"/>
          <w:sz w:val="84"/>
          <w:szCs w:val="84"/>
          <w:highlight w:val="none"/>
        </w:rPr>
      </w:pPr>
    </w:p>
    <w:p w14:paraId="4CDEA717">
      <w:pPr>
        <w:adjustRightInd w:val="0"/>
        <w:snapToGrid w:val="0"/>
        <w:jc w:val="center"/>
        <w:rPr>
          <w:rFonts w:ascii="仿宋" w:hAnsi="仿宋" w:eastAsia="仿宋" w:cs="仿宋"/>
          <w:b/>
          <w:spacing w:val="-6"/>
          <w:sz w:val="84"/>
          <w:szCs w:val="84"/>
          <w:highlight w:val="none"/>
        </w:rPr>
      </w:pPr>
    </w:p>
    <w:p w14:paraId="371307ED">
      <w:pPr>
        <w:adjustRightInd w:val="0"/>
        <w:snapToGrid w:val="0"/>
        <w:spacing w:line="288" w:lineRule="auto"/>
        <w:jc w:val="center"/>
        <w:rPr>
          <w:rFonts w:ascii="仿宋" w:hAnsi="仿宋" w:eastAsia="仿宋" w:cs="仿宋"/>
          <w:b/>
          <w:spacing w:val="-6"/>
          <w:sz w:val="84"/>
          <w:szCs w:val="84"/>
          <w:highlight w:val="none"/>
        </w:rPr>
      </w:pPr>
      <w:r>
        <w:rPr>
          <w:rFonts w:hint="eastAsia" w:ascii="仿宋" w:hAnsi="仿宋" w:eastAsia="仿宋" w:cs="仿宋"/>
          <w:b/>
          <w:spacing w:val="-6"/>
          <w:sz w:val="84"/>
          <w:szCs w:val="84"/>
          <w:highlight w:val="none"/>
        </w:rPr>
        <w:t>浙江省市场监督管理局</w:t>
      </w:r>
    </w:p>
    <w:p w14:paraId="647ADEAC">
      <w:pPr>
        <w:adjustRightInd w:val="0"/>
        <w:snapToGrid w:val="0"/>
        <w:spacing w:line="288" w:lineRule="auto"/>
        <w:jc w:val="center"/>
        <w:rPr>
          <w:rFonts w:ascii="仿宋" w:hAnsi="仿宋" w:eastAsia="仿宋" w:cs="仿宋"/>
          <w:b/>
          <w:spacing w:val="-6"/>
          <w:sz w:val="72"/>
          <w:szCs w:val="72"/>
          <w:highlight w:val="none"/>
        </w:rPr>
      </w:pPr>
      <w:r>
        <w:rPr>
          <w:rFonts w:hint="eastAsia" w:ascii="仿宋" w:hAnsi="仿宋" w:eastAsia="仿宋" w:cs="仿宋"/>
          <w:b/>
          <w:spacing w:val="-6"/>
          <w:sz w:val="72"/>
          <w:szCs w:val="72"/>
          <w:highlight w:val="none"/>
        </w:rPr>
        <w:t>平台经济促进立法项目</w:t>
      </w:r>
    </w:p>
    <w:p w14:paraId="474B9A77">
      <w:pPr>
        <w:adjustRightInd w:val="0"/>
        <w:snapToGrid w:val="0"/>
        <w:jc w:val="center"/>
        <w:rPr>
          <w:rFonts w:ascii="仿宋" w:hAnsi="仿宋" w:eastAsia="仿宋" w:cs="仿宋"/>
          <w:b/>
          <w:spacing w:val="-6"/>
          <w:sz w:val="72"/>
          <w:szCs w:val="72"/>
          <w:highlight w:val="none"/>
        </w:rPr>
      </w:pPr>
    </w:p>
    <w:p w14:paraId="28AE1AED">
      <w:pPr>
        <w:adjustRightInd w:val="0"/>
        <w:snapToGrid w:val="0"/>
        <w:jc w:val="center"/>
        <w:rPr>
          <w:rFonts w:ascii="仿宋" w:hAnsi="仿宋" w:eastAsia="仿宋" w:cs="仿宋"/>
          <w:b/>
          <w:spacing w:val="-6"/>
          <w:sz w:val="72"/>
          <w:szCs w:val="72"/>
          <w:highlight w:val="none"/>
        </w:rPr>
      </w:pPr>
      <w:r>
        <w:rPr>
          <w:rFonts w:hint="eastAsia" w:ascii="仿宋" w:hAnsi="仿宋" w:eastAsia="仿宋" w:cs="仿宋"/>
          <w:b/>
          <w:spacing w:val="-6"/>
          <w:sz w:val="72"/>
          <w:szCs w:val="72"/>
          <w:highlight w:val="none"/>
        </w:rPr>
        <w:t>招 标 文 件</w:t>
      </w:r>
    </w:p>
    <w:p w14:paraId="0D4D26A3">
      <w:pPr>
        <w:widowControl/>
        <w:adjustRightInd w:val="0"/>
        <w:snapToGrid w:val="0"/>
        <w:ind w:right="-2"/>
        <w:jc w:val="center"/>
        <w:rPr>
          <w:rFonts w:ascii="仿宋" w:hAnsi="仿宋" w:eastAsia="仿宋" w:cs="仿宋"/>
          <w:b/>
          <w:sz w:val="36"/>
          <w:szCs w:val="24"/>
          <w:highlight w:val="none"/>
        </w:rPr>
      </w:pPr>
      <w:r>
        <w:rPr>
          <w:rFonts w:hint="eastAsia" w:ascii="仿宋" w:hAnsi="仿宋" w:eastAsia="仿宋" w:cs="仿宋"/>
          <w:b/>
          <w:sz w:val="36"/>
          <w:szCs w:val="24"/>
          <w:highlight w:val="none"/>
        </w:rPr>
        <w:t>（线上电子招投标）</w:t>
      </w:r>
    </w:p>
    <w:p w14:paraId="20F9625E">
      <w:pPr>
        <w:adjustRightInd w:val="0"/>
        <w:snapToGrid w:val="0"/>
        <w:jc w:val="center"/>
        <w:rPr>
          <w:rFonts w:ascii="仿宋" w:hAnsi="仿宋" w:eastAsia="仿宋" w:cs="仿宋"/>
          <w:b/>
          <w:spacing w:val="-6"/>
          <w:sz w:val="72"/>
          <w:szCs w:val="72"/>
          <w:highlight w:val="none"/>
        </w:rPr>
      </w:pPr>
    </w:p>
    <w:p w14:paraId="775CCD47">
      <w:pPr>
        <w:adjustRightInd w:val="0"/>
        <w:snapToGrid w:val="0"/>
        <w:jc w:val="center"/>
        <w:rPr>
          <w:rFonts w:ascii="仿宋" w:hAnsi="仿宋" w:eastAsia="仿宋" w:cs="仿宋"/>
          <w:b/>
          <w:spacing w:val="-6"/>
          <w:sz w:val="72"/>
          <w:szCs w:val="72"/>
          <w:highlight w:val="none"/>
        </w:rPr>
      </w:pPr>
    </w:p>
    <w:p w14:paraId="37EB2FF2">
      <w:pPr>
        <w:adjustRightInd w:val="0"/>
        <w:snapToGrid w:val="0"/>
        <w:spacing w:line="360" w:lineRule="auto"/>
        <w:ind w:firstLine="1345" w:firstLineChars="500"/>
        <w:rPr>
          <w:rFonts w:ascii="仿宋" w:hAnsi="仿宋" w:eastAsia="仿宋" w:cs="仿宋"/>
          <w:b/>
          <w:spacing w:val="-6"/>
          <w:sz w:val="28"/>
          <w:szCs w:val="28"/>
          <w:highlight w:val="none"/>
        </w:rPr>
      </w:pPr>
      <w:r>
        <w:rPr>
          <w:rFonts w:hint="eastAsia" w:ascii="仿宋" w:hAnsi="仿宋" w:eastAsia="仿宋" w:cs="仿宋"/>
          <w:b/>
          <w:spacing w:val="-6"/>
          <w:sz w:val="28"/>
          <w:szCs w:val="28"/>
          <w:highlight w:val="none"/>
        </w:rPr>
        <w:t>项目名称：平台经济促进立法项目</w:t>
      </w:r>
    </w:p>
    <w:p w14:paraId="64C0822D">
      <w:pPr>
        <w:adjustRightInd w:val="0"/>
        <w:snapToGrid w:val="0"/>
        <w:spacing w:line="360" w:lineRule="auto"/>
        <w:ind w:firstLine="1345" w:firstLineChars="500"/>
        <w:rPr>
          <w:rFonts w:hint="eastAsia" w:ascii="仿宋" w:hAnsi="仿宋" w:eastAsia="仿宋" w:cs="仿宋"/>
          <w:b/>
          <w:spacing w:val="-6"/>
          <w:sz w:val="28"/>
          <w:szCs w:val="28"/>
          <w:highlight w:val="none"/>
          <w:lang w:eastAsia="zh-CN"/>
        </w:rPr>
      </w:pPr>
      <w:r>
        <w:rPr>
          <w:rFonts w:hint="eastAsia" w:ascii="仿宋" w:hAnsi="仿宋" w:eastAsia="仿宋" w:cs="仿宋"/>
          <w:b/>
          <w:spacing w:val="-6"/>
          <w:sz w:val="28"/>
          <w:szCs w:val="28"/>
          <w:highlight w:val="none"/>
        </w:rPr>
        <w:t>项目编号：</w:t>
      </w:r>
      <w:r>
        <w:rPr>
          <w:rFonts w:hint="eastAsia" w:ascii="仿宋" w:hAnsi="仿宋" w:eastAsia="仿宋" w:cs="仿宋"/>
          <w:b/>
          <w:spacing w:val="-6"/>
          <w:sz w:val="28"/>
          <w:szCs w:val="28"/>
          <w:highlight w:val="none"/>
          <w:lang w:eastAsia="zh-CN"/>
        </w:rPr>
        <w:t>QSZB-Z(F)-H24154(GK)L</w:t>
      </w:r>
    </w:p>
    <w:p w14:paraId="12CC9592">
      <w:pPr>
        <w:adjustRightInd w:val="0"/>
        <w:snapToGrid w:val="0"/>
        <w:spacing w:line="360" w:lineRule="auto"/>
        <w:ind w:firstLine="1345" w:firstLineChars="500"/>
        <w:rPr>
          <w:rFonts w:ascii="仿宋" w:hAnsi="仿宋" w:eastAsia="仿宋" w:cs="仿宋"/>
          <w:b/>
          <w:spacing w:val="-6"/>
          <w:sz w:val="28"/>
          <w:szCs w:val="28"/>
          <w:highlight w:val="none"/>
        </w:rPr>
      </w:pPr>
      <w:r>
        <w:rPr>
          <w:rFonts w:hint="eastAsia" w:ascii="仿宋" w:hAnsi="仿宋" w:eastAsia="仿宋" w:cs="仿宋"/>
          <w:b/>
          <w:spacing w:val="-6"/>
          <w:sz w:val="28"/>
          <w:szCs w:val="28"/>
          <w:highlight w:val="none"/>
        </w:rPr>
        <w:t>采 购 人：浙江省市场监督管理局</w:t>
      </w:r>
    </w:p>
    <w:p w14:paraId="05C17450">
      <w:pPr>
        <w:adjustRightInd w:val="0"/>
        <w:snapToGrid w:val="0"/>
        <w:spacing w:line="360" w:lineRule="auto"/>
        <w:ind w:firstLine="1345" w:firstLineChars="500"/>
        <w:rPr>
          <w:rFonts w:ascii="仿宋" w:hAnsi="仿宋" w:eastAsia="仿宋" w:cs="仿宋"/>
          <w:b/>
          <w:spacing w:val="-6"/>
          <w:sz w:val="28"/>
          <w:szCs w:val="28"/>
          <w:highlight w:val="none"/>
        </w:rPr>
      </w:pPr>
      <w:r>
        <w:rPr>
          <w:rFonts w:hint="eastAsia" w:ascii="仿宋" w:hAnsi="仿宋" w:eastAsia="仿宋" w:cs="仿宋"/>
          <w:b/>
          <w:spacing w:val="-6"/>
          <w:sz w:val="28"/>
          <w:szCs w:val="28"/>
          <w:highlight w:val="none"/>
        </w:rPr>
        <w:t>采购代理机构：浙江求是招标代理有限公司</w:t>
      </w:r>
    </w:p>
    <w:p w14:paraId="5A7E9124">
      <w:pPr>
        <w:adjustRightInd w:val="0"/>
        <w:snapToGrid w:val="0"/>
        <w:spacing w:line="360" w:lineRule="auto"/>
        <w:ind w:firstLine="1345" w:firstLineChars="500"/>
        <w:rPr>
          <w:rFonts w:hint="eastAsia" w:ascii="仿宋" w:hAnsi="仿宋" w:eastAsia="仿宋" w:cs="仿宋"/>
          <w:b/>
          <w:spacing w:val="-6"/>
          <w:sz w:val="28"/>
          <w:szCs w:val="28"/>
          <w:highlight w:val="none"/>
          <w:lang w:eastAsia="zh-CN"/>
        </w:rPr>
      </w:pPr>
      <w:r>
        <w:rPr>
          <w:rFonts w:hint="eastAsia" w:ascii="仿宋" w:hAnsi="仿宋" w:eastAsia="仿宋" w:cs="仿宋"/>
          <w:b/>
          <w:spacing w:val="-6"/>
          <w:sz w:val="28"/>
          <w:szCs w:val="28"/>
          <w:highlight w:val="none"/>
        </w:rPr>
        <w:t>采购计划文号：</w:t>
      </w:r>
      <w:r>
        <w:rPr>
          <w:rFonts w:hint="eastAsia" w:ascii="仿宋" w:hAnsi="仿宋" w:eastAsia="仿宋" w:cs="仿宋"/>
          <w:b/>
          <w:spacing w:val="-6"/>
          <w:sz w:val="28"/>
          <w:szCs w:val="28"/>
          <w:highlight w:val="none"/>
          <w:lang w:eastAsia="zh-CN"/>
        </w:rPr>
        <w:t>[2024]40877号</w:t>
      </w:r>
    </w:p>
    <w:p w14:paraId="0F2AED2E">
      <w:pPr>
        <w:adjustRightInd w:val="0"/>
        <w:snapToGrid w:val="0"/>
        <w:jc w:val="center"/>
        <w:rPr>
          <w:rFonts w:ascii="仿宋" w:hAnsi="仿宋" w:eastAsia="仿宋" w:cs="仿宋"/>
          <w:b/>
          <w:sz w:val="32"/>
          <w:szCs w:val="32"/>
          <w:highlight w:val="none"/>
        </w:rPr>
        <w:sectPr>
          <w:headerReference r:id="rId3" w:type="default"/>
          <w:footerReference r:id="rId4" w:type="default"/>
          <w:pgSz w:w="11906" w:h="16838"/>
          <w:pgMar w:top="1440" w:right="1247" w:bottom="1440" w:left="1247" w:header="283" w:footer="850" w:gutter="0"/>
          <w:pgNumType w:start="1"/>
          <w:cols w:space="0" w:num="1"/>
          <w:docGrid w:linePitch="381" w:charSpace="0"/>
        </w:sectPr>
      </w:pPr>
    </w:p>
    <w:p w14:paraId="7CD95A3B">
      <w:pPr>
        <w:adjustRightInd w:val="0"/>
        <w:snapToGrid w:val="0"/>
        <w:jc w:val="center"/>
        <w:outlineLvl w:val="0"/>
        <w:rPr>
          <w:rFonts w:ascii="仿宋" w:hAnsi="仿宋" w:eastAsia="仿宋" w:cs="仿宋"/>
          <w:b/>
          <w:sz w:val="32"/>
          <w:szCs w:val="32"/>
          <w:highlight w:val="none"/>
        </w:rPr>
      </w:pPr>
      <w:r>
        <w:rPr>
          <w:rFonts w:hint="eastAsia" w:ascii="仿宋" w:hAnsi="仿宋" w:eastAsia="仿宋" w:cs="仿宋"/>
          <w:b/>
          <w:sz w:val="32"/>
          <w:szCs w:val="32"/>
          <w:highlight w:val="none"/>
        </w:rPr>
        <w:t>目  录</w:t>
      </w:r>
    </w:p>
    <w:p w14:paraId="22B44974">
      <w:pPr>
        <w:adjustRightInd w:val="0"/>
        <w:snapToGrid w:val="0"/>
        <w:ind w:firstLine="578" w:firstLineChars="200"/>
        <w:rPr>
          <w:rFonts w:ascii="仿宋" w:hAnsi="仿宋" w:eastAsia="仿宋" w:cs="仿宋"/>
          <w:b/>
          <w:spacing w:val="-6"/>
          <w:sz w:val="30"/>
          <w:szCs w:val="30"/>
          <w:highlight w:val="none"/>
        </w:rPr>
      </w:pPr>
    </w:p>
    <w:p w14:paraId="578D41E8">
      <w:pPr>
        <w:adjustRightInd w:val="0"/>
        <w:snapToGrid w:val="0"/>
        <w:spacing w:line="360"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第一章  投标邀请</w:t>
      </w:r>
    </w:p>
    <w:p w14:paraId="45DA9C14">
      <w:pPr>
        <w:adjustRightInd w:val="0"/>
        <w:snapToGrid w:val="0"/>
        <w:spacing w:line="360"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第二章  采购需求</w:t>
      </w:r>
    </w:p>
    <w:p w14:paraId="2EEEEEF5">
      <w:pPr>
        <w:adjustRightInd w:val="0"/>
        <w:snapToGrid w:val="0"/>
        <w:spacing w:line="360"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第三章  投标人须知</w:t>
      </w:r>
    </w:p>
    <w:p w14:paraId="349E8792">
      <w:pPr>
        <w:adjustRightInd w:val="0"/>
        <w:snapToGrid w:val="0"/>
        <w:spacing w:line="360"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第四章  评标方法及评标标准</w:t>
      </w:r>
    </w:p>
    <w:p w14:paraId="63996400">
      <w:pPr>
        <w:adjustRightInd w:val="0"/>
        <w:snapToGrid w:val="0"/>
        <w:spacing w:line="360"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第五章  拟签订的合同文本</w:t>
      </w:r>
    </w:p>
    <w:p w14:paraId="32BC7FC2">
      <w:pPr>
        <w:adjustRightInd w:val="0"/>
        <w:snapToGrid w:val="0"/>
        <w:spacing w:line="360"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第六章  投标文件格式</w:t>
      </w:r>
    </w:p>
    <w:p w14:paraId="5C3CC174">
      <w:pPr>
        <w:adjustRightInd w:val="0"/>
        <w:snapToGrid w:val="0"/>
        <w:spacing w:line="288"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br w:type="page"/>
      </w:r>
    </w:p>
    <w:p w14:paraId="01F1094D">
      <w:pPr>
        <w:adjustRightInd w:val="0"/>
        <w:snapToGrid w:val="0"/>
        <w:spacing w:line="288" w:lineRule="auto"/>
        <w:jc w:val="center"/>
        <w:outlineLvl w:val="0"/>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第一章  投标邀请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92C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7068D9C4">
            <w:pPr>
              <w:adjustRightInd w:val="0"/>
              <w:snapToGrid w:val="0"/>
              <w:ind w:firstLine="422" w:firstLineChars="200"/>
              <w:rPr>
                <w:rFonts w:ascii="仿宋" w:hAnsi="仿宋" w:eastAsia="仿宋" w:cs="仿宋"/>
                <w:b/>
                <w:szCs w:val="21"/>
                <w:highlight w:val="none"/>
              </w:rPr>
            </w:pPr>
            <w:bookmarkStart w:id="0" w:name="_Toc28359079"/>
            <w:bookmarkStart w:id="1" w:name="_Toc28359002"/>
            <w:bookmarkStart w:id="2" w:name="_Toc35393621"/>
            <w:bookmarkStart w:id="3" w:name="_Toc35393790"/>
            <w:bookmarkStart w:id="4" w:name="_Hlk24379207"/>
            <w:r>
              <w:rPr>
                <w:rFonts w:hint="eastAsia" w:ascii="仿宋" w:hAnsi="仿宋" w:eastAsia="仿宋" w:cs="仿宋"/>
                <w:b/>
                <w:szCs w:val="21"/>
                <w:highlight w:val="none"/>
              </w:rPr>
              <w:t>项目概况</w:t>
            </w:r>
          </w:p>
          <w:p w14:paraId="09A2A231">
            <w:pPr>
              <w:adjustRightInd w:val="0"/>
              <w:snapToGrid w:val="0"/>
              <w:ind w:firstLine="422" w:firstLineChars="200"/>
              <w:rPr>
                <w:rFonts w:ascii="仿宋" w:hAnsi="仿宋" w:eastAsia="仿宋" w:cs="仿宋"/>
                <w:b/>
                <w:szCs w:val="21"/>
                <w:highlight w:val="none"/>
              </w:rPr>
            </w:pPr>
            <w:r>
              <w:rPr>
                <w:rFonts w:hint="eastAsia" w:ascii="仿宋" w:hAnsi="仿宋" w:eastAsia="仿宋" w:cs="仿宋"/>
                <w:b/>
                <w:szCs w:val="21"/>
                <w:highlight w:val="none"/>
              </w:rPr>
              <w:t>平台经济促进立法项目招标项目的潜在投标人应在政府采购云平台（https://www.zcygov.cn）获取（下载）招标文件，并于</w:t>
            </w:r>
            <w:r>
              <w:rPr>
                <w:rFonts w:hint="eastAsia" w:ascii="仿宋" w:hAnsi="仿宋" w:eastAsia="仿宋" w:cs="仿宋"/>
                <w:b/>
                <w:szCs w:val="21"/>
                <w:highlight w:val="none"/>
                <w:lang w:eastAsia="zh-CN"/>
              </w:rPr>
              <w:t>2024年08月23日上午09:30:00（北京时间）</w:t>
            </w:r>
            <w:r>
              <w:rPr>
                <w:rFonts w:hint="eastAsia" w:ascii="仿宋" w:hAnsi="仿宋" w:eastAsia="仿宋" w:cs="仿宋"/>
                <w:b/>
                <w:szCs w:val="21"/>
                <w:highlight w:val="none"/>
              </w:rPr>
              <w:t>前递交（上传）投标文件。</w:t>
            </w:r>
          </w:p>
        </w:tc>
      </w:tr>
    </w:tbl>
    <w:p w14:paraId="626427A9">
      <w:pPr>
        <w:adjustRightInd w:val="0"/>
        <w:snapToGrid w:val="0"/>
        <w:spacing w:line="288" w:lineRule="auto"/>
        <w:rPr>
          <w:rFonts w:ascii="仿宋" w:hAnsi="仿宋" w:eastAsia="仿宋" w:cs="仿宋"/>
          <w:b/>
          <w:szCs w:val="21"/>
          <w:highlight w:val="none"/>
        </w:rPr>
      </w:pPr>
    </w:p>
    <w:p w14:paraId="0CD76A0D">
      <w:pPr>
        <w:adjustRightInd w:val="0"/>
        <w:snapToGrid w:val="0"/>
        <w:spacing w:line="288" w:lineRule="auto"/>
        <w:rPr>
          <w:rFonts w:ascii="仿宋" w:hAnsi="仿宋" w:eastAsia="仿宋" w:cs="仿宋"/>
          <w:b/>
          <w:szCs w:val="21"/>
          <w:highlight w:val="none"/>
        </w:rPr>
      </w:pPr>
      <w:r>
        <w:rPr>
          <w:rFonts w:hint="eastAsia" w:ascii="仿宋" w:hAnsi="仿宋" w:eastAsia="仿宋" w:cs="仿宋"/>
          <w:b/>
          <w:szCs w:val="21"/>
          <w:highlight w:val="none"/>
        </w:rPr>
        <w:t>一、项目基本情况</w:t>
      </w:r>
      <w:bookmarkEnd w:id="0"/>
      <w:bookmarkEnd w:id="1"/>
      <w:bookmarkEnd w:id="2"/>
      <w:bookmarkEnd w:id="3"/>
    </w:p>
    <w:p w14:paraId="14CA3626">
      <w:pPr>
        <w:adjustRightInd w:val="0"/>
        <w:snapToGrid w:val="0"/>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QSZB-Z(F)-H24154(GK)L</w:t>
      </w:r>
    </w:p>
    <w:p w14:paraId="2587A48F">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项目名称：平台经济促进立法项目</w:t>
      </w:r>
    </w:p>
    <w:bookmarkEnd w:id="4"/>
    <w:p w14:paraId="4F64F0BF">
      <w:pPr>
        <w:adjustRightInd w:val="0"/>
        <w:snapToGrid w:val="0"/>
        <w:spacing w:line="288"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500000</w:t>
      </w:r>
    </w:p>
    <w:p w14:paraId="43BCD7E9">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最高限价（元）：</w:t>
      </w:r>
      <w:r>
        <w:rPr>
          <w:rFonts w:hint="eastAsia" w:ascii="仿宋" w:hAnsi="仿宋" w:eastAsia="仿宋" w:cs="仿宋"/>
          <w:szCs w:val="21"/>
          <w:highlight w:val="none"/>
          <w:lang w:val="en-US" w:eastAsia="zh-CN"/>
        </w:rPr>
        <w:t>500000</w:t>
      </w:r>
    </w:p>
    <w:p w14:paraId="5BECAEBA">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采购需求：</w:t>
      </w:r>
    </w:p>
    <w:p w14:paraId="51951675">
      <w:pPr>
        <w:adjustRightInd w:val="0"/>
        <w:snapToGrid w:val="0"/>
        <w:spacing w:line="288" w:lineRule="auto"/>
        <w:ind w:firstLine="420" w:firstLineChars="200"/>
        <w:rPr>
          <w:rFonts w:ascii="仿宋" w:hAnsi="仿宋" w:eastAsia="仿宋" w:cs="仿宋"/>
          <w:szCs w:val="21"/>
          <w:highlight w:val="none"/>
        </w:rPr>
      </w:pPr>
      <w:bookmarkStart w:id="5" w:name="_Toc28359003"/>
      <w:bookmarkStart w:id="6" w:name="_Toc35393791"/>
      <w:bookmarkStart w:id="7" w:name="_Toc35393622"/>
      <w:bookmarkStart w:id="8" w:name="_Toc28359080"/>
      <w:r>
        <w:rPr>
          <w:rFonts w:hint="eastAsia" w:ascii="仿宋" w:hAnsi="仿宋" w:eastAsia="仿宋" w:cs="仿宋"/>
          <w:szCs w:val="21"/>
          <w:highlight w:val="none"/>
        </w:rPr>
        <w:t>标项名称：平台经济促进立法项目</w:t>
      </w:r>
    </w:p>
    <w:p w14:paraId="08C09778">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数量：1</w:t>
      </w:r>
    </w:p>
    <w:p w14:paraId="287731D8">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500000</w:t>
      </w:r>
    </w:p>
    <w:p w14:paraId="59FC713E">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简要规格描述或项目基本概况介绍、用途：平台经济立法重点问题研究、平台经济实践调研与考察及起草相关文件</w:t>
      </w:r>
    </w:p>
    <w:p w14:paraId="44F36A10">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备注：/</w:t>
      </w:r>
    </w:p>
    <w:p w14:paraId="75358037">
      <w:pPr>
        <w:adjustRightInd w:val="0"/>
        <w:snapToGrid w:val="0"/>
        <w:spacing w:line="288"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合同履约期限：</w:t>
      </w:r>
      <w:r>
        <w:rPr>
          <w:rFonts w:hint="eastAsia" w:ascii="仿宋" w:hAnsi="仿宋" w:eastAsia="仿宋" w:cs="仿宋"/>
          <w:szCs w:val="21"/>
          <w:highlight w:val="none"/>
          <w:lang w:eastAsia="zh-CN"/>
        </w:rPr>
        <w:t>2024年10月30日</w:t>
      </w:r>
      <w:r>
        <w:rPr>
          <w:rFonts w:hint="eastAsia" w:ascii="仿宋" w:hAnsi="仿宋" w:eastAsia="仿宋" w:cs="仿宋"/>
          <w:szCs w:val="21"/>
          <w:highlight w:val="none"/>
        </w:rPr>
        <w:t>前完成本项服务</w:t>
      </w:r>
    </w:p>
    <w:p w14:paraId="2AF2C655">
      <w:pPr>
        <w:adjustRightInd w:val="0"/>
        <w:snapToGrid w:val="0"/>
        <w:spacing w:line="288" w:lineRule="auto"/>
        <w:ind w:firstLine="420" w:firstLineChars="200"/>
        <w:rPr>
          <w:rFonts w:ascii="仿宋" w:hAnsi="仿宋" w:eastAsia="仿宋" w:cs="仿宋"/>
          <w:b/>
          <w:szCs w:val="21"/>
          <w:highlight w:val="none"/>
        </w:rPr>
      </w:pPr>
      <w:r>
        <w:rPr>
          <w:rFonts w:hint="eastAsia" w:ascii="仿宋" w:hAnsi="仿宋" w:eastAsia="仿宋" w:cs="仿宋"/>
          <w:bCs/>
          <w:szCs w:val="21"/>
          <w:highlight w:val="none"/>
        </w:rPr>
        <w:t>本项目（是）接受联合体投标。</w:t>
      </w:r>
    </w:p>
    <w:p w14:paraId="2DCFD3A2">
      <w:pPr>
        <w:adjustRightInd w:val="0"/>
        <w:snapToGrid w:val="0"/>
        <w:spacing w:line="288" w:lineRule="auto"/>
        <w:rPr>
          <w:rFonts w:ascii="仿宋" w:hAnsi="仿宋" w:eastAsia="仿宋" w:cs="仿宋"/>
          <w:b/>
          <w:szCs w:val="21"/>
          <w:highlight w:val="none"/>
        </w:rPr>
      </w:pPr>
      <w:r>
        <w:rPr>
          <w:rFonts w:hint="eastAsia" w:ascii="仿宋" w:hAnsi="仿宋" w:eastAsia="仿宋" w:cs="仿宋"/>
          <w:b/>
          <w:szCs w:val="21"/>
          <w:highlight w:val="none"/>
        </w:rPr>
        <w:t>二、申请人的资格要求：</w:t>
      </w:r>
      <w:bookmarkEnd w:id="5"/>
      <w:bookmarkEnd w:id="6"/>
      <w:bookmarkEnd w:id="7"/>
      <w:bookmarkEnd w:id="8"/>
    </w:p>
    <w:p w14:paraId="74D56FDF">
      <w:pPr>
        <w:adjustRightInd w:val="0"/>
        <w:snapToGrid w:val="0"/>
        <w:spacing w:line="288" w:lineRule="auto"/>
        <w:ind w:firstLine="420" w:firstLineChars="200"/>
        <w:rPr>
          <w:rFonts w:ascii="仿宋" w:hAnsi="仿宋" w:eastAsia="仿宋" w:cs="仿宋"/>
          <w:szCs w:val="21"/>
          <w:highlight w:val="none"/>
        </w:rPr>
      </w:pPr>
      <w:bookmarkStart w:id="9" w:name="_Toc28359081"/>
      <w:bookmarkStart w:id="10" w:name="_Toc28359004"/>
      <w:r>
        <w:rPr>
          <w:rFonts w:hint="eastAsia" w:ascii="仿宋" w:hAnsi="仿宋" w:eastAsia="仿宋" w:cs="仿宋"/>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6598AB4">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2.落实政府采购政策需满足的资格要求：无</w:t>
      </w:r>
    </w:p>
    <w:p w14:paraId="29EE748B">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3.本项目的特定资格要求：无</w:t>
      </w:r>
    </w:p>
    <w:p w14:paraId="6C4FD902">
      <w:pPr>
        <w:adjustRightInd w:val="0"/>
        <w:snapToGrid w:val="0"/>
        <w:spacing w:line="288" w:lineRule="auto"/>
        <w:rPr>
          <w:rFonts w:ascii="仿宋" w:hAnsi="仿宋" w:eastAsia="仿宋" w:cs="仿宋"/>
          <w:b/>
          <w:szCs w:val="21"/>
          <w:highlight w:val="none"/>
        </w:rPr>
      </w:pPr>
      <w:bookmarkStart w:id="11" w:name="_Toc35393623"/>
      <w:bookmarkStart w:id="12" w:name="_Toc35393792"/>
      <w:r>
        <w:rPr>
          <w:rFonts w:hint="eastAsia" w:ascii="仿宋" w:hAnsi="仿宋" w:eastAsia="仿宋" w:cs="仿宋"/>
          <w:b/>
          <w:szCs w:val="21"/>
          <w:highlight w:val="none"/>
        </w:rPr>
        <w:t>三、获取招标文件</w:t>
      </w:r>
      <w:bookmarkEnd w:id="9"/>
      <w:bookmarkEnd w:id="10"/>
      <w:bookmarkEnd w:id="11"/>
      <w:bookmarkEnd w:id="12"/>
    </w:p>
    <w:p w14:paraId="03B94402">
      <w:pPr>
        <w:adjustRightInd w:val="0"/>
        <w:snapToGrid w:val="0"/>
        <w:spacing w:line="288" w:lineRule="auto"/>
        <w:ind w:firstLine="420" w:firstLineChars="200"/>
        <w:rPr>
          <w:rFonts w:ascii="仿宋" w:hAnsi="仿宋" w:eastAsia="仿宋" w:cs="仿宋"/>
          <w:szCs w:val="21"/>
          <w:highlight w:val="none"/>
        </w:rPr>
      </w:pPr>
      <w:bookmarkStart w:id="13" w:name="_Toc28359005"/>
      <w:bookmarkStart w:id="14" w:name="_Toc28359082"/>
      <w:bookmarkStart w:id="15" w:name="_Toc35393624"/>
      <w:bookmarkStart w:id="16" w:name="_Toc35393793"/>
      <w:r>
        <w:rPr>
          <w:rFonts w:hint="eastAsia" w:ascii="仿宋" w:hAnsi="仿宋" w:eastAsia="仿宋" w:cs="仿宋"/>
          <w:szCs w:val="21"/>
          <w:highlight w:val="none"/>
        </w:rPr>
        <w:t>时间：2024年</w:t>
      </w:r>
      <w:r>
        <w:rPr>
          <w:rFonts w:hint="eastAsia" w:ascii="仿宋" w:hAnsi="仿宋" w:eastAsia="仿宋" w:cs="仿宋"/>
          <w:szCs w:val="21"/>
          <w:highlight w:val="none"/>
          <w:lang w:val="en-US" w:eastAsia="zh-CN"/>
        </w:rPr>
        <w:t>08</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02</w:t>
      </w:r>
      <w:r>
        <w:rPr>
          <w:rFonts w:hint="eastAsia" w:ascii="仿宋" w:hAnsi="仿宋" w:eastAsia="仿宋" w:cs="仿宋"/>
          <w:szCs w:val="21"/>
          <w:highlight w:val="none"/>
        </w:rPr>
        <w:t>日至</w:t>
      </w:r>
      <w:r>
        <w:rPr>
          <w:rFonts w:hint="eastAsia" w:ascii="仿宋" w:hAnsi="仿宋" w:eastAsia="仿宋" w:cs="仿宋"/>
          <w:szCs w:val="21"/>
          <w:highlight w:val="none"/>
          <w:lang w:eastAsia="zh-CN"/>
        </w:rPr>
        <w:t>2024年08月</w:t>
      </w:r>
      <w:r>
        <w:rPr>
          <w:rFonts w:hint="eastAsia" w:ascii="仿宋" w:hAnsi="仿宋" w:eastAsia="仿宋" w:cs="仿宋"/>
          <w:szCs w:val="21"/>
          <w:highlight w:val="none"/>
          <w:lang w:val="en-US" w:eastAsia="zh-CN"/>
        </w:rPr>
        <w:t>23</w:t>
      </w:r>
      <w:r>
        <w:rPr>
          <w:rFonts w:hint="eastAsia" w:ascii="仿宋" w:hAnsi="仿宋" w:eastAsia="仿宋" w:cs="仿宋"/>
          <w:szCs w:val="21"/>
          <w:highlight w:val="none"/>
          <w:lang w:eastAsia="zh-CN"/>
        </w:rPr>
        <w:t>日</w:t>
      </w:r>
      <w:r>
        <w:rPr>
          <w:rFonts w:hint="eastAsia" w:ascii="仿宋" w:hAnsi="仿宋" w:eastAsia="仿宋" w:cs="仿宋"/>
          <w:szCs w:val="21"/>
          <w:highlight w:val="none"/>
        </w:rPr>
        <w:t>，上午00:00至12:00</w:t>
      </w:r>
      <w:r>
        <w:rPr>
          <w:rFonts w:hint="eastAsia" w:ascii="仿宋" w:hAnsi="仿宋" w:eastAsia="仿宋" w:cs="仿宋"/>
          <w:bCs/>
          <w:szCs w:val="21"/>
          <w:highlight w:val="none"/>
        </w:rPr>
        <w:t>，下午12:00至23:59（北京时间，线上获取法定节假日均可，线下获取文件法定节假日除外）</w:t>
      </w:r>
    </w:p>
    <w:p w14:paraId="58073C19">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地点（网址）：政府采购云平台（https://www.zcygov.cn）</w:t>
      </w:r>
    </w:p>
    <w:p w14:paraId="41C0F205">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方式：供应商登录政采云平台（https://www.zcygov.cn）在线申请获取采购文件（进入“项目采购”应用，在获取采购文件菜单中选择项目，申请获取采购文件）。</w:t>
      </w:r>
    </w:p>
    <w:p w14:paraId="645A00DC">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售价（元）：0</w:t>
      </w:r>
    </w:p>
    <w:p w14:paraId="66BA7A31">
      <w:pPr>
        <w:adjustRightInd w:val="0"/>
        <w:snapToGrid w:val="0"/>
        <w:spacing w:line="288" w:lineRule="auto"/>
        <w:rPr>
          <w:rFonts w:ascii="仿宋" w:hAnsi="仿宋" w:eastAsia="仿宋" w:cs="仿宋"/>
          <w:b/>
          <w:szCs w:val="21"/>
          <w:highlight w:val="none"/>
        </w:rPr>
      </w:pPr>
      <w:r>
        <w:rPr>
          <w:rFonts w:hint="eastAsia" w:ascii="仿宋" w:hAnsi="仿宋" w:eastAsia="仿宋" w:cs="仿宋"/>
          <w:b/>
          <w:szCs w:val="21"/>
          <w:highlight w:val="none"/>
        </w:rPr>
        <w:t>四、</w:t>
      </w:r>
      <w:bookmarkEnd w:id="13"/>
      <w:bookmarkEnd w:id="14"/>
      <w:r>
        <w:rPr>
          <w:rFonts w:hint="eastAsia" w:ascii="仿宋" w:hAnsi="仿宋" w:eastAsia="仿宋" w:cs="仿宋"/>
          <w:b/>
          <w:szCs w:val="21"/>
          <w:highlight w:val="none"/>
        </w:rPr>
        <w:t>提交投标文件截止时间、开标时间和地点</w:t>
      </w:r>
      <w:bookmarkEnd w:id="15"/>
      <w:bookmarkEnd w:id="16"/>
    </w:p>
    <w:p w14:paraId="31994084">
      <w:pPr>
        <w:adjustRightInd w:val="0"/>
        <w:snapToGrid w:val="0"/>
        <w:spacing w:line="288" w:lineRule="auto"/>
        <w:ind w:firstLine="420" w:firstLineChars="200"/>
        <w:rPr>
          <w:rFonts w:ascii="仿宋" w:hAnsi="仿宋" w:eastAsia="仿宋" w:cs="仿宋"/>
          <w:bCs/>
          <w:szCs w:val="21"/>
          <w:highlight w:val="none"/>
        </w:rPr>
      </w:pPr>
      <w:bookmarkStart w:id="17" w:name="_Hlk81212057"/>
      <w:r>
        <w:rPr>
          <w:rFonts w:hint="eastAsia" w:ascii="仿宋" w:hAnsi="仿宋" w:eastAsia="仿宋" w:cs="仿宋"/>
          <w:bCs/>
          <w:szCs w:val="21"/>
          <w:highlight w:val="none"/>
        </w:rPr>
        <w:t>提交投标文件截止时间：</w:t>
      </w:r>
      <w:r>
        <w:rPr>
          <w:rFonts w:hint="eastAsia" w:ascii="仿宋" w:hAnsi="仿宋" w:eastAsia="仿宋" w:cs="仿宋"/>
          <w:bCs/>
          <w:szCs w:val="21"/>
          <w:highlight w:val="none"/>
          <w:lang w:eastAsia="zh-CN"/>
        </w:rPr>
        <w:t>2024年08月23日上午09:30:00（北京时间）</w:t>
      </w:r>
    </w:p>
    <w:p w14:paraId="41124F18">
      <w:pPr>
        <w:adjustRightInd w:val="0"/>
        <w:snapToGrid w:val="0"/>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投标地点（网址）：</w:t>
      </w:r>
      <w:r>
        <w:rPr>
          <w:rFonts w:hint="eastAsia" w:ascii="仿宋" w:hAnsi="仿宋" w:eastAsia="仿宋" w:cs="仿宋"/>
          <w:szCs w:val="21"/>
          <w:highlight w:val="none"/>
        </w:rPr>
        <w:t>政府采购云平台（https://www.zcygov.cn）</w:t>
      </w:r>
      <w:bookmarkStart w:id="49" w:name="_GoBack"/>
      <w:bookmarkEnd w:id="49"/>
    </w:p>
    <w:p w14:paraId="62FDF0E3">
      <w:pPr>
        <w:adjustRightInd w:val="0"/>
        <w:snapToGrid w:val="0"/>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开标时间：</w:t>
      </w:r>
      <w:r>
        <w:rPr>
          <w:rFonts w:hint="eastAsia" w:ascii="仿宋" w:hAnsi="仿宋" w:eastAsia="仿宋" w:cs="仿宋"/>
          <w:bCs/>
          <w:szCs w:val="21"/>
          <w:highlight w:val="none"/>
          <w:lang w:eastAsia="zh-CN"/>
        </w:rPr>
        <w:t>2024年08月23日上午09:30:00（北京时间）</w:t>
      </w:r>
    </w:p>
    <w:p w14:paraId="75F68B00">
      <w:pPr>
        <w:adjustRightInd w:val="0"/>
        <w:snapToGrid w:val="0"/>
        <w:spacing w:line="288" w:lineRule="auto"/>
        <w:ind w:firstLine="420" w:firstLineChars="200"/>
        <w:rPr>
          <w:rFonts w:hint="eastAsia" w:ascii="仿宋" w:hAnsi="仿宋" w:eastAsia="仿宋" w:cs="仿宋"/>
          <w:bCs/>
          <w:szCs w:val="21"/>
          <w:highlight w:val="none"/>
          <w:lang w:eastAsia="zh-CN"/>
        </w:rPr>
      </w:pPr>
      <w:r>
        <w:rPr>
          <w:rFonts w:hint="eastAsia" w:ascii="仿宋" w:hAnsi="仿宋" w:eastAsia="仿宋" w:cs="仿宋"/>
          <w:bCs/>
          <w:szCs w:val="21"/>
          <w:highlight w:val="none"/>
        </w:rPr>
        <w:t>开标地点（网址）：</w:t>
      </w:r>
      <w:r>
        <w:rPr>
          <w:rFonts w:hint="eastAsia" w:ascii="仿宋" w:hAnsi="仿宋" w:eastAsia="仿宋" w:cs="仿宋"/>
          <w:szCs w:val="21"/>
          <w:highlight w:val="none"/>
        </w:rPr>
        <w:t>政府采购云平台（https://www.zcygov.cn）</w:t>
      </w:r>
      <w:bookmarkStart w:id="18" w:name="_Hlk81212131"/>
      <w:r>
        <w:rPr>
          <w:rFonts w:hint="eastAsia" w:ascii="仿宋" w:hAnsi="仿宋" w:eastAsia="仿宋" w:cs="仿宋"/>
          <w:szCs w:val="21"/>
          <w:highlight w:val="none"/>
        </w:rPr>
        <w:t>/</w:t>
      </w:r>
      <w:bookmarkEnd w:id="18"/>
      <w:r>
        <w:rPr>
          <w:rFonts w:hint="eastAsia" w:ascii="仿宋" w:hAnsi="仿宋" w:eastAsia="仿宋" w:cs="仿宋"/>
          <w:szCs w:val="21"/>
          <w:highlight w:val="none"/>
          <w:lang w:eastAsia="zh-CN"/>
        </w:rPr>
        <w:t>杭州市西湖区玉古路173号中田大厦21楼求是招标会议室3</w:t>
      </w:r>
    </w:p>
    <w:bookmarkEnd w:id="17"/>
    <w:p w14:paraId="78F3CEB3">
      <w:pPr>
        <w:adjustRightInd w:val="0"/>
        <w:snapToGrid w:val="0"/>
        <w:spacing w:line="288" w:lineRule="auto"/>
        <w:rPr>
          <w:rFonts w:ascii="仿宋" w:hAnsi="仿宋" w:eastAsia="仿宋" w:cs="仿宋"/>
          <w:b/>
          <w:szCs w:val="21"/>
          <w:highlight w:val="none"/>
        </w:rPr>
      </w:pPr>
      <w:bookmarkStart w:id="19" w:name="_Toc28359007"/>
      <w:bookmarkStart w:id="20" w:name="_Toc35393794"/>
      <w:bookmarkStart w:id="21" w:name="_Toc35393625"/>
      <w:bookmarkStart w:id="22" w:name="_Toc28359084"/>
      <w:r>
        <w:rPr>
          <w:rFonts w:hint="eastAsia" w:ascii="仿宋" w:hAnsi="仿宋" w:eastAsia="仿宋" w:cs="仿宋"/>
          <w:b/>
          <w:szCs w:val="21"/>
          <w:highlight w:val="none"/>
        </w:rPr>
        <w:t>五、公告期限</w:t>
      </w:r>
      <w:bookmarkEnd w:id="19"/>
      <w:bookmarkEnd w:id="20"/>
      <w:bookmarkEnd w:id="21"/>
      <w:bookmarkEnd w:id="22"/>
    </w:p>
    <w:p w14:paraId="6944B436">
      <w:pPr>
        <w:adjustRightInd w:val="0"/>
        <w:snapToGrid w:val="0"/>
        <w:spacing w:line="288"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自本公告发布之日起5个工作日。</w:t>
      </w:r>
    </w:p>
    <w:p w14:paraId="3682212F">
      <w:pPr>
        <w:adjustRightInd w:val="0"/>
        <w:snapToGrid w:val="0"/>
        <w:spacing w:line="288" w:lineRule="auto"/>
        <w:rPr>
          <w:rFonts w:ascii="仿宋" w:hAnsi="仿宋" w:eastAsia="仿宋" w:cs="仿宋"/>
          <w:b/>
          <w:szCs w:val="21"/>
          <w:highlight w:val="none"/>
        </w:rPr>
      </w:pPr>
      <w:bookmarkStart w:id="23" w:name="_Toc35393795"/>
      <w:bookmarkStart w:id="24" w:name="_Toc35393626"/>
      <w:r>
        <w:rPr>
          <w:rFonts w:hint="eastAsia" w:ascii="仿宋" w:hAnsi="仿宋" w:eastAsia="仿宋" w:cs="仿宋"/>
          <w:b/>
          <w:szCs w:val="21"/>
          <w:highlight w:val="none"/>
        </w:rPr>
        <w:t>六、其他补充事宜</w:t>
      </w:r>
      <w:bookmarkEnd w:id="23"/>
      <w:bookmarkEnd w:id="24"/>
    </w:p>
    <w:p w14:paraId="352EED13">
      <w:pPr>
        <w:adjustRightInd w:val="0"/>
        <w:snapToGrid w:val="0"/>
        <w:spacing w:line="288" w:lineRule="auto"/>
        <w:ind w:firstLine="420" w:firstLineChars="200"/>
        <w:rPr>
          <w:rFonts w:ascii="仿宋" w:hAnsi="仿宋" w:eastAsia="仿宋" w:cs="仿宋"/>
          <w:szCs w:val="21"/>
          <w:highlight w:val="none"/>
        </w:rPr>
      </w:pPr>
      <w:bookmarkStart w:id="25" w:name="_Hlk92271231"/>
      <w:r>
        <w:rPr>
          <w:rFonts w:hint="eastAsia" w:ascii="仿宋" w:hAnsi="仿宋" w:eastAsia="仿宋" w:cs="仿宋"/>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8815954">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77F85E">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2FCA00">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4.其他事项：</w:t>
      </w:r>
      <w:bookmarkStart w:id="26" w:name="_Hlk92271331"/>
      <w:r>
        <w:rPr>
          <w:rFonts w:hint="eastAsia" w:ascii="仿宋" w:hAnsi="仿宋" w:eastAsia="仿宋" w:cs="仿宋"/>
          <w:szCs w:val="21"/>
          <w:highlight w:val="none"/>
        </w:rPr>
        <w:t>（1）需要落实的政府采购政策：包括促进中小企业发展等，具体详见招标文件第三章“9.采购项目需要落实的政府采购政策”；▲</w:t>
      </w:r>
      <w:bookmarkStart w:id="27" w:name="_Hlk92271072"/>
      <w:r>
        <w:rPr>
          <w:rFonts w:hint="eastAsia" w:ascii="仿宋" w:hAnsi="仿宋" w:eastAsia="仿宋" w:cs="仿宋"/>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14:paraId="0897FE5E">
      <w:pPr>
        <w:adjustRightInd w:val="0"/>
        <w:snapToGrid w:val="0"/>
        <w:spacing w:line="288" w:lineRule="auto"/>
        <w:rPr>
          <w:rFonts w:ascii="仿宋" w:hAnsi="仿宋" w:eastAsia="仿宋" w:cs="仿宋"/>
          <w:b/>
          <w:szCs w:val="21"/>
          <w:highlight w:val="none"/>
        </w:rPr>
      </w:pPr>
      <w:bookmarkStart w:id="28" w:name="_Toc35393796"/>
      <w:bookmarkStart w:id="29" w:name="_Toc35393627"/>
      <w:bookmarkStart w:id="30" w:name="_Toc28359008"/>
      <w:bookmarkStart w:id="31" w:name="_Toc28359085"/>
      <w:r>
        <w:rPr>
          <w:rFonts w:hint="eastAsia" w:ascii="仿宋" w:hAnsi="仿宋" w:eastAsia="仿宋" w:cs="仿宋"/>
          <w:b/>
          <w:szCs w:val="21"/>
          <w:highlight w:val="none"/>
        </w:rPr>
        <w:t>七、对本次招标提出询问、质疑、投诉请按以下方式联系</w:t>
      </w:r>
      <w:bookmarkEnd w:id="28"/>
      <w:bookmarkEnd w:id="29"/>
      <w:bookmarkEnd w:id="30"/>
      <w:bookmarkEnd w:id="31"/>
    </w:p>
    <w:p w14:paraId="1E473C02">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1.采购人信息</w:t>
      </w:r>
    </w:p>
    <w:p w14:paraId="4A02DAC3">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名称：浙江省市场监督管理局</w:t>
      </w:r>
    </w:p>
    <w:p w14:paraId="1BBC945F">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地址：杭州市莫干山路77号金汇大厦</w:t>
      </w:r>
    </w:p>
    <w:p w14:paraId="032FCBC8">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传真：/</w:t>
      </w:r>
    </w:p>
    <w:p w14:paraId="48B82D7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项目联系人（询问）：潘</w:t>
      </w:r>
      <w:r>
        <w:rPr>
          <w:rFonts w:hint="eastAsia" w:ascii="仿宋" w:hAnsi="仿宋" w:eastAsia="仿宋" w:cs="仿宋"/>
          <w:color w:val="auto"/>
          <w:szCs w:val="21"/>
          <w:highlight w:val="none"/>
          <w:lang w:val="en-US" w:eastAsia="zh-CN"/>
        </w:rPr>
        <w:t>老师</w:t>
      </w:r>
    </w:p>
    <w:p w14:paraId="78D598F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项目联系方式（询问）：0571-89762011</w:t>
      </w:r>
    </w:p>
    <w:p w14:paraId="5E06981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金老师</w:t>
      </w:r>
    </w:p>
    <w:p w14:paraId="3F13B15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质疑联系方式：0571-88385185</w:t>
      </w:r>
    </w:p>
    <w:p w14:paraId="1A036D1D">
      <w:pPr>
        <w:adjustRightInd w:val="0"/>
        <w:snapToGrid w:val="0"/>
        <w:spacing w:line="288" w:lineRule="auto"/>
        <w:ind w:firstLine="420" w:firstLineChars="200"/>
        <w:rPr>
          <w:rFonts w:ascii="仿宋" w:hAnsi="仿宋" w:eastAsia="仿宋" w:cs="仿宋"/>
          <w:szCs w:val="21"/>
          <w:highlight w:val="none"/>
        </w:rPr>
      </w:pPr>
    </w:p>
    <w:p w14:paraId="2E23A101">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2.采购代理机构信息</w:t>
      </w:r>
    </w:p>
    <w:p w14:paraId="7E02A50E">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名称：浙江求是招标代理有限公司</w:t>
      </w:r>
    </w:p>
    <w:p w14:paraId="4D92CF69">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地址：杭州市西湖区玉古路173号中田大厦21楼</w:t>
      </w:r>
    </w:p>
    <w:p w14:paraId="23BC8C6D">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传真：/</w:t>
      </w:r>
    </w:p>
    <w:p w14:paraId="7CF4F4BD">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项目联系人（询问）：杨立凯、元俊仁、符佳慧</w:t>
      </w:r>
    </w:p>
    <w:p w14:paraId="26C365E6">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项目联系方式（询问）：0571-87679349</w:t>
      </w:r>
    </w:p>
    <w:p w14:paraId="0BF65796">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质疑联系人：周安琪</w:t>
      </w:r>
    </w:p>
    <w:p w14:paraId="006DC312">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质疑联系方式：0571-81110356</w:t>
      </w:r>
    </w:p>
    <w:p w14:paraId="413798B8">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质疑邮箱：jdkh@qszb.net</w:t>
      </w:r>
    </w:p>
    <w:p w14:paraId="470EA1CF">
      <w:pPr>
        <w:adjustRightInd w:val="0"/>
        <w:snapToGrid w:val="0"/>
        <w:spacing w:line="288" w:lineRule="auto"/>
        <w:ind w:firstLine="420" w:firstLineChars="200"/>
        <w:rPr>
          <w:rFonts w:ascii="仿宋" w:hAnsi="仿宋" w:eastAsia="仿宋" w:cs="仿宋"/>
          <w:szCs w:val="21"/>
          <w:highlight w:val="none"/>
        </w:rPr>
      </w:pPr>
    </w:p>
    <w:p w14:paraId="4FA0A052">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3.该项目由采购人处理采购争议。质疑环节，采购人委托采购代理机构处理的，可由采购代理机构答复。对质疑答复不满意的，向采购人内部设置的采购监督机构反映。</w:t>
      </w:r>
    </w:p>
    <w:p w14:paraId="1E36E971">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政策咨询：何一平、冯华，0571-87058424、87055741</w:t>
      </w:r>
    </w:p>
    <w:p w14:paraId="162D2F68">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预算金额未达100万元的采购项目，由采购人处理采购争议。</w:t>
      </w:r>
    </w:p>
    <w:p w14:paraId="3CEB82FF">
      <w:pPr>
        <w:adjustRightInd w:val="0"/>
        <w:snapToGrid w:val="0"/>
        <w:spacing w:line="288" w:lineRule="auto"/>
        <w:rPr>
          <w:rFonts w:ascii="仿宋" w:hAnsi="仿宋" w:eastAsia="仿宋" w:cs="仿宋"/>
          <w:szCs w:val="21"/>
          <w:highlight w:val="none"/>
        </w:rPr>
      </w:pPr>
    </w:p>
    <w:p w14:paraId="4C340789">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若对项目采购电子交易系统操作有疑问，可登录政采云（https://www.zcygov.cn/），点击右侧咨询小采，获取采小蜜智能服务管家帮助，或拨打政采云服务热线95763获取热线服务帮助。</w:t>
      </w:r>
    </w:p>
    <w:p w14:paraId="1A87FEBD">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CA问题联系电话（人工）：汇信CA400-888-4636；天谷CA400-087-8198。</w:t>
      </w:r>
    </w:p>
    <w:p w14:paraId="5A3F2617">
      <w:pPr>
        <w:adjustRightInd w:val="0"/>
        <w:snapToGrid w:val="0"/>
        <w:spacing w:line="288" w:lineRule="auto"/>
        <w:ind w:firstLine="420" w:firstLineChars="200"/>
        <w:rPr>
          <w:rFonts w:ascii="仿宋" w:hAnsi="仿宋" w:eastAsia="仿宋" w:cs="仿宋"/>
          <w:szCs w:val="21"/>
          <w:highlight w:val="none"/>
        </w:rPr>
      </w:pPr>
    </w:p>
    <w:p w14:paraId="23473BF3">
      <w:pPr>
        <w:adjustRightInd w:val="0"/>
        <w:snapToGrid w:val="0"/>
        <w:spacing w:line="288" w:lineRule="auto"/>
        <w:jc w:val="center"/>
        <w:outlineLvl w:val="0"/>
        <w:rPr>
          <w:rFonts w:ascii="仿宋" w:hAnsi="仿宋" w:eastAsia="仿宋" w:cs="仿宋"/>
          <w:b/>
          <w:bCs/>
          <w:sz w:val="32"/>
          <w:szCs w:val="32"/>
          <w:highlight w:val="none"/>
        </w:rPr>
      </w:pPr>
      <w:r>
        <w:rPr>
          <w:rFonts w:hint="eastAsia" w:ascii="仿宋" w:hAnsi="仿宋" w:eastAsia="仿宋" w:cs="仿宋"/>
          <w:szCs w:val="21"/>
          <w:highlight w:val="none"/>
        </w:rPr>
        <w:br w:type="page"/>
      </w:r>
      <w:r>
        <w:rPr>
          <w:rFonts w:hint="eastAsia" w:ascii="仿宋" w:hAnsi="仿宋" w:eastAsia="仿宋" w:cs="仿宋"/>
          <w:b/>
          <w:sz w:val="32"/>
          <w:szCs w:val="32"/>
          <w:highlight w:val="none"/>
        </w:rPr>
        <w:t xml:space="preserve">第二章  </w:t>
      </w:r>
      <w:r>
        <w:rPr>
          <w:rFonts w:hint="eastAsia" w:ascii="仿宋" w:hAnsi="仿宋" w:eastAsia="仿宋" w:cs="仿宋"/>
          <w:b/>
          <w:bCs/>
          <w:sz w:val="32"/>
          <w:szCs w:val="32"/>
          <w:highlight w:val="none"/>
        </w:rPr>
        <w:t>采购需求</w:t>
      </w:r>
    </w:p>
    <w:p w14:paraId="696F4017">
      <w:pPr>
        <w:adjustRightInd w:val="0"/>
        <w:snapToGrid w:val="0"/>
        <w:spacing w:line="288" w:lineRule="auto"/>
        <w:outlineLvl w:val="1"/>
        <w:rPr>
          <w:rFonts w:ascii="仿宋" w:hAnsi="仿宋" w:eastAsia="仿宋" w:cs="仿宋"/>
          <w:b/>
          <w:szCs w:val="21"/>
          <w:highlight w:val="none"/>
        </w:rPr>
      </w:pPr>
      <w:r>
        <w:rPr>
          <w:rFonts w:hint="eastAsia" w:ascii="仿宋" w:hAnsi="仿宋" w:eastAsia="仿宋" w:cs="仿宋"/>
          <w:b/>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71"/>
        <w:gridCol w:w="5773"/>
      </w:tblGrid>
      <w:tr w14:paraId="5B0D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06FEE351">
            <w:pPr>
              <w:jc w:val="center"/>
              <w:rPr>
                <w:rFonts w:ascii="仿宋" w:hAnsi="仿宋" w:eastAsia="仿宋" w:cs="仿宋"/>
                <w:b/>
                <w:bCs/>
                <w:szCs w:val="21"/>
                <w:highlight w:val="none"/>
              </w:rPr>
            </w:pPr>
            <w:bookmarkStart w:id="32" w:name="_Hlk45005599"/>
            <w:r>
              <w:rPr>
                <w:rFonts w:hint="eastAsia" w:ascii="仿宋" w:hAnsi="仿宋" w:eastAsia="仿宋" w:cs="仿宋"/>
                <w:b/>
                <w:bCs/>
                <w:szCs w:val="21"/>
                <w:highlight w:val="none"/>
              </w:rPr>
              <w:t>序号</w:t>
            </w:r>
          </w:p>
        </w:tc>
        <w:tc>
          <w:tcPr>
            <w:tcW w:w="3071" w:type="dxa"/>
            <w:vAlign w:val="center"/>
          </w:tcPr>
          <w:p w14:paraId="209E14B1">
            <w:pPr>
              <w:jc w:val="center"/>
              <w:rPr>
                <w:rFonts w:ascii="仿宋" w:hAnsi="仿宋" w:eastAsia="仿宋" w:cs="仿宋"/>
                <w:b/>
                <w:bCs/>
                <w:szCs w:val="21"/>
                <w:highlight w:val="none"/>
              </w:rPr>
            </w:pPr>
            <w:r>
              <w:rPr>
                <w:rFonts w:hint="eastAsia" w:ascii="仿宋" w:hAnsi="仿宋" w:eastAsia="仿宋" w:cs="仿宋"/>
                <w:b/>
                <w:bCs/>
                <w:szCs w:val="21"/>
                <w:highlight w:val="none"/>
              </w:rPr>
              <w:t>政策名称</w:t>
            </w:r>
          </w:p>
        </w:tc>
        <w:tc>
          <w:tcPr>
            <w:tcW w:w="5773" w:type="dxa"/>
            <w:vAlign w:val="center"/>
          </w:tcPr>
          <w:p w14:paraId="49DE7BD2">
            <w:pPr>
              <w:jc w:val="center"/>
              <w:rPr>
                <w:rFonts w:ascii="仿宋" w:hAnsi="仿宋" w:eastAsia="仿宋" w:cs="仿宋"/>
                <w:b/>
                <w:bCs/>
                <w:szCs w:val="21"/>
                <w:highlight w:val="none"/>
              </w:rPr>
            </w:pPr>
            <w:r>
              <w:rPr>
                <w:rFonts w:hint="eastAsia" w:ascii="仿宋" w:hAnsi="仿宋" w:eastAsia="仿宋" w:cs="仿宋"/>
                <w:b/>
                <w:bCs/>
                <w:szCs w:val="21"/>
                <w:highlight w:val="none"/>
              </w:rPr>
              <w:t>内容</w:t>
            </w:r>
          </w:p>
        </w:tc>
      </w:tr>
      <w:tr w14:paraId="1961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E81D5C1">
            <w:pPr>
              <w:jc w:val="center"/>
              <w:rPr>
                <w:rFonts w:ascii="仿宋" w:hAnsi="仿宋" w:eastAsia="仿宋" w:cs="仿宋"/>
                <w:b/>
                <w:bCs/>
                <w:szCs w:val="21"/>
                <w:highlight w:val="none"/>
              </w:rPr>
            </w:pPr>
            <w:r>
              <w:rPr>
                <w:rFonts w:hint="eastAsia" w:ascii="仿宋" w:hAnsi="仿宋" w:eastAsia="仿宋" w:cs="仿宋"/>
                <w:b/>
                <w:bCs/>
                <w:szCs w:val="21"/>
                <w:highlight w:val="none"/>
              </w:rPr>
              <w:t>1</w:t>
            </w:r>
          </w:p>
        </w:tc>
        <w:tc>
          <w:tcPr>
            <w:tcW w:w="3071" w:type="dxa"/>
            <w:vAlign w:val="center"/>
          </w:tcPr>
          <w:p w14:paraId="555AAAC5">
            <w:pPr>
              <w:jc w:val="center"/>
              <w:rPr>
                <w:rFonts w:ascii="仿宋" w:hAnsi="仿宋" w:eastAsia="仿宋" w:cs="仿宋"/>
                <w:b/>
                <w:bCs/>
                <w:szCs w:val="21"/>
                <w:highlight w:val="none"/>
              </w:rPr>
            </w:pPr>
            <w:r>
              <w:rPr>
                <w:rFonts w:hint="eastAsia" w:ascii="仿宋" w:hAnsi="仿宋" w:eastAsia="仿宋" w:cs="仿宋"/>
                <w:b/>
                <w:bCs/>
                <w:szCs w:val="21"/>
                <w:highlight w:val="none"/>
              </w:rPr>
              <w:t>政府采购进口产品</w:t>
            </w:r>
          </w:p>
        </w:tc>
        <w:tc>
          <w:tcPr>
            <w:tcW w:w="5773" w:type="dxa"/>
            <w:vAlign w:val="center"/>
          </w:tcPr>
          <w:p w14:paraId="468C1555">
            <w:pPr>
              <w:rPr>
                <w:rFonts w:ascii="仿宋" w:hAnsi="仿宋" w:eastAsia="仿宋" w:cs="仿宋"/>
                <w:szCs w:val="21"/>
                <w:highlight w:val="none"/>
              </w:rPr>
            </w:pPr>
            <w:r>
              <w:rPr>
                <w:rFonts w:hint="eastAsia" w:ascii="仿宋" w:hAnsi="仿宋" w:eastAsia="仿宋" w:cs="仿宋"/>
                <w:szCs w:val="21"/>
                <w:highlight w:val="none"/>
              </w:rPr>
              <w:t>不适用</w:t>
            </w:r>
          </w:p>
        </w:tc>
      </w:tr>
      <w:tr w14:paraId="0FE5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6E7F8762">
            <w:pPr>
              <w:jc w:val="center"/>
              <w:rPr>
                <w:rFonts w:ascii="仿宋" w:hAnsi="仿宋" w:eastAsia="仿宋" w:cs="仿宋"/>
                <w:b/>
                <w:bCs/>
                <w:szCs w:val="21"/>
                <w:highlight w:val="none"/>
              </w:rPr>
            </w:pPr>
            <w:r>
              <w:rPr>
                <w:rFonts w:hint="eastAsia" w:ascii="仿宋" w:hAnsi="仿宋" w:eastAsia="仿宋" w:cs="仿宋"/>
                <w:b/>
                <w:bCs/>
                <w:szCs w:val="21"/>
                <w:highlight w:val="none"/>
              </w:rPr>
              <w:t>2</w:t>
            </w:r>
          </w:p>
        </w:tc>
        <w:tc>
          <w:tcPr>
            <w:tcW w:w="3071" w:type="dxa"/>
            <w:vAlign w:val="center"/>
          </w:tcPr>
          <w:p w14:paraId="183D1194">
            <w:pPr>
              <w:jc w:val="center"/>
              <w:rPr>
                <w:rFonts w:ascii="仿宋" w:hAnsi="仿宋" w:eastAsia="仿宋" w:cs="仿宋"/>
                <w:b/>
                <w:bCs/>
                <w:szCs w:val="21"/>
                <w:highlight w:val="none"/>
              </w:rPr>
            </w:pPr>
            <w:r>
              <w:rPr>
                <w:rFonts w:hint="eastAsia" w:ascii="仿宋" w:hAnsi="仿宋" w:eastAsia="仿宋" w:cs="仿宋"/>
                <w:b/>
                <w:bCs/>
                <w:szCs w:val="21"/>
                <w:highlight w:val="none"/>
              </w:rPr>
              <w:t>政府强制采购节能产品</w:t>
            </w:r>
          </w:p>
        </w:tc>
        <w:tc>
          <w:tcPr>
            <w:tcW w:w="5773" w:type="dxa"/>
            <w:vAlign w:val="center"/>
          </w:tcPr>
          <w:p w14:paraId="2BAF87D0">
            <w:pPr>
              <w:rPr>
                <w:rFonts w:ascii="仿宋" w:hAnsi="仿宋" w:eastAsia="仿宋" w:cs="仿宋"/>
                <w:szCs w:val="21"/>
                <w:highlight w:val="none"/>
              </w:rPr>
            </w:pPr>
            <w:r>
              <w:rPr>
                <w:rFonts w:hint="eastAsia" w:ascii="仿宋" w:hAnsi="仿宋" w:eastAsia="仿宋" w:cs="仿宋"/>
                <w:szCs w:val="21"/>
                <w:highlight w:val="none"/>
              </w:rPr>
              <w:t>不适用</w:t>
            </w:r>
          </w:p>
        </w:tc>
      </w:tr>
      <w:tr w14:paraId="7405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7424E1E0">
            <w:pPr>
              <w:jc w:val="center"/>
              <w:rPr>
                <w:rFonts w:ascii="仿宋" w:hAnsi="仿宋" w:eastAsia="仿宋" w:cs="仿宋"/>
                <w:b/>
                <w:bCs/>
                <w:szCs w:val="21"/>
                <w:highlight w:val="none"/>
              </w:rPr>
            </w:pPr>
            <w:r>
              <w:rPr>
                <w:rFonts w:hint="eastAsia" w:ascii="仿宋" w:hAnsi="仿宋" w:eastAsia="仿宋" w:cs="仿宋"/>
                <w:b/>
                <w:bCs/>
                <w:szCs w:val="21"/>
                <w:highlight w:val="none"/>
              </w:rPr>
              <w:t>3</w:t>
            </w:r>
          </w:p>
        </w:tc>
        <w:tc>
          <w:tcPr>
            <w:tcW w:w="3071" w:type="dxa"/>
            <w:vAlign w:val="center"/>
          </w:tcPr>
          <w:p w14:paraId="357CCB62">
            <w:pPr>
              <w:jc w:val="center"/>
              <w:rPr>
                <w:rFonts w:ascii="仿宋" w:hAnsi="仿宋" w:eastAsia="仿宋" w:cs="仿宋"/>
                <w:b/>
                <w:bCs/>
                <w:szCs w:val="21"/>
                <w:highlight w:val="none"/>
              </w:rPr>
            </w:pPr>
            <w:r>
              <w:rPr>
                <w:rFonts w:hint="eastAsia" w:ascii="仿宋" w:hAnsi="仿宋" w:eastAsia="仿宋" w:cs="仿宋"/>
                <w:b/>
                <w:bCs/>
                <w:szCs w:val="21"/>
                <w:highlight w:val="none"/>
              </w:rPr>
              <w:t>政府优先采购节能、环保产品</w:t>
            </w:r>
          </w:p>
        </w:tc>
        <w:tc>
          <w:tcPr>
            <w:tcW w:w="5773" w:type="dxa"/>
            <w:vAlign w:val="center"/>
          </w:tcPr>
          <w:p w14:paraId="052ED27E">
            <w:pPr>
              <w:rPr>
                <w:rFonts w:ascii="仿宋" w:hAnsi="仿宋" w:eastAsia="仿宋" w:cs="仿宋"/>
                <w:szCs w:val="21"/>
                <w:highlight w:val="none"/>
              </w:rPr>
            </w:pPr>
            <w:r>
              <w:rPr>
                <w:rFonts w:hint="eastAsia" w:ascii="仿宋" w:hAnsi="仿宋" w:eastAsia="仿宋" w:cs="仿宋"/>
                <w:szCs w:val="21"/>
                <w:highlight w:val="none"/>
              </w:rPr>
              <w:t>不适用</w:t>
            </w:r>
          </w:p>
        </w:tc>
      </w:tr>
      <w:tr w14:paraId="3014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7B417D9A">
            <w:pPr>
              <w:jc w:val="center"/>
              <w:rPr>
                <w:rFonts w:ascii="仿宋" w:hAnsi="仿宋" w:eastAsia="仿宋" w:cs="仿宋"/>
                <w:b/>
                <w:bCs/>
                <w:szCs w:val="21"/>
                <w:highlight w:val="none"/>
              </w:rPr>
            </w:pPr>
            <w:r>
              <w:rPr>
                <w:rFonts w:hint="eastAsia" w:ascii="仿宋" w:hAnsi="仿宋" w:eastAsia="仿宋" w:cs="仿宋"/>
                <w:b/>
                <w:bCs/>
                <w:szCs w:val="21"/>
                <w:highlight w:val="none"/>
              </w:rPr>
              <w:t>4</w:t>
            </w:r>
          </w:p>
        </w:tc>
        <w:tc>
          <w:tcPr>
            <w:tcW w:w="3071" w:type="dxa"/>
            <w:vAlign w:val="center"/>
          </w:tcPr>
          <w:p w14:paraId="78A8069C">
            <w:pPr>
              <w:jc w:val="center"/>
              <w:rPr>
                <w:rFonts w:ascii="仿宋" w:hAnsi="仿宋" w:eastAsia="仿宋" w:cs="仿宋"/>
                <w:b/>
                <w:bCs/>
                <w:szCs w:val="21"/>
                <w:highlight w:val="none"/>
              </w:rPr>
            </w:pPr>
            <w:r>
              <w:rPr>
                <w:rFonts w:hint="eastAsia" w:ascii="仿宋" w:hAnsi="仿宋" w:eastAsia="仿宋" w:cs="仿宋"/>
                <w:b/>
                <w:bCs/>
                <w:szCs w:val="21"/>
                <w:highlight w:val="none"/>
              </w:rPr>
              <w:t>政府采购支持创新发展</w:t>
            </w:r>
          </w:p>
        </w:tc>
        <w:tc>
          <w:tcPr>
            <w:tcW w:w="5773" w:type="dxa"/>
            <w:vAlign w:val="center"/>
          </w:tcPr>
          <w:p w14:paraId="43D1EE0B">
            <w:pPr>
              <w:rPr>
                <w:rFonts w:ascii="仿宋" w:hAnsi="仿宋" w:eastAsia="仿宋" w:cs="仿宋"/>
                <w:szCs w:val="21"/>
                <w:highlight w:val="none"/>
              </w:rPr>
            </w:pPr>
            <w:r>
              <w:rPr>
                <w:rFonts w:hint="eastAsia" w:ascii="仿宋" w:hAnsi="仿宋" w:eastAsia="仿宋" w:cs="仿宋"/>
                <w:szCs w:val="21"/>
                <w:highlight w:val="none"/>
              </w:rPr>
              <w:t>不适用</w:t>
            </w:r>
          </w:p>
        </w:tc>
      </w:tr>
      <w:tr w14:paraId="7A53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11A4EB7E">
            <w:pPr>
              <w:jc w:val="center"/>
              <w:rPr>
                <w:rFonts w:ascii="仿宋" w:hAnsi="仿宋" w:eastAsia="仿宋" w:cs="仿宋"/>
                <w:b/>
                <w:bCs/>
                <w:szCs w:val="21"/>
                <w:highlight w:val="none"/>
              </w:rPr>
            </w:pPr>
            <w:r>
              <w:rPr>
                <w:rFonts w:hint="eastAsia" w:ascii="仿宋" w:hAnsi="仿宋" w:eastAsia="仿宋" w:cs="仿宋"/>
                <w:b/>
                <w:bCs/>
                <w:szCs w:val="21"/>
                <w:highlight w:val="none"/>
              </w:rPr>
              <w:t>5</w:t>
            </w:r>
          </w:p>
        </w:tc>
        <w:tc>
          <w:tcPr>
            <w:tcW w:w="3071" w:type="dxa"/>
            <w:vAlign w:val="center"/>
          </w:tcPr>
          <w:p w14:paraId="5CF22084">
            <w:pPr>
              <w:jc w:val="center"/>
              <w:rPr>
                <w:rFonts w:ascii="仿宋" w:hAnsi="仿宋" w:eastAsia="仿宋" w:cs="仿宋"/>
                <w:b/>
                <w:bCs/>
                <w:szCs w:val="21"/>
                <w:highlight w:val="none"/>
              </w:rPr>
            </w:pPr>
            <w:r>
              <w:rPr>
                <w:rFonts w:hint="eastAsia" w:ascii="仿宋" w:hAnsi="仿宋" w:eastAsia="仿宋" w:cs="仿宋"/>
                <w:b/>
                <w:bCs/>
                <w:szCs w:val="21"/>
                <w:highlight w:val="none"/>
              </w:rPr>
              <w:t>政府采购促进中小企业发展</w:t>
            </w:r>
          </w:p>
        </w:tc>
        <w:tc>
          <w:tcPr>
            <w:tcW w:w="5773" w:type="dxa"/>
            <w:vAlign w:val="center"/>
          </w:tcPr>
          <w:p w14:paraId="3332B94D">
            <w:pPr>
              <w:rPr>
                <w:rFonts w:ascii="仿宋" w:hAnsi="仿宋" w:eastAsia="仿宋" w:cs="仿宋"/>
                <w:szCs w:val="21"/>
                <w:highlight w:val="none"/>
              </w:rPr>
            </w:pPr>
            <w:r>
              <w:rPr>
                <w:rFonts w:hint="eastAsia" w:ascii="仿宋" w:hAnsi="仿宋" w:eastAsia="仿宋" w:cs="仿宋"/>
                <w:szCs w:val="21"/>
                <w:highlight w:val="none"/>
              </w:rPr>
              <w:t>提供材料详见招标文件第六章“报价文件”</w:t>
            </w:r>
          </w:p>
          <w:p w14:paraId="77464171">
            <w:pPr>
              <w:rPr>
                <w:rFonts w:ascii="仿宋" w:hAnsi="仿宋" w:eastAsia="仿宋" w:cs="仿宋"/>
                <w:szCs w:val="21"/>
                <w:highlight w:val="none"/>
              </w:rPr>
            </w:pPr>
            <w:r>
              <w:rPr>
                <w:rFonts w:hint="eastAsia" w:ascii="仿宋" w:hAnsi="仿宋" w:eastAsia="仿宋" w:cs="仿宋"/>
                <w:szCs w:val="21"/>
                <w:highlight w:val="none"/>
              </w:rPr>
              <w:t>本项目属性为服务，采购标的对应的中小企业划分标准所属行业为</w:t>
            </w:r>
            <w:r>
              <w:rPr>
                <w:rFonts w:hint="eastAsia" w:ascii="仿宋" w:hAnsi="仿宋" w:eastAsia="仿宋" w:cs="仿宋"/>
                <w:b/>
                <w:bCs/>
                <w:szCs w:val="21"/>
                <w:highlight w:val="none"/>
              </w:rPr>
              <w:t>其他未列明行业，中小企业划型标准：从业人员300人以下的为中小微型企业。其中，从业人员100人及以上的为中型企业；从业人员10人及以上的为小型企业；从业人员10人以下的为微型企业。</w:t>
            </w:r>
          </w:p>
        </w:tc>
      </w:tr>
      <w:tr w14:paraId="1146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6439AD86">
            <w:pPr>
              <w:jc w:val="center"/>
              <w:rPr>
                <w:rFonts w:ascii="仿宋" w:hAnsi="仿宋" w:eastAsia="仿宋" w:cs="仿宋"/>
                <w:b/>
                <w:bCs/>
                <w:szCs w:val="21"/>
                <w:highlight w:val="none"/>
              </w:rPr>
            </w:pPr>
            <w:r>
              <w:rPr>
                <w:rFonts w:hint="eastAsia" w:ascii="仿宋" w:hAnsi="仿宋" w:eastAsia="仿宋" w:cs="仿宋"/>
                <w:b/>
                <w:bCs/>
                <w:szCs w:val="21"/>
                <w:highlight w:val="none"/>
              </w:rPr>
              <w:t>6</w:t>
            </w:r>
          </w:p>
        </w:tc>
        <w:tc>
          <w:tcPr>
            <w:tcW w:w="3071" w:type="dxa"/>
            <w:vAlign w:val="center"/>
          </w:tcPr>
          <w:p w14:paraId="3854AD89">
            <w:pPr>
              <w:jc w:val="center"/>
              <w:rPr>
                <w:rFonts w:ascii="仿宋" w:hAnsi="仿宋" w:eastAsia="仿宋" w:cs="仿宋"/>
                <w:b/>
                <w:bCs/>
                <w:szCs w:val="21"/>
                <w:highlight w:val="none"/>
              </w:rPr>
            </w:pPr>
            <w:r>
              <w:rPr>
                <w:rFonts w:hint="eastAsia" w:ascii="仿宋" w:hAnsi="仿宋" w:eastAsia="仿宋" w:cs="仿宋"/>
                <w:b/>
                <w:bCs/>
                <w:szCs w:val="21"/>
                <w:highlight w:val="none"/>
              </w:rPr>
              <w:t>政府采购支持监狱企业发展</w:t>
            </w:r>
          </w:p>
        </w:tc>
        <w:tc>
          <w:tcPr>
            <w:tcW w:w="5773" w:type="dxa"/>
            <w:vAlign w:val="center"/>
          </w:tcPr>
          <w:p w14:paraId="0E16773D">
            <w:pPr>
              <w:rPr>
                <w:rFonts w:ascii="仿宋" w:hAnsi="仿宋" w:eastAsia="仿宋" w:cs="仿宋"/>
                <w:szCs w:val="21"/>
                <w:highlight w:val="none"/>
              </w:rPr>
            </w:pPr>
            <w:r>
              <w:rPr>
                <w:rFonts w:hint="eastAsia" w:ascii="仿宋" w:hAnsi="仿宋" w:eastAsia="仿宋" w:cs="仿宋"/>
                <w:szCs w:val="21"/>
                <w:highlight w:val="none"/>
              </w:rPr>
              <w:t>视同小微企业，提供材料详见招标文件第六章“报价文件”。</w:t>
            </w:r>
          </w:p>
        </w:tc>
      </w:tr>
      <w:tr w14:paraId="49C2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39DA4CA7">
            <w:pPr>
              <w:jc w:val="center"/>
              <w:rPr>
                <w:rFonts w:ascii="仿宋" w:hAnsi="仿宋" w:eastAsia="仿宋" w:cs="仿宋"/>
                <w:b/>
                <w:bCs/>
                <w:szCs w:val="21"/>
                <w:highlight w:val="none"/>
              </w:rPr>
            </w:pPr>
            <w:r>
              <w:rPr>
                <w:rFonts w:hint="eastAsia" w:ascii="仿宋" w:hAnsi="仿宋" w:eastAsia="仿宋" w:cs="仿宋"/>
                <w:b/>
                <w:bCs/>
                <w:szCs w:val="21"/>
                <w:highlight w:val="none"/>
              </w:rPr>
              <w:t>7</w:t>
            </w:r>
          </w:p>
        </w:tc>
        <w:tc>
          <w:tcPr>
            <w:tcW w:w="3071" w:type="dxa"/>
            <w:vAlign w:val="center"/>
          </w:tcPr>
          <w:p w14:paraId="7D49CEBC">
            <w:pPr>
              <w:jc w:val="center"/>
              <w:rPr>
                <w:rFonts w:ascii="仿宋" w:hAnsi="仿宋" w:eastAsia="仿宋" w:cs="仿宋"/>
                <w:b/>
                <w:bCs/>
                <w:szCs w:val="21"/>
                <w:highlight w:val="none"/>
              </w:rPr>
            </w:pPr>
            <w:r>
              <w:rPr>
                <w:rFonts w:hint="eastAsia" w:ascii="仿宋" w:hAnsi="仿宋" w:eastAsia="仿宋" w:cs="仿宋"/>
                <w:b/>
                <w:bCs/>
                <w:szCs w:val="21"/>
                <w:highlight w:val="none"/>
              </w:rPr>
              <w:t>政府采购促进残疾人就业</w:t>
            </w:r>
          </w:p>
        </w:tc>
        <w:tc>
          <w:tcPr>
            <w:tcW w:w="5773" w:type="dxa"/>
            <w:vAlign w:val="center"/>
          </w:tcPr>
          <w:p w14:paraId="7040C8E4">
            <w:pPr>
              <w:rPr>
                <w:rFonts w:ascii="仿宋" w:hAnsi="仿宋" w:eastAsia="仿宋" w:cs="仿宋"/>
                <w:szCs w:val="21"/>
                <w:highlight w:val="none"/>
              </w:rPr>
            </w:pPr>
            <w:r>
              <w:rPr>
                <w:rFonts w:hint="eastAsia" w:ascii="仿宋" w:hAnsi="仿宋" w:eastAsia="仿宋" w:cs="仿宋"/>
                <w:szCs w:val="21"/>
                <w:highlight w:val="none"/>
              </w:rPr>
              <w:t>视同小微企业，提供材料详见招标文件第六章“报价文件”。</w:t>
            </w:r>
          </w:p>
        </w:tc>
      </w:tr>
      <w:bookmarkEnd w:id="32"/>
    </w:tbl>
    <w:p w14:paraId="552551DC">
      <w:pPr>
        <w:adjustRightInd w:val="0"/>
        <w:snapToGrid w:val="0"/>
        <w:spacing w:line="288" w:lineRule="auto"/>
        <w:rPr>
          <w:rFonts w:ascii="仿宋" w:hAnsi="仿宋" w:eastAsia="仿宋" w:cs="仿宋"/>
          <w:b/>
          <w:spacing w:val="-4"/>
          <w:szCs w:val="21"/>
          <w:highlight w:val="none"/>
        </w:rPr>
      </w:pPr>
    </w:p>
    <w:p w14:paraId="4844792F">
      <w:pPr>
        <w:adjustRightInd w:val="0"/>
        <w:snapToGrid w:val="0"/>
        <w:spacing w:line="288" w:lineRule="auto"/>
        <w:outlineLvl w:val="1"/>
        <w:rPr>
          <w:rFonts w:ascii="仿宋" w:hAnsi="仿宋" w:eastAsia="仿宋" w:cs="仿宋"/>
          <w:b/>
          <w:szCs w:val="21"/>
          <w:highlight w:val="none"/>
        </w:rPr>
      </w:pPr>
      <w:r>
        <w:rPr>
          <w:rFonts w:hint="eastAsia" w:ascii="仿宋" w:hAnsi="仿宋" w:eastAsia="仿宋" w:cs="仿宋"/>
          <w:b/>
          <w:szCs w:val="21"/>
          <w:highlight w:val="none"/>
        </w:rPr>
        <w:t>二、采购资金的支付方式、时间、条件</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6"/>
        <w:gridCol w:w="7142"/>
      </w:tblGrid>
      <w:tr w14:paraId="1299C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86" w:type="dxa"/>
            <w:tcBorders>
              <w:top w:val="single" w:color="auto" w:sz="4" w:space="0"/>
              <w:left w:val="single" w:color="auto" w:sz="4" w:space="0"/>
              <w:bottom w:val="single" w:color="auto" w:sz="4" w:space="0"/>
              <w:right w:val="single" w:color="auto" w:sz="4" w:space="0"/>
            </w:tcBorders>
            <w:vAlign w:val="center"/>
          </w:tcPr>
          <w:p w14:paraId="7AEAE634">
            <w:pPr>
              <w:jc w:val="center"/>
              <w:rPr>
                <w:rFonts w:ascii="仿宋" w:hAnsi="仿宋" w:eastAsia="仿宋" w:cs="仿宋"/>
                <w:b/>
                <w:bCs/>
                <w:szCs w:val="21"/>
                <w:highlight w:val="none"/>
              </w:rPr>
            </w:pPr>
            <w:r>
              <w:rPr>
                <w:rFonts w:hint="eastAsia" w:ascii="仿宋" w:hAnsi="仿宋" w:eastAsia="仿宋" w:cs="仿宋"/>
                <w:b/>
                <w:bCs/>
                <w:szCs w:val="21"/>
                <w:highlight w:val="none"/>
              </w:rPr>
              <w:t>支付方式</w:t>
            </w:r>
          </w:p>
        </w:tc>
        <w:tc>
          <w:tcPr>
            <w:tcW w:w="7142" w:type="dxa"/>
            <w:tcBorders>
              <w:top w:val="single" w:color="auto" w:sz="4" w:space="0"/>
              <w:left w:val="single" w:color="auto" w:sz="4" w:space="0"/>
              <w:bottom w:val="single" w:color="auto" w:sz="4" w:space="0"/>
              <w:right w:val="single" w:color="auto" w:sz="4" w:space="0"/>
            </w:tcBorders>
            <w:vAlign w:val="center"/>
          </w:tcPr>
          <w:p w14:paraId="67B0AB00">
            <w:pPr>
              <w:rPr>
                <w:rFonts w:ascii="仿宋" w:hAnsi="仿宋" w:eastAsia="仿宋" w:cs="仿宋"/>
                <w:szCs w:val="21"/>
                <w:highlight w:val="none"/>
              </w:rPr>
            </w:pPr>
            <w:r>
              <w:rPr>
                <w:rFonts w:hint="eastAsia" w:ascii="仿宋" w:hAnsi="仿宋" w:eastAsia="仿宋" w:cs="仿宋"/>
                <w:szCs w:val="21"/>
                <w:highlight w:val="none"/>
              </w:rPr>
              <w:t>银行转账</w:t>
            </w:r>
          </w:p>
        </w:tc>
      </w:tr>
      <w:tr w14:paraId="1DD37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86" w:type="dxa"/>
            <w:tcBorders>
              <w:top w:val="single" w:color="auto" w:sz="4" w:space="0"/>
              <w:left w:val="single" w:color="auto" w:sz="4" w:space="0"/>
              <w:bottom w:val="single" w:color="auto" w:sz="4" w:space="0"/>
              <w:right w:val="single" w:color="auto" w:sz="4" w:space="0"/>
            </w:tcBorders>
            <w:vAlign w:val="center"/>
          </w:tcPr>
          <w:p w14:paraId="28A55863">
            <w:pPr>
              <w:jc w:val="center"/>
              <w:rPr>
                <w:rFonts w:ascii="仿宋" w:hAnsi="仿宋" w:eastAsia="仿宋" w:cs="仿宋"/>
                <w:b/>
                <w:bCs/>
                <w:szCs w:val="21"/>
                <w:highlight w:val="none"/>
              </w:rPr>
            </w:pPr>
            <w:r>
              <w:rPr>
                <w:rFonts w:hint="eastAsia" w:ascii="仿宋" w:hAnsi="仿宋" w:eastAsia="仿宋" w:cs="仿宋"/>
                <w:b/>
                <w:bCs/>
                <w:szCs w:val="21"/>
                <w:highlight w:val="none"/>
              </w:rPr>
              <w:t>支付时间及条件</w:t>
            </w:r>
          </w:p>
        </w:tc>
        <w:tc>
          <w:tcPr>
            <w:tcW w:w="7142" w:type="dxa"/>
            <w:tcBorders>
              <w:top w:val="single" w:color="auto" w:sz="4" w:space="0"/>
              <w:left w:val="single" w:color="auto" w:sz="4" w:space="0"/>
              <w:bottom w:val="single" w:color="auto" w:sz="4" w:space="0"/>
              <w:right w:val="single" w:color="auto" w:sz="4" w:space="0"/>
            </w:tcBorders>
            <w:vAlign w:val="center"/>
          </w:tcPr>
          <w:p w14:paraId="0CC7043C">
            <w:pPr>
              <w:rPr>
                <w:rFonts w:ascii="仿宋" w:hAnsi="仿宋" w:eastAsia="仿宋" w:cs="仿宋"/>
                <w:szCs w:val="21"/>
                <w:highlight w:val="none"/>
              </w:rPr>
            </w:pPr>
            <w:r>
              <w:rPr>
                <w:rFonts w:hint="eastAsia" w:ascii="仿宋" w:hAnsi="仿宋" w:eastAsia="仿宋" w:cs="仿宋"/>
                <w:szCs w:val="21"/>
                <w:highlight w:val="none"/>
              </w:rPr>
              <w:t>分两期支付：</w:t>
            </w:r>
          </w:p>
          <w:p w14:paraId="438DB33F">
            <w:pPr>
              <w:rPr>
                <w:rFonts w:ascii="仿宋" w:hAnsi="仿宋" w:eastAsia="仿宋" w:cs="仿宋"/>
                <w:szCs w:val="21"/>
                <w:highlight w:val="none"/>
              </w:rPr>
            </w:pPr>
            <w:r>
              <w:rPr>
                <w:rFonts w:hint="eastAsia" w:ascii="仿宋" w:hAnsi="仿宋" w:eastAsia="仿宋" w:cs="仿宋"/>
                <w:szCs w:val="21"/>
                <w:highlight w:val="none"/>
              </w:rPr>
              <w:t>1.第一期支付：合同签订后且收到中标人开具的符合要求的票据且具备实施条件后由采购人支付合同总金额的70%作为首付款；</w:t>
            </w:r>
          </w:p>
          <w:p w14:paraId="0F91F75A">
            <w:pPr>
              <w:rPr>
                <w:rFonts w:ascii="仿宋" w:hAnsi="仿宋" w:eastAsia="仿宋" w:cs="仿宋"/>
                <w:szCs w:val="21"/>
                <w:highlight w:val="none"/>
              </w:rPr>
            </w:pPr>
            <w:r>
              <w:rPr>
                <w:rFonts w:hint="eastAsia" w:ascii="仿宋" w:hAnsi="仿宋" w:eastAsia="仿宋" w:cs="仿宋"/>
                <w:szCs w:val="21"/>
                <w:highlight w:val="none"/>
              </w:rPr>
              <w:t>2.第二期支付：项目结束后且经采购人验收合格且收到中标人出具符合要求的拨付材料（包括服务成果、验收报告、发票等）后付清合同的剩余款项。</w:t>
            </w:r>
          </w:p>
          <w:p w14:paraId="33449A46">
            <w:pPr>
              <w:rPr>
                <w:rFonts w:ascii="仿宋" w:hAnsi="仿宋" w:eastAsia="仿宋" w:cs="仿宋"/>
                <w:highlight w:val="none"/>
              </w:rPr>
            </w:pPr>
            <w:r>
              <w:rPr>
                <w:rFonts w:hint="eastAsia" w:ascii="仿宋" w:hAnsi="仿宋" w:eastAsia="仿宋" w:cs="仿宋"/>
                <w:b/>
                <w:bCs/>
                <w:sz w:val="18"/>
                <w:szCs w:val="18"/>
                <w:highlight w:val="none"/>
              </w:rPr>
              <w:t>备注：在签订合同时，中标人明确表示无需首付款或主动要求降低首付款比例的，可降低首付款比例。</w:t>
            </w:r>
          </w:p>
        </w:tc>
      </w:tr>
      <w:tr w14:paraId="7A535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86" w:type="dxa"/>
            <w:tcBorders>
              <w:top w:val="single" w:color="auto" w:sz="4" w:space="0"/>
              <w:left w:val="single" w:color="auto" w:sz="4" w:space="0"/>
              <w:bottom w:val="single" w:color="auto" w:sz="4" w:space="0"/>
              <w:right w:val="single" w:color="auto" w:sz="4" w:space="0"/>
            </w:tcBorders>
            <w:vAlign w:val="center"/>
          </w:tcPr>
          <w:p w14:paraId="0D05FF1E">
            <w:pPr>
              <w:jc w:val="center"/>
              <w:rPr>
                <w:rFonts w:ascii="仿宋" w:hAnsi="仿宋" w:eastAsia="仿宋" w:cs="仿宋"/>
                <w:b/>
                <w:bCs/>
                <w:szCs w:val="21"/>
                <w:highlight w:val="none"/>
              </w:rPr>
            </w:pPr>
            <w:r>
              <w:rPr>
                <w:rFonts w:hint="eastAsia" w:ascii="仿宋" w:hAnsi="仿宋" w:eastAsia="仿宋" w:cs="仿宋"/>
                <w:b/>
                <w:bCs/>
                <w:szCs w:val="21"/>
                <w:highlight w:val="none"/>
              </w:rPr>
              <w:t>履约保证金</w:t>
            </w:r>
          </w:p>
        </w:tc>
        <w:tc>
          <w:tcPr>
            <w:tcW w:w="7142" w:type="dxa"/>
            <w:tcBorders>
              <w:top w:val="single" w:color="auto" w:sz="4" w:space="0"/>
              <w:left w:val="single" w:color="auto" w:sz="4" w:space="0"/>
              <w:bottom w:val="single" w:color="auto" w:sz="4" w:space="0"/>
              <w:right w:val="single" w:color="auto" w:sz="4" w:space="0"/>
            </w:tcBorders>
            <w:vAlign w:val="center"/>
          </w:tcPr>
          <w:p w14:paraId="32AEC6D5">
            <w:pPr>
              <w:rPr>
                <w:rFonts w:ascii="仿宋" w:hAnsi="仿宋" w:eastAsia="仿宋" w:cs="仿宋"/>
                <w:szCs w:val="21"/>
                <w:highlight w:val="none"/>
              </w:rPr>
            </w:pPr>
            <w:r>
              <w:rPr>
                <w:rFonts w:hint="eastAsia" w:ascii="仿宋" w:hAnsi="仿宋" w:eastAsia="仿宋" w:cs="仿宋"/>
                <w:szCs w:val="21"/>
                <w:highlight w:val="none"/>
              </w:rPr>
              <w:t>无</w:t>
            </w:r>
          </w:p>
        </w:tc>
      </w:tr>
    </w:tbl>
    <w:p w14:paraId="6808F277">
      <w:pPr>
        <w:adjustRightInd w:val="0"/>
        <w:snapToGrid w:val="0"/>
        <w:spacing w:line="288" w:lineRule="auto"/>
        <w:rPr>
          <w:rFonts w:ascii="仿宋" w:hAnsi="仿宋" w:eastAsia="仿宋" w:cs="仿宋"/>
          <w:spacing w:val="-4"/>
          <w:szCs w:val="21"/>
          <w:highlight w:val="none"/>
        </w:rPr>
      </w:pPr>
    </w:p>
    <w:p w14:paraId="2B7015C2">
      <w:pPr>
        <w:adjustRightInd w:val="0"/>
        <w:snapToGrid w:val="0"/>
        <w:spacing w:line="288" w:lineRule="auto"/>
        <w:outlineLvl w:val="1"/>
        <w:rPr>
          <w:rFonts w:ascii="仿宋" w:hAnsi="仿宋" w:eastAsia="仿宋" w:cs="仿宋"/>
          <w:b/>
          <w:szCs w:val="21"/>
          <w:highlight w:val="none"/>
        </w:rPr>
      </w:pPr>
      <w:r>
        <w:rPr>
          <w:rFonts w:hint="eastAsia" w:ascii="仿宋" w:hAnsi="仿宋" w:eastAsia="仿宋" w:cs="仿宋"/>
          <w:b/>
          <w:szCs w:val="21"/>
          <w:highlight w:val="none"/>
        </w:rPr>
        <w:t>三、服务要求</w:t>
      </w:r>
    </w:p>
    <w:p w14:paraId="597DD82F">
      <w:pPr>
        <w:spacing w:line="288"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1.需执行的国家相关标准、行业标准、地方标准或者其他标准、规范：</w:t>
      </w:r>
      <w:r>
        <w:rPr>
          <w:rFonts w:hint="eastAsia" w:ascii="仿宋" w:hAnsi="仿宋" w:eastAsia="仿宋" w:cs="仿宋"/>
          <w:szCs w:val="21"/>
          <w:highlight w:val="none"/>
        </w:rPr>
        <w:t>有强制性标准的执行国家强制性标准，无的统一执行最新相关标准、规范；</w:t>
      </w:r>
    </w:p>
    <w:p w14:paraId="194D0A56">
      <w:pPr>
        <w:pStyle w:val="42"/>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2.需实现的功能或者目标：</w:t>
      </w:r>
      <w:r>
        <w:rPr>
          <w:rFonts w:hint="eastAsia" w:ascii="仿宋" w:hAnsi="仿宋" w:eastAsia="仿宋" w:cs="仿宋"/>
          <w:color w:val="auto"/>
          <w:sz w:val="21"/>
          <w:szCs w:val="21"/>
          <w:highlight w:val="none"/>
        </w:rPr>
        <w:t>制定《浙江省平台经济促进条例》提供决策支撑</w:t>
      </w:r>
      <w:r>
        <w:rPr>
          <w:rFonts w:hint="eastAsia" w:ascii="仿宋" w:hAnsi="仿宋" w:eastAsia="仿宋" w:cs="仿宋"/>
          <w:color w:val="auto"/>
          <w:kern w:val="2"/>
          <w:sz w:val="21"/>
          <w:szCs w:val="21"/>
          <w:highlight w:val="none"/>
        </w:rPr>
        <w:t>；</w:t>
      </w:r>
    </w:p>
    <w:p w14:paraId="4E9B8BD0">
      <w:pPr>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3.需满足的服务要求</w:t>
      </w:r>
    </w:p>
    <w:p w14:paraId="200A3E83">
      <w:pPr>
        <w:pStyle w:val="42"/>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项目背景</w:t>
      </w:r>
    </w:p>
    <w:p w14:paraId="3EF030A8">
      <w:pPr>
        <w:pStyle w:val="42"/>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浙江省在数字经济、数字法治建设方面一直走在全国前列。平台经济作为数字经济的重要组成部分，需要建立健全的规则制度，为规范平台企业运营、促进平台经济发展提供合法性支撑。2020年、2021年，浙江省先后出台《浙江省数字经济促进条例》和《浙江省电子商务条例》两部地方性法规，为平台经济有序发展奠定了法治基础。但是，平台经济相对数字经济而言更具针对性、独特性，平台的范畴也不止于电商平台；平台企业在发展过程中遇到的新问题、新挑战，亟待专门立法予以回应和解决。</w:t>
      </w:r>
    </w:p>
    <w:p w14:paraId="2F52D894">
      <w:pPr>
        <w:pStyle w:val="42"/>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鉴于此，本项目需立足新的发展阶段，从促进平台经济高质量发展出发，坚持问题导向、目标导向和效果导向，深入分析平台经济运行过程中遇到的痛点堵点问题，着重从法律制度层面加强研究设计，提出方向性、创制性的立法建议，在既有立法的基础上实现合理衔接、空缺填补和理念更新，为高质量制定《浙江省平台经济促进条例》提供决策支撑。</w:t>
      </w:r>
    </w:p>
    <w:p w14:paraId="4C76AE9A">
      <w:pPr>
        <w:spacing w:line="288"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3.1 服务完成时间：</w:t>
      </w:r>
      <w:r>
        <w:rPr>
          <w:rFonts w:hint="eastAsia" w:ascii="仿宋" w:hAnsi="仿宋" w:eastAsia="仿宋" w:cs="仿宋"/>
          <w:szCs w:val="21"/>
          <w:highlight w:val="none"/>
          <w:lang w:eastAsia="zh-CN"/>
        </w:rPr>
        <w:t>2024年10月30日</w:t>
      </w:r>
      <w:r>
        <w:rPr>
          <w:rFonts w:hint="eastAsia" w:ascii="仿宋" w:hAnsi="仿宋" w:eastAsia="仿宋" w:cs="仿宋"/>
          <w:szCs w:val="21"/>
          <w:highlight w:val="none"/>
        </w:rPr>
        <w:t>前完成本项服务</w:t>
      </w:r>
    </w:p>
    <w:p w14:paraId="50E2FE9A">
      <w:pPr>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3.2 工作要求</w:t>
      </w:r>
    </w:p>
    <w:p w14:paraId="1A715696">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（1）平台经济立法重点问题研究</w:t>
      </w:r>
    </w:p>
    <w:p w14:paraId="101C3E5F">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组建平台经济研究团队，开展平台经济立法起草的前期准备工作和重点问题研究，包括但不限于：</w:t>
      </w:r>
    </w:p>
    <w:p w14:paraId="0695D53C">
      <w:pPr>
        <w:numPr>
          <w:ilvl w:val="0"/>
          <w:numId w:val="2"/>
        </w:num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对平台经济相关的国内外立法现状、政策发展进行梳理和汇编，形成国内外典型国家和城市平台经济法规政策汇编与比较分析报告；</w:t>
      </w:r>
    </w:p>
    <w:p w14:paraId="47286B48">
      <w:pPr>
        <w:numPr>
          <w:ilvl w:val="0"/>
          <w:numId w:val="2"/>
        </w:num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对平台经济立法中的重点问题开展体系性研究，深入分析平台经济立法面临的痛点堵点问题和立法方向，如平台界定、人才激励、数据共享、合规激励等；</w:t>
      </w:r>
    </w:p>
    <w:p w14:paraId="6CB80B61">
      <w:pPr>
        <w:numPr>
          <w:ilvl w:val="0"/>
          <w:numId w:val="2"/>
        </w:num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组织开展立法草案重点条款的研讨和论证工作。召开专家论证会，就平台经济立法起草中的重点条款和疑难问题进行专门研讨和论证，完成立法研究报告。</w:t>
      </w:r>
    </w:p>
    <w:p w14:paraId="7B46D0B3">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（2）平台经济实践调研与考察</w:t>
      </w:r>
    </w:p>
    <w:p w14:paraId="72E8FD53">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围绕初步立法方向和重点立法问题提炼调研提纲，开展实践调研与考察工作，深入把握平台经济发展和管理实践样态。采取座谈、交流、问卷调查、实地考察等多种方式，了解实务部门、平台企业、平台经济从业人员的实践情况并听取其意见建议，形成调研记录和报告。</w:t>
      </w:r>
    </w:p>
    <w:p w14:paraId="5EDC21F1">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（3）起草《浙江省平台经济促进条例》专家意见稿及相关文件</w:t>
      </w:r>
    </w:p>
    <w:p w14:paraId="2C830E76">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结合前述立法研究和实践调研结构，完成《浙江省平台经济促进条例》（专家建议稿）及其相关内容，包括但不限于：</w:t>
      </w:r>
    </w:p>
    <w:p w14:paraId="2D7FDFC2">
      <w:pPr>
        <w:numPr>
          <w:ilvl w:val="0"/>
          <w:numId w:val="3"/>
        </w:num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立法草案及立法说明；</w:t>
      </w:r>
    </w:p>
    <w:p w14:paraId="0F4AA447">
      <w:pPr>
        <w:numPr>
          <w:ilvl w:val="0"/>
          <w:numId w:val="3"/>
        </w:num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重点立法条款解读；</w:t>
      </w:r>
    </w:p>
    <w:p w14:paraId="1B2D1072">
      <w:pPr>
        <w:adjustRightInd w:val="0"/>
        <w:snapToGrid w:val="0"/>
        <w:spacing w:line="288" w:lineRule="auto"/>
        <w:ind w:left="420" w:leftChars="200"/>
        <w:rPr>
          <w:rFonts w:ascii="仿宋" w:hAnsi="仿宋" w:eastAsia="仿宋" w:cs="仿宋"/>
          <w:szCs w:val="21"/>
          <w:highlight w:val="none"/>
        </w:rPr>
      </w:pPr>
      <w:r>
        <w:rPr>
          <w:rFonts w:hint="eastAsia" w:ascii="仿宋" w:hAnsi="仿宋" w:eastAsia="仿宋" w:cs="仿宋"/>
          <w:szCs w:val="21"/>
          <w:highlight w:val="none"/>
        </w:rPr>
        <w:t>3）其他立法相关材料。</w:t>
      </w:r>
    </w:p>
    <w:p w14:paraId="1A2FB92E">
      <w:pPr>
        <w:adjustRightInd w:val="0"/>
        <w:snapToGrid w:val="0"/>
        <w:spacing w:line="288"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3.3 具体要求</w:t>
      </w:r>
    </w:p>
    <w:p w14:paraId="3BD0CC8F">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（1）开展前期专项研究、把握政策法律法规体系现状与演变趋势；</w:t>
      </w:r>
    </w:p>
    <w:p w14:paraId="408C3714">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1）组建研究团队，团队覆盖法学、经济学、管理学、计算机学等相关学科立法实践经验丰富、理论功底深厚的专家学者；</w:t>
      </w:r>
    </w:p>
    <w:p w14:paraId="4121DB5D">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2）梳理、汇编国内外中央和地方在数字经济、电子商务、平台治理等领域的法律法规和政策文件。</w:t>
      </w:r>
    </w:p>
    <w:p w14:paraId="5C7AE08B">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（2）展开深入调查研究、归纳立法重点问题</w:t>
      </w:r>
    </w:p>
    <w:p w14:paraId="6D6B34DE">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确定调研方案，分别联系行政机关、司法机关、平台企业展开深入调研，其中，行政机关包括省级和部分市、县级的市场监督管理、网信、公安、经济和信息化、大数据发展、科学技术、人力资源社会保障、司法行政、通信管理等部门，平台企业包括大、中、小型平台企业代表，以及综合类、专项类平台企业代表；</w:t>
      </w:r>
    </w:p>
    <w:p w14:paraId="0AB32843">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2）对在调研中获取的信息进行归纳、评估和筛选，形成立法重点问题清单。</w:t>
      </w:r>
    </w:p>
    <w:p w14:paraId="65C25035">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（3）完成条例草案初稿、协同开展专家论证</w:t>
      </w:r>
    </w:p>
    <w:p w14:paraId="36ABD884">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1）按照中央和省委省政府指示精神，通过研讨、比选，确定立法基本框架，并针对重点问题提出解决思路；</w:t>
      </w:r>
    </w:p>
    <w:p w14:paraId="776E3BE3">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围绕重点问题和立法基本框架，在地方立法权限范围内，结合浙江省平台经济发展实际，适当参考兄弟省市和域外立法经验，积极探索制度创新，形成立法草案，并对其社会效果、出台时机和实施后可能出现的问题等进行评估；</w:t>
      </w:r>
    </w:p>
    <w:p w14:paraId="645B2059">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3）完成立法草案送审稿（征求意见稿），根据情况对草案进行修改，并配合做好立法重要节点的论证工作。</w:t>
      </w:r>
    </w:p>
    <w:p w14:paraId="317E1DC8">
      <w:pPr>
        <w:adjustRightInd w:val="0"/>
        <w:snapToGrid w:val="0"/>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3.4 服务团队</w:t>
      </w:r>
    </w:p>
    <w:p w14:paraId="22ECCFB0">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（1）项目负责人</w:t>
      </w:r>
      <w:r>
        <w:rPr>
          <w:rFonts w:hint="eastAsia" w:ascii="仿宋" w:hAnsi="仿宋" w:eastAsia="仿宋" w:cs="仿宋"/>
          <w:highlight w:val="none"/>
        </w:rPr>
        <w:t>具有同类型项目服务从业经历并有相关学术成果（地方立法、平台经济、数字经济或电子商务等方面的论文、著作等）；</w:t>
      </w:r>
    </w:p>
    <w:p w14:paraId="26BA7566">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（2）具有法学、经济学、管理学、计算机学等相关学科立法实践经验丰富、理论功底深厚的专家学者。</w:t>
      </w:r>
    </w:p>
    <w:p w14:paraId="526089C3">
      <w:pPr>
        <w:adjustRightInd w:val="0"/>
        <w:snapToGrid w:val="0"/>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3.5 验收</w:t>
      </w:r>
    </w:p>
    <w:p w14:paraId="73587EA2">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（1）验收由采购人负责实施；</w:t>
      </w:r>
    </w:p>
    <w:p w14:paraId="3C72ADAB">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（2）验收依据</w:t>
      </w:r>
    </w:p>
    <w:p w14:paraId="092B14EB">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1）合同、采购文件、投标文件；</w:t>
      </w:r>
    </w:p>
    <w:p w14:paraId="64E72D28">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2）中标人提供的技术规格、经采购人认可的有效检验文件；</w:t>
      </w:r>
    </w:p>
    <w:p w14:paraId="7D1A50C0">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3）中标人投标文件中提供的经采购人认可的验收标准（符合中国有关的国家、地方、行业标准）和检测办法及相应检测手段。</w:t>
      </w:r>
    </w:p>
    <w:p w14:paraId="2250FA30">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（3）验收合格的条件</w:t>
      </w:r>
    </w:p>
    <w:p w14:paraId="332BD0DD">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1）符合采购文件及合同的要求；</w:t>
      </w:r>
    </w:p>
    <w:p w14:paraId="0983B2A7">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2）在服务和验收过程中发现的问题已被解决并得到采购人的认可；</w:t>
      </w:r>
    </w:p>
    <w:p w14:paraId="574619AC">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3）合同中规定的所有内容均已交付；</w:t>
      </w:r>
    </w:p>
    <w:p w14:paraId="568432B3">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4）已通过使用单位组织的验收；</w:t>
      </w:r>
    </w:p>
    <w:p w14:paraId="347B9F89">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5）所有相关的技术文件及资料均已提交并得到接受。</w:t>
      </w:r>
    </w:p>
    <w:p w14:paraId="64400212">
      <w:pPr>
        <w:adjustRightInd w:val="0"/>
        <w:snapToGrid w:val="0"/>
        <w:spacing w:line="288"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br w:type="page"/>
      </w:r>
    </w:p>
    <w:p w14:paraId="2F52F8B0">
      <w:pPr>
        <w:adjustRightInd w:val="0"/>
        <w:snapToGrid w:val="0"/>
        <w:spacing w:line="288" w:lineRule="auto"/>
        <w:jc w:val="center"/>
        <w:outlineLvl w:val="0"/>
        <w:rPr>
          <w:rFonts w:ascii="仿宋" w:hAnsi="仿宋" w:eastAsia="仿宋" w:cs="仿宋"/>
          <w:sz w:val="32"/>
          <w:szCs w:val="32"/>
          <w:highlight w:val="none"/>
        </w:rPr>
      </w:pPr>
      <w:r>
        <w:rPr>
          <w:rFonts w:hint="eastAsia" w:ascii="仿宋" w:hAnsi="仿宋" w:eastAsia="仿宋" w:cs="仿宋"/>
          <w:b/>
          <w:sz w:val="32"/>
          <w:szCs w:val="32"/>
          <w:highlight w:val="none"/>
        </w:rPr>
        <w:t>第三章  投标人须知</w:t>
      </w:r>
    </w:p>
    <w:p w14:paraId="3C2407D7">
      <w:pPr>
        <w:adjustRightInd w:val="0"/>
        <w:snapToGrid w:val="0"/>
        <w:spacing w:line="288" w:lineRule="auto"/>
        <w:jc w:val="center"/>
        <w:outlineLvl w:val="1"/>
        <w:rPr>
          <w:rFonts w:ascii="仿宋" w:hAnsi="仿宋" w:eastAsia="仿宋" w:cs="仿宋"/>
          <w:b/>
          <w:sz w:val="24"/>
          <w:szCs w:val="24"/>
          <w:highlight w:val="none"/>
        </w:rPr>
      </w:pPr>
      <w:r>
        <w:rPr>
          <w:rFonts w:hint="eastAsia" w:ascii="仿宋" w:hAnsi="仿宋" w:eastAsia="仿宋" w:cs="仿宋"/>
          <w:b/>
          <w:sz w:val="24"/>
          <w:szCs w:val="24"/>
          <w:highlight w:val="none"/>
        </w:rPr>
        <w:t>投标人须知前附表</w:t>
      </w:r>
    </w:p>
    <w:tbl>
      <w:tblPr>
        <w:tblStyle w:val="26"/>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494"/>
        <w:gridCol w:w="7433"/>
      </w:tblGrid>
      <w:tr w14:paraId="29FC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54275D6C">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条款号</w:t>
            </w:r>
          </w:p>
        </w:tc>
        <w:tc>
          <w:tcPr>
            <w:tcW w:w="1494" w:type="dxa"/>
            <w:vAlign w:val="center"/>
          </w:tcPr>
          <w:p w14:paraId="13833F99">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内容</w:t>
            </w:r>
          </w:p>
        </w:tc>
        <w:tc>
          <w:tcPr>
            <w:tcW w:w="7433" w:type="dxa"/>
            <w:vAlign w:val="center"/>
          </w:tcPr>
          <w:p w14:paraId="2B7B83EF">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说明与要求</w:t>
            </w:r>
          </w:p>
        </w:tc>
      </w:tr>
      <w:tr w14:paraId="36E0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416FD502">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一、1</w:t>
            </w:r>
          </w:p>
        </w:tc>
        <w:tc>
          <w:tcPr>
            <w:tcW w:w="1494" w:type="dxa"/>
            <w:vAlign w:val="center"/>
          </w:tcPr>
          <w:p w14:paraId="4B14FCDA">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适用范围</w:t>
            </w:r>
          </w:p>
        </w:tc>
        <w:tc>
          <w:tcPr>
            <w:tcW w:w="7433" w:type="dxa"/>
            <w:vAlign w:val="center"/>
          </w:tcPr>
          <w:p w14:paraId="37CB9F96">
            <w:pPr>
              <w:rPr>
                <w:rFonts w:ascii="仿宋" w:hAnsi="仿宋" w:eastAsia="仿宋" w:cs="仿宋"/>
                <w:sz w:val="18"/>
                <w:szCs w:val="18"/>
                <w:highlight w:val="none"/>
              </w:rPr>
            </w:pPr>
            <w:r>
              <w:rPr>
                <w:rFonts w:hint="eastAsia" w:ascii="仿宋" w:hAnsi="仿宋" w:eastAsia="仿宋" w:cs="仿宋"/>
                <w:sz w:val="18"/>
                <w:szCs w:val="18"/>
                <w:highlight w:val="none"/>
              </w:rPr>
              <w:t>本招标文件适用于浙江省市场监督管理局平台经济促进立法项目的招标、评标、定标、验收、合同履约、付款等（法律、法规另有规定的，从其规定）</w:t>
            </w:r>
          </w:p>
        </w:tc>
      </w:tr>
      <w:tr w14:paraId="5C08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14B12890">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一、3</w:t>
            </w:r>
          </w:p>
        </w:tc>
        <w:tc>
          <w:tcPr>
            <w:tcW w:w="1494" w:type="dxa"/>
            <w:vAlign w:val="center"/>
          </w:tcPr>
          <w:p w14:paraId="5F6A6A52">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招标方式</w:t>
            </w:r>
          </w:p>
        </w:tc>
        <w:tc>
          <w:tcPr>
            <w:tcW w:w="7433" w:type="dxa"/>
            <w:vAlign w:val="center"/>
          </w:tcPr>
          <w:p w14:paraId="512223E4">
            <w:pPr>
              <w:rPr>
                <w:rFonts w:ascii="仿宋" w:hAnsi="仿宋" w:eastAsia="仿宋" w:cs="仿宋"/>
                <w:sz w:val="18"/>
                <w:szCs w:val="18"/>
                <w:highlight w:val="none"/>
              </w:rPr>
            </w:pPr>
            <w:r>
              <w:rPr>
                <w:rFonts w:hint="eastAsia" w:ascii="仿宋" w:hAnsi="仿宋" w:eastAsia="仿宋" w:cs="仿宋"/>
                <w:spacing w:val="-6"/>
                <w:sz w:val="18"/>
                <w:szCs w:val="18"/>
                <w:highlight w:val="none"/>
              </w:rPr>
              <w:t>本次招标采用公开招标（线上电子招投标）方式进行</w:t>
            </w:r>
          </w:p>
        </w:tc>
      </w:tr>
      <w:tr w14:paraId="5733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1AF4B305">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一、4</w:t>
            </w:r>
          </w:p>
        </w:tc>
        <w:tc>
          <w:tcPr>
            <w:tcW w:w="1494" w:type="dxa"/>
            <w:vAlign w:val="center"/>
          </w:tcPr>
          <w:p w14:paraId="45073DC1">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投标费用</w:t>
            </w:r>
          </w:p>
        </w:tc>
        <w:tc>
          <w:tcPr>
            <w:tcW w:w="7433" w:type="dxa"/>
            <w:vAlign w:val="center"/>
          </w:tcPr>
          <w:p w14:paraId="704C75B4">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4.1 不论投标结果如何，投标人均应自行承担所有与投标有关的全部费用；</w:t>
            </w:r>
          </w:p>
          <w:p w14:paraId="391D6BCE">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4.2 中标人在中标通知书发出之日起七个工作日内向采购代理机构交纳代理服务费；</w:t>
            </w:r>
          </w:p>
          <w:p w14:paraId="3E4393E0">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4.3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88403F9">
            <w:pPr>
              <w:adjustRightInd w:val="0"/>
              <w:snapToGrid w:val="0"/>
              <w:jc w:val="left"/>
              <w:rPr>
                <w:rFonts w:ascii="仿宋" w:hAnsi="仿宋" w:eastAsia="仿宋" w:cs="仿宋"/>
                <w:spacing w:val="-6"/>
                <w:sz w:val="18"/>
                <w:szCs w:val="18"/>
                <w:highlight w:val="none"/>
              </w:rPr>
            </w:pPr>
            <w:r>
              <w:rPr>
                <w:rFonts w:hint="eastAsia" w:ascii="仿宋" w:hAnsi="仿宋" w:eastAsia="仿宋" w:cs="仿宋"/>
                <w:sz w:val="18"/>
                <w:szCs w:val="18"/>
                <w:highlight w:val="none"/>
              </w:rPr>
              <w:t xml:space="preserve">4.4 </w:t>
            </w:r>
            <w:r>
              <w:rPr>
                <w:rFonts w:hint="eastAsia" w:ascii="仿宋" w:hAnsi="仿宋" w:eastAsia="仿宋" w:cs="仿宋"/>
                <w:spacing w:val="-6"/>
                <w:sz w:val="18"/>
                <w:szCs w:val="18"/>
                <w:highlight w:val="none"/>
              </w:rPr>
              <w:t>收费标准：</w:t>
            </w:r>
          </w:p>
          <w:tbl>
            <w:tblPr>
              <w:tblStyle w:val="26"/>
              <w:tblW w:w="64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63"/>
              <w:gridCol w:w="4291"/>
            </w:tblGrid>
            <w:tr w14:paraId="292907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63" w:type="dxa"/>
                  <w:tcMar>
                    <w:top w:w="0" w:type="dxa"/>
                    <w:left w:w="108" w:type="dxa"/>
                    <w:bottom w:w="0" w:type="dxa"/>
                    <w:right w:w="108" w:type="dxa"/>
                  </w:tcMar>
                  <w:vAlign w:val="center"/>
                </w:tcPr>
                <w:p w14:paraId="658AF227">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中标金额（万元）</w:t>
                  </w:r>
                </w:p>
              </w:tc>
              <w:tc>
                <w:tcPr>
                  <w:tcW w:w="4291" w:type="dxa"/>
                  <w:tcMar>
                    <w:top w:w="0" w:type="dxa"/>
                    <w:left w:w="108" w:type="dxa"/>
                    <w:bottom w:w="0" w:type="dxa"/>
                    <w:right w:w="108" w:type="dxa"/>
                  </w:tcMar>
                  <w:vAlign w:val="center"/>
                </w:tcPr>
                <w:p w14:paraId="3A7E9B74">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收费标准（费率，%）</w:t>
                  </w:r>
                </w:p>
              </w:tc>
            </w:tr>
            <w:tr w14:paraId="3B0116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63" w:type="dxa"/>
                  <w:tcMar>
                    <w:top w:w="0" w:type="dxa"/>
                    <w:left w:w="108" w:type="dxa"/>
                    <w:bottom w:w="0" w:type="dxa"/>
                    <w:right w:w="108" w:type="dxa"/>
                  </w:tcMar>
                  <w:vAlign w:val="center"/>
                </w:tcPr>
                <w:p w14:paraId="038918E5">
                  <w:pPr>
                    <w:jc w:val="center"/>
                    <w:rPr>
                      <w:rFonts w:ascii="仿宋" w:hAnsi="仿宋" w:eastAsia="仿宋" w:cs="仿宋"/>
                      <w:sz w:val="18"/>
                      <w:szCs w:val="18"/>
                      <w:highlight w:val="none"/>
                    </w:rPr>
                  </w:pPr>
                  <w:r>
                    <w:rPr>
                      <w:rFonts w:hint="eastAsia" w:ascii="仿宋" w:hAnsi="仿宋" w:eastAsia="仿宋" w:cs="仿宋"/>
                      <w:sz w:val="18"/>
                      <w:szCs w:val="18"/>
                      <w:highlight w:val="none"/>
                    </w:rPr>
                    <w:t>100以下</w:t>
                  </w:r>
                </w:p>
              </w:tc>
              <w:tc>
                <w:tcPr>
                  <w:tcW w:w="4291" w:type="dxa"/>
                  <w:tcMar>
                    <w:top w:w="0" w:type="dxa"/>
                    <w:left w:w="108" w:type="dxa"/>
                    <w:bottom w:w="0" w:type="dxa"/>
                    <w:right w:w="108" w:type="dxa"/>
                  </w:tcMar>
                  <w:vAlign w:val="center"/>
                </w:tcPr>
                <w:p w14:paraId="7A0BA3C2">
                  <w:pPr>
                    <w:jc w:val="center"/>
                    <w:rPr>
                      <w:rFonts w:ascii="仿宋" w:hAnsi="仿宋" w:eastAsia="仿宋" w:cs="仿宋"/>
                      <w:sz w:val="18"/>
                      <w:szCs w:val="18"/>
                      <w:highlight w:val="none"/>
                    </w:rPr>
                  </w:pPr>
                  <w:r>
                    <w:rPr>
                      <w:rFonts w:hint="eastAsia" w:ascii="仿宋" w:hAnsi="仿宋" w:eastAsia="仿宋" w:cs="仿宋"/>
                      <w:sz w:val="18"/>
                      <w:szCs w:val="18"/>
                      <w:highlight w:val="none"/>
                    </w:rPr>
                    <w:t>0.9（不足壹仟伍佰元按壹仟伍佰元收取）</w:t>
                  </w:r>
                </w:p>
              </w:tc>
            </w:tr>
          </w:tbl>
          <w:p w14:paraId="12CF9F3F">
            <w:pPr>
              <w:adjustRightInd w:val="0"/>
              <w:snapToGrid w:val="0"/>
              <w:jc w:val="left"/>
              <w:rPr>
                <w:rFonts w:ascii="仿宋" w:hAnsi="仿宋" w:eastAsia="仿宋" w:cs="仿宋"/>
                <w:sz w:val="18"/>
                <w:szCs w:val="18"/>
                <w:highlight w:val="none"/>
              </w:rPr>
            </w:pPr>
            <w:r>
              <w:rPr>
                <w:rFonts w:hint="eastAsia" w:ascii="仿宋" w:hAnsi="仿宋" w:eastAsia="仿宋" w:cs="仿宋"/>
                <w:spacing w:val="-6"/>
                <w:sz w:val="18"/>
                <w:szCs w:val="18"/>
                <w:highlight w:val="none"/>
              </w:rPr>
              <w:t>4.5 投标保证金：无</w:t>
            </w:r>
          </w:p>
        </w:tc>
      </w:tr>
      <w:tr w14:paraId="3EB9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578BA5E7">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一、5</w:t>
            </w:r>
          </w:p>
        </w:tc>
        <w:tc>
          <w:tcPr>
            <w:tcW w:w="1494" w:type="dxa"/>
            <w:vAlign w:val="center"/>
          </w:tcPr>
          <w:p w14:paraId="576B768A">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投标委托</w:t>
            </w:r>
          </w:p>
        </w:tc>
        <w:tc>
          <w:tcPr>
            <w:tcW w:w="7433" w:type="dxa"/>
            <w:vAlign w:val="center"/>
          </w:tcPr>
          <w:p w14:paraId="151D9FA2">
            <w:pPr>
              <w:adjustRightInd w:val="0"/>
              <w:snapToGrid w:val="0"/>
              <w:jc w:val="left"/>
              <w:rPr>
                <w:rFonts w:ascii="仿宋" w:hAnsi="仿宋" w:eastAsia="仿宋" w:cs="仿宋"/>
                <w:sz w:val="18"/>
                <w:szCs w:val="18"/>
                <w:highlight w:val="none"/>
              </w:rPr>
            </w:pPr>
            <w:r>
              <w:rPr>
                <w:rFonts w:hint="eastAsia" w:ascii="仿宋" w:hAnsi="仿宋" w:eastAsia="仿宋" w:cs="仿宋"/>
                <w:sz w:val="18"/>
                <w:szCs w:val="18"/>
                <w:highlight w:val="none"/>
              </w:rPr>
              <w:t>▲5.1 投标人代表是法定代表人（单位负责人、自然人本人）的提供本人身份证明；</w:t>
            </w:r>
          </w:p>
          <w:p w14:paraId="372DAB9B">
            <w:pPr>
              <w:adjustRightInd w:val="0"/>
              <w:snapToGrid w:val="0"/>
              <w:jc w:val="left"/>
              <w:rPr>
                <w:rFonts w:ascii="仿宋" w:hAnsi="仿宋" w:eastAsia="仿宋" w:cs="仿宋"/>
                <w:sz w:val="18"/>
                <w:szCs w:val="18"/>
                <w:highlight w:val="none"/>
              </w:rPr>
            </w:pPr>
            <w:r>
              <w:rPr>
                <w:rFonts w:hint="eastAsia" w:ascii="仿宋" w:hAnsi="仿宋" w:eastAsia="仿宋" w:cs="仿宋"/>
                <w:sz w:val="18"/>
                <w:szCs w:val="18"/>
                <w:highlight w:val="none"/>
              </w:rPr>
              <w:t>▲5.2 投标人代表不是法定代表人（单位负责人、自然人本人）的提供授权委托书（格式详见招标文件第六章）和授权代表社保缴纳[2024年1月（含）至今任意一月]证明；</w:t>
            </w:r>
          </w:p>
          <w:p w14:paraId="3B51E8E0">
            <w:pPr>
              <w:adjustRightInd w:val="0"/>
              <w:snapToGrid w:val="0"/>
              <w:jc w:val="left"/>
              <w:rPr>
                <w:rFonts w:ascii="仿宋" w:hAnsi="仿宋" w:eastAsia="仿宋" w:cs="仿宋"/>
                <w:sz w:val="18"/>
                <w:szCs w:val="18"/>
                <w:highlight w:val="none"/>
              </w:rPr>
            </w:pPr>
            <w:r>
              <w:rPr>
                <w:rFonts w:hint="eastAsia" w:ascii="仿宋" w:hAnsi="仿宋" w:eastAsia="仿宋" w:cs="仿宋"/>
                <w:sz w:val="18"/>
                <w:szCs w:val="18"/>
                <w:highlight w:val="none"/>
              </w:rPr>
              <w:t>▲5.3 投标人委派不在本单位缴纳社保的人员作为授权代表的，在投标文件中说明具体原因、授权代表缴纳社保单位并附列该授权代表缴纳社保清单。</w:t>
            </w:r>
          </w:p>
        </w:tc>
      </w:tr>
      <w:tr w14:paraId="51D3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09AE24B0">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一、6</w:t>
            </w:r>
          </w:p>
        </w:tc>
        <w:tc>
          <w:tcPr>
            <w:tcW w:w="1494" w:type="dxa"/>
            <w:vAlign w:val="center"/>
          </w:tcPr>
          <w:p w14:paraId="2D90F6F8">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联合体投标</w:t>
            </w:r>
          </w:p>
        </w:tc>
        <w:tc>
          <w:tcPr>
            <w:tcW w:w="7433" w:type="dxa"/>
            <w:vAlign w:val="center"/>
          </w:tcPr>
          <w:p w14:paraId="18C5F1D2">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6.1 本项目接受联合体投标；</w:t>
            </w:r>
          </w:p>
          <w:p w14:paraId="31222754">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▲6.2 联合体投标要求</w:t>
            </w:r>
          </w:p>
          <w:p w14:paraId="1B60A221">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1）以联合体形式参加政府采购的，联合体各方不得再单独参加或者与其他供应商另外组成联合体参加同一合同项下的政府采购活动，且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0A28D48">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2）对于两个以上的自然人、法人或者其他组织组成一个联合体，以一个供应商的身份共同参加政府采购活动的，将对所有联合体成员进行信用记录查询，联合体成员存在不良信用记录的，视同联合体存在不良信用记录。</w:t>
            </w:r>
          </w:p>
        </w:tc>
      </w:tr>
      <w:tr w14:paraId="70B7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12B4C2B7">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一、7</w:t>
            </w:r>
          </w:p>
        </w:tc>
        <w:tc>
          <w:tcPr>
            <w:tcW w:w="1494" w:type="dxa"/>
            <w:vAlign w:val="center"/>
          </w:tcPr>
          <w:p w14:paraId="37AF58E4">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转包与分包</w:t>
            </w:r>
          </w:p>
        </w:tc>
        <w:tc>
          <w:tcPr>
            <w:tcW w:w="7433" w:type="dxa"/>
            <w:vAlign w:val="center"/>
          </w:tcPr>
          <w:p w14:paraId="043B3694">
            <w:pPr>
              <w:adjustRightInd w:val="0"/>
              <w:snapToGrid w:val="0"/>
              <w:jc w:val="left"/>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7.1 本项目不允许转包；</w:t>
            </w:r>
          </w:p>
          <w:p w14:paraId="13EEE6A3">
            <w:pPr>
              <w:rPr>
                <w:rFonts w:ascii="仿宋" w:hAnsi="仿宋" w:eastAsia="仿宋" w:cs="仿宋"/>
                <w:sz w:val="18"/>
                <w:szCs w:val="18"/>
                <w:highlight w:val="none"/>
              </w:rPr>
            </w:pPr>
            <w:r>
              <w:rPr>
                <w:rFonts w:hint="eastAsia" w:ascii="仿宋" w:hAnsi="仿宋" w:eastAsia="仿宋" w:cs="仿宋"/>
                <w:spacing w:val="-6"/>
                <w:sz w:val="18"/>
                <w:szCs w:val="18"/>
                <w:highlight w:val="none"/>
              </w:rPr>
              <w:t>7.2 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2C0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322703D3">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w:t>
            </w:r>
          </w:p>
        </w:tc>
        <w:tc>
          <w:tcPr>
            <w:tcW w:w="1494" w:type="dxa"/>
            <w:vAlign w:val="center"/>
          </w:tcPr>
          <w:p w14:paraId="0039B8A1">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资格审查要求的资格证明材料</w:t>
            </w:r>
          </w:p>
        </w:tc>
        <w:tc>
          <w:tcPr>
            <w:tcW w:w="7433" w:type="dxa"/>
            <w:vAlign w:val="center"/>
          </w:tcPr>
          <w:p w14:paraId="73CD3D21">
            <w:pPr>
              <w:rPr>
                <w:rFonts w:ascii="仿宋" w:hAnsi="仿宋" w:eastAsia="仿宋" w:cs="仿宋"/>
                <w:b/>
                <w:bCs/>
                <w:sz w:val="18"/>
                <w:szCs w:val="18"/>
                <w:highlight w:val="none"/>
              </w:rPr>
            </w:pPr>
            <w:r>
              <w:rPr>
                <w:rFonts w:hint="eastAsia" w:ascii="仿宋" w:hAnsi="仿宋" w:eastAsia="仿宋" w:cs="仿宋"/>
                <w:b/>
                <w:bCs/>
                <w:sz w:val="18"/>
                <w:szCs w:val="18"/>
                <w:highlight w:val="none"/>
              </w:rPr>
              <w:t>资格审查要求的资格证明材料（均需加盖公章）</w:t>
            </w:r>
          </w:p>
          <w:p w14:paraId="6EF0AC55">
            <w:pPr>
              <w:rPr>
                <w:rFonts w:ascii="仿宋" w:hAnsi="仿宋" w:eastAsia="仿宋" w:cs="仿宋"/>
                <w:b/>
                <w:bCs/>
                <w:sz w:val="18"/>
                <w:szCs w:val="18"/>
                <w:highlight w:val="none"/>
              </w:rPr>
            </w:pPr>
            <w:r>
              <w:rPr>
                <w:rFonts w:hint="eastAsia" w:ascii="仿宋" w:hAnsi="仿宋" w:eastAsia="仿宋" w:cs="仿宋"/>
                <w:b/>
                <w:bCs/>
                <w:sz w:val="18"/>
                <w:szCs w:val="18"/>
                <w:highlight w:val="none"/>
              </w:rPr>
              <w:t>1）有效的法人或者其他组织的营业执照等证明文件/自然人的身份证明</w:t>
            </w:r>
          </w:p>
          <w:p w14:paraId="694E1542">
            <w:pPr>
              <w:rPr>
                <w:rFonts w:ascii="仿宋" w:hAnsi="仿宋" w:eastAsia="仿宋" w:cs="仿宋"/>
                <w:sz w:val="18"/>
                <w:szCs w:val="18"/>
                <w:highlight w:val="none"/>
              </w:rPr>
            </w:pPr>
            <w:r>
              <w:rPr>
                <w:rFonts w:hint="eastAsia" w:ascii="仿宋" w:hAnsi="仿宋" w:eastAsia="仿宋" w:cs="仿宋"/>
                <w:b/>
                <w:bCs/>
                <w:sz w:val="18"/>
                <w:szCs w:val="18"/>
                <w:highlight w:val="none"/>
              </w:rPr>
              <w:t>2）符合参加政府采购活动应当具备的一般条件的承诺函</w:t>
            </w:r>
          </w:p>
        </w:tc>
      </w:tr>
      <w:tr w14:paraId="3B88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4C2449AF">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五、（三）</w:t>
            </w:r>
          </w:p>
        </w:tc>
        <w:tc>
          <w:tcPr>
            <w:tcW w:w="1494" w:type="dxa"/>
            <w:vAlign w:val="center"/>
          </w:tcPr>
          <w:p w14:paraId="0FE00D07">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信用信息</w:t>
            </w:r>
          </w:p>
        </w:tc>
        <w:tc>
          <w:tcPr>
            <w:tcW w:w="7433" w:type="dxa"/>
            <w:vAlign w:val="center"/>
          </w:tcPr>
          <w:p w14:paraId="012EBB20">
            <w:pPr>
              <w:pStyle w:val="105"/>
              <w:adjustRightInd w:val="0"/>
              <w:snapToGrid w:val="0"/>
              <w:spacing w:before="0" w:line="240" w:lineRule="auto"/>
              <w:ind w:firstLine="0" w:firstLineChars="0"/>
              <w:jc w:val="left"/>
              <w:rPr>
                <w:rFonts w:ascii="仿宋" w:hAnsi="仿宋" w:eastAsia="仿宋" w:cs="仿宋"/>
                <w:bCs/>
                <w:kern w:val="0"/>
                <w:sz w:val="18"/>
                <w:szCs w:val="18"/>
                <w:highlight w:val="none"/>
              </w:rPr>
            </w:pPr>
            <w:r>
              <w:rPr>
                <w:rFonts w:hint="eastAsia" w:ascii="仿宋" w:hAnsi="仿宋" w:eastAsia="仿宋" w:cs="仿宋"/>
                <w:bCs/>
                <w:kern w:val="0"/>
                <w:sz w:val="18"/>
                <w:szCs w:val="18"/>
                <w:highlight w:val="none"/>
              </w:rPr>
              <w:t>查询渠道及截止时间：采购代理机构将通过“信用中国”、中国政府采购网查询投标人提交投标文件截止时间当天的信用记录；</w:t>
            </w:r>
          </w:p>
          <w:p w14:paraId="373D205F">
            <w:pPr>
              <w:pStyle w:val="105"/>
              <w:adjustRightInd w:val="0"/>
              <w:snapToGrid w:val="0"/>
              <w:spacing w:before="0" w:line="240" w:lineRule="auto"/>
              <w:ind w:firstLine="0" w:firstLineChars="0"/>
              <w:rPr>
                <w:rFonts w:ascii="仿宋" w:hAnsi="仿宋" w:eastAsia="仿宋" w:cs="仿宋"/>
                <w:bCs/>
                <w:kern w:val="0"/>
                <w:sz w:val="18"/>
                <w:szCs w:val="18"/>
                <w:highlight w:val="none"/>
              </w:rPr>
            </w:pPr>
            <w:r>
              <w:rPr>
                <w:rFonts w:hint="eastAsia" w:ascii="仿宋" w:hAnsi="仿宋" w:eastAsia="仿宋" w:cs="仿宋"/>
                <w:bCs/>
                <w:kern w:val="0"/>
                <w:sz w:val="18"/>
                <w:szCs w:val="18"/>
                <w:highlight w:val="none"/>
              </w:rPr>
              <w:t>查询记录和证据留存的具体方式：现场查询的投标人的信用记录、查询结果经确认后将与采购文件一起存档；</w:t>
            </w:r>
          </w:p>
          <w:p w14:paraId="76249AA7">
            <w:pPr>
              <w:pStyle w:val="105"/>
              <w:adjustRightInd w:val="0"/>
              <w:snapToGrid w:val="0"/>
              <w:spacing w:before="0" w:line="240" w:lineRule="auto"/>
              <w:ind w:firstLine="0" w:firstLineChars="0"/>
              <w:rPr>
                <w:rFonts w:ascii="仿宋" w:hAnsi="仿宋" w:eastAsia="仿宋" w:cs="仿宋"/>
                <w:sz w:val="18"/>
                <w:szCs w:val="18"/>
                <w:highlight w:val="none"/>
              </w:rPr>
            </w:pPr>
            <w:r>
              <w:rPr>
                <w:rFonts w:hint="eastAsia" w:ascii="仿宋" w:hAnsi="仿宋" w:eastAsia="仿宋" w:cs="仿宋"/>
                <w:bCs/>
                <w:kern w:val="0"/>
                <w:sz w:val="18"/>
                <w:szCs w:val="18"/>
                <w:highlight w:val="none"/>
              </w:rPr>
              <w:t>使用规则：经查询列入失信被执行人名单、重大税收违法案件当事人名单、政府采购严重违法失信行为记录名单的投标人将被拒绝参与政府采购活动。</w:t>
            </w:r>
          </w:p>
        </w:tc>
      </w:tr>
      <w:tr w14:paraId="50D4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3B0EED81">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三、2.4</w:t>
            </w:r>
          </w:p>
        </w:tc>
        <w:tc>
          <w:tcPr>
            <w:tcW w:w="1494" w:type="dxa"/>
            <w:vAlign w:val="center"/>
          </w:tcPr>
          <w:p w14:paraId="7DB2075D">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投标文件份数</w:t>
            </w:r>
          </w:p>
        </w:tc>
        <w:tc>
          <w:tcPr>
            <w:tcW w:w="7433" w:type="dxa"/>
            <w:vAlign w:val="center"/>
          </w:tcPr>
          <w:p w14:paraId="4EC3D644">
            <w:pPr>
              <w:adjustRightInd w:val="0"/>
              <w:snapToGrid w:val="0"/>
              <w:jc w:val="left"/>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sz w:val="18"/>
                <w:szCs w:val="18"/>
                <w:highlight w:val="none"/>
              </w:rPr>
              <w:t>杭州市西湖区玉古路173号中田大厦21楼H室，浙江求是招标代理有限公司招标八部收，电话：0571-87679349，寄出后将快递单号、项目名称、公司名称、联系方式等相关信息发至zb08@qszb.net以便查收）。</w:t>
            </w:r>
          </w:p>
          <w:p w14:paraId="4BE7B571">
            <w:pPr>
              <w:adjustRightInd w:val="0"/>
              <w:snapToGrid w:val="0"/>
              <w:jc w:val="left"/>
              <w:rPr>
                <w:rFonts w:ascii="仿宋" w:hAnsi="仿宋" w:eastAsia="仿宋" w:cs="仿宋"/>
                <w:sz w:val="18"/>
                <w:szCs w:val="18"/>
                <w:highlight w:val="none"/>
              </w:rPr>
            </w:pPr>
            <w:r>
              <w:rPr>
                <w:rFonts w:hint="eastAsia" w:ascii="仿宋" w:hAnsi="仿宋" w:eastAsia="仿宋" w:cs="仿宋"/>
                <w:b/>
                <w:sz w:val="18"/>
                <w:szCs w:val="18"/>
                <w:highlight w:val="none"/>
              </w:rPr>
              <w:t>特别说明：双休日和法定节假日不收件，投标人自行承担邮寄风险。</w:t>
            </w:r>
          </w:p>
        </w:tc>
      </w:tr>
      <w:tr w14:paraId="07E2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604111B8">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三、5</w:t>
            </w:r>
          </w:p>
        </w:tc>
        <w:tc>
          <w:tcPr>
            <w:tcW w:w="1494" w:type="dxa"/>
            <w:vAlign w:val="center"/>
          </w:tcPr>
          <w:p w14:paraId="2F581A9E">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投标报价</w:t>
            </w:r>
          </w:p>
        </w:tc>
        <w:tc>
          <w:tcPr>
            <w:tcW w:w="7433" w:type="dxa"/>
            <w:vAlign w:val="center"/>
          </w:tcPr>
          <w:p w14:paraId="4904C77D">
            <w:pPr>
              <w:jc w:val="left"/>
              <w:rPr>
                <w:rFonts w:ascii="仿宋" w:hAnsi="仿宋" w:eastAsia="仿宋" w:cs="仿宋"/>
                <w:sz w:val="18"/>
                <w:szCs w:val="18"/>
                <w:highlight w:val="none"/>
              </w:rPr>
            </w:pPr>
            <w:r>
              <w:rPr>
                <w:rFonts w:hint="eastAsia" w:ascii="仿宋" w:hAnsi="仿宋" w:eastAsia="仿宋" w:cs="仿宋"/>
                <w:sz w:val="18"/>
                <w:szCs w:val="18"/>
                <w:highlight w:val="none"/>
              </w:rPr>
              <w:t>5.1 报价应按招标文件要求的格式编制、填写报价内容（可自行增行），未按招标文件要求编制、填写的投标文件可能被拒绝；</w:t>
            </w:r>
          </w:p>
          <w:p w14:paraId="4C1E7DA5">
            <w:pPr>
              <w:pStyle w:val="16"/>
              <w:adjustRightInd w:val="0"/>
              <w:snapToGrid w:val="0"/>
              <w:spacing w:before="0" w:beforeLines="0" w:after="0" w:afterLines="0" w:line="240" w:lineRule="auto"/>
              <w:jc w:val="left"/>
              <w:rPr>
                <w:rFonts w:ascii="仿宋" w:hAnsi="仿宋" w:eastAsia="仿宋" w:cs="仿宋"/>
                <w:sz w:val="18"/>
                <w:szCs w:val="18"/>
                <w:highlight w:val="none"/>
              </w:rPr>
            </w:pPr>
            <w:r>
              <w:rPr>
                <w:rFonts w:hint="eastAsia" w:ascii="仿宋" w:hAnsi="仿宋" w:eastAsia="仿宋" w:cs="仿宋"/>
                <w:sz w:val="18"/>
                <w:szCs w:val="18"/>
                <w:highlight w:val="none"/>
              </w:rPr>
              <w:t>5.2 投标报价是履行合同的最终价格，包括但不限于完成本项目所需的人工、样品、材料、设备、技术、交通、税费、政策性文件规定及合同包含的所有风险、责任等各项应有费用等一切费用。除合同约定的价款外，采购人不再需向中标人支付其他任何费用</w:t>
            </w:r>
            <w:r>
              <w:rPr>
                <w:rFonts w:hint="eastAsia" w:ascii="仿宋" w:hAnsi="仿宋" w:eastAsia="仿宋" w:cs="仿宋"/>
                <w:bCs/>
                <w:sz w:val="18"/>
                <w:szCs w:val="18"/>
                <w:highlight w:val="none"/>
              </w:rPr>
              <w:t>，不得出现“0元”“免费赠送”等形式的无偿报价，否则视为投标文件含有采购人不能接受的附加条件；</w:t>
            </w:r>
          </w:p>
          <w:p w14:paraId="62B4F9EF">
            <w:pPr>
              <w:pStyle w:val="16"/>
              <w:adjustRightInd w:val="0"/>
              <w:snapToGrid w:val="0"/>
              <w:spacing w:before="0" w:beforeLines="0" w:after="0" w:afterLines="0" w:line="240" w:lineRule="auto"/>
              <w:jc w:val="left"/>
              <w:rPr>
                <w:rFonts w:ascii="仿宋" w:hAnsi="仿宋" w:eastAsia="仿宋" w:cs="仿宋"/>
                <w:b/>
                <w:sz w:val="18"/>
                <w:szCs w:val="18"/>
                <w:highlight w:val="none"/>
              </w:rPr>
            </w:pPr>
            <w:r>
              <w:rPr>
                <w:rFonts w:hint="eastAsia" w:ascii="仿宋" w:hAnsi="仿宋" w:eastAsia="仿宋" w:cs="仿宋"/>
                <w:sz w:val="18"/>
                <w:szCs w:val="18"/>
                <w:highlight w:val="none"/>
              </w:rPr>
              <w:t>▲5.3 采购人将以合同形式有偿取得服务，不接受投标人给予的赠品、回扣或者与采购无关的其他商品、服务。</w:t>
            </w:r>
          </w:p>
        </w:tc>
      </w:tr>
      <w:tr w14:paraId="4466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40A436E8">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三、6</w:t>
            </w:r>
          </w:p>
        </w:tc>
        <w:tc>
          <w:tcPr>
            <w:tcW w:w="1494" w:type="dxa"/>
            <w:vAlign w:val="center"/>
          </w:tcPr>
          <w:p w14:paraId="767FB112">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投标有效期</w:t>
            </w:r>
          </w:p>
        </w:tc>
        <w:tc>
          <w:tcPr>
            <w:tcW w:w="7433" w:type="dxa"/>
            <w:vAlign w:val="center"/>
          </w:tcPr>
          <w:p w14:paraId="4E4845B9">
            <w:pPr>
              <w:adjustRightInd w:val="0"/>
              <w:snapToGrid w:val="0"/>
              <w:jc w:val="left"/>
              <w:rPr>
                <w:rFonts w:ascii="仿宋" w:hAnsi="仿宋" w:eastAsia="仿宋" w:cs="仿宋"/>
                <w:b/>
                <w:sz w:val="18"/>
                <w:szCs w:val="18"/>
                <w:highlight w:val="none"/>
              </w:rPr>
            </w:pPr>
            <w:r>
              <w:rPr>
                <w:rFonts w:hint="eastAsia" w:ascii="仿宋" w:hAnsi="仿宋" w:eastAsia="仿宋" w:cs="仿宋"/>
                <w:spacing w:val="-6"/>
                <w:sz w:val="18"/>
                <w:szCs w:val="18"/>
                <w:highlight w:val="none"/>
              </w:rPr>
              <w:t>▲从提交投标文件的截止之日起90天，在原投标有效期满之前，如果出现特殊情况，采购人或采购代理机构以书面形式通知投标人延长投标有效期。</w:t>
            </w:r>
          </w:p>
        </w:tc>
      </w:tr>
      <w:tr w14:paraId="5641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77F0655B">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w:t>
            </w:r>
          </w:p>
        </w:tc>
        <w:tc>
          <w:tcPr>
            <w:tcW w:w="1494" w:type="dxa"/>
            <w:vAlign w:val="center"/>
          </w:tcPr>
          <w:p w14:paraId="1120E532">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评标方法及评标标准</w:t>
            </w:r>
          </w:p>
        </w:tc>
        <w:tc>
          <w:tcPr>
            <w:tcW w:w="7433" w:type="dxa"/>
            <w:vAlign w:val="center"/>
          </w:tcPr>
          <w:p w14:paraId="1A4E967B">
            <w:pPr>
              <w:adjustRightInd w:val="0"/>
              <w:snapToGrid w:val="0"/>
              <w:jc w:val="left"/>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详见“第四章  评标方法及评标标准”</w:t>
            </w:r>
          </w:p>
        </w:tc>
      </w:tr>
      <w:tr w14:paraId="5879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3205A225">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七、1.3</w:t>
            </w:r>
          </w:p>
        </w:tc>
        <w:tc>
          <w:tcPr>
            <w:tcW w:w="1494" w:type="dxa"/>
            <w:vAlign w:val="center"/>
          </w:tcPr>
          <w:p w14:paraId="12FFCD10">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中标</w:t>
            </w:r>
          </w:p>
        </w:tc>
        <w:tc>
          <w:tcPr>
            <w:tcW w:w="7433" w:type="dxa"/>
            <w:vAlign w:val="center"/>
          </w:tcPr>
          <w:p w14:paraId="18D5D322">
            <w:pPr>
              <w:adjustRightInd w:val="0"/>
              <w:snapToGrid w:val="0"/>
              <w:jc w:val="left"/>
              <w:rPr>
                <w:rFonts w:ascii="仿宋" w:hAnsi="仿宋" w:eastAsia="仿宋" w:cs="仿宋"/>
                <w:spacing w:val="-6"/>
                <w:sz w:val="18"/>
                <w:szCs w:val="18"/>
                <w:highlight w:val="none"/>
              </w:rPr>
            </w:pPr>
            <w:r>
              <w:rPr>
                <w:rFonts w:hint="eastAsia" w:ascii="仿宋" w:hAnsi="仿宋" w:eastAsia="仿宋" w:cs="仿宋"/>
                <w:sz w:val="18"/>
                <w:szCs w:val="18"/>
                <w:highlight w:val="none"/>
              </w:rPr>
              <w:t>评标结果公示媒体：浙江政府采购网</w:t>
            </w:r>
          </w:p>
        </w:tc>
      </w:tr>
      <w:tr w14:paraId="1A03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25689CFC">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七、2.1</w:t>
            </w:r>
          </w:p>
        </w:tc>
        <w:tc>
          <w:tcPr>
            <w:tcW w:w="1494" w:type="dxa"/>
            <w:vAlign w:val="center"/>
          </w:tcPr>
          <w:p w14:paraId="6CA4085D">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合同</w:t>
            </w:r>
          </w:p>
        </w:tc>
        <w:tc>
          <w:tcPr>
            <w:tcW w:w="7433" w:type="dxa"/>
            <w:vAlign w:val="center"/>
          </w:tcPr>
          <w:p w14:paraId="353D9BEA">
            <w:pPr>
              <w:adjustRightInd w:val="0"/>
              <w:snapToGrid w:val="0"/>
              <w:jc w:val="left"/>
              <w:rPr>
                <w:rFonts w:ascii="仿宋" w:hAnsi="仿宋" w:eastAsia="仿宋" w:cs="仿宋"/>
                <w:sz w:val="18"/>
                <w:szCs w:val="18"/>
                <w:highlight w:val="none"/>
              </w:rPr>
            </w:pPr>
            <w:r>
              <w:rPr>
                <w:rFonts w:hint="eastAsia" w:ascii="仿宋" w:hAnsi="仿宋" w:eastAsia="仿宋" w:cs="仿宋"/>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371FB89D">
      <w:pPr>
        <w:adjustRightInd w:val="0"/>
        <w:snapToGrid w:val="0"/>
        <w:spacing w:line="288" w:lineRule="auto"/>
        <w:rPr>
          <w:rFonts w:ascii="仿宋" w:hAnsi="仿宋" w:eastAsia="仿宋" w:cs="仿宋"/>
          <w:szCs w:val="21"/>
          <w:highlight w:val="none"/>
        </w:rPr>
      </w:pPr>
      <w:r>
        <w:rPr>
          <w:rFonts w:hint="eastAsia" w:ascii="仿宋" w:hAnsi="仿宋" w:eastAsia="仿宋" w:cs="仿宋"/>
          <w:szCs w:val="21"/>
          <w:highlight w:val="none"/>
        </w:rPr>
        <w:br w:type="page"/>
      </w:r>
    </w:p>
    <w:p w14:paraId="62ACFD1C">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一、总  则</w:t>
      </w:r>
    </w:p>
    <w:p w14:paraId="466D0352">
      <w:pPr>
        <w:adjustRightInd w:val="0"/>
        <w:snapToGrid w:val="0"/>
        <w:spacing w:line="288" w:lineRule="auto"/>
        <w:ind w:firstLine="396" w:firstLineChars="200"/>
        <w:jc w:val="left"/>
        <w:rPr>
          <w:rFonts w:ascii="仿宋" w:hAnsi="仿宋" w:eastAsia="仿宋" w:cs="仿宋"/>
          <w:spacing w:val="-6"/>
          <w:szCs w:val="21"/>
          <w:highlight w:val="none"/>
        </w:rPr>
      </w:pPr>
      <w:bookmarkStart w:id="33" w:name="_Hlk94018326"/>
      <w:r>
        <w:rPr>
          <w:rFonts w:hint="eastAsia" w:ascii="仿宋" w:hAnsi="仿宋" w:eastAsia="仿宋" w:cs="仿宋"/>
          <w:spacing w:val="-6"/>
          <w:szCs w:val="21"/>
          <w:highlight w:val="none"/>
        </w:rPr>
        <w:t>投标人应仔细阅读招标文件的所有内容，按照招标文件的要求提交投标文件，并对所提供的全部资料的真实性承担法律责任。</w:t>
      </w:r>
    </w:p>
    <w:bookmarkEnd w:id="33"/>
    <w:p w14:paraId="1083E3F8">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1.适用范围</w:t>
      </w:r>
    </w:p>
    <w:p w14:paraId="6B645C09">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本招标文件适用于浙江省市场监督管理局平台经济促进立法项目的招标、评标、定标、验收、合同履约、付款等（法律、法规另有规定的，从其规定）。</w:t>
      </w:r>
    </w:p>
    <w:p w14:paraId="23EAA785">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2.定义</w:t>
      </w:r>
    </w:p>
    <w:p w14:paraId="2DCB8CD0">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2.1 “采购人”系指浙江省市场监督管理局；</w:t>
      </w:r>
    </w:p>
    <w:p w14:paraId="34A61986">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2.2 “采购代理机构”系指组织本次招标的浙江求是招标代理有限公司；</w:t>
      </w:r>
    </w:p>
    <w:p w14:paraId="42625ACD">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2.3 “投标人”系指响应招标、参加投标竞争的法人、其他组织或者自然人；</w:t>
      </w:r>
    </w:p>
    <w:p w14:paraId="0F41AE66">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2.4 “书面形式”包括合同书、信件和数据电文（包括电报、电传、传真、电子数据交换和电子邮件）等可以有形地表现所载内容的形式；</w:t>
      </w:r>
    </w:p>
    <w:p w14:paraId="0FCA84CB">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2.5 “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4" w:name="_Hlk96327615"/>
      <w:r>
        <w:rPr>
          <w:rFonts w:hint="eastAsia" w:ascii="仿宋" w:hAnsi="仿宋" w:eastAsia="仿宋" w:cs="仿宋"/>
          <w:b/>
          <w:bCs/>
          <w:spacing w:val="-6"/>
          <w:szCs w:val="21"/>
          <w:highlight w:val="none"/>
        </w:rPr>
        <w:t>，</w:t>
      </w:r>
      <w:r>
        <w:rPr>
          <w:rFonts w:hint="eastAsia" w:ascii="仿宋" w:hAnsi="仿宋" w:eastAsia="仿宋" w:cs="仿宋"/>
          <w:b/>
          <w:bCs/>
          <w:szCs w:val="21"/>
          <w:highlight w:val="none"/>
        </w:rPr>
        <w:t>“电子签名”系指数据电文中以电子形式所含、所附用于识别签名人身份并表明签名人认可其中内容的数据，“公章”系指单位法定名称章[因特殊原因需要使用冠以法定名称的业务专用章的，投标文件中提供《业务专用章使用说明函》（附件1）]，</w:t>
      </w:r>
      <w:r>
        <w:rPr>
          <w:rFonts w:hint="eastAsia" w:ascii="仿宋" w:hAnsi="仿宋" w:eastAsia="仿宋" w:cs="仿宋"/>
          <w:b/>
          <w:bCs/>
          <w:spacing w:val="-6"/>
          <w:szCs w:val="21"/>
          <w:highlight w:val="none"/>
        </w:rPr>
        <w:t>招标文件对投标文件签署、盖章的要求适用于电子签名；</w:t>
      </w:r>
    </w:p>
    <w:bookmarkEnd w:id="34"/>
    <w:p w14:paraId="38BD0375">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2.6 “▲”系指实质性要求条款，投标人应当做出实质性响应。</w:t>
      </w:r>
    </w:p>
    <w:p w14:paraId="0ADE2AF9">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3.招标方式</w:t>
      </w:r>
    </w:p>
    <w:p w14:paraId="7FE458BC">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本次招标采用公开招标（线上电子招投标）方式进行。</w:t>
      </w:r>
    </w:p>
    <w:p w14:paraId="1318BE45">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4.投标费用</w:t>
      </w:r>
    </w:p>
    <w:p w14:paraId="75E5F730">
      <w:pPr>
        <w:adjustRightInd w:val="0"/>
        <w:snapToGrid w:val="0"/>
        <w:spacing w:line="288"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4.1 不论投标结果如何，投标人均应自行承担所有与投标有关的全部费用；</w:t>
      </w:r>
    </w:p>
    <w:p w14:paraId="79891518">
      <w:pPr>
        <w:adjustRightInd w:val="0"/>
        <w:snapToGrid w:val="0"/>
        <w:spacing w:line="288"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4.2 中标人在中标通知书发出之日起七个工作日内向采购代理机构交纳代理服务费；</w:t>
      </w:r>
    </w:p>
    <w:p w14:paraId="552CCC93">
      <w:pPr>
        <w:adjustRightInd w:val="0"/>
        <w:snapToGrid w:val="0"/>
        <w:spacing w:line="288"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4.3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CBB542A">
      <w:pPr>
        <w:adjustRightInd w:val="0"/>
        <w:snapToGrid w:val="0"/>
        <w:spacing w:line="288" w:lineRule="auto"/>
        <w:ind w:firstLine="424" w:firstLineChars="202"/>
        <w:jc w:val="left"/>
        <w:rPr>
          <w:rFonts w:ascii="仿宋" w:hAnsi="仿宋" w:eastAsia="仿宋" w:cs="仿宋"/>
          <w:spacing w:val="-6"/>
          <w:szCs w:val="21"/>
          <w:highlight w:val="none"/>
        </w:rPr>
      </w:pPr>
      <w:r>
        <w:rPr>
          <w:rFonts w:hint="eastAsia" w:ascii="仿宋" w:hAnsi="仿宋" w:eastAsia="仿宋" w:cs="仿宋"/>
          <w:szCs w:val="21"/>
          <w:highlight w:val="none"/>
        </w:rPr>
        <w:t xml:space="preserve">4.4 </w:t>
      </w:r>
      <w:r>
        <w:rPr>
          <w:rFonts w:hint="eastAsia" w:ascii="仿宋" w:hAnsi="仿宋" w:eastAsia="仿宋" w:cs="仿宋"/>
          <w:spacing w:val="-6"/>
          <w:szCs w:val="21"/>
          <w:highlight w:val="none"/>
        </w:rPr>
        <w:t>收费标准：</w:t>
      </w:r>
    </w:p>
    <w:tbl>
      <w:tblPr>
        <w:tblStyle w:val="26"/>
        <w:tblW w:w="64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16"/>
        <w:gridCol w:w="4338"/>
      </w:tblGrid>
      <w:tr w14:paraId="4D8E60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16" w:type="dxa"/>
            <w:tcMar>
              <w:top w:w="0" w:type="dxa"/>
              <w:left w:w="108" w:type="dxa"/>
              <w:bottom w:w="0" w:type="dxa"/>
              <w:right w:w="108" w:type="dxa"/>
            </w:tcMar>
            <w:vAlign w:val="center"/>
          </w:tcPr>
          <w:p w14:paraId="68325EED">
            <w:pPr>
              <w:jc w:val="center"/>
              <w:rPr>
                <w:rFonts w:ascii="仿宋" w:hAnsi="仿宋" w:eastAsia="仿宋" w:cs="仿宋"/>
                <w:b/>
                <w:bCs/>
                <w:szCs w:val="21"/>
                <w:highlight w:val="none"/>
              </w:rPr>
            </w:pPr>
            <w:r>
              <w:rPr>
                <w:rFonts w:hint="eastAsia" w:ascii="仿宋" w:hAnsi="仿宋" w:eastAsia="仿宋" w:cs="仿宋"/>
                <w:b/>
                <w:bCs/>
                <w:szCs w:val="21"/>
                <w:highlight w:val="none"/>
              </w:rPr>
              <w:t>中标金额（万元）</w:t>
            </w:r>
          </w:p>
        </w:tc>
        <w:tc>
          <w:tcPr>
            <w:tcW w:w="4338" w:type="dxa"/>
            <w:tcMar>
              <w:top w:w="0" w:type="dxa"/>
              <w:left w:w="108" w:type="dxa"/>
              <w:bottom w:w="0" w:type="dxa"/>
              <w:right w:w="108" w:type="dxa"/>
            </w:tcMar>
            <w:vAlign w:val="center"/>
          </w:tcPr>
          <w:p w14:paraId="4BCEA1CC">
            <w:pPr>
              <w:jc w:val="center"/>
              <w:rPr>
                <w:rFonts w:ascii="仿宋" w:hAnsi="仿宋" w:eastAsia="仿宋" w:cs="仿宋"/>
                <w:b/>
                <w:bCs/>
                <w:szCs w:val="21"/>
                <w:highlight w:val="none"/>
              </w:rPr>
            </w:pPr>
            <w:r>
              <w:rPr>
                <w:rFonts w:hint="eastAsia" w:ascii="仿宋" w:hAnsi="仿宋" w:eastAsia="仿宋" w:cs="仿宋"/>
                <w:b/>
                <w:bCs/>
                <w:szCs w:val="21"/>
                <w:highlight w:val="none"/>
              </w:rPr>
              <w:t>收费标准（费率，%）</w:t>
            </w:r>
          </w:p>
        </w:tc>
      </w:tr>
      <w:tr w14:paraId="2EC83C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16" w:type="dxa"/>
            <w:tcMar>
              <w:top w:w="0" w:type="dxa"/>
              <w:left w:w="108" w:type="dxa"/>
              <w:bottom w:w="0" w:type="dxa"/>
              <w:right w:w="108" w:type="dxa"/>
            </w:tcMar>
            <w:vAlign w:val="center"/>
          </w:tcPr>
          <w:p w14:paraId="3AB6E204">
            <w:pPr>
              <w:jc w:val="center"/>
              <w:rPr>
                <w:rFonts w:ascii="仿宋" w:hAnsi="仿宋" w:eastAsia="仿宋" w:cs="仿宋"/>
                <w:szCs w:val="21"/>
                <w:highlight w:val="none"/>
              </w:rPr>
            </w:pPr>
            <w:r>
              <w:rPr>
                <w:rFonts w:hint="eastAsia" w:ascii="仿宋" w:hAnsi="仿宋" w:eastAsia="仿宋" w:cs="仿宋"/>
                <w:szCs w:val="21"/>
                <w:highlight w:val="none"/>
              </w:rPr>
              <w:t>100以下</w:t>
            </w:r>
          </w:p>
        </w:tc>
        <w:tc>
          <w:tcPr>
            <w:tcW w:w="4338" w:type="dxa"/>
            <w:tcMar>
              <w:top w:w="0" w:type="dxa"/>
              <w:left w:w="108" w:type="dxa"/>
              <w:bottom w:w="0" w:type="dxa"/>
              <w:right w:w="108" w:type="dxa"/>
            </w:tcMar>
            <w:vAlign w:val="center"/>
          </w:tcPr>
          <w:p w14:paraId="6DF8F5D6">
            <w:pPr>
              <w:jc w:val="center"/>
              <w:rPr>
                <w:rFonts w:ascii="仿宋" w:hAnsi="仿宋" w:eastAsia="仿宋" w:cs="仿宋"/>
                <w:szCs w:val="21"/>
                <w:highlight w:val="none"/>
              </w:rPr>
            </w:pPr>
            <w:r>
              <w:rPr>
                <w:rFonts w:hint="eastAsia" w:ascii="仿宋" w:hAnsi="仿宋" w:eastAsia="仿宋" w:cs="仿宋"/>
                <w:szCs w:val="21"/>
                <w:highlight w:val="none"/>
              </w:rPr>
              <w:t>0.9（不足壹仟伍佰元按壹仟伍佰元收取）</w:t>
            </w:r>
          </w:p>
        </w:tc>
      </w:tr>
    </w:tbl>
    <w:p w14:paraId="1314C95D">
      <w:pPr>
        <w:adjustRightInd w:val="0"/>
        <w:snapToGrid w:val="0"/>
        <w:spacing w:line="288" w:lineRule="auto"/>
        <w:ind w:firstLine="399" w:firstLineChars="202"/>
        <w:jc w:val="left"/>
        <w:rPr>
          <w:rFonts w:ascii="仿宋" w:hAnsi="仿宋" w:eastAsia="仿宋" w:cs="仿宋"/>
          <w:spacing w:val="-6"/>
          <w:szCs w:val="21"/>
          <w:highlight w:val="none"/>
        </w:rPr>
      </w:pPr>
      <w:r>
        <w:rPr>
          <w:rFonts w:hint="eastAsia" w:ascii="仿宋" w:hAnsi="仿宋" w:eastAsia="仿宋" w:cs="仿宋"/>
          <w:spacing w:val="-6"/>
          <w:szCs w:val="21"/>
          <w:highlight w:val="none"/>
        </w:rPr>
        <w:t>4.5 投标保证金：无</w:t>
      </w:r>
    </w:p>
    <w:p w14:paraId="718940EF">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5.投标委托</w:t>
      </w:r>
    </w:p>
    <w:p w14:paraId="4893BB9E">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▲5.1 投标人代表是法定代表人（单位负责人、自然人本人）的提供本人身份证明；</w:t>
      </w:r>
    </w:p>
    <w:p w14:paraId="18E40D66">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▲5.2 投标人代表不是法定代表人（单位负责人、自然人本人）的提供授权委托书（格式详见招标文件第六章）和授权代表社保缴纳[2024年1月（含）至今任意一月]证明；</w:t>
      </w:r>
    </w:p>
    <w:p w14:paraId="54272A5E">
      <w:pPr>
        <w:adjustRightInd w:val="0"/>
        <w:snapToGrid w:val="0"/>
        <w:spacing w:line="288" w:lineRule="auto"/>
        <w:ind w:firstLine="420" w:firstLineChars="200"/>
        <w:rPr>
          <w:rFonts w:ascii="仿宋" w:hAnsi="仿宋" w:eastAsia="仿宋" w:cs="仿宋"/>
          <w:spacing w:val="-6"/>
          <w:szCs w:val="21"/>
          <w:highlight w:val="none"/>
        </w:rPr>
      </w:pPr>
      <w:r>
        <w:rPr>
          <w:rFonts w:hint="eastAsia" w:ascii="仿宋" w:hAnsi="仿宋" w:eastAsia="仿宋" w:cs="仿宋"/>
          <w:szCs w:val="21"/>
          <w:highlight w:val="none"/>
        </w:rPr>
        <w:t>▲5.3 投标人委派不在本单位缴纳社保的人员作为授权代表的，在投标文件中说明具体原因、授权代表缴纳社保单位并附列该授权代表缴纳社保清单。</w:t>
      </w:r>
    </w:p>
    <w:p w14:paraId="5C3B0EBF">
      <w:pPr>
        <w:adjustRightInd w:val="0"/>
        <w:snapToGrid w:val="0"/>
        <w:spacing w:line="288" w:lineRule="auto"/>
        <w:outlineLvl w:val="2"/>
        <w:rPr>
          <w:rFonts w:ascii="仿宋" w:hAnsi="仿宋" w:eastAsia="仿宋" w:cs="仿宋"/>
          <w:b/>
          <w:bCs/>
          <w:szCs w:val="21"/>
          <w:highlight w:val="none"/>
        </w:rPr>
      </w:pPr>
      <w:r>
        <w:rPr>
          <w:rFonts w:hint="eastAsia" w:ascii="仿宋" w:hAnsi="仿宋" w:eastAsia="仿宋" w:cs="仿宋"/>
          <w:b/>
          <w:bCs/>
          <w:szCs w:val="21"/>
          <w:highlight w:val="none"/>
        </w:rPr>
        <w:t>6.联合体投标</w:t>
      </w:r>
    </w:p>
    <w:p w14:paraId="5D9B78AA">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 本项目接受联合体投标；</w:t>
      </w:r>
    </w:p>
    <w:p w14:paraId="179D54B4">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▲6.2 联合体投标要求</w:t>
      </w:r>
    </w:p>
    <w:p w14:paraId="710D1435">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以联合体形式参加政府采购的，联合体各方不得再单独参加或者与其他供应商另外组成联合体参加同一合同项下的政府采购活动，且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6E1172B">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550EE5FF">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7.转包与分包</w:t>
      </w:r>
    </w:p>
    <w:p w14:paraId="5852B3A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7.1 本项目不允许转包；</w:t>
      </w:r>
    </w:p>
    <w:p w14:paraId="69AFDF10">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7.2 投标人根据招标文件的规定和采购项目的实际情况，拟在中标后将中标项目的非主体、非关键性工作分包的，应当在投标文件中载明分包承担主体，分包承担主体应当具备相应资质条件且不得再次分包。</w:t>
      </w:r>
    </w:p>
    <w:p w14:paraId="40526423">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8.质疑和投诉</w:t>
      </w:r>
    </w:p>
    <w:p w14:paraId="074AF443">
      <w:pPr>
        <w:adjustRightInd w:val="0"/>
        <w:snapToGrid w:val="0"/>
        <w:spacing w:line="288" w:lineRule="auto"/>
        <w:ind w:firstLine="396" w:firstLineChars="200"/>
        <w:jc w:val="left"/>
        <w:rPr>
          <w:rFonts w:ascii="仿宋" w:hAnsi="仿宋" w:eastAsia="仿宋" w:cs="仿宋"/>
          <w:spacing w:val="-6"/>
          <w:szCs w:val="21"/>
          <w:highlight w:val="none"/>
        </w:rPr>
      </w:pPr>
      <w:bookmarkStart w:id="35" w:name="_Hlk92273406"/>
      <w:r>
        <w:rPr>
          <w:rFonts w:hint="eastAsia" w:ascii="仿宋" w:hAnsi="仿宋" w:eastAsia="仿宋" w:cs="仿宋"/>
          <w:spacing w:val="-6"/>
          <w:szCs w:val="21"/>
          <w:highlight w:val="none"/>
        </w:rPr>
        <w:t>8.1 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5"/>
    <w:p w14:paraId="76490321">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8.2 投标人提出质疑应当提交质疑函和必要的证明材料，质疑函应当包括下列内容：</w:t>
      </w:r>
    </w:p>
    <w:p w14:paraId="576BD163">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（1）供应商的姓名或者名称、地址、邮编、联系人及联系电话</w:t>
      </w:r>
    </w:p>
    <w:p w14:paraId="5C3C8CD0">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（2）质疑项目的名称、编号</w:t>
      </w:r>
    </w:p>
    <w:p w14:paraId="611B1508">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（3）具体、明确的质疑事项和与质疑事项相关的请求</w:t>
      </w:r>
    </w:p>
    <w:p w14:paraId="4D0E8B04">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（4）事实依据</w:t>
      </w:r>
    </w:p>
    <w:p w14:paraId="4D117E22">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（5）必要的法律依据</w:t>
      </w:r>
    </w:p>
    <w:p w14:paraId="5155113C">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（6）提出质疑的日期</w:t>
      </w:r>
    </w:p>
    <w:p w14:paraId="4E4A4D2A">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投标人为自然人的，应当由本人签名；投标人为法人或者其他组织的，应当由法定代表人、主要负责人，或者其授权代表签名或者盖章，并加盖公章。</w:t>
      </w:r>
    </w:p>
    <w:p w14:paraId="75346E77">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8.3 提出质疑的供应商应当是参与本项目招标活动的投标人。</w:t>
      </w:r>
      <w:r>
        <w:rPr>
          <w:rFonts w:hint="eastAsia" w:ascii="仿宋" w:hAnsi="仿宋" w:eastAsia="仿宋" w:cs="仿宋"/>
          <w:b/>
          <w:spacing w:val="-6"/>
          <w:szCs w:val="21"/>
          <w:highlight w:val="none"/>
        </w:rPr>
        <w:t>投标人在法定质疑期内应一次性提出针对同一采购程序环节的质疑。</w:t>
      </w:r>
    </w:p>
    <w:p w14:paraId="228B7958">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8.4 根据《政府采购质疑和投诉办法》第三十七条的规定，投诉人在全国范围12个月内三次以上投诉查无实据的，由财政部门列入不良行为记录名单。</w:t>
      </w:r>
    </w:p>
    <w:p w14:paraId="188581B9">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投诉人有下列行为之一的，属于虚假、恶意投诉，由财政部门列入不良行为记录名单，禁止其1至3年内参加政府采购活动：</w:t>
      </w:r>
    </w:p>
    <w:p w14:paraId="512719FD">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（1）捏造事实；</w:t>
      </w:r>
    </w:p>
    <w:p w14:paraId="1B6DA061">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（2）提供虚假材料；</w:t>
      </w:r>
    </w:p>
    <w:p w14:paraId="437A64C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（3）以非法手段取得证明材料。证据来源的合法性存在明显疑问，投诉人无法证明其取得方式合法的，视为以非法手段取得证明材料。</w:t>
      </w:r>
    </w:p>
    <w:p w14:paraId="79235EDD">
      <w:pPr>
        <w:adjustRightInd w:val="0"/>
        <w:snapToGrid w:val="0"/>
        <w:spacing w:line="288" w:lineRule="auto"/>
        <w:outlineLvl w:val="2"/>
        <w:rPr>
          <w:rFonts w:ascii="仿宋" w:hAnsi="仿宋" w:eastAsia="仿宋" w:cs="仿宋"/>
          <w:szCs w:val="21"/>
          <w:highlight w:val="none"/>
        </w:rPr>
      </w:pPr>
      <w:bookmarkStart w:id="36" w:name="_Hlk92273111"/>
      <w:bookmarkStart w:id="37" w:name="_Hlk94018492"/>
      <w:r>
        <w:rPr>
          <w:rFonts w:hint="eastAsia" w:ascii="仿宋" w:hAnsi="仿宋" w:eastAsia="仿宋" w:cs="仿宋"/>
          <w:b/>
          <w:spacing w:val="-6"/>
          <w:kern w:val="0"/>
          <w:szCs w:val="21"/>
          <w:highlight w:val="none"/>
        </w:rPr>
        <w:t>9.采购项目需要落实的政府采购政策</w:t>
      </w:r>
    </w:p>
    <w:p w14:paraId="5505FBC6">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9.1 支持中小企业发展</w:t>
      </w:r>
    </w:p>
    <w:p w14:paraId="45015AEF">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B1EBE5">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符合中小企业划分标准的个体工商户，在政府采购活动中视同中小企业。</w:t>
      </w:r>
    </w:p>
    <w:p w14:paraId="27055C2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在政府采购活动中，投标人提供的服务符合下列情形的，享受中小企业扶持政策：服务由中小企业承接，即提供服务的人员为中小企业依照《中华人民共和国劳动合同法》订立劳动合同的从业人员。</w:t>
      </w:r>
    </w:p>
    <w:p w14:paraId="372C1503">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以联合体形式参加政府采购活动，联合体各方均为中小企业的，联合体视同中小企业。其中，联合体各方均为小微企业的，联合体视同小微企业。</w:t>
      </w:r>
    </w:p>
    <w:p w14:paraId="105E6385">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14:paraId="11FB1B62">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14:paraId="726502C7">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9.2 政府采购支持监狱企业发展</w:t>
      </w:r>
    </w:p>
    <w:p w14:paraId="41A798CD">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5D9A126">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9.3 政府采购促进残疾人就业</w:t>
      </w:r>
    </w:p>
    <w:p w14:paraId="2CC61CE8">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bookmarkEnd w:id="36"/>
    </w:p>
    <w:p w14:paraId="04BA23D3">
      <w:pPr>
        <w:adjustRightInd w:val="0"/>
        <w:snapToGrid w:val="0"/>
        <w:spacing w:line="288" w:lineRule="auto"/>
        <w:ind w:firstLine="398" w:firstLineChars="200"/>
        <w:jc w:val="left"/>
        <w:rPr>
          <w:rFonts w:ascii="仿宋" w:hAnsi="仿宋" w:eastAsia="仿宋" w:cs="仿宋"/>
          <w:b/>
          <w:bCs/>
          <w:spacing w:val="-6"/>
          <w:szCs w:val="21"/>
          <w:highlight w:val="none"/>
        </w:rPr>
      </w:pPr>
    </w:p>
    <w:p w14:paraId="1A97C4D0">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7"/>
    <w:p w14:paraId="30EB819A">
      <w:pPr>
        <w:adjustRightInd w:val="0"/>
        <w:snapToGrid w:val="0"/>
        <w:spacing w:line="288"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5D8E420D">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二、招标文件</w:t>
      </w:r>
    </w:p>
    <w:p w14:paraId="583F9AC2">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1.招标文件的构成</w:t>
      </w:r>
    </w:p>
    <w:p w14:paraId="4D141E25">
      <w:pPr>
        <w:adjustRightInd w:val="0"/>
        <w:snapToGrid w:val="0"/>
        <w:spacing w:line="288"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本招标文件由以下部分组成：</w:t>
      </w:r>
    </w:p>
    <w:p w14:paraId="7AD29ED4">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1）投标邀请</w:t>
      </w:r>
    </w:p>
    <w:p w14:paraId="52B8F96B">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2）采购需求</w:t>
      </w:r>
    </w:p>
    <w:p w14:paraId="6751AB0F">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3）投标人须知</w:t>
      </w:r>
    </w:p>
    <w:p w14:paraId="0F95D048">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4）评标方法及评标标准</w:t>
      </w:r>
    </w:p>
    <w:p w14:paraId="0854E3BB">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5）拟签订的合同文本</w:t>
      </w:r>
    </w:p>
    <w:p w14:paraId="369F94CF">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6）投标文件格式</w:t>
      </w:r>
    </w:p>
    <w:p w14:paraId="33996120">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7）本项目招标文件的澄清、答复、修改、补充的内容</w:t>
      </w:r>
    </w:p>
    <w:p w14:paraId="4400C3A2">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2.招标文件的澄清与修改</w:t>
      </w:r>
    </w:p>
    <w:p w14:paraId="357E8BC1">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2.1 采购人或者采购代理机构可以对已发出的招标文件进行必要的澄清或者修改，澄清或者修改会在原公告发布媒体上发布澄清公告，澄清或者修改的内容为招标文件的组成部分。</w:t>
      </w:r>
    </w:p>
    <w:p w14:paraId="53FF1166">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519338F8">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2.2 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5B5821B6">
      <w:pPr>
        <w:adjustRightInd w:val="0"/>
        <w:snapToGrid w:val="0"/>
        <w:spacing w:line="288" w:lineRule="auto"/>
        <w:jc w:val="center"/>
        <w:outlineLvl w:val="1"/>
        <w:rPr>
          <w:rFonts w:ascii="仿宋" w:hAnsi="仿宋" w:eastAsia="仿宋" w:cs="仿宋"/>
          <w:spacing w:val="-6"/>
          <w:szCs w:val="21"/>
          <w:highlight w:val="none"/>
        </w:rPr>
      </w:pPr>
      <w:r>
        <w:rPr>
          <w:rFonts w:hint="eastAsia" w:ascii="仿宋" w:hAnsi="仿宋" w:eastAsia="仿宋" w:cs="仿宋"/>
          <w:spacing w:val="-6"/>
          <w:szCs w:val="21"/>
          <w:highlight w:val="none"/>
        </w:rPr>
        <w:br w:type="page"/>
      </w:r>
      <w:r>
        <w:rPr>
          <w:rFonts w:hint="eastAsia" w:ascii="仿宋" w:hAnsi="仿宋" w:eastAsia="仿宋" w:cs="仿宋"/>
          <w:b/>
          <w:spacing w:val="-6"/>
          <w:sz w:val="24"/>
          <w:szCs w:val="24"/>
          <w:highlight w:val="none"/>
        </w:rPr>
        <w:t>三、投标文件编制要求</w:t>
      </w:r>
    </w:p>
    <w:p w14:paraId="0BE2FE58">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1.投标文件的组成</w:t>
      </w:r>
    </w:p>
    <w:p w14:paraId="0A2D7B47">
      <w:pPr>
        <w:adjustRightInd w:val="0"/>
        <w:snapToGrid w:val="0"/>
        <w:spacing w:line="288" w:lineRule="auto"/>
        <w:ind w:firstLine="396" w:firstLineChars="200"/>
        <w:jc w:val="left"/>
        <w:rPr>
          <w:rFonts w:ascii="仿宋" w:hAnsi="仿宋" w:eastAsia="仿宋" w:cs="仿宋"/>
          <w:spacing w:val="-6"/>
          <w:szCs w:val="21"/>
          <w:highlight w:val="none"/>
        </w:rPr>
      </w:pPr>
      <w:bookmarkStart w:id="38" w:name="_Hlk94018532"/>
      <w:r>
        <w:rPr>
          <w:rFonts w:hint="eastAsia" w:ascii="仿宋" w:hAnsi="仿宋" w:eastAsia="仿宋" w:cs="仿宋"/>
          <w:spacing w:val="-6"/>
          <w:szCs w:val="21"/>
          <w:highlight w:val="none"/>
        </w:rPr>
        <w:t>1.1 投标文件（电子加密投标文件）由</w:t>
      </w:r>
      <w:r>
        <w:rPr>
          <w:rFonts w:hint="eastAsia" w:ascii="仿宋" w:hAnsi="仿宋" w:eastAsia="仿宋" w:cs="仿宋"/>
          <w:b/>
          <w:spacing w:val="-6"/>
          <w:szCs w:val="21"/>
          <w:highlight w:val="none"/>
        </w:rPr>
        <w:t>资格文件、商务和技术文件、报价文件三部分</w:t>
      </w:r>
      <w:r>
        <w:rPr>
          <w:rFonts w:hint="eastAsia" w:ascii="仿宋" w:hAnsi="仿宋" w:eastAsia="仿宋" w:cs="仿宋"/>
          <w:bCs/>
          <w:spacing w:val="-6"/>
          <w:szCs w:val="21"/>
          <w:highlight w:val="none"/>
        </w:rPr>
        <w:t>组成（格式详见招标文件第六章），投标人应将投标文件各部分</w:t>
      </w:r>
      <w:r>
        <w:rPr>
          <w:rFonts w:hint="eastAsia" w:ascii="仿宋" w:hAnsi="仿宋" w:eastAsia="仿宋" w:cs="仿宋"/>
          <w:b/>
          <w:spacing w:val="-6"/>
          <w:szCs w:val="21"/>
          <w:highlight w:val="none"/>
        </w:rPr>
        <w:t>分别上传</w:t>
      </w:r>
      <w:r>
        <w:rPr>
          <w:rFonts w:hint="eastAsia" w:ascii="仿宋" w:hAnsi="仿宋" w:eastAsia="仿宋" w:cs="仿宋"/>
          <w:bCs/>
          <w:spacing w:val="-6"/>
          <w:szCs w:val="21"/>
          <w:highlight w:val="none"/>
        </w:rPr>
        <w:t>至政府采购云平台指定位置；</w:t>
      </w:r>
    </w:p>
    <w:p w14:paraId="08C79D69">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1.2 投标文件组成：详见“第六章  投标文件格式”目录。</w:t>
      </w:r>
    </w:p>
    <w:bookmarkEnd w:id="38"/>
    <w:p w14:paraId="5D1BD58B">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2.投标文件的签署和份数</w:t>
      </w:r>
    </w:p>
    <w:p w14:paraId="6596C545">
      <w:pPr>
        <w:adjustRightInd w:val="0"/>
        <w:snapToGrid w:val="0"/>
        <w:spacing w:line="288" w:lineRule="auto"/>
        <w:ind w:firstLine="396" w:firstLineChars="200"/>
        <w:jc w:val="left"/>
        <w:rPr>
          <w:rFonts w:ascii="仿宋" w:hAnsi="仿宋" w:eastAsia="仿宋" w:cs="仿宋"/>
          <w:b/>
          <w:bCs/>
          <w:spacing w:val="-6"/>
          <w:szCs w:val="21"/>
          <w:highlight w:val="none"/>
        </w:rPr>
      </w:pPr>
      <w:r>
        <w:rPr>
          <w:rFonts w:hint="eastAsia" w:ascii="仿宋" w:hAnsi="仿宋" w:eastAsia="仿宋" w:cs="仿宋"/>
          <w:spacing w:val="-6"/>
          <w:szCs w:val="21"/>
          <w:highlight w:val="none"/>
        </w:rPr>
        <w:t>2.1 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spacing w:val="-6"/>
          <w:szCs w:val="21"/>
          <w:highlight w:val="none"/>
        </w:rPr>
        <w:t>其中资格文件、商务技术文件中不得出现投标报价，如因投标人原因提前泄露投标报价，是投标人的责任；</w:t>
      </w:r>
    </w:p>
    <w:p w14:paraId="210C9B85">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2.2 投标文件须由投标人在规定位置</w:t>
      </w:r>
      <w:bookmarkStart w:id="39" w:name="_Hlk96329183"/>
      <w:r>
        <w:rPr>
          <w:rFonts w:hint="eastAsia" w:ascii="仿宋" w:hAnsi="仿宋" w:eastAsia="仿宋" w:cs="仿宋"/>
          <w:spacing w:val="-6"/>
          <w:szCs w:val="21"/>
          <w:highlight w:val="none"/>
        </w:rPr>
        <w:t>加盖公章</w:t>
      </w:r>
      <w:bookmarkEnd w:id="39"/>
      <w:r>
        <w:rPr>
          <w:rFonts w:hint="eastAsia" w:ascii="仿宋" w:hAnsi="仿宋" w:eastAsia="仿宋" w:cs="仿宋"/>
          <w:spacing w:val="-6"/>
          <w:szCs w:val="21"/>
          <w:highlight w:val="none"/>
        </w:rPr>
        <w:t>，投标人应写全称；</w:t>
      </w:r>
    </w:p>
    <w:p w14:paraId="0B99356F">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2.3 投标文件不得涂改，若有修改错漏处，须由投标人加盖公章，或者由法定代表人或其授权的代表签名。投标文件因字迹潦草或表达不清所引起的后果由投标人负责；</w:t>
      </w:r>
    </w:p>
    <w:p w14:paraId="2A7868B4">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2.4 投标文件份数：</w:t>
      </w:r>
    </w:p>
    <w:p w14:paraId="4760671E">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szCs w:val="21"/>
          <w:highlight w:val="none"/>
        </w:rPr>
        <w:t>杭州市西湖区玉古路173号中田大厦21楼H室，浙江求是招标代理有限公司招标八部收，电话：0571-87679349，寄出后将快递单号、项目名称、公司名称、联系方式等相关信息发至zb08@qszb.net以便查收）。</w:t>
      </w:r>
    </w:p>
    <w:p w14:paraId="01BA2D84">
      <w:pPr>
        <w:adjustRightInd w:val="0"/>
        <w:snapToGrid w:val="0"/>
        <w:spacing w:line="288" w:lineRule="auto"/>
        <w:ind w:firstLine="422" w:firstLineChars="200"/>
        <w:jc w:val="left"/>
        <w:rPr>
          <w:rFonts w:ascii="仿宋" w:hAnsi="仿宋" w:eastAsia="仿宋" w:cs="仿宋"/>
          <w:b/>
          <w:bCs/>
          <w:spacing w:val="-6"/>
          <w:szCs w:val="21"/>
          <w:highlight w:val="none"/>
        </w:rPr>
      </w:pPr>
      <w:r>
        <w:rPr>
          <w:rFonts w:hint="eastAsia" w:ascii="仿宋" w:hAnsi="仿宋" w:eastAsia="仿宋" w:cs="仿宋"/>
          <w:b/>
          <w:szCs w:val="21"/>
          <w:highlight w:val="none"/>
        </w:rPr>
        <w:t>特别说明：双休日和法定节假日不收件，投标人自行承担邮寄风险。</w:t>
      </w:r>
    </w:p>
    <w:p w14:paraId="6536C281">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3.投标文件的上传、递交、修改和撤回</w:t>
      </w:r>
    </w:p>
    <w:p w14:paraId="757E95BF">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3.1 投标文件的上传、递交：</w:t>
      </w:r>
    </w:p>
    <w:p w14:paraId="7E0B8C89">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（1）电子加密投标文件的上传：</w:t>
      </w:r>
    </w:p>
    <w:p w14:paraId="4E4B721B">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▲a.投标人应在提交投标文件截止时间前将电子加密投标文件成功上传至政府采购云平台，否则投标无效；</w:t>
      </w:r>
    </w:p>
    <w:p w14:paraId="248DC1D8">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b.电子加密投标文件成功上传后，投标人可自行打印投标文件接收回执。</w:t>
      </w:r>
    </w:p>
    <w:p w14:paraId="4ED6A152">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（2）备份投标文件的密封包装、递交：</w:t>
      </w:r>
    </w:p>
    <w:p w14:paraId="46F5CF5C">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a.投标人在政府采购云平台完成电子加密投标文件的上传后，可以EMS或顺丰邮寄形式在提交投标文件截止时间前递交以介质（U盘）存储的数据电文形式的备份投标文件；</w:t>
      </w:r>
    </w:p>
    <w:p w14:paraId="0E3C83D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b.备份投标文件应当密封包装并在包装上标注</w:t>
      </w:r>
      <w:r>
        <w:rPr>
          <w:rFonts w:hint="eastAsia" w:ascii="仿宋" w:hAnsi="仿宋" w:eastAsia="仿宋" w:cs="仿宋"/>
          <w:b/>
          <w:bCs/>
          <w:spacing w:val="-6"/>
          <w:szCs w:val="21"/>
          <w:highlight w:val="none"/>
        </w:rPr>
        <w:t>投标项目名称、投标人名称</w:t>
      </w:r>
      <w:r>
        <w:rPr>
          <w:rFonts w:hint="eastAsia" w:ascii="仿宋" w:hAnsi="仿宋" w:eastAsia="仿宋" w:cs="仿宋"/>
          <w:spacing w:val="-6"/>
          <w:szCs w:val="21"/>
          <w:highlight w:val="none"/>
        </w:rPr>
        <w:t>并加盖公章（非电子签章），投标人逾期送达或者未密封包装的备份投标文件采购代理机构将予以拒收；</w:t>
      </w:r>
    </w:p>
    <w:p w14:paraId="717F152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▲c.通过政府采购云平台成功上传的电子加密投标文件已按时解密的，备份投标文件自动失效。</w:t>
      </w:r>
      <w:bookmarkStart w:id="40" w:name="_Hlk94018616"/>
      <w:r>
        <w:rPr>
          <w:rFonts w:hint="eastAsia" w:ascii="仿宋" w:hAnsi="仿宋" w:eastAsia="仿宋" w:cs="仿宋"/>
          <w:spacing w:val="-6"/>
          <w:szCs w:val="21"/>
          <w:highlight w:val="none"/>
        </w:rPr>
        <w:t>提交投标文件截止时间前仅递交备份投标文件而未将电子加密投标文件成功上传至政府采购云平台的，投标无效。</w:t>
      </w:r>
    </w:p>
    <w:bookmarkEnd w:id="40"/>
    <w:p w14:paraId="132C3EEA">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2C798CC8">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3.2 投标人因未在线参加开标而导致电子加密投标文件无法按时解密等一切后果由投标人自行承担。</w:t>
      </w:r>
    </w:p>
    <w:p w14:paraId="1438FCE4">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Fonts w:hint="eastAsia" w:ascii="仿宋" w:hAnsi="仿宋" w:eastAsia="仿宋" w:cs="仿宋"/>
          <w:b/>
          <w:bCs/>
          <w:spacing w:val="-6"/>
          <w:szCs w:val="21"/>
          <w:highlight w:val="none"/>
        </w:rPr>
        <w:t>https://edu.zcygov.cn/luban/e-biding</w:t>
      </w:r>
      <w:r>
        <w:rPr>
          <w:rFonts w:hint="eastAsia" w:ascii="仿宋" w:hAnsi="仿宋" w:eastAsia="仿宋" w:cs="仿宋"/>
          <w:b/>
          <w:bCs/>
          <w:spacing w:val="-6"/>
          <w:szCs w:val="21"/>
          <w:highlight w:val="none"/>
        </w:rPr>
        <w:fldChar w:fldCharType="end"/>
      </w:r>
      <w:r>
        <w:rPr>
          <w:rFonts w:hint="eastAsia" w:ascii="仿宋" w:hAnsi="仿宋" w:eastAsia="仿宋" w:cs="仿宋"/>
          <w:b/>
          <w:bCs/>
          <w:spacing w:val="-6"/>
          <w:szCs w:val="21"/>
          <w:highlight w:val="none"/>
        </w:rPr>
        <w:t>）。</w:t>
      </w:r>
    </w:p>
    <w:p w14:paraId="562A0AF0">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4.投标文件的语言及计量</w:t>
      </w:r>
    </w:p>
    <w:p w14:paraId="49A5C7D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B9CDB68">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5.投标报价</w:t>
      </w:r>
    </w:p>
    <w:p w14:paraId="5838AF84">
      <w:pPr>
        <w:adjustRightInd w:val="0"/>
        <w:snapToGrid w:val="0"/>
        <w:spacing w:line="288" w:lineRule="auto"/>
        <w:ind w:firstLine="396" w:firstLineChars="200"/>
        <w:jc w:val="left"/>
        <w:rPr>
          <w:rFonts w:ascii="仿宋" w:hAnsi="仿宋" w:eastAsia="仿宋" w:cs="仿宋"/>
          <w:spacing w:val="-6"/>
          <w:szCs w:val="21"/>
          <w:highlight w:val="none"/>
        </w:rPr>
      </w:pPr>
      <w:bookmarkStart w:id="41" w:name="_Hlk94018664"/>
      <w:r>
        <w:rPr>
          <w:rFonts w:hint="eastAsia" w:ascii="仿宋" w:hAnsi="仿宋" w:eastAsia="仿宋" w:cs="仿宋"/>
          <w:spacing w:val="-6"/>
          <w:szCs w:val="21"/>
          <w:highlight w:val="none"/>
        </w:rPr>
        <w:t>5.1 报价应按招标文件要求的格式编制、填写报价内容（可自行增行），未按招标文件要求编制、填写的投标文件可能被拒绝；</w:t>
      </w:r>
    </w:p>
    <w:p w14:paraId="5E46B7F2">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5.2 投标报价是履行合同的最终价格，包括但不限于完成本项目所需的人工、样品、材料、设备、技术、交通、税费、政策性文件规定及合同包含的所有风险、责任等各项应有费用等一切费用。除合同约定的价款外，采购人不再需向中标人支付其他任何费用，不得出现“0元”“免费赠送”等形式的无偿报价，否则视为投标文件含有采购人不能接受的附加条件；</w:t>
      </w:r>
    </w:p>
    <w:p w14:paraId="6E34D37C">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▲5.3 采购人将以合同形式有偿取得服务，不接受投标人给予的赠品、回扣或者与采购无关的其他商品、服务。</w:t>
      </w:r>
    </w:p>
    <w:bookmarkEnd w:id="41"/>
    <w:p w14:paraId="5B40FF55">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6.投标有效期</w:t>
      </w:r>
    </w:p>
    <w:p w14:paraId="214E3FE8">
      <w:pPr>
        <w:pStyle w:val="16"/>
        <w:adjustRightInd w:val="0"/>
        <w:snapToGrid w:val="0"/>
        <w:spacing w:before="0" w:beforeLines="0" w:after="0" w:afterLines="0" w:line="288" w:lineRule="auto"/>
        <w:ind w:firstLine="396" w:firstLineChars="200"/>
        <w:jc w:val="left"/>
        <w:rPr>
          <w:rFonts w:ascii="仿宋" w:hAnsi="仿宋" w:eastAsia="仿宋" w:cs="仿宋"/>
          <w:sz w:val="21"/>
          <w:szCs w:val="21"/>
          <w:highlight w:val="none"/>
        </w:rPr>
      </w:pPr>
      <w:r>
        <w:rPr>
          <w:rFonts w:hint="eastAsia" w:ascii="仿宋" w:hAnsi="仿宋" w:eastAsia="仿宋" w:cs="仿宋"/>
          <w:spacing w:val="-6"/>
          <w:sz w:val="21"/>
          <w:szCs w:val="21"/>
          <w:highlight w:val="none"/>
        </w:rPr>
        <w:t>▲从提交投标文件的截止之日起90天，在原投标有效期满之前，如果出现特殊情况，采购人或采购代理机构以书面形式通知投标人延长投标有效期。</w:t>
      </w:r>
    </w:p>
    <w:p w14:paraId="69B6883E">
      <w:pPr>
        <w:widowControl/>
        <w:jc w:val="left"/>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3B6365C5">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四、资格审查不通过、投标无效的情形</w:t>
      </w:r>
    </w:p>
    <w:p w14:paraId="2C0BB72B">
      <w:pPr>
        <w:widowControl/>
        <w:adjustRightInd w:val="0"/>
        <w:snapToGrid w:val="0"/>
        <w:spacing w:line="288"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1.在资格审查时，如发现下列情形之一的，投标人将被视为资格审查不通过：</w:t>
      </w:r>
    </w:p>
    <w:p w14:paraId="0761F245">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（1）资格证明材料不全的或者不符合招标文件要求的</w:t>
      </w:r>
    </w:p>
    <w:p w14:paraId="7FE05469">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（2）投标人不具备招标文件中规定的资格要求的</w:t>
      </w:r>
    </w:p>
    <w:p w14:paraId="6899AC11">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（3）资格文件未按要求签署、盖章的</w:t>
      </w:r>
    </w:p>
    <w:p w14:paraId="67DE28F3">
      <w:pPr>
        <w:adjustRightInd w:val="0"/>
        <w:snapToGrid w:val="0"/>
        <w:spacing w:line="288" w:lineRule="auto"/>
        <w:ind w:firstLine="398" w:firstLineChars="200"/>
        <w:rPr>
          <w:rFonts w:ascii="仿宋" w:hAnsi="仿宋" w:eastAsia="仿宋" w:cs="仿宋"/>
          <w:b/>
          <w:spacing w:val="-6"/>
          <w:szCs w:val="21"/>
          <w:highlight w:val="none"/>
        </w:rPr>
      </w:pPr>
      <w:r>
        <w:rPr>
          <w:rFonts w:hint="eastAsia" w:ascii="仿宋" w:hAnsi="仿宋" w:eastAsia="仿宋" w:cs="仿宋"/>
          <w:b/>
          <w:spacing w:val="-6"/>
          <w:szCs w:val="21"/>
          <w:highlight w:val="none"/>
        </w:rPr>
        <w:t>2.在符合性审查、商务和技术评审时，如发现下列情形之一的，投标文件将被视为无效：</w:t>
      </w:r>
    </w:p>
    <w:p w14:paraId="35412F9F">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（1）商务和技术文件未按要求签署、盖章的</w:t>
      </w:r>
    </w:p>
    <w:p w14:paraId="5403752F">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（2）与招标文件中标“▲”的项目发生实质性偏离的</w:t>
      </w:r>
    </w:p>
    <w:p w14:paraId="115BE76E">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（3）未提供或未按要求提供投标函、授权委托书的</w:t>
      </w:r>
    </w:p>
    <w:p w14:paraId="07540ADC">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（4）未提供或未如实提供采购需求偏离表的</w:t>
      </w:r>
    </w:p>
    <w:p w14:paraId="0C6BED09">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（5）明显不符合招标文件要求</w:t>
      </w:r>
      <w:r>
        <w:rPr>
          <w:rFonts w:hint="eastAsia" w:ascii="仿宋" w:hAnsi="仿宋" w:eastAsia="仿宋" w:cs="仿宋"/>
          <w:szCs w:val="21"/>
          <w:highlight w:val="none"/>
        </w:rPr>
        <w:t>的</w:t>
      </w:r>
    </w:p>
    <w:p w14:paraId="5007A326">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（6）投标服务方案不明确（存在一个或一个以上备选/替代投标方案）的</w:t>
      </w:r>
    </w:p>
    <w:p w14:paraId="6B44377B">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（7）投标文件含有采购人不能接受的附加条件的</w:t>
      </w:r>
    </w:p>
    <w:p w14:paraId="74DFAC4C">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（8）法律、法规和招标文件规定的其他无效情形</w:t>
      </w:r>
    </w:p>
    <w:p w14:paraId="4DB3BA8A">
      <w:pPr>
        <w:widowControl/>
        <w:adjustRightInd w:val="0"/>
        <w:snapToGrid w:val="0"/>
        <w:spacing w:line="288"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3.在报价评审时，如发现下列情形之一的，投标文件将被视为无效：</w:t>
      </w:r>
    </w:p>
    <w:p w14:paraId="3FB7A66A">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（1）报价文件未按要求签署、盖章的</w:t>
      </w:r>
    </w:p>
    <w:p w14:paraId="1B3041B0">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（2）未按照招标文件标明的币种报价的</w:t>
      </w:r>
    </w:p>
    <w:p w14:paraId="7DCF3408">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（3）报价内容有缺漏项或者与招标文件要求不一致的</w:t>
      </w:r>
    </w:p>
    <w:p w14:paraId="45BF1566">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（4）报价超过招标文件中规定的预算金额或者最高限价的</w:t>
      </w:r>
    </w:p>
    <w:p w14:paraId="76CD9163">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（5）报价具有选择性的</w:t>
      </w:r>
    </w:p>
    <w:p w14:paraId="45490660">
      <w:pPr>
        <w:widowControl/>
        <w:adjustRightInd w:val="0"/>
        <w:snapToGrid w:val="0"/>
        <w:spacing w:line="288" w:lineRule="auto"/>
        <w:ind w:firstLine="398" w:firstLineChars="200"/>
        <w:jc w:val="left"/>
        <w:rPr>
          <w:rFonts w:ascii="仿宋" w:hAnsi="仿宋" w:eastAsia="仿宋" w:cs="仿宋"/>
          <w:b/>
          <w:bCs/>
          <w:spacing w:val="-6"/>
          <w:szCs w:val="21"/>
          <w:highlight w:val="none"/>
        </w:rPr>
      </w:pPr>
      <w:bookmarkStart w:id="42" w:name="_Hlk94018736"/>
      <w:r>
        <w:rPr>
          <w:rFonts w:hint="eastAsia" w:ascii="仿宋" w:hAnsi="仿宋" w:eastAsia="仿宋" w:cs="仿宋"/>
          <w:b/>
          <w:bCs/>
          <w:spacing w:val="-6"/>
          <w:szCs w:val="21"/>
          <w:highlight w:val="none"/>
        </w:rPr>
        <w:t>特别说明：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bookmarkEnd w:id="42"/>
    <w:p w14:paraId="0C6AE6CD">
      <w:pPr>
        <w:widowControl/>
        <w:adjustRightInd w:val="0"/>
        <w:snapToGrid w:val="0"/>
        <w:spacing w:line="288"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4.有下列情形之一的，视为投标人串通投标，其投标无效：</w:t>
      </w:r>
    </w:p>
    <w:p w14:paraId="07D41C56">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（1）不同投标人的投标文件由同一单位或者个人编制</w:t>
      </w:r>
    </w:p>
    <w:p w14:paraId="68126A22">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（2）不同投标人委托同一单位或者个人办理投标事宜</w:t>
      </w:r>
    </w:p>
    <w:p w14:paraId="5CE9C4D9">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（3）不同投标人的投标文件载明的项目管理成员或者联系人员为同一人</w:t>
      </w:r>
    </w:p>
    <w:p w14:paraId="41E5021C">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（4）不同投标人的投标文件异常一致或者投标报价呈规律性差异</w:t>
      </w:r>
    </w:p>
    <w:p w14:paraId="1CC314F2">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（5）不同投标人的投标文件相互混装</w:t>
      </w:r>
    </w:p>
    <w:p w14:paraId="0210110A">
      <w:pPr>
        <w:adjustRightInd w:val="0"/>
        <w:snapToGrid w:val="0"/>
        <w:spacing w:line="288" w:lineRule="auto"/>
        <w:jc w:val="center"/>
        <w:outlineLvl w:val="1"/>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r>
        <w:rPr>
          <w:rFonts w:hint="eastAsia" w:ascii="仿宋" w:hAnsi="仿宋" w:eastAsia="仿宋" w:cs="仿宋"/>
          <w:b/>
          <w:spacing w:val="-6"/>
          <w:sz w:val="24"/>
          <w:szCs w:val="24"/>
          <w:highlight w:val="none"/>
        </w:rPr>
        <w:t>五、开  标</w:t>
      </w:r>
    </w:p>
    <w:p w14:paraId="2FBFDEDF">
      <w:pPr>
        <w:pStyle w:val="106"/>
        <w:snapToGrid w:val="0"/>
        <w:spacing w:before="0" w:line="288" w:lineRule="auto"/>
        <w:ind w:left="0" w:firstLine="424" w:firstLineChars="201"/>
        <w:rPr>
          <w:rFonts w:ascii="仿宋" w:hAnsi="仿宋" w:eastAsia="仿宋" w:cs="仿宋"/>
          <w:szCs w:val="21"/>
          <w:highlight w:val="none"/>
        </w:rPr>
      </w:pPr>
      <w:bookmarkStart w:id="43" w:name="_Hlk94018775"/>
      <w:r>
        <w:rPr>
          <w:rFonts w:hint="eastAsia" w:ascii="仿宋" w:hAnsi="仿宋" w:eastAsia="仿宋" w:cs="仿宋"/>
          <w:b/>
          <w:szCs w:val="21"/>
          <w:highlight w:val="none"/>
        </w:rPr>
        <w:t>（一）开标</w:t>
      </w:r>
    </w:p>
    <w:p w14:paraId="51552A4D">
      <w:pPr>
        <w:pStyle w:val="106"/>
        <w:snapToGrid w:val="0"/>
        <w:spacing w:before="0" w:line="288" w:lineRule="auto"/>
        <w:ind w:left="0" w:firstLine="422" w:firstLineChars="201"/>
        <w:rPr>
          <w:rFonts w:ascii="仿宋" w:hAnsi="仿宋" w:eastAsia="仿宋" w:cs="仿宋"/>
          <w:szCs w:val="21"/>
          <w:highlight w:val="none"/>
        </w:rPr>
      </w:pPr>
      <w:r>
        <w:rPr>
          <w:rFonts w:hint="eastAsia" w:ascii="仿宋" w:hAnsi="仿宋" w:eastAsia="仿宋" w:cs="仿宋"/>
          <w:szCs w:val="21"/>
          <w:highlight w:val="none"/>
        </w:rPr>
        <w:t>采购代理机构按照招标文件规定的时间通过电子交易平台组织开标，所有投标人均应当准时在线参加。投标人不足3家的，不得开标。</w:t>
      </w:r>
    </w:p>
    <w:p w14:paraId="3CE96C45">
      <w:pPr>
        <w:pStyle w:val="106"/>
        <w:snapToGrid w:val="0"/>
        <w:spacing w:before="0" w:line="288" w:lineRule="auto"/>
        <w:ind w:left="0" w:firstLine="422" w:firstLineChars="201"/>
        <w:rPr>
          <w:rFonts w:ascii="仿宋" w:hAnsi="仿宋" w:eastAsia="仿宋" w:cs="仿宋"/>
          <w:szCs w:val="21"/>
          <w:highlight w:val="none"/>
        </w:rPr>
      </w:pPr>
      <w:r>
        <w:rPr>
          <w:rFonts w:hint="eastAsia" w:ascii="仿宋" w:hAnsi="仿宋" w:eastAsia="仿宋" w:cs="仿宋"/>
          <w:szCs w:val="21"/>
          <w:highlight w:val="none"/>
        </w:rPr>
        <w:t>开标时，电子交易平台按开标时间自动提取所有投标文件。采购代理机构依托电子交易平台发起开始解密指令，投标人按照平台提示和招标文件的规定在半小时内完成在线解密。</w:t>
      </w:r>
    </w:p>
    <w:p w14:paraId="780AE5E3">
      <w:pPr>
        <w:adjustRightInd w:val="0"/>
        <w:snapToGrid w:val="0"/>
        <w:spacing w:line="288" w:lineRule="auto"/>
        <w:ind w:firstLine="422" w:firstLineChars="200"/>
        <w:rPr>
          <w:rFonts w:ascii="仿宋" w:hAnsi="仿宋" w:eastAsia="仿宋" w:cs="仿宋"/>
          <w:b/>
          <w:szCs w:val="21"/>
          <w:highlight w:val="none"/>
        </w:rPr>
      </w:pPr>
      <w:r>
        <w:rPr>
          <w:rFonts w:hint="eastAsia" w:ascii="仿宋" w:hAnsi="仿宋" w:eastAsia="仿宋" w:cs="仿宋"/>
          <w:b/>
          <w:szCs w:val="21"/>
          <w:highlight w:val="none"/>
        </w:rPr>
        <w:t>投标文件未按时解密但投标人提供备份投标文件的，以备份投标文件作为依据，否则视为投标文件撤回。投标文件已按时解密的，备份投标文件自动失效。</w:t>
      </w:r>
    </w:p>
    <w:p w14:paraId="3E5437A4">
      <w:pPr>
        <w:widowControl/>
        <w:adjustRightInd w:val="0"/>
        <w:snapToGrid w:val="0"/>
        <w:spacing w:line="288" w:lineRule="auto"/>
        <w:ind w:firstLine="424" w:firstLineChars="201"/>
        <w:jc w:val="left"/>
        <w:rPr>
          <w:rFonts w:ascii="仿宋" w:hAnsi="仿宋" w:eastAsia="仿宋" w:cs="仿宋"/>
          <w:b/>
          <w:szCs w:val="21"/>
          <w:highlight w:val="none"/>
        </w:rPr>
      </w:pPr>
      <w:r>
        <w:rPr>
          <w:rFonts w:hint="eastAsia" w:ascii="仿宋" w:hAnsi="仿宋" w:eastAsia="仿宋" w:cs="仿宋"/>
          <w:b/>
          <w:szCs w:val="21"/>
          <w:highlight w:val="none"/>
        </w:rPr>
        <w:t>（二）资格审查</w:t>
      </w:r>
    </w:p>
    <w:p w14:paraId="51382AC1">
      <w:pPr>
        <w:adjustRightInd w:val="0"/>
        <w:snapToGrid w:val="0"/>
        <w:spacing w:line="288" w:lineRule="auto"/>
        <w:ind w:firstLine="422" w:firstLineChars="201"/>
        <w:rPr>
          <w:rFonts w:ascii="仿宋" w:hAnsi="仿宋" w:eastAsia="仿宋" w:cs="仿宋"/>
          <w:szCs w:val="21"/>
          <w:highlight w:val="none"/>
        </w:rPr>
      </w:pPr>
      <w:r>
        <w:rPr>
          <w:rFonts w:hint="eastAsia" w:ascii="仿宋" w:hAnsi="仿宋" w:eastAsia="仿宋" w:cs="仿宋"/>
          <w:kern w:val="0"/>
          <w:szCs w:val="21"/>
          <w:highlight w:val="none"/>
        </w:rPr>
        <w:t>开标后，</w:t>
      </w:r>
      <w:r>
        <w:rPr>
          <w:rFonts w:hint="eastAsia" w:ascii="仿宋" w:hAnsi="仿宋" w:eastAsia="仿宋" w:cs="仿宋"/>
          <w:szCs w:val="21"/>
          <w:highlight w:val="none"/>
        </w:rPr>
        <w:t>采购人或采购代理机构依据法律法规和招标文件的规定，对投标人的资格条件进行审查。</w:t>
      </w:r>
    </w:p>
    <w:p w14:paraId="6DB527CF">
      <w:pPr>
        <w:pStyle w:val="105"/>
        <w:adjustRightInd w:val="0"/>
        <w:snapToGrid w:val="0"/>
        <w:spacing w:before="0" w:line="288" w:lineRule="auto"/>
        <w:ind w:firstLine="422" w:firstLineChars="201"/>
        <w:rPr>
          <w:rFonts w:ascii="仿宋" w:hAnsi="仿宋" w:eastAsia="仿宋" w:cs="仿宋"/>
          <w:sz w:val="21"/>
          <w:szCs w:val="21"/>
          <w:highlight w:val="none"/>
        </w:rPr>
      </w:pPr>
      <w:r>
        <w:rPr>
          <w:rFonts w:hint="eastAsia" w:ascii="仿宋" w:hAnsi="仿宋" w:eastAsia="仿宋" w:cs="仿宋"/>
          <w:sz w:val="21"/>
          <w:szCs w:val="21"/>
          <w:highlight w:val="none"/>
        </w:rPr>
        <w:t>对未通过资格审查的投标人，采购人或采购代理机构告知其未通过的原因。</w:t>
      </w:r>
    </w:p>
    <w:p w14:paraId="35945614">
      <w:pPr>
        <w:pStyle w:val="105"/>
        <w:adjustRightInd w:val="0"/>
        <w:snapToGrid w:val="0"/>
        <w:spacing w:before="0" w:line="288" w:lineRule="auto"/>
        <w:ind w:firstLine="422" w:firstLineChars="201"/>
        <w:rPr>
          <w:rFonts w:ascii="仿宋" w:hAnsi="仿宋" w:eastAsia="仿宋" w:cs="仿宋"/>
          <w:sz w:val="21"/>
          <w:szCs w:val="21"/>
          <w:highlight w:val="none"/>
        </w:rPr>
      </w:pPr>
      <w:r>
        <w:rPr>
          <w:rFonts w:hint="eastAsia" w:ascii="仿宋" w:hAnsi="仿宋" w:eastAsia="仿宋" w:cs="仿宋"/>
          <w:sz w:val="21"/>
          <w:szCs w:val="21"/>
          <w:highlight w:val="none"/>
        </w:rPr>
        <w:t>通过资格审查的投标人不足3家的，不再评标。</w:t>
      </w:r>
    </w:p>
    <w:p w14:paraId="310DCD3B">
      <w:pPr>
        <w:pStyle w:val="105"/>
        <w:adjustRightInd w:val="0"/>
        <w:snapToGrid w:val="0"/>
        <w:spacing w:before="0" w:line="288" w:lineRule="auto"/>
        <w:ind w:firstLine="424" w:firstLineChars="201"/>
        <w:rPr>
          <w:rFonts w:ascii="仿宋" w:hAnsi="仿宋" w:eastAsia="仿宋" w:cs="仿宋"/>
          <w:b/>
          <w:sz w:val="21"/>
          <w:szCs w:val="21"/>
          <w:highlight w:val="none"/>
        </w:rPr>
      </w:pPr>
      <w:r>
        <w:rPr>
          <w:rFonts w:hint="eastAsia" w:ascii="仿宋" w:hAnsi="仿宋" w:eastAsia="仿宋" w:cs="仿宋"/>
          <w:b/>
          <w:sz w:val="21"/>
          <w:szCs w:val="21"/>
          <w:highlight w:val="none"/>
        </w:rPr>
        <w:t>（三）信用信息</w:t>
      </w:r>
    </w:p>
    <w:p w14:paraId="78ABC486">
      <w:pPr>
        <w:pStyle w:val="105"/>
        <w:adjustRightInd w:val="0"/>
        <w:snapToGrid w:val="0"/>
        <w:spacing w:before="0" w:line="288" w:lineRule="auto"/>
        <w:ind w:firstLine="424" w:firstLineChars="201"/>
        <w:jc w:val="left"/>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查询渠道及截止时间：采购代理机构将通过“信用中国”、中国政府采购网查询投标人提交投标文件截止时间当天的信用记录；</w:t>
      </w:r>
    </w:p>
    <w:p w14:paraId="28E8B992">
      <w:pPr>
        <w:pStyle w:val="105"/>
        <w:adjustRightInd w:val="0"/>
        <w:snapToGrid w:val="0"/>
        <w:spacing w:before="0" w:line="288" w:lineRule="auto"/>
        <w:ind w:firstLine="424" w:firstLineChars="201"/>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查询记录和证据留存的具体方式：现场查询的投标人的信用记录、查询结果经确认后将与采购文件一起存档；</w:t>
      </w:r>
    </w:p>
    <w:p w14:paraId="203B1D60">
      <w:pPr>
        <w:pStyle w:val="105"/>
        <w:adjustRightInd w:val="0"/>
        <w:snapToGrid w:val="0"/>
        <w:spacing w:before="0" w:line="288" w:lineRule="auto"/>
        <w:ind w:firstLine="424" w:firstLineChars="201"/>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使用规则：经查询列入失信被执行人名单、重大税收违法案件当事人名单、政府采购严重违法失信行为记录名单的投标人将被拒绝参与政府采购活动。</w:t>
      </w:r>
    </w:p>
    <w:p w14:paraId="64F78B0F">
      <w:pPr>
        <w:adjustRightInd w:val="0"/>
        <w:snapToGrid w:val="0"/>
        <w:spacing w:line="288" w:lineRule="auto"/>
        <w:ind w:firstLine="398" w:firstLineChars="200"/>
        <w:rPr>
          <w:rFonts w:ascii="仿宋" w:hAnsi="仿宋" w:eastAsia="仿宋" w:cs="仿宋"/>
          <w:b/>
          <w:bCs/>
          <w:spacing w:val="-6"/>
          <w:szCs w:val="21"/>
          <w:highlight w:val="none"/>
        </w:rPr>
      </w:pPr>
    </w:p>
    <w:p w14:paraId="5592B413">
      <w:pPr>
        <w:adjustRightInd w:val="0"/>
        <w:snapToGrid w:val="0"/>
        <w:spacing w:line="288" w:lineRule="auto"/>
        <w:ind w:firstLine="398" w:firstLineChars="200"/>
        <w:rPr>
          <w:rFonts w:ascii="仿宋" w:hAnsi="仿宋" w:eastAsia="仿宋" w:cs="仿宋"/>
          <w:b/>
          <w:bCs/>
          <w:spacing w:val="-6"/>
          <w:szCs w:val="21"/>
          <w:highlight w:val="none"/>
        </w:rPr>
      </w:pPr>
      <w:r>
        <w:rPr>
          <w:rFonts w:hint="eastAsia" w:ascii="仿宋" w:hAnsi="仿宋" w:eastAsia="仿宋" w:cs="仿宋"/>
          <w:b/>
          <w:bCs/>
          <w:spacing w:val="-6"/>
          <w:szCs w:val="21"/>
          <w:highlight w:val="none"/>
        </w:rPr>
        <w:t>特别说明：如遇政府采购云平台电子化开标或评审程序调整的，按调整后程序执行。</w:t>
      </w:r>
    </w:p>
    <w:bookmarkEnd w:id="43"/>
    <w:p w14:paraId="5EEE5663">
      <w:pPr>
        <w:adjustRightInd w:val="0"/>
        <w:snapToGrid w:val="0"/>
        <w:spacing w:line="288" w:lineRule="auto"/>
        <w:jc w:val="center"/>
        <w:outlineLvl w:val="1"/>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r>
        <w:rPr>
          <w:rFonts w:hint="eastAsia" w:ascii="仿宋" w:hAnsi="仿宋" w:eastAsia="仿宋" w:cs="仿宋"/>
          <w:b/>
          <w:spacing w:val="-6"/>
          <w:sz w:val="24"/>
          <w:szCs w:val="24"/>
          <w:highlight w:val="none"/>
        </w:rPr>
        <w:t>六、评  标</w:t>
      </w:r>
    </w:p>
    <w:p w14:paraId="746978A4">
      <w:pPr>
        <w:adjustRightInd w:val="0"/>
        <w:snapToGrid w:val="0"/>
        <w:spacing w:line="288" w:lineRule="auto"/>
        <w:ind w:firstLine="420" w:firstLineChars="200"/>
        <w:rPr>
          <w:rFonts w:ascii="仿宋" w:hAnsi="仿宋" w:eastAsia="仿宋" w:cs="仿宋"/>
          <w:kern w:val="0"/>
          <w:szCs w:val="21"/>
          <w:highlight w:val="none"/>
        </w:rPr>
      </w:pPr>
      <w:bookmarkStart w:id="44" w:name="_Hlk94018958"/>
      <w:r>
        <w:rPr>
          <w:rFonts w:hint="eastAsia" w:ascii="仿宋" w:hAnsi="仿宋" w:eastAsia="仿宋" w:cs="仿宋"/>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4880679">
      <w:pPr>
        <w:adjustRightInd w:val="0"/>
        <w:snapToGrid w:val="0"/>
        <w:spacing w:line="288"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4"/>
    <w:p w14:paraId="000D315C">
      <w:pPr>
        <w:adjustRightInd w:val="0"/>
        <w:snapToGrid w:val="0"/>
        <w:spacing w:line="288" w:lineRule="auto"/>
        <w:ind w:firstLine="426" w:firstLineChars="202"/>
        <w:rPr>
          <w:rFonts w:ascii="仿宋" w:hAnsi="仿宋" w:eastAsia="仿宋" w:cs="仿宋"/>
          <w:b/>
          <w:kern w:val="0"/>
          <w:szCs w:val="21"/>
          <w:highlight w:val="none"/>
        </w:rPr>
      </w:pPr>
      <w:bookmarkStart w:id="45" w:name="_Hlk94019000"/>
      <w:r>
        <w:rPr>
          <w:rFonts w:hint="eastAsia" w:ascii="仿宋" w:hAnsi="仿宋" w:eastAsia="仿宋" w:cs="仿宋"/>
          <w:b/>
          <w:kern w:val="0"/>
          <w:szCs w:val="21"/>
          <w:highlight w:val="none"/>
        </w:rPr>
        <w:t>（一）符合性审查</w:t>
      </w:r>
    </w:p>
    <w:p w14:paraId="33AF63CC">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评标委员会对符合资格的投标人的投标文件进行符合性审查，以确定其是否满足招标文件的实质性要求。不满足招标文件的实质性要求的，投标无效。</w:t>
      </w:r>
    </w:p>
    <w:p w14:paraId="4C4DF940">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（二）比较与评价</w:t>
      </w:r>
    </w:p>
    <w:p w14:paraId="0AED5E88">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评标委员会按照招标文件中规定的评标方法和标准，对符合性审查合格的投标文件进行商务和技术评估，综合比较与评价。</w:t>
      </w:r>
    </w:p>
    <w:p w14:paraId="7494CD4D">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9AF96CF">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（三）汇总商务技术得分</w:t>
      </w:r>
    </w:p>
    <w:p w14:paraId="2F8621AA">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评标委员会各成员独立对每个投标人的商务和技术文件进行评价，并汇总商务技术得分情况。</w:t>
      </w:r>
    </w:p>
    <w:p w14:paraId="26F4A7CA">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（四）报价评审</w:t>
      </w:r>
    </w:p>
    <w:p w14:paraId="2E142F6E">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政府采购云平台上传的电子投标文件报价与政府采购云平台录入报价不一致的，以上传的电子投标文件报价为准。</w:t>
      </w:r>
    </w:p>
    <w:p w14:paraId="039241D8">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投标文件报价出现前后不一致的，按照下列规定修正：</w:t>
      </w:r>
    </w:p>
    <w:p w14:paraId="1CAED72C">
      <w:pPr>
        <w:pStyle w:val="105"/>
        <w:adjustRightInd w:val="0"/>
        <w:snapToGrid w:val="0"/>
        <w:spacing w:before="0" w:line="288" w:lineRule="auto"/>
        <w:ind w:firstLine="424" w:firstLineChars="202"/>
        <w:rPr>
          <w:rFonts w:ascii="仿宋" w:hAnsi="仿宋" w:eastAsia="仿宋" w:cs="仿宋"/>
          <w:kern w:val="0"/>
          <w:sz w:val="21"/>
          <w:szCs w:val="21"/>
          <w:highlight w:val="none"/>
        </w:rPr>
      </w:pPr>
      <w:r>
        <w:rPr>
          <w:rFonts w:hint="eastAsia" w:ascii="仿宋" w:hAnsi="仿宋" w:eastAsia="仿宋" w:cs="仿宋"/>
          <w:kern w:val="0"/>
          <w:sz w:val="21"/>
          <w:szCs w:val="21"/>
          <w:highlight w:val="none"/>
        </w:rPr>
        <w:t>投标文件中开标一览表(报价表)内容与投标文件中相应内容不一致的，以开标一览表(报价表)为准；</w:t>
      </w:r>
    </w:p>
    <w:p w14:paraId="56589166">
      <w:pPr>
        <w:pStyle w:val="105"/>
        <w:adjustRightInd w:val="0"/>
        <w:snapToGrid w:val="0"/>
        <w:spacing w:before="0" w:line="288" w:lineRule="auto"/>
        <w:ind w:firstLine="424" w:firstLineChars="202"/>
        <w:rPr>
          <w:rFonts w:ascii="仿宋" w:hAnsi="仿宋" w:eastAsia="仿宋" w:cs="仿宋"/>
          <w:kern w:val="0"/>
          <w:sz w:val="21"/>
          <w:szCs w:val="21"/>
          <w:highlight w:val="none"/>
        </w:rPr>
      </w:pPr>
      <w:r>
        <w:rPr>
          <w:rFonts w:hint="eastAsia" w:ascii="仿宋" w:hAnsi="仿宋" w:eastAsia="仿宋" w:cs="仿宋"/>
          <w:kern w:val="0"/>
          <w:sz w:val="21"/>
          <w:szCs w:val="21"/>
          <w:highlight w:val="none"/>
        </w:rPr>
        <w:t>大写金额和小写金额不一致的，以大写金额为准；</w:t>
      </w:r>
    </w:p>
    <w:p w14:paraId="1BECCAAB">
      <w:pPr>
        <w:pStyle w:val="105"/>
        <w:adjustRightInd w:val="0"/>
        <w:snapToGrid w:val="0"/>
        <w:spacing w:before="0" w:line="288" w:lineRule="auto"/>
        <w:ind w:firstLine="424" w:firstLineChars="202"/>
        <w:rPr>
          <w:rFonts w:ascii="仿宋" w:hAnsi="仿宋" w:eastAsia="仿宋" w:cs="仿宋"/>
          <w:kern w:val="0"/>
          <w:sz w:val="21"/>
          <w:szCs w:val="21"/>
          <w:highlight w:val="none"/>
        </w:rPr>
      </w:pPr>
      <w:r>
        <w:rPr>
          <w:rFonts w:hint="eastAsia" w:ascii="仿宋" w:hAnsi="仿宋" w:eastAsia="仿宋" w:cs="仿宋"/>
          <w:kern w:val="0"/>
          <w:sz w:val="21"/>
          <w:szCs w:val="21"/>
          <w:highlight w:val="none"/>
        </w:rPr>
        <w:t>单价金额小数点或者百分比有明显错位的，以开标一览表的总价为准，并修改单价；</w:t>
      </w:r>
    </w:p>
    <w:p w14:paraId="18E3ADDC">
      <w:pPr>
        <w:pStyle w:val="105"/>
        <w:adjustRightInd w:val="0"/>
        <w:snapToGrid w:val="0"/>
        <w:spacing w:before="0" w:line="288" w:lineRule="auto"/>
        <w:ind w:firstLine="424" w:firstLineChars="202"/>
        <w:rPr>
          <w:rFonts w:ascii="仿宋" w:hAnsi="仿宋" w:eastAsia="仿宋" w:cs="仿宋"/>
          <w:kern w:val="0"/>
          <w:sz w:val="21"/>
          <w:szCs w:val="21"/>
          <w:highlight w:val="none"/>
        </w:rPr>
      </w:pPr>
      <w:r>
        <w:rPr>
          <w:rFonts w:hint="eastAsia" w:ascii="仿宋" w:hAnsi="仿宋" w:eastAsia="仿宋" w:cs="仿宋"/>
          <w:kern w:val="0"/>
          <w:sz w:val="21"/>
          <w:szCs w:val="21"/>
          <w:highlight w:val="none"/>
        </w:rPr>
        <w:t>总价金额与按单价汇总金额不一致的，以单价金额计算结果为准。</w:t>
      </w:r>
    </w:p>
    <w:p w14:paraId="1EA8E9D7">
      <w:pPr>
        <w:pStyle w:val="105"/>
        <w:adjustRightInd w:val="0"/>
        <w:snapToGrid w:val="0"/>
        <w:spacing w:before="0" w:line="288" w:lineRule="auto"/>
        <w:ind w:firstLine="424" w:firstLineChars="202"/>
        <w:rPr>
          <w:rFonts w:ascii="仿宋" w:hAnsi="仿宋" w:eastAsia="仿宋" w:cs="仿宋"/>
          <w:kern w:val="0"/>
          <w:sz w:val="21"/>
          <w:szCs w:val="21"/>
          <w:highlight w:val="none"/>
        </w:rPr>
      </w:pPr>
      <w:r>
        <w:rPr>
          <w:rFonts w:hint="eastAsia" w:ascii="仿宋" w:hAnsi="仿宋" w:eastAsia="仿宋" w:cs="仿宋"/>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6" w:name="_Hlk96329302"/>
      <w:r>
        <w:rPr>
          <w:rFonts w:hint="eastAsia" w:ascii="仿宋" w:hAnsi="仿宋" w:eastAsia="仿宋" w:cs="仿宋"/>
          <w:kern w:val="0"/>
          <w:sz w:val="21"/>
          <w:szCs w:val="21"/>
          <w:highlight w:val="none"/>
        </w:rPr>
        <w:t>加盖公章，或者由法定代表人或其授权的代表签名</w:t>
      </w:r>
      <w:bookmarkEnd w:id="46"/>
      <w:r>
        <w:rPr>
          <w:rFonts w:hint="eastAsia" w:ascii="仿宋" w:hAnsi="仿宋" w:eastAsia="仿宋" w:cs="仿宋"/>
          <w:kern w:val="0"/>
          <w:sz w:val="21"/>
          <w:szCs w:val="21"/>
          <w:highlight w:val="none"/>
        </w:rPr>
        <w:t>。投标人的澄清、说明或者补正不得超出投标文件的范围或者改变投标文件的实质性内容。”经投标人确认后产生约束力。投标人不确认的，其投标无效。</w:t>
      </w:r>
    </w:p>
    <w:p w14:paraId="10BD78E1">
      <w:pPr>
        <w:pStyle w:val="105"/>
        <w:adjustRightInd w:val="0"/>
        <w:snapToGrid w:val="0"/>
        <w:spacing w:before="0" w:line="288" w:lineRule="auto"/>
        <w:ind w:firstLine="426" w:firstLineChars="202"/>
        <w:rPr>
          <w:rFonts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投标人收到修正确认文件后，在规定时间内未做出回复的，视为不确认。</w:t>
      </w:r>
    </w:p>
    <w:p w14:paraId="77AC9D9D">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（五）投标人澄清、说明或者补正</w:t>
      </w:r>
    </w:p>
    <w:p w14:paraId="78877CC5">
      <w:pPr>
        <w:pStyle w:val="105"/>
        <w:adjustRightInd w:val="0"/>
        <w:snapToGrid w:val="0"/>
        <w:spacing w:before="0" w:line="288" w:lineRule="auto"/>
        <w:ind w:firstLine="424" w:firstLineChars="202"/>
        <w:rPr>
          <w:rFonts w:ascii="仿宋" w:hAnsi="仿宋" w:eastAsia="仿宋" w:cs="仿宋"/>
          <w:kern w:val="0"/>
          <w:sz w:val="21"/>
          <w:szCs w:val="21"/>
          <w:highlight w:val="none"/>
        </w:rPr>
      </w:pPr>
      <w:r>
        <w:rPr>
          <w:rFonts w:hint="eastAsia" w:ascii="仿宋" w:hAnsi="仿宋" w:eastAsia="仿宋" w:cs="仿宋"/>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3E136BC">
      <w:pPr>
        <w:adjustRightInd w:val="0"/>
        <w:snapToGrid w:val="0"/>
        <w:spacing w:line="288"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投标人的书面澄清、说明或者补正无法通过政府采购云平台上传的，可在规定时间内（不少于半小时）通过指定的电子邮箱（zb08@qszb.net）提交。</w:t>
      </w:r>
    </w:p>
    <w:p w14:paraId="7A5F5436">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（六）排序与推荐</w:t>
      </w:r>
    </w:p>
    <w:p w14:paraId="142878C4">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评标办法：本项目评标办法是综合评分法，具体评标内容及评分标准等详见“第四章：评标方法及评标标准”。</w:t>
      </w:r>
    </w:p>
    <w:p w14:paraId="7AD50DE7">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spacing w:val="-6"/>
          <w:szCs w:val="21"/>
          <w:highlight w:val="none"/>
        </w:rPr>
        <w:t>出现并列第一名时由采购人确认中标人或采购人授权评标委员会（按技术得分由高到低排序，技术得分相同的抽签）确认中标人。</w:t>
      </w:r>
    </w:p>
    <w:p w14:paraId="3F2493D5">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（七）编写评标报告</w:t>
      </w:r>
    </w:p>
    <w:p w14:paraId="366722E0">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5"/>
    <w:p w14:paraId="42BCEC52">
      <w:pPr>
        <w:widowControl/>
        <w:adjustRightInd w:val="0"/>
        <w:snapToGrid w:val="0"/>
        <w:spacing w:line="288" w:lineRule="auto"/>
        <w:jc w:val="left"/>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1BF69961">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七、中标与合同</w:t>
      </w:r>
    </w:p>
    <w:p w14:paraId="25AC9853">
      <w:pPr>
        <w:adjustRightInd w:val="0"/>
        <w:snapToGrid w:val="0"/>
        <w:spacing w:line="288"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1.中标</w:t>
      </w:r>
    </w:p>
    <w:p w14:paraId="348D3BFB">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1.1 采购代理机构自评标结束之日起2个工作日内将评标报告送交采购人。采购人收到评标报告之日起5个工作日内在评标报告推荐的中标候选人中按顺序确定中标人，也可以书面授权评标委员会直接确定中标人；</w:t>
      </w:r>
    </w:p>
    <w:p w14:paraId="65D7B53F">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1.2 采购代理机构自中标人确定之日起2个工作日内，公告中标结果，并发出中标通知书；</w:t>
      </w:r>
    </w:p>
    <w:p w14:paraId="124A1A34">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 xml:space="preserve">1.3 </w:t>
      </w:r>
      <w:r>
        <w:rPr>
          <w:rFonts w:hint="eastAsia" w:ascii="仿宋" w:hAnsi="仿宋" w:eastAsia="仿宋" w:cs="仿宋"/>
          <w:szCs w:val="21"/>
          <w:highlight w:val="none"/>
        </w:rPr>
        <w:t>评标结果公示媒体：浙江政府采购网。</w:t>
      </w:r>
    </w:p>
    <w:p w14:paraId="01F1BB5B">
      <w:pPr>
        <w:adjustRightInd w:val="0"/>
        <w:snapToGrid w:val="0"/>
        <w:spacing w:line="288"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2.合同</w:t>
      </w:r>
    </w:p>
    <w:p w14:paraId="1CCAB7AF">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2.1 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77847D5">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2.2 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FBE7ACF">
      <w:pPr>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58A6C39A">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八、验  收</w:t>
      </w:r>
    </w:p>
    <w:p w14:paraId="5EA1B1D6">
      <w:pPr>
        <w:tabs>
          <w:tab w:val="left" w:pos="0"/>
        </w:tabs>
        <w:adjustRightInd w:val="0"/>
        <w:snapToGrid w:val="0"/>
        <w:spacing w:line="288" w:lineRule="auto"/>
        <w:ind w:firstLine="422" w:firstLineChars="201"/>
        <w:rPr>
          <w:rFonts w:ascii="仿宋" w:hAnsi="仿宋" w:eastAsia="仿宋" w:cs="仿宋"/>
          <w:kern w:val="0"/>
          <w:szCs w:val="21"/>
          <w:highlight w:val="none"/>
        </w:rPr>
      </w:pPr>
      <w:r>
        <w:rPr>
          <w:rFonts w:hint="eastAsia" w:ascii="仿宋" w:hAnsi="仿宋" w:eastAsia="仿宋" w:cs="仿宋"/>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666D075">
      <w:pPr>
        <w:tabs>
          <w:tab w:val="left" w:pos="0"/>
        </w:tabs>
        <w:adjustRightInd w:val="0"/>
        <w:snapToGrid w:val="0"/>
        <w:spacing w:line="288" w:lineRule="auto"/>
        <w:ind w:firstLine="422" w:firstLineChars="201"/>
        <w:rPr>
          <w:rFonts w:ascii="仿宋" w:hAnsi="仿宋" w:eastAsia="仿宋" w:cs="仿宋"/>
          <w:kern w:val="0"/>
          <w:szCs w:val="21"/>
          <w:highlight w:val="none"/>
        </w:rPr>
      </w:pPr>
      <w:r>
        <w:rPr>
          <w:rFonts w:hint="eastAsia" w:ascii="仿宋" w:hAnsi="仿宋" w:eastAsia="仿宋" w:cs="仿宋"/>
          <w:kern w:val="0"/>
          <w:szCs w:val="21"/>
          <w:highlight w:val="none"/>
        </w:rPr>
        <w:t>采购人可以邀请参加本项目的其他投标人或者第三方机构参与验收。参与验收的投标人或者第三方机构的意见作为验收书的参考资料一并存档。</w:t>
      </w:r>
    </w:p>
    <w:p w14:paraId="52F2830E">
      <w:pPr>
        <w:tabs>
          <w:tab w:val="left" w:pos="0"/>
        </w:tabs>
        <w:adjustRightInd w:val="0"/>
        <w:snapToGrid w:val="0"/>
        <w:spacing w:line="288" w:lineRule="auto"/>
        <w:ind w:firstLine="422" w:firstLineChars="201"/>
        <w:rPr>
          <w:rFonts w:ascii="仿宋" w:hAnsi="仿宋" w:eastAsia="仿宋" w:cs="仿宋"/>
          <w:kern w:val="0"/>
          <w:szCs w:val="21"/>
          <w:highlight w:val="none"/>
        </w:rPr>
      </w:pPr>
      <w:r>
        <w:rPr>
          <w:rFonts w:hint="eastAsia" w:ascii="仿宋" w:hAnsi="仿宋" w:eastAsia="仿宋" w:cs="仿宋"/>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186F9099">
      <w:pPr>
        <w:tabs>
          <w:tab w:val="left" w:pos="0"/>
        </w:tabs>
        <w:adjustRightInd w:val="0"/>
        <w:snapToGrid w:val="0"/>
        <w:spacing w:line="288" w:lineRule="auto"/>
        <w:ind w:firstLine="422" w:firstLineChars="201"/>
        <w:rPr>
          <w:rFonts w:ascii="仿宋" w:hAnsi="仿宋" w:eastAsia="仿宋" w:cs="仿宋"/>
          <w:b/>
          <w:spacing w:val="-6"/>
          <w:szCs w:val="21"/>
          <w:highlight w:val="none"/>
        </w:rPr>
      </w:pPr>
      <w:r>
        <w:rPr>
          <w:rFonts w:hint="eastAsia" w:ascii="仿宋" w:hAnsi="仿宋" w:eastAsia="仿宋" w:cs="仿宋"/>
          <w:kern w:val="0"/>
          <w:szCs w:val="21"/>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033A72">
      <w:pPr>
        <w:adjustRightInd w:val="0"/>
        <w:snapToGrid w:val="0"/>
        <w:spacing w:line="288" w:lineRule="auto"/>
        <w:ind w:firstLine="398" w:firstLineChars="200"/>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54EAC288">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九、可中止电子交易活动的情形</w:t>
      </w:r>
    </w:p>
    <w:p w14:paraId="12B3EF6F">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采购过程中出现以下情形，导致电子交易平台无法正常运行，或者无法保证电子交易的公平、公正和安全时，采购代理机构可中止电子交易活动：</w:t>
      </w:r>
    </w:p>
    <w:p w14:paraId="3AFD13E0">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1.电子交易平台发生故障而无法登录访问的；</w:t>
      </w:r>
    </w:p>
    <w:p w14:paraId="704372F9">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2.电子交易平台应用或数据库出现错误，不能进行正常操作的；</w:t>
      </w:r>
    </w:p>
    <w:p w14:paraId="56B88E8C">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3.电子交易平台发现严重安全漏洞，有潜在泄密危险的；</w:t>
      </w:r>
    </w:p>
    <w:p w14:paraId="0B0FFD27">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4.病毒发作导致不能进行正常操作的；</w:t>
      </w:r>
    </w:p>
    <w:p w14:paraId="2E6B1CE9">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5.其他无法保证电子交易的公平、公正和安全的情况。</w:t>
      </w:r>
    </w:p>
    <w:p w14:paraId="606D697F">
      <w:pPr>
        <w:adjustRightInd w:val="0"/>
        <w:snapToGrid w:val="0"/>
        <w:spacing w:line="288" w:lineRule="auto"/>
        <w:ind w:firstLine="396" w:firstLineChars="200"/>
        <w:rPr>
          <w:rFonts w:ascii="仿宋" w:hAnsi="仿宋" w:eastAsia="仿宋" w:cs="仿宋"/>
          <w:szCs w:val="21"/>
          <w:highlight w:val="none"/>
        </w:rPr>
      </w:pPr>
      <w:r>
        <w:rPr>
          <w:rFonts w:hint="eastAsia" w:ascii="仿宋" w:hAnsi="仿宋" w:eastAsia="仿宋" w:cs="仿宋"/>
          <w:spacing w:val="-6"/>
          <w:szCs w:val="21"/>
          <w:highlight w:val="none"/>
        </w:rPr>
        <w:t>出现前款规定情形，不影响采购公平、公正性的，采购代理机构可以待上述情形消除后继续组织电子交易活动；影响或可能影响采购公平、公正性的，应当重新采购。</w:t>
      </w:r>
    </w:p>
    <w:p w14:paraId="7D22F3A9">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br w:type="page"/>
      </w:r>
    </w:p>
    <w:p w14:paraId="7FE71DCA">
      <w:pPr>
        <w:adjustRightInd w:val="0"/>
        <w:snapToGrid w:val="0"/>
        <w:spacing w:line="288" w:lineRule="auto"/>
        <w:jc w:val="center"/>
        <w:outlineLvl w:val="0"/>
        <w:rPr>
          <w:rFonts w:ascii="仿宋" w:hAnsi="仿宋" w:eastAsia="仿宋" w:cs="仿宋"/>
          <w:b/>
          <w:spacing w:val="-6"/>
          <w:sz w:val="32"/>
          <w:szCs w:val="32"/>
          <w:highlight w:val="none"/>
        </w:rPr>
      </w:pPr>
      <w:r>
        <w:rPr>
          <w:rFonts w:hint="eastAsia" w:ascii="仿宋" w:hAnsi="仿宋" w:eastAsia="仿宋" w:cs="仿宋"/>
          <w:b/>
          <w:sz w:val="32"/>
          <w:szCs w:val="32"/>
          <w:highlight w:val="none"/>
        </w:rPr>
        <w:t>第四章  评标方法及评标标准</w:t>
      </w:r>
    </w:p>
    <w:p w14:paraId="793384D3">
      <w:pPr>
        <w:adjustRightInd w:val="0"/>
        <w:snapToGrid w:val="0"/>
        <w:spacing w:line="288" w:lineRule="auto"/>
        <w:outlineLvl w:val="1"/>
        <w:rPr>
          <w:rFonts w:ascii="仿宋" w:hAnsi="仿宋" w:eastAsia="仿宋" w:cs="仿宋"/>
          <w:b/>
          <w:spacing w:val="-6"/>
          <w:szCs w:val="21"/>
          <w:highlight w:val="none"/>
        </w:rPr>
      </w:pPr>
      <w:r>
        <w:rPr>
          <w:rFonts w:hint="eastAsia" w:ascii="仿宋" w:hAnsi="仿宋" w:eastAsia="仿宋" w:cs="仿宋"/>
          <w:b/>
          <w:spacing w:val="-6"/>
          <w:szCs w:val="21"/>
          <w:highlight w:val="none"/>
        </w:rPr>
        <w:t>一、评标方法</w:t>
      </w:r>
    </w:p>
    <w:p w14:paraId="3A453481">
      <w:pPr>
        <w:adjustRightInd w:val="0"/>
        <w:snapToGrid w:val="0"/>
        <w:spacing w:line="288" w:lineRule="auto"/>
        <w:ind w:firstLine="396" w:firstLineChars="200"/>
        <w:rPr>
          <w:rFonts w:ascii="仿宋" w:hAnsi="仿宋" w:eastAsia="仿宋" w:cs="仿宋"/>
          <w:bCs/>
          <w:spacing w:val="-6"/>
          <w:szCs w:val="21"/>
          <w:highlight w:val="none"/>
        </w:rPr>
      </w:pPr>
      <w:r>
        <w:rPr>
          <w:rFonts w:hint="eastAsia" w:ascii="仿宋" w:hAnsi="仿宋" w:eastAsia="仿宋" w:cs="仿宋"/>
          <w:bCs/>
          <w:spacing w:val="-6"/>
          <w:szCs w:val="21"/>
          <w:highlight w:val="none"/>
        </w:rPr>
        <w:t>本次评标采用综合评分法，总分为100分。评分过程中采用四舍五入法，并保留小数2位。</w:t>
      </w:r>
    </w:p>
    <w:p w14:paraId="3E9851A8">
      <w:pPr>
        <w:adjustRightInd w:val="0"/>
        <w:snapToGrid w:val="0"/>
        <w:spacing w:line="288" w:lineRule="auto"/>
        <w:ind w:firstLine="396" w:firstLineChars="200"/>
        <w:rPr>
          <w:rFonts w:ascii="仿宋" w:hAnsi="仿宋" w:eastAsia="仿宋" w:cs="仿宋"/>
          <w:bCs/>
          <w:spacing w:val="-6"/>
          <w:szCs w:val="21"/>
          <w:highlight w:val="none"/>
        </w:rPr>
      </w:pPr>
      <w:r>
        <w:rPr>
          <w:rFonts w:hint="eastAsia" w:ascii="仿宋" w:hAnsi="仿宋" w:eastAsia="仿宋" w:cs="仿宋"/>
          <w:spacing w:val="-6"/>
          <w:szCs w:val="21"/>
          <w:highlight w:val="none"/>
        </w:rPr>
        <w:t>投标人评标</w:t>
      </w:r>
      <w:r>
        <w:rPr>
          <w:rFonts w:hint="eastAsia" w:ascii="仿宋" w:hAnsi="仿宋" w:eastAsia="仿宋" w:cs="仿宋"/>
          <w:bCs/>
          <w:spacing w:val="-6"/>
          <w:szCs w:val="21"/>
          <w:highlight w:val="none"/>
        </w:rPr>
        <w:t>综合得分=商务分+技术分+价格分</w:t>
      </w:r>
    </w:p>
    <w:p w14:paraId="40787AED">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bCs/>
          <w:spacing w:val="-6"/>
          <w:szCs w:val="21"/>
          <w:highlight w:val="none"/>
        </w:rPr>
        <w:t>商务和技术分按照评标委员会成员的独立评分结果的算术平均分计算，计算公式为：商务分、技术分=评标委员会所有成员评分合计数/评标委员会组成人员数</w:t>
      </w:r>
    </w:p>
    <w:p w14:paraId="34F755FE">
      <w:pPr>
        <w:numPr>
          <w:ilvl w:val="0"/>
          <w:numId w:val="4"/>
        </w:numPr>
        <w:adjustRightInd w:val="0"/>
        <w:snapToGrid w:val="0"/>
        <w:spacing w:line="288" w:lineRule="auto"/>
        <w:outlineLvl w:val="1"/>
        <w:rPr>
          <w:rFonts w:ascii="仿宋" w:hAnsi="仿宋" w:eastAsia="仿宋" w:cs="仿宋"/>
          <w:b/>
          <w:spacing w:val="-6"/>
          <w:szCs w:val="21"/>
          <w:highlight w:val="none"/>
        </w:rPr>
      </w:pPr>
      <w:r>
        <w:rPr>
          <w:rFonts w:hint="eastAsia" w:ascii="仿宋" w:hAnsi="仿宋" w:eastAsia="仿宋" w:cs="仿宋"/>
          <w:b/>
          <w:spacing w:val="-6"/>
          <w:szCs w:val="21"/>
          <w:highlight w:val="none"/>
        </w:rPr>
        <w:t>评标标准</w:t>
      </w:r>
    </w:p>
    <w:tbl>
      <w:tblPr>
        <w:tblStyle w:val="2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648"/>
        <w:gridCol w:w="7452"/>
      </w:tblGrid>
      <w:tr w14:paraId="4284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Align w:val="center"/>
          </w:tcPr>
          <w:p w14:paraId="65BAE152">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评审因素</w:t>
            </w:r>
          </w:p>
        </w:tc>
        <w:tc>
          <w:tcPr>
            <w:tcW w:w="648" w:type="dxa"/>
            <w:vAlign w:val="center"/>
          </w:tcPr>
          <w:p w14:paraId="2EFC69C2">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分值</w:t>
            </w:r>
          </w:p>
        </w:tc>
        <w:tc>
          <w:tcPr>
            <w:tcW w:w="7452" w:type="dxa"/>
            <w:vAlign w:val="center"/>
          </w:tcPr>
          <w:p w14:paraId="2C42B6D5">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评分标准</w:t>
            </w:r>
          </w:p>
        </w:tc>
      </w:tr>
      <w:tr w14:paraId="65C7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5" w:type="dxa"/>
            <w:gridSpan w:val="3"/>
            <w:vAlign w:val="center"/>
          </w:tcPr>
          <w:p w14:paraId="43CB66DF">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价格分</w:t>
            </w:r>
          </w:p>
        </w:tc>
      </w:tr>
      <w:tr w14:paraId="4B12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14:paraId="4A2B5A32">
            <w:pPr>
              <w:jc w:val="center"/>
              <w:rPr>
                <w:rFonts w:ascii="仿宋" w:hAnsi="仿宋" w:eastAsia="仿宋" w:cs="仿宋"/>
                <w:b/>
                <w:bCs/>
                <w:szCs w:val="21"/>
                <w:highlight w:val="none"/>
              </w:rPr>
            </w:pPr>
            <w:r>
              <w:rPr>
                <w:rFonts w:hint="eastAsia" w:ascii="仿宋" w:hAnsi="仿宋" w:eastAsia="仿宋" w:cs="仿宋"/>
                <w:b/>
                <w:bCs/>
                <w:szCs w:val="21"/>
                <w:highlight w:val="none"/>
              </w:rPr>
              <w:t>投标报价</w:t>
            </w:r>
          </w:p>
        </w:tc>
        <w:tc>
          <w:tcPr>
            <w:tcW w:w="648" w:type="dxa"/>
            <w:tcBorders>
              <w:top w:val="single" w:color="auto" w:sz="4" w:space="0"/>
              <w:left w:val="single" w:color="auto" w:sz="4" w:space="0"/>
              <w:bottom w:val="single" w:color="auto" w:sz="4" w:space="0"/>
              <w:right w:val="single" w:color="auto" w:sz="4" w:space="0"/>
            </w:tcBorders>
            <w:vAlign w:val="center"/>
          </w:tcPr>
          <w:p w14:paraId="28037EAE">
            <w:pPr>
              <w:jc w:val="center"/>
              <w:rPr>
                <w:rFonts w:ascii="仿宋" w:hAnsi="仿宋" w:eastAsia="仿宋" w:cs="仿宋"/>
                <w:b/>
                <w:bCs/>
                <w:szCs w:val="21"/>
                <w:highlight w:val="none"/>
              </w:rPr>
            </w:pPr>
            <w:r>
              <w:rPr>
                <w:rFonts w:hint="eastAsia" w:ascii="仿宋" w:hAnsi="仿宋" w:eastAsia="仿宋" w:cs="仿宋"/>
                <w:b/>
                <w:bCs/>
                <w:szCs w:val="21"/>
                <w:highlight w:val="none"/>
              </w:rPr>
              <w:t>10</w:t>
            </w:r>
          </w:p>
        </w:tc>
        <w:tc>
          <w:tcPr>
            <w:tcW w:w="7452" w:type="dxa"/>
            <w:tcBorders>
              <w:top w:val="single" w:color="auto" w:sz="4" w:space="0"/>
              <w:left w:val="single" w:color="auto" w:sz="4" w:space="0"/>
              <w:bottom w:val="single" w:color="auto" w:sz="4" w:space="0"/>
              <w:right w:val="single" w:color="auto" w:sz="4" w:space="0"/>
            </w:tcBorders>
            <w:vAlign w:val="center"/>
          </w:tcPr>
          <w:p w14:paraId="54D495DC">
            <w:pPr>
              <w:rPr>
                <w:rFonts w:ascii="仿宋" w:hAnsi="仿宋" w:eastAsia="仿宋" w:cs="仿宋"/>
                <w:szCs w:val="21"/>
                <w:highlight w:val="none"/>
              </w:rPr>
            </w:pPr>
            <w:r>
              <w:rPr>
                <w:rFonts w:hint="eastAsia" w:ascii="仿宋" w:hAnsi="仿宋" w:eastAsia="仿宋" w:cs="仿宋"/>
                <w:szCs w:val="21"/>
                <w:highlight w:val="none"/>
              </w:rPr>
              <w:t>价格分采用低价优先法计算，即满足招标文件要求且投标价格最低的投标报价为评标基准价，其价格分为满分。其他投标人的价格分按照下列公式计算：</w:t>
            </w:r>
          </w:p>
          <w:p w14:paraId="482BACB0">
            <w:pPr>
              <w:rPr>
                <w:rFonts w:ascii="仿宋" w:hAnsi="仿宋" w:eastAsia="仿宋" w:cs="仿宋"/>
                <w:szCs w:val="21"/>
                <w:highlight w:val="none"/>
              </w:rPr>
            </w:pPr>
            <w:r>
              <w:rPr>
                <w:rFonts w:hint="eastAsia" w:ascii="仿宋" w:hAnsi="仿宋" w:eastAsia="仿宋" w:cs="仿宋"/>
                <w:szCs w:val="21"/>
                <w:highlight w:val="none"/>
              </w:rPr>
              <w:t>价格分=（评标基准价/投标报价）*10%*100</w:t>
            </w:r>
          </w:p>
        </w:tc>
      </w:tr>
      <w:tr w14:paraId="59AD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5" w:type="dxa"/>
            <w:gridSpan w:val="3"/>
            <w:vAlign w:val="center"/>
          </w:tcPr>
          <w:p w14:paraId="441DD01A">
            <w:pPr>
              <w:snapToGrid w:val="0"/>
              <w:jc w:val="center"/>
              <w:rPr>
                <w:rFonts w:ascii="仿宋" w:hAnsi="仿宋" w:eastAsia="仿宋" w:cs="仿宋"/>
                <w:szCs w:val="21"/>
                <w:highlight w:val="none"/>
              </w:rPr>
            </w:pPr>
            <w:r>
              <w:rPr>
                <w:rFonts w:hint="eastAsia" w:ascii="仿宋" w:hAnsi="仿宋" w:eastAsia="仿宋" w:cs="仿宋"/>
                <w:b/>
                <w:bCs/>
                <w:szCs w:val="21"/>
                <w:highlight w:val="none"/>
              </w:rPr>
              <w:t>商务分</w:t>
            </w:r>
          </w:p>
        </w:tc>
      </w:tr>
      <w:tr w14:paraId="68DE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Align w:val="center"/>
          </w:tcPr>
          <w:p w14:paraId="468F5644">
            <w:pPr>
              <w:jc w:val="center"/>
              <w:rPr>
                <w:rFonts w:ascii="仿宋" w:hAnsi="仿宋" w:eastAsia="仿宋" w:cs="仿宋"/>
                <w:b/>
                <w:bCs/>
                <w:szCs w:val="21"/>
                <w:highlight w:val="none"/>
              </w:rPr>
            </w:pPr>
            <w:r>
              <w:rPr>
                <w:rFonts w:hint="eastAsia" w:ascii="仿宋" w:hAnsi="仿宋" w:eastAsia="仿宋" w:cs="仿宋"/>
                <w:b/>
                <w:bCs/>
                <w:szCs w:val="21"/>
                <w:highlight w:val="none"/>
              </w:rPr>
              <w:t>业绩</w:t>
            </w:r>
          </w:p>
        </w:tc>
        <w:tc>
          <w:tcPr>
            <w:tcW w:w="648" w:type="dxa"/>
            <w:vAlign w:val="center"/>
          </w:tcPr>
          <w:p w14:paraId="3279A0CE">
            <w:pPr>
              <w:jc w:val="center"/>
              <w:rPr>
                <w:rFonts w:ascii="仿宋" w:hAnsi="仿宋" w:eastAsia="仿宋" w:cs="仿宋"/>
                <w:b/>
                <w:bCs/>
                <w:szCs w:val="21"/>
                <w:highlight w:val="none"/>
              </w:rPr>
            </w:pPr>
            <w:r>
              <w:rPr>
                <w:rFonts w:hint="eastAsia" w:ascii="仿宋" w:hAnsi="仿宋" w:eastAsia="仿宋" w:cs="仿宋"/>
                <w:b/>
                <w:bCs/>
                <w:szCs w:val="21"/>
                <w:highlight w:val="none"/>
              </w:rPr>
              <w:t>1</w:t>
            </w:r>
          </w:p>
        </w:tc>
        <w:tc>
          <w:tcPr>
            <w:tcW w:w="7452" w:type="dxa"/>
            <w:vAlign w:val="center"/>
          </w:tcPr>
          <w:p w14:paraId="21E20BE6">
            <w:pPr>
              <w:rPr>
                <w:rFonts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投标人自2021年1月1日以来（以任务书下发或合同签订时间为准）与采购标的同品类服务业绩（最高1分）：0.5分/份（以提供的任务委托书或合同扫描件为准）</w:t>
            </w:r>
          </w:p>
        </w:tc>
      </w:tr>
      <w:tr w14:paraId="4226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5" w:type="dxa"/>
            <w:gridSpan w:val="3"/>
            <w:vAlign w:val="center"/>
          </w:tcPr>
          <w:p w14:paraId="2C486397">
            <w:pPr>
              <w:snapToGrid w:val="0"/>
              <w:jc w:val="center"/>
              <w:rPr>
                <w:rFonts w:ascii="仿宋" w:hAnsi="仿宋" w:eastAsia="仿宋" w:cs="仿宋"/>
                <w:szCs w:val="21"/>
                <w:highlight w:val="none"/>
              </w:rPr>
            </w:pPr>
            <w:r>
              <w:rPr>
                <w:rFonts w:hint="eastAsia" w:ascii="仿宋" w:hAnsi="仿宋" w:eastAsia="仿宋" w:cs="仿宋"/>
                <w:b/>
                <w:bCs/>
                <w:szCs w:val="21"/>
                <w:highlight w:val="none"/>
              </w:rPr>
              <w:t>技术分</w:t>
            </w:r>
          </w:p>
        </w:tc>
      </w:tr>
      <w:tr w14:paraId="69CA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restart"/>
            <w:vAlign w:val="center"/>
          </w:tcPr>
          <w:p w14:paraId="20D76A95">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服务方案</w:t>
            </w:r>
          </w:p>
        </w:tc>
        <w:tc>
          <w:tcPr>
            <w:tcW w:w="648" w:type="dxa"/>
            <w:vAlign w:val="center"/>
          </w:tcPr>
          <w:p w14:paraId="681EAFF4">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9</w:t>
            </w:r>
          </w:p>
        </w:tc>
        <w:tc>
          <w:tcPr>
            <w:tcW w:w="7452" w:type="dxa"/>
            <w:vAlign w:val="center"/>
          </w:tcPr>
          <w:p w14:paraId="7F979DC5">
            <w:pPr>
              <w:snapToGrid w:val="0"/>
              <w:rPr>
                <w:rFonts w:ascii="仿宋" w:hAnsi="仿宋" w:eastAsia="仿宋" w:cs="仿宋"/>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项目理解：全面、充分、针对采购需求及实际特点、有利于采购标的实现及合同履约</w:t>
            </w:r>
          </w:p>
          <w:p w14:paraId="6D17696E">
            <w:pPr>
              <w:snapToGrid w:val="0"/>
              <w:rPr>
                <w:rFonts w:ascii="仿宋" w:hAnsi="仿宋" w:eastAsia="仿宋" w:cs="仿宋"/>
                <w:szCs w:val="21"/>
                <w:highlight w:val="none"/>
              </w:rPr>
            </w:pPr>
            <w:r>
              <w:rPr>
                <w:rFonts w:hint="eastAsia" w:ascii="仿宋" w:hAnsi="仿宋" w:eastAsia="仿宋" w:cs="仿宋"/>
                <w:szCs w:val="21"/>
                <w:highlight w:val="none"/>
              </w:rPr>
              <w:t>1.背景</w:t>
            </w:r>
            <w:r>
              <w:rPr>
                <w:rFonts w:hint="eastAsia" w:ascii="仿宋" w:hAnsi="仿宋" w:eastAsia="仿宋" w:cs="仿宋"/>
                <w:b/>
                <w:bCs/>
                <w:szCs w:val="21"/>
                <w:highlight w:val="none"/>
              </w:rPr>
              <w:t>（评分范围：3,2,1,0）</w:t>
            </w:r>
          </w:p>
          <w:p w14:paraId="278FD455">
            <w:pPr>
              <w:snapToGrid w:val="0"/>
              <w:rPr>
                <w:rFonts w:ascii="仿宋" w:hAnsi="仿宋" w:eastAsia="仿宋" w:cs="仿宋"/>
                <w:szCs w:val="21"/>
                <w:highlight w:val="none"/>
              </w:rPr>
            </w:pPr>
            <w:r>
              <w:rPr>
                <w:rFonts w:hint="eastAsia" w:ascii="仿宋" w:hAnsi="仿宋" w:eastAsia="仿宋" w:cs="仿宋"/>
                <w:szCs w:val="21"/>
                <w:highlight w:val="none"/>
              </w:rPr>
              <w:t>2.目标</w:t>
            </w:r>
            <w:r>
              <w:rPr>
                <w:rFonts w:hint="eastAsia" w:ascii="仿宋" w:hAnsi="仿宋" w:eastAsia="仿宋" w:cs="仿宋"/>
                <w:b/>
                <w:bCs/>
                <w:szCs w:val="21"/>
                <w:highlight w:val="none"/>
              </w:rPr>
              <w:t>（评分范围：3,2,1,0）</w:t>
            </w:r>
          </w:p>
          <w:p w14:paraId="628A80C6">
            <w:pPr>
              <w:snapToGrid w:val="0"/>
              <w:rPr>
                <w:rFonts w:ascii="仿宋" w:hAnsi="仿宋" w:eastAsia="仿宋" w:cs="仿宋"/>
                <w:b/>
                <w:bCs/>
                <w:sz w:val="18"/>
                <w:szCs w:val="18"/>
                <w:highlight w:val="none"/>
              </w:rPr>
            </w:pPr>
            <w:r>
              <w:rPr>
                <w:rFonts w:hint="eastAsia" w:ascii="仿宋" w:hAnsi="仿宋" w:eastAsia="仿宋" w:cs="仿宋"/>
                <w:szCs w:val="21"/>
                <w:highlight w:val="none"/>
              </w:rPr>
              <w:t>3.需求</w:t>
            </w:r>
            <w:r>
              <w:rPr>
                <w:rFonts w:hint="eastAsia" w:ascii="仿宋" w:hAnsi="仿宋" w:eastAsia="仿宋" w:cs="仿宋"/>
                <w:b/>
                <w:bCs/>
                <w:szCs w:val="21"/>
                <w:highlight w:val="none"/>
              </w:rPr>
              <w:t>（评分范围：3,2,1,0）</w:t>
            </w:r>
          </w:p>
        </w:tc>
      </w:tr>
      <w:tr w14:paraId="1716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5AB38339">
            <w:pPr>
              <w:snapToGrid w:val="0"/>
              <w:jc w:val="center"/>
              <w:rPr>
                <w:rFonts w:ascii="仿宋" w:hAnsi="仿宋" w:eastAsia="仿宋" w:cs="仿宋"/>
                <w:b/>
                <w:bCs/>
                <w:szCs w:val="21"/>
                <w:highlight w:val="none"/>
              </w:rPr>
            </w:pPr>
          </w:p>
        </w:tc>
        <w:tc>
          <w:tcPr>
            <w:tcW w:w="648" w:type="dxa"/>
            <w:vAlign w:val="center"/>
          </w:tcPr>
          <w:p w14:paraId="371ABA95">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6</w:t>
            </w:r>
          </w:p>
        </w:tc>
        <w:tc>
          <w:tcPr>
            <w:tcW w:w="7452" w:type="dxa"/>
            <w:vAlign w:val="center"/>
          </w:tcPr>
          <w:p w14:paraId="2B8E88D9">
            <w:pPr>
              <w:snapToGrid w:val="0"/>
              <w:rPr>
                <w:rFonts w:ascii="仿宋" w:hAnsi="仿宋" w:eastAsia="仿宋" w:cs="仿宋"/>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项目分析：全面、到位、针对采购需求及实际特点、有利于采购标的实现及合同履约</w:t>
            </w:r>
          </w:p>
          <w:p w14:paraId="5D4F3821">
            <w:pPr>
              <w:snapToGrid w:val="0"/>
              <w:rPr>
                <w:rFonts w:ascii="仿宋" w:hAnsi="仿宋" w:eastAsia="仿宋" w:cs="仿宋"/>
                <w:szCs w:val="21"/>
                <w:highlight w:val="none"/>
              </w:rPr>
            </w:pPr>
            <w:r>
              <w:rPr>
                <w:rFonts w:hint="eastAsia" w:ascii="仿宋" w:hAnsi="仿宋" w:eastAsia="仿宋" w:cs="仿宋"/>
                <w:szCs w:val="21"/>
                <w:highlight w:val="none"/>
              </w:rPr>
              <w:t>1.难点、要点</w:t>
            </w:r>
            <w:r>
              <w:rPr>
                <w:rFonts w:hint="eastAsia" w:ascii="仿宋" w:hAnsi="仿宋" w:eastAsia="仿宋" w:cs="仿宋"/>
                <w:b/>
                <w:bCs/>
                <w:szCs w:val="21"/>
                <w:highlight w:val="none"/>
              </w:rPr>
              <w:t>（评分范围：3,2,1,0）</w:t>
            </w:r>
          </w:p>
          <w:p w14:paraId="06F19ECB">
            <w:pPr>
              <w:snapToGrid w:val="0"/>
              <w:rPr>
                <w:rFonts w:ascii="仿宋" w:hAnsi="仿宋" w:eastAsia="仿宋" w:cs="仿宋"/>
                <w:b/>
                <w:bCs/>
                <w:szCs w:val="21"/>
                <w:highlight w:val="none"/>
              </w:rPr>
            </w:pPr>
            <w:r>
              <w:rPr>
                <w:rFonts w:hint="eastAsia" w:ascii="仿宋" w:hAnsi="仿宋" w:eastAsia="仿宋" w:cs="仿宋"/>
                <w:szCs w:val="21"/>
                <w:highlight w:val="none"/>
              </w:rPr>
              <w:t>2.关键工作内容</w:t>
            </w:r>
            <w:r>
              <w:rPr>
                <w:rFonts w:hint="eastAsia" w:ascii="仿宋" w:hAnsi="仿宋" w:eastAsia="仿宋" w:cs="仿宋"/>
                <w:b/>
                <w:bCs/>
                <w:szCs w:val="21"/>
                <w:highlight w:val="none"/>
              </w:rPr>
              <w:t>（评分范围：3,2,1,0）</w:t>
            </w:r>
          </w:p>
        </w:tc>
      </w:tr>
      <w:tr w14:paraId="4535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732175CE">
            <w:pPr>
              <w:snapToGrid w:val="0"/>
              <w:jc w:val="center"/>
              <w:rPr>
                <w:rFonts w:ascii="仿宋" w:hAnsi="仿宋" w:eastAsia="仿宋" w:cs="仿宋"/>
                <w:b/>
                <w:bCs/>
                <w:szCs w:val="21"/>
                <w:highlight w:val="none"/>
              </w:rPr>
            </w:pPr>
          </w:p>
        </w:tc>
        <w:tc>
          <w:tcPr>
            <w:tcW w:w="648" w:type="dxa"/>
            <w:vAlign w:val="center"/>
          </w:tcPr>
          <w:p w14:paraId="3ED317EE">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6</w:t>
            </w:r>
          </w:p>
        </w:tc>
        <w:tc>
          <w:tcPr>
            <w:tcW w:w="7452" w:type="dxa"/>
            <w:vAlign w:val="center"/>
          </w:tcPr>
          <w:p w14:paraId="229DCFE6">
            <w:pPr>
              <w:snapToGrid w:val="0"/>
              <w:rPr>
                <w:rFonts w:ascii="仿宋" w:hAnsi="仿宋" w:eastAsia="仿宋" w:cs="仿宋"/>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开展前期专项研究方案：专业、全面、针对采购需求及实际特点、有利于采购标的实现及合同履约</w:t>
            </w:r>
          </w:p>
          <w:p w14:paraId="7F34B6A5">
            <w:pPr>
              <w:snapToGrid w:val="0"/>
              <w:rPr>
                <w:rFonts w:ascii="仿宋" w:hAnsi="仿宋" w:eastAsia="仿宋" w:cs="仿宋"/>
                <w:szCs w:val="21"/>
                <w:highlight w:val="none"/>
              </w:rPr>
            </w:pPr>
            <w:r>
              <w:rPr>
                <w:rFonts w:hint="eastAsia" w:ascii="仿宋" w:hAnsi="仿宋" w:eastAsia="仿宋" w:cs="仿宋"/>
                <w:szCs w:val="21"/>
                <w:highlight w:val="none"/>
              </w:rPr>
              <w:t>1.服务内容、标准、流程</w:t>
            </w:r>
            <w:r>
              <w:rPr>
                <w:rFonts w:hint="eastAsia" w:ascii="仿宋" w:hAnsi="仿宋" w:eastAsia="仿宋" w:cs="仿宋"/>
                <w:b/>
                <w:bCs/>
                <w:szCs w:val="21"/>
                <w:highlight w:val="none"/>
              </w:rPr>
              <w:t>（评分范围：3,2,1,0）</w:t>
            </w:r>
          </w:p>
          <w:p w14:paraId="02D59F02">
            <w:pPr>
              <w:snapToGrid w:val="0"/>
              <w:rPr>
                <w:rFonts w:ascii="仿宋" w:hAnsi="仿宋" w:eastAsia="仿宋" w:cs="仿宋"/>
                <w:b/>
                <w:bCs/>
                <w:szCs w:val="21"/>
                <w:highlight w:val="none"/>
              </w:rPr>
            </w:pPr>
            <w:r>
              <w:rPr>
                <w:rFonts w:hint="eastAsia" w:ascii="仿宋" w:hAnsi="仿宋" w:eastAsia="仿宋" w:cs="仿宋"/>
                <w:szCs w:val="21"/>
                <w:highlight w:val="none"/>
              </w:rPr>
              <w:t>2.服务质量保障措施</w:t>
            </w:r>
            <w:r>
              <w:rPr>
                <w:rFonts w:hint="eastAsia" w:ascii="仿宋" w:hAnsi="仿宋" w:eastAsia="仿宋" w:cs="仿宋"/>
                <w:b/>
                <w:bCs/>
                <w:szCs w:val="21"/>
                <w:highlight w:val="none"/>
              </w:rPr>
              <w:t>（评分范围：3,2,1,0）</w:t>
            </w:r>
          </w:p>
        </w:tc>
      </w:tr>
      <w:tr w14:paraId="1044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48FD7691">
            <w:pPr>
              <w:snapToGrid w:val="0"/>
              <w:jc w:val="center"/>
              <w:rPr>
                <w:rFonts w:ascii="仿宋" w:hAnsi="仿宋" w:eastAsia="仿宋" w:cs="仿宋"/>
                <w:b/>
                <w:bCs/>
                <w:szCs w:val="21"/>
                <w:highlight w:val="none"/>
              </w:rPr>
            </w:pPr>
          </w:p>
        </w:tc>
        <w:tc>
          <w:tcPr>
            <w:tcW w:w="648" w:type="dxa"/>
            <w:vAlign w:val="center"/>
          </w:tcPr>
          <w:p w14:paraId="36831089">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6</w:t>
            </w:r>
          </w:p>
        </w:tc>
        <w:tc>
          <w:tcPr>
            <w:tcW w:w="7452" w:type="dxa"/>
            <w:vAlign w:val="center"/>
          </w:tcPr>
          <w:p w14:paraId="1BB82B5E">
            <w:pPr>
              <w:snapToGrid w:val="0"/>
              <w:rPr>
                <w:rFonts w:ascii="仿宋" w:hAnsi="仿宋" w:eastAsia="仿宋" w:cs="仿宋"/>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政策法规体系与演技现状梳理、汇编服务方案：专业、全面、针对采购需求及实际特点、有利于采购标的实现及合同履约</w:t>
            </w:r>
          </w:p>
          <w:p w14:paraId="5668B1A0">
            <w:pPr>
              <w:snapToGrid w:val="0"/>
              <w:rPr>
                <w:rFonts w:ascii="仿宋" w:hAnsi="仿宋" w:eastAsia="仿宋" w:cs="仿宋"/>
                <w:szCs w:val="21"/>
                <w:highlight w:val="none"/>
              </w:rPr>
            </w:pPr>
            <w:r>
              <w:rPr>
                <w:rFonts w:hint="eastAsia" w:ascii="仿宋" w:hAnsi="仿宋" w:eastAsia="仿宋" w:cs="仿宋"/>
                <w:szCs w:val="21"/>
                <w:highlight w:val="none"/>
              </w:rPr>
              <w:t>1.服务内容、标准、流程</w:t>
            </w:r>
            <w:r>
              <w:rPr>
                <w:rFonts w:hint="eastAsia" w:ascii="仿宋" w:hAnsi="仿宋" w:eastAsia="仿宋" w:cs="仿宋"/>
                <w:b/>
                <w:bCs/>
                <w:szCs w:val="21"/>
                <w:highlight w:val="none"/>
              </w:rPr>
              <w:t>（评分范围：3,2,1,0）</w:t>
            </w:r>
          </w:p>
          <w:p w14:paraId="24B59A6F">
            <w:pPr>
              <w:snapToGrid w:val="0"/>
              <w:rPr>
                <w:rFonts w:ascii="仿宋" w:hAnsi="仿宋" w:eastAsia="仿宋" w:cs="仿宋"/>
                <w:szCs w:val="21"/>
                <w:highlight w:val="none"/>
              </w:rPr>
            </w:pPr>
            <w:r>
              <w:rPr>
                <w:rFonts w:hint="eastAsia" w:ascii="仿宋" w:hAnsi="仿宋" w:eastAsia="仿宋" w:cs="仿宋"/>
                <w:szCs w:val="21"/>
                <w:highlight w:val="none"/>
              </w:rPr>
              <w:t>2.服务质量保障措施</w:t>
            </w:r>
            <w:r>
              <w:rPr>
                <w:rFonts w:hint="eastAsia" w:ascii="仿宋" w:hAnsi="仿宋" w:eastAsia="仿宋" w:cs="仿宋"/>
                <w:b/>
                <w:bCs/>
                <w:szCs w:val="21"/>
                <w:highlight w:val="none"/>
              </w:rPr>
              <w:t>（评分范围：3,2,1,0）</w:t>
            </w:r>
          </w:p>
        </w:tc>
      </w:tr>
      <w:tr w14:paraId="76B5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4E47F60E">
            <w:pPr>
              <w:snapToGrid w:val="0"/>
              <w:jc w:val="center"/>
              <w:rPr>
                <w:rFonts w:ascii="仿宋" w:hAnsi="仿宋" w:eastAsia="仿宋" w:cs="仿宋"/>
                <w:b/>
                <w:bCs/>
                <w:szCs w:val="21"/>
                <w:highlight w:val="none"/>
              </w:rPr>
            </w:pPr>
          </w:p>
        </w:tc>
        <w:tc>
          <w:tcPr>
            <w:tcW w:w="648" w:type="dxa"/>
            <w:vAlign w:val="center"/>
          </w:tcPr>
          <w:p w14:paraId="0B290EBC">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6</w:t>
            </w:r>
          </w:p>
        </w:tc>
        <w:tc>
          <w:tcPr>
            <w:tcW w:w="7452" w:type="dxa"/>
            <w:vAlign w:val="center"/>
          </w:tcPr>
          <w:p w14:paraId="72FAB414">
            <w:pPr>
              <w:snapToGrid w:val="0"/>
              <w:rPr>
                <w:rFonts w:ascii="仿宋" w:hAnsi="仿宋" w:eastAsia="仿宋" w:cs="仿宋"/>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调研方案：专业、全面、针对采购需求及实际特点、有利于采购标的实现及合同履约</w:t>
            </w:r>
          </w:p>
          <w:p w14:paraId="10B24E4D">
            <w:pPr>
              <w:snapToGrid w:val="0"/>
              <w:rPr>
                <w:rFonts w:ascii="仿宋" w:hAnsi="仿宋" w:eastAsia="仿宋" w:cs="仿宋"/>
                <w:szCs w:val="21"/>
                <w:highlight w:val="none"/>
              </w:rPr>
            </w:pPr>
            <w:r>
              <w:rPr>
                <w:rFonts w:hint="eastAsia" w:ascii="仿宋" w:hAnsi="仿宋" w:eastAsia="仿宋" w:cs="仿宋"/>
                <w:szCs w:val="21"/>
                <w:highlight w:val="none"/>
              </w:rPr>
              <w:t>1.服务内容、标准、流程</w:t>
            </w:r>
            <w:r>
              <w:rPr>
                <w:rFonts w:hint="eastAsia" w:ascii="仿宋" w:hAnsi="仿宋" w:eastAsia="仿宋" w:cs="仿宋"/>
                <w:b/>
                <w:bCs/>
                <w:szCs w:val="21"/>
                <w:highlight w:val="none"/>
              </w:rPr>
              <w:t>（评分范围：3,2,1,0）</w:t>
            </w:r>
          </w:p>
          <w:p w14:paraId="0B95AE14">
            <w:pPr>
              <w:snapToGrid w:val="0"/>
              <w:rPr>
                <w:rFonts w:ascii="仿宋" w:hAnsi="仿宋" w:eastAsia="仿宋" w:cs="仿宋"/>
                <w:szCs w:val="21"/>
                <w:highlight w:val="none"/>
              </w:rPr>
            </w:pPr>
            <w:r>
              <w:rPr>
                <w:rFonts w:hint="eastAsia" w:ascii="仿宋" w:hAnsi="仿宋" w:eastAsia="仿宋" w:cs="仿宋"/>
                <w:szCs w:val="21"/>
                <w:highlight w:val="none"/>
              </w:rPr>
              <w:t>2.服务质量保障措施</w:t>
            </w:r>
            <w:r>
              <w:rPr>
                <w:rFonts w:hint="eastAsia" w:ascii="仿宋" w:hAnsi="仿宋" w:eastAsia="仿宋" w:cs="仿宋"/>
                <w:b/>
                <w:bCs/>
                <w:szCs w:val="21"/>
                <w:highlight w:val="none"/>
              </w:rPr>
              <w:t>（评分范围：3,2,1,0）</w:t>
            </w:r>
          </w:p>
        </w:tc>
      </w:tr>
      <w:tr w14:paraId="2ECF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50C99B30">
            <w:pPr>
              <w:snapToGrid w:val="0"/>
              <w:jc w:val="center"/>
              <w:rPr>
                <w:rFonts w:ascii="仿宋" w:hAnsi="仿宋" w:eastAsia="仿宋" w:cs="仿宋"/>
                <w:b/>
                <w:bCs/>
                <w:szCs w:val="21"/>
                <w:highlight w:val="none"/>
              </w:rPr>
            </w:pPr>
          </w:p>
        </w:tc>
        <w:tc>
          <w:tcPr>
            <w:tcW w:w="648" w:type="dxa"/>
            <w:vAlign w:val="center"/>
          </w:tcPr>
          <w:p w14:paraId="5B2569AC">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6</w:t>
            </w:r>
          </w:p>
        </w:tc>
        <w:tc>
          <w:tcPr>
            <w:tcW w:w="7452" w:type="dxa"/>
            <w:vAlign w:val="center"/>
          </w:tcPr>
          <w:p w14:paraId="56D02EFE">
            <w:pPr>
              <w:snapToGrid w:val="0"/>
              <w:rPr>
                <w:rFonts w:ascii="仿宋" w:hAnsi="仿宋" w:eastAsia="仿宋" w:cs="仿宋"/>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归纳形成立法重点问题清单服务方案：专业、全面、针对采购需求及实际特点、有利于采购标的实现及合同履约</w:t>
            </w:r>
          </w:p>
          <w:p w14:paraId="7C5CBBCD">
            <w:pPr>
              <w:snapToGrid w:val="0"/>
              <w:rPr>
                <w:rFonts w:ascii="仿宋" w:hAnsi="仿宋" w:eastAsia="仿宋" w:cs="仿宋"/>
                <w:szCs w:val="21"/>
                <w:highlight w:val="none"/>
              </w:rPr>
            </w:pPr>
            <w:r>
              <w:rPr>
                <w:rFonts w:hint="eastAsia" w:ascii="仿宋" w:hAnsi="仿宋" w:eastAsia="仿宋" w:cs="仿宋"/>
                <w:szCs w:val="21"/>
                <w:highlight w:val="none"/>
              </w:rPr>
              <w:t>1.服务内容、标准、流程</w:t>
            </w:r>
            <w:r>
              <w:rPr>
                <w:rFonts w:hint="eastAsia" w:ascii="仿宋" w:hAnsi="仿宋" w:eastAsia="仿宋" w:cs="仿宋"/>
                <w:b/>
                <w:bCs/>
                <w:szCs w:val="21"/>
                <w:highlight w:val="none"/>
              </w:rPr>
              <w:t>（评分范围：3,2,1,0）</w:t>
            </w:r>
          </w:p>
          <w:p w14:paraId="0A101808">
            <w:pPr>
              <w:snapToGrid w:val="0"/>
              <w:rPr>
                <w:rFonts w:ascii="仿宋" w:hAnsi="仿宋" w:eastAsia="仿宋" w:cs="仿宋"/>
                <w:szCs w:val="21"/>
                <w:highlight w:val="none"/>
              </w:rPr>
            </w:pPr>
            <w:r>
              <w:rPr>
                <w:rFonts w:hint="eastAsia" w:ascii="仿宋" w:hAnsi="仿宋" w:eastAsia="仿宋" w:cs="仿宋"/>
                <w:szCs w:val="21"/>
                <w:highlight w:val="none"/>
              </w:rPr>
              <w:t>2.服务质量保障措施</w:t>
            </w:r>
            <w:r>
              <w:rPr>
                <w:rFonts w:hint="eastAsia" w:ascii="仿宋" w:hAnsi="仿宋" w:eastAsia="仿宋" w:cs="仿宋"/>
                <w:b/>
                <w:bCs/>
                <w:szCs w:val="21"/>
                <w:highlight w:val="none"/>
              </w:rPr>
              <w:t>（评分范围：3,2,1,0）</w:t>
            </w:r>
          </w:p>
        </w:tc>
      </w:tr>
      <w:tr w14:paraId="4310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33295D25">
            <w:pPr>
              <w:snapToGrid w:val="0"/>
              <w:jc w:val="center"/>
              <w:rPr>
                <w:rFonts w:ascii="仿宋" w:hAnsi="仿宋" w:eastAsia="仿宋" w:cs="仿宋"/>
                <w:b/>
                <w:bCs/>
                <w:szCs w:val="21"/>
                <w:highlight w:val="none"/>
              </w:rPr>
            </w:pPr>
          </w:p>
        </w:tc>
        <w:tc>
          <w:tcPr>
            <w:tcW w:w="648" w:type="dxa"/>
            <w:vAlign w:val="center"/>
          </w:tcPr>
          <w:p w14:paraId="292C2A73">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6</w:t>
            </w:r>
          </w:p>
        </w:tc>
        <w:tc>
          <w:tcPr>
            <w:tcW w:w="7452" w:type="dxa"/>
            <w:vAlign w:val="center"/>
          </w:tcPr>
          <w:p w14:paraId="7322EA9D">
            <w:pPr>
              <w:snapToGrid w:val="0"/>
              <w:rPr>
                <w:rFonts w:ascii="仿宋" w:hAnsi="仿宋" w:eastAsia="仿宋" w:cs="仿宋"/>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立法草案初稿编制方案：专业、全面、针对采购需求及实际特点、有利于采购标的实现及合同履约</w:t>
            </w:r>
          </w:p>
          <w:p w14:paraId="1F3E0BFE">
            <w:pPr>
              <w:snapToGrid w:val="0"/>
              <w:rPr>
                <w:rFonts w:ascii="仿宋" w:hAnsi="仿宋" w:eastAsia="仿宋" w:cs="仿宋"/>
                <w:szCs w:val="21"/>
                <w:highlight w:val="none"/>
              </w:rPr>
            </w:pPr>
            <w:r>
              <w:rPr>
                <w:rFonts w:hint="eastAsia" w:ascii="仿宋" w:hAnsi="仿宋" w:eastAsia="仿宋" w:cs="仿宋"/>
                <w:szCs w:val="21"/>
                <w:highlight w:val="none"/>
              </w:rPr>
              <w:t>1.服务内容、标准、流程</w:t>
            </w:r>
            <w:r>
              <w:rPr>
                <w:rFonts w:hint="eastAsia" w:ascii="仿宋" w:hAnsi="仿宋" w:eastAsia="仿宋" w:cs="仿宋"/>
                <w:b/>
                <w:bCs/>
                <w:szCs w:val="21"/>
                <w:highlight w:val="none"/>
              </w:rPr>
              <w:t>（评分范围：3,2,1,0）</w:t>
            </w:r>
          </w:p>
          <w:p w14:paraId="1D9D8665">
            <w:pPr>
              <w:snapToGrid w:val="0"/>
              <w:rPr>
                <w:rFonts w:ascii="仿宋" w:hAnsi="仿宋" w:eastAsia="仿宋" w:cs="仿宋"/>
                <w:b/>
                <w:bCs/>
                <w:szCs w:val="21"/>
                <w:highlight w:val="none"/>
              </w:rPr>
            </w:pPr>
            <w:r>
              <w:rPr>
                <w:rFonts w:hint="eastAsia" w:ascii="仿宋" w:hAnsi="仿宋" w:eastAsia="仿宋" w:cs="仿宋"/>
                <w:szCs w:val="21"/>
                <w:highlight w:val="none"/>
              </w:rPr>
              <w:t>2.服务质量保障措施</w:t>
            </w:r>
            <w:r>
              <w:rPr>
                <w:rFonts w:hint="eastAsia" w:ascii="仿宋" w:hAnsi="仿宋" w:eastAsia="仿宋" w:cs="仿宋"/>
                <w:b/>
                <w:bCs/>
                <w:szCs w:val="21"/>
                <w:highlight w:val="none"/>
              </w:rPr>
              <w:t>（评分范围：3,2,1,0）</w:t>
            </w:r>
          </w:p>
        </w:tc>
      </w:tr>
      <w:tr w14:paraId="4B7D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0F34F155">
            <w:pPr>
              <w:snapToGrid w:val="0"/>
              <w:jc w:val="center"/>
              <w:rPr>
                <w:rFonts w:ascii="仿宋" w:hAnsi="仿宋" w:eastAsia="仿宋" w:cs="仿宋"/>
                <w:b/>
                <w:bCs/>
                <w:szCs w:val="21"/>
                <w:highlight w:val="none"/>
              </w:rPr>
            </w:pPr>
          </w:p>
        </w:tc>
        <w:tc>
          <w:tcPr>
            <w:tcW w:w="648" w:type="dxa"/>
            <w:vAlign w:val="center"/>
          </w:tcPr>
          <w:p w14:paraId="4DF5104A">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6</w:t>
            </w:r>
          </w:p>
        </w:tc>
        <w:tc>
          <w:tcPr>
            <w:tcW w:w="7452" w:type="dxa"/>
            <w:vAlign w:val="center"/>
          </w:tcPr>
          <w:p w14:paraId="35BE355C">
            <w:pPr>
              <w:snapToGrid w:val="0"/>
              <w:rPr>
                <w:rFonts w:ascii="仿宋" w:hAnsi="仿宋" w:eastAsia="仿宋" w:cs="仿宋"/>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专家论证服务方案：专业、全面、针对采购需求及实际特点、有利于采购标的实现及合同履约</w:t>
            </w:r>
          </w:p>
          <w:p w14:paraId="2FCE24D8">
            <w:pPr>
              <w:snapToGrid w:val="0"/>
              <w:rPr>
                <w:rFonts w:ascii="仿宋" w:hAnsi="仿宋" w:eastAsia="仿宋" w:cs="仿宋"/>
                <w:szCs w:val="21"/>
                <w:highlight w:val="none"/>
              </w:rPr>
            </w:pPr>
            <w:r>
              <w:rPr>
                <w:rFonts w:hint="eastAsia" w:ascii="仿宋" w:hAnsi="仿宋" w:eastAsia="仿宋" w:cs="仿宋"/>
                <w:szCs w:val="21"/>
                <w:highlight w:val="none"/>
              </w:rPr>
              <w:t>1.服务内容、标准、流程</w:t>
            </w:r>
            <w:r>
              <w:rPr>
                <w:rFonts w:hint="eastAsia" w:ascii="仿宋" w:hAnsi="仿宋" w:eastAsia="仿宋" w:cs="仿宋"/>
                <w:b/>
                <w:bCs/>
                <w:szCs w:val="21"/>
                <w:highlight w:val="none"/>
              </w:rPr>
              <w:t>（评分范围：3,2,1,0）</w:t>
            </w:r>
          </w:p>
          <w:p w14:paraId="2459F196">
            <w:pPr>
              <w:snapToGrid w:val="0"/>
              <w:rPr>
                <w:rFonts w:ascii="仿宋" w:hAnsi="仿宋" w:eastAsia="仿宋" w:cs="仿宋"/>
                <w:szCs w:val="21"/>
                <w:highlight w:val="none"/>
              </w:rPr>
            </w:pPr>
            <w:r>
              <w:rPr>
                <w:rFonts w:hint="eastAsia" w:ascii="仿宋" w:hAnsi="仿宋" w:eastAsia="仿宋" w:cs="仿宋"/>
                <w:szCs w:val="21"/>
                <w:highlight w:val="none"/>
              </w:rPr>
              <w:t>2.服务质量保障措施</w:t>
            </w:r>
            <w:r>
              <w:rPr>
                <w:rFonts w:hint="eastAsia" w:ascii="仿宋" w:hAnsi="仿宋" w:eastAsia="仿宋" w:cs="仿宋"/>
                <w:b/>
                <w:bCs/>
                <w:szCs w:val="21"/>
                <w:highlight w:val="none"/>
              </w:rPr>
              <w:t>（评分范围：3,2,1,0）</w:t>
            </w:r>
          </w:p>
        </w:tc>
      </w:tr>
      <w:tr w14:paraId="6B19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2258EABA">
            <w:pPr>
              <w:snapToGrid w:val="0"/>
              <w:jc w:val="center"/>
              <w:rPr>
                <w:rFonts w:ascii="仿宋" w:hAnsi="仿宋" w:eastAsia="仿宋" w:cs="仿宋"/>
                <w:b/>
                <w:bCs/>
                <w:szCs w:val="21"/>
                <w:highlight w:val="none"/>
              </w:rPr>
            </w:pPr>
          </w:p>
        </w:tc>
        <w:tc>
          <w:tcPr>
            <w:tcW w:w="648" w:type="dxa"/>
            <w:vAlign w:val="center"/>
          </w:tcPr>
          <w:p w14:paraId="23916C46">
            <w:pPr>
              <w:jc w:val="center"/>
              <w:rPr>
                <w:rFonts w:ascii="仿宋" w:hAnsi="仿宋" w:eastAsia="仿宋" w:cs="仿宋"/>
                <w:b/>
                <w:bCs/>
                <w:szCs w:val="21"/>
                <w:highlight w:val="none"/>
              </w:rPr>
            </w:pPr>
            <w:r>
              <w:rPr>
                <w:rFonts w:hint="eastAsia" w:ascii="仿宋" w:hAnsi="仿宋" w:eastAsia="仿宋" w:cs="仿宋"/>
                <w:b/>
                <w:bCs/>
                <w:szCs w:val="21"/>
                <w:highlight w:val="none"/>
              </w:rPr>
              <w:t>3</w:t>
            </w:r>
          </w:p>
        </w:tc>
        <w:tc>
          <w:tcPr>
            <w:tcW w:w="7452" w:type="dxa"/>
            <w:vAlign w:val="center"/>
          </w:tcPr>
          <w:p w14:paraId="45640712">
            <w:pPr>
              <w:rPr>
                <w:rFonts w:ascii="仿宋" w:hAnsi="仿宋" w:eastAsia="仿宋" w:cs="仿宋"/>
                <w:szCs w:val="21"/>
                <w:highlight w:val="none"/>
              </w:rPr>
            </w:pPr>
            <w:r>
              <w:rPr>
                <w:rFonts w:hint="eastAsia" w:ascii="仿宋" w:hAnsi="仿宋" w:eastAsia="仿宋" w:cs="仿宋"/>
                <w:b/>
                <w:bCs/>
                <w:szCs w:val="21"/>
                <w:highlight w:val="none"/>
              </w:rPr>
              <w:t>[主观分]</w:t>
            </w:r>
            <w:r>
              <w:rPr>
                <w:rFonts w:ascii="仿宋" w:hAnsi="仿宋" w:eastAsia="仿宋" w:cs="仿宋"/>
                <w:szCs w:val="21"/>
                <w:highlight w:val="none"/>
              </w:rPr>
              <w:t>突发事件应急预案</w:t>
            </w:r>
            <w:r>
              <w:rPr>
                <w:rFonts w:hint="eastAsia" w:ascii="仿宋" w:hAnsi="仿宋" w:eastAsia="仿宋" w:cs="仿宋"/>
                <w:szCs w:val="21"/>
                <w:highlight w:val="none"/>
              </w:rPr>
              <w:t>（可能的情况及应对措施、响应时间）：全面、及时、针对采购需求及实际特点、有利于采购标的实现及合同履约</w:t>
            </w:r>
            <w:r>
              <w:rPr>
                <w:rFonts w:hint="eastAsia" w:ascii="仿宋" w:hAnsi="仿宋" w:eastAsia="仿宋" w:cs="仿宋"/>
                <w:b/>
                <w:bCs/>
                <w:szCs w:val="21"/>
                <w:highlight w:val="none"/>
              </w:rPr>
              <w:t>（评分范围：3,2,1,0）</w:t>
            </w:r>
          </w:p>
        </w:tc>
      </w:tr>
      <w:tr w14:paraId="0821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restart"/>
            <w:vAlign w:val="center"/>
          </w:tcPr>
          <w:p w14:paraId="7D62B694">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项目实施</w:t>
            </w:r>
          </w:p>
        </w:tc>
        <w:tc>
          <w:tcPr>
            <w:tcW w:w="648" w:type="dxa"/>
            <w:vAlign w:val="center"/>
          </w:tcPr>
          <w:p w14:paraId="58B66DD3">
            <w:pPr>
              <w:jc w:val="center"/>
              <w:rPr>
                <w:rFonts w:ascii="仿宋" w:hAnsi="仿宋" w:eastAsia="仿宋" w:cs="仿宋"/>
                <w:b/>
                <w:bCs/>
                <w:szCs w:val="21"/>
                <w:highlight w:val="none"/>
              </w:rPr>
            </w:pPr>
            <w:r>
              <w:rPr>
                <w:rFonts w:hint="eastAsia" w:ascii="仿宋" w:hAnsi="仿宋" w:eastAsia="仿宋" w:cs="仿宋"/>
                <w:b/>
                <w:bCs/>
                <w:szCs w:val="21"/>
                <w:highlight w:val="none"/>
              </w:rPr>
              <w:t>12</w:t>
            </w:r>
          </w:p>
        </w:tc>
        <w:tc>
          <w:tcPr>
            <w:tcW w:w="7452" w:type="dxa"/>
            <w:vAlign w:val="center"/>
          </w:tcPr>
          <w:p w14:paraId="53AA64C8">
            <w:pPr>
              <w:rPr>
                <w:rFonts w:ascii="仿宋" w:hAnsi="仿宋" w:eastAsia="仿宋" w:cs="仿宋"/>
                <w:b/>
                <w:bCs/>
                <w:szCs w:val="21"/>
                <w:highlight w:val="none"/>
              </w:rPr>
            </w:pPr>
            <w:r>
              <w:rPr>
                <w:rFonts w:hint="eastAsia" w:ascii="仿宋" w:hAnsi="仿宋" w:eastAsia="仿宋" w:cs="仿宋"/>
                <w:b/>
                <w:bCs/>
                <w:szCs w:val="21"/>
                <w:highlight w:val="none"/>
              </w:rPr>
              <w:t>[主观分]管理方案：</w:t>
            </w:r>
            <w:r>
              <w:rPr>
                <w:rFonts w:hint="eastAsia" w:ascii="仿宋" w:hAnsi="仿宋" w:eastAsia="仿宋" w:cs="仿宋"/>
                <w:szCs w:val="21"/>
                <w:highlight w:val="none"/>
              </w:rPr>
              <w:t>健全、专业、针对采购需求及实际特点、有利于采购标的实现及合同履约</w:t>
            </w:r>
          </w:p>
          <w:p w14:paraId="4CD444A6">
            <w:pPr>
              <w:rPr>
                <w:rFonts w:ascii="仿宋" w:hAnsi="仿宋" w:eastAsia="仿宋" w:cs="仿宋"/>
                <w:szCs w:val="21"/>
                <w:highlight w:val="none"/>
              </w:rPr>
            </w:pPr>
            <w:r>
              <w:rPr>
                <w:rFonts w:hint="eastAsia" w:ascii="仿宋" w:hAnsi="仿宋" w:eastAsia="仿宋" w:cs="仿宋"/>
                <w:szCs w:val="21"/>
                <w:highlight w:val="none"/>
              </w:rPr>
              <w:t>1.管理组织</w:t>
            </w:r>
            <w:r>
              <w:rPr>
                <w:rFonts w:hint="eastAsia" w:ascii="仿宋" w:hAnsi="仿宋" w:eastAsia="仿宋" w:cs="仿宋"/>
                <w:b/>
                <w:bCs/>
                <w:szCs w:val="21"/>
                <w:highlight w:val="none"/>
              </w:rPr>
              <w:t>（评分范围：3,2,1,0）</w:t>
            </w:r>
          </w:p>
          <w:p w14:paraId="4DFB44CA">
            <w:pPr>
              <w:rPr>
                <w:rFonts w:ascii="仿宋" w:hAnsi="仿宋" w:eastAsia="仿宋" w:cs="仿宋"/>
                <w:szCs w:val="21"/>
                <w:highlight w:val="none"/>
              </w:rPr>
            </w:pPr>
            <w:r>
              <w:rPr>
                <w:rFonts w:hint="eastAsia" w:ascii="仿宋" w:hAnsi="仿宋" w:eastAsia="仿宋" w:cs="仿宋"/>
                <w:szCs w:val="21"/>
                <w:highlight w:val="none"/>
              </w:rPr>
              <w:t>2.实施规范</w:t>
            </w:r>
            <w:r>
              <w:rPr>
                <w:rFonts w:hint="eastAsia" w:ascii="仿宋" w:hAnsi="仿宋" w:eastAsia="仿宋" w:cs="仿宋"/>
                <w:b/>
                <w:bCs/>
                <w:szCs w:val="21"/>
                <w:highlight w:val="none"/>
              </w:rPr>
              <w:t>（评分范围：3,2,1,0）</w:t>
            </w:r>
          </w:p>
          <w:p w14:paraId="2F31018A">
            <w:pPr>
              <w:rPr>
                <w:rFonts w:ascii="仿宋" w:hAnsi="仿宋" w:eastAsia="仿宋" w:cs="仿宋"/>
                <w:szCs w:val="21"/>
                <w:highlight w:val="none"/>
              </w:rPr>
            </w:pPr>
            <w:r>
              <w:rPr>
                <w:rFonts w:hint="eastAsia" w:ascii="仿宋" w:hAnsi="仿宋" w:eastAsia="仿宋" w:cs="仿宋"/>
                <w:szCs w:val="21"/>
                <w:highlight w:val="none"/>
              </w:rPr>
              <w:t>3.管理制度</w:t>
            </w:r>
            <w:r>
              <w:rPr>
                <w:rFonts w:hint="eastAsia" w:ascii="仿宋" w:hAnsi="仿宋" w:eastAsia="仿宋" w:cs="仿宋"/>
                <w:b/>
                <w:bCs/>
                <w:szCs w:val="21"/>
                <w:highlight w:val="none"/>
              </w:rPr>
              <w:t>（评分范围：3,2,1,0）</w:t>
            </w:r>
          </w:p>
          <w:p w14:paraId="4068FD3D">
            <w:pPr>
              <w:rPr>
                <w:rFonts w:ascii="仿宋" w:hAnsi="仿宋" w:eastAsia="仿宋" w:cs="仿宋"/>
                <w:b/>
                <w:bCs/>
                <w:szCs w:val="21"/>
                <w:highlight w:val="none"/>
              </w:rPr>
            </w:pPr>
            <w:r>
              <w:rPr>
                <w:rFonts w:hint="eastAsia" w:ascii="仿宋" w:hAnsi="仿宋" w:eastAsia="仿宋" w:cs="仿宋"/>
                <w:szCs w:val="21"/>
                <w:highlight w:val="none"/>
              </w:rPr>
              <w:t>4.管理体系</w:t>
            </w:r>
            <w:r>
              <w:rPr>
                <w:rFonts w:hint="eastAsia" w:ascii="仿宋" w:hAnsi="仿宋" w:eastAsia="仿宋" w:cs="仿宋"/>
                <w:b/>
                <w:bCs/>
                <w:szCs w:val="21"/>
                <w:highlight w:val="none"/>
              </w:rPr>
              <w:t>（评分范围：3,2,1,0）</w:t>
            </w:r>
          </w:p>
        </w:tc>
      </w:tr>
      <w:tr w14:paraId="0B77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1910E59F">
            <w:pPr>
              <w:snapToGrid w:val="0"/>
              <w:jc w:val="center"/>
              <w:rPr>
                <w:rFonts w:ascii="仿宋" w:hAnsi="仿宋" w:eastAsia="仿宋" w:cs="仿宋"/>
                <w:b/>
                <w:bCs/>
                <w:szCs w:val="21"/>
                <w:highlight w:val="none"/>
              </w:rPr>
            </w:pPr>
          </w:p>
        </w:tc>
        <w:tc>
          <w:tcPr>
            <w:tcW w:w="648" w:type="dxa"/>
            <w:vAlign w:val="center"/>
          </w:tcPr>
          <w:p w14:paraId="1DDBEE81">
            <w:pPr>
              <w:jc w:val="center"/>
              <w:rPr>
                <w:rFonts w:ascii="仿宋" w:hAnsi="仿宋" w:eastAsia="仿宋" w:cs="仿宋"/>
                <w:b/>
                <w:bCs/>
                <w:szCs w:val="21"/>
                <w:highlight w:val="none"/>
              </w:rPr>
            </w:pPr>
            <w:r>
              <w:rPr>
                <w:rFonts w:hint="eastAsia" w:ascii="仿宋" w:hAnsi="仿宋" w:eastAsia="仿宋" w:cs="仿宋"/>
                <w:b/>
                <w:bCs/>
                <w:szCs w:val="21"/>
                <w:highlight w:val="none"/>
              </w:rPr>
              <w:t>9</w:t>
            </w:r>
          </w:p>
        </w:tc>
        <w:tc>
          <w:tcPr>
            <w:tcW w:w="7452" w:type="dxa"/>
            <w:vAlign w:val="center"/>
          </w:tcPr>
          <w:p w14:paraId="4799B067">
            <w:pPr>
              <w:rPr>
                <w:rFonts w:ascii="仿宋" w:hAnsi="仿宋" w:eastAsia="仿宋" w:cs="仿宋"/>
                <w:szCs w:val="21"/>
                <w:highlight w:val="none"/>
              </w:rPr>
            </w:pPr>
            <w:r>
              <w:rPr>
                <w:rFonts w:hint="eastAsia" w:ascii="仿宋" w:hAnsi="仿宋" w:eastAsia="仿宋" w:cs="仿宋"/>
                <w:b/>
                <w:bCs/>
                <w:szCs w:val="21"/>
                <w:highlight w:val="none"/>
              </w:rPr>
              <w:t>[主观分]规划方案：</w:t>
            </w:r>
            <w:r>
              <w:rPr>
                <w:rFonts w:hint="eastAsia" w:ascii="仿宋" w:hAnsi="仿宋" w:eastAsia="仿宋" w:cs="仿宋"/>
                <w:szCs w:val="21"/>
                <w:highlight w:val="none"/>
              </w:rPr>
              <w:t>科学合理、针对采购需求及实际特点、有利于采购标的实现及合同履约</w:t>
            </w:r>
          </w:p>
          <w:p w14:paraId="38F0E7E0">
            <w:pPr>
              <w:rPr>
                <w:rFonts w:ascii="仿宋" w:hAnsi="仿宋" w:eastAsia="仿宋" w:cs="仿宋"/>
                <w:szCs w:val="21"/>
                <w:highlight w:val="none"/>
              </w:rPr>
            </w:pPr>
            <w:r>
              <w:rPr>
                <w:rFonts w:hint="eastAsia" w:ascii="仿宋" w:hAnsi="仿宋" w:eastAsia="仿宋" w:cs="仿宋"/>
                <w:szCs w:val="21"/>
                <w:highlight w:val="none"/>
              </w:rPr>
              <w:t>1.整体工作阶段及任务划分</w:t>
            </w:r>
            <w:r>
              <w:rPr>
                <w:rFonts w:hint="eastAsia" w:ascii="仿宋" w:hAnsi="仿宋" w:eastAsia="仿宋" w:cs="仿宋"/>
                <w:b/>
                <w:bCs/>
                <w:szCs w:val="21"/>
                <w:highlight w:val="none"/>
              </w:rPr>
              <w:t>（评分范围：3,2,1,0）</w:t>
            </w:r>
          </w:p>
          <w:p w14:paraId="7C7BE486">
            <w:pPr>
              <w:rPr>
                <w:rFonts w:ascii="仿宋" w:hAnsi="仿宋" w:eastAsia="仿宋" w:cs="仿宋"/>
                <w:szCs w:val="21"/>
                <w:highlight w:val="none"/>
              </w:rPr>
            </w:pPr>
            <w:r>
              <w:rPr>
                <w:rFonts w:hint="eastAsia" w:ascii="仿宋" w:hAnsi="仿宋" w:eastAsia="仿宋" w:cs="仿宋"/>
                <w:szCs w:val="21"/>
                <w:highlight w:val="none"/>
              </w:rPr>
              <w:t>2.进度控制</w:t>
            </w:r>
            <w:r>
              <w:rPr>
                <w:rFonts w:hint="eastAsia" w:ascii="仿宋" w:hAnsi="仿宋" w:eastAsia="仿宋" w:cs="仿宋"/>
                <w:b/>
                <w:bCs/>
                <w:szCs w:val="21"/>
                <w:highlight w:val="none"/>
              </w:rPr>
              <w:t>（评分范围：3,2,1,0）</w:t>
            </w:r>
          </w:p>
          <w:p w14:paraId="2EDE7EFB">
            <w:pPr>
              <w:rPr>
                <w:rFonts w:ascii="仿宋" w:hAnsi="仿宋" w:eastAsia="仿宋" w:cs="仿宋"/>
                <w:b/>
                <w:bCs/>
                <w:szCs w:val="21"/>
                <w:highlight w:val="none"/>
              </w:rPr>
            </w:pPr>
            <w:r>
              <w:rPr>
                <w:rFonts w:hint="eastAsia" w:ascii="仿宋" w:hAnsi="仿宋" w:eastAsia="仿宋" w:cs="仿宋"/>
                <w:szCs w:val="21"/>
                <w:highlight w:val="none"/>
              </w:rPr>
              <w:t>3.关键时间节点</w:t>
            </w:r>
            <w:r>
              <w:rPr>
                <w:rFonts w:hint="eastAsia" w:ascii="仿宋" w:hAnsi="仿宋" w:eastAsia="仿宋" w:cs="仿宋"/>
                <w:b/>
                <w:bCs/>
                <w:szCs w:val="21"/>
                <w:highlight w:val="none"/>
              </w:rPr>
              <w:t>（评分范围：3,2,1,0）</w:t>
            </w:r>
          </w:p>
        </w:tc>
      </w:tr>
      <w:tr w14:paraId="4FAA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restart"/>
            <w:vAlign w:val="center"/>
          </w:tcPr>
          <w:p w14:paraId="3FBD8041">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服务团队</w:t>
            </w:r>
          </w:p>
        </w:tc>
        <w:tc>
          <w:tcPr>
            <w:tcW w:w="648" w:type="dxa"/>
            <w:vAlign w:val="center"/>
          </w:tcPr>
          <w:p w14:paraId="19B0FAE1">
            <w:pPr>
              <w:jc w:val="center"/>
              <w:rPr>
                <w:rFonts w:ascii="仿宋" w:hAnsi="仿宋" w:eastAsia="仿宋" w:cs="仿宋"/>
                <w:b/>
                <w:bCs/>
                <w:szCs w:val="21"/>
                <w:highlight w:val="none"/>
              </w:rPr>
            </w:pPr>
            <w:r>
              <w:rPr>
                <w:rFonts w:hint="eastAsia" w:ascii="仿宋" w:hAnsi="仿宋" w:eastAsia="仿宋" w:cs="仿宋"/>
                <w:b/>
                <w:bCs/>
                <w:szCs w:val="21"/>
                <w:highlight w:val="none"/>
              </w:rPr>
              <w:t>2</w:t>
            </w:r>
          </w:p>
        </w:tc>
        <w:tc>
          <w:tcPr>
            <w:tcW w:w="7452" w:type="dxa"/>
            <w:vAlign w:val="center"/>
          </w:tcPr>
          <w:p w14:paraId="772BD788">
            <w:pPr>
              <w:rPr>
                <w:rFonts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项目负责人项目实施相关专业技术职称（以提供的职称证书扫描件为准）</w:t>
            </w:r>
            <w:r>
              <w:rPr>
                <w:rFonts w:hint="eastAsia" w:ascii="仿宋" w:hAnsi="仿宋" w:eastAsia="仿宋" w:cs="仿宋"/>
                <w:b/>
                <w:bCs/>
                <w:szCs w:val="21"/>
                <w:highlight w:val="none"/>
              </w:rPr>
              <w:t>（最高2分）</w:t>
            </w:r>
            <w:r>
              <w:rPr>
                <w:rFonts w:hint="eastAsia" w:ascii="仿宋" w:hAnsi="仿宋" w:eastAsia="仿宋" w:cs="仿宋"/>
                <w:szCs w:val="21"/>
                <w:highlight w:val="none"/>
              </w:rPr>
              <w:t>：副高级1分、正高级2分</w:t>
            </w:r>
          </w:p>
        </w:tc>
      </w:tr>
      <w:tr w14:paraId="4FA4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5563CC61">
            <w:pPr>
              <w:snapToGrid w:val="0"/>
              <w:jc w:val="center"/>
              <w:rPr>
                <w:rFonts w:ascii="仿宋" w:hAnsi="仿宋" w:eastAsia="仿宋" w:cs="仿宋"/>
                <w:b/>
                <w:bCs/>
                <w:szCs w:val="21"/>
                <w:highlight w:val="none"/>
              </w:rPr>
            </w:pPr>
          </w:p>
        </w:tc>
        <w:tc>
          <w:tcPr>
            <w:tcW w:w="648" w:type="dxa"/>
            <w:vAlign w:val="center"/>
          </w:tcPr>
          <w:p w14:paraId="681B4C23">
            <w:pPr>
              <w:jc w:val="center"/>
              <w:rPr>
                <w:rFonts w:ascii="仿宋" w:hAnsi="仿宋" w:eastAsia="仿宋" w:cs="仿宋"/>
                <w:b/>
                <w:bCs/>
                <w:szCs w:val="21"/>
                <w:highlight w:val="none"/>
              </w:rPr>
            </w:pPr>
            <w:r>
              <w:rPr>
                <w:rFonts w:hint="eastAsia" w:ascii="仿宋" w:hAnsi="仿宋" w:eastAsia="仿宋" w:cs="仿宋"/>
                <w:b/>
                <w:bCs/>
                <w:szCs w:val="21"/>
                <w:highlight w:val="none"/>
              </w:rPr>
              <w:t>3</w:t>
            </w:r>
          </w:p>
        </w:tc>
        <w:tc>
          <w:tcPr>
            <w:tcW w:w="7452" w:type="dxa"/>
            <w:vAlign w:val="center"/>
          </w:tcPr>
          <w:p w14:paraId="17C4206A">
            <w:pPr>
              <w:rPr>
                <w:rFonts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项目负责人同类项目实施经验（提供人员简历）：丰富、针对采购需求及实际特点、有利于采购标的实现及合同履约</w:t>
            </w:r>
            <w:r>
              <w:rPr>
                <w:rFonts w:hint="eastAsia" w:ascii="仿宋" w:hAnsi="仿宋" w:eastAsia="仿宋" w:cs="仿宋"/>
                <w:b/>
                <w:bCs/>
                <w:szCs w:val="21"/>
                <w:highlight w:val="none"/>
              </w:rPr>
              <w:t>（评分范围：3,2,1,0）</w:t>
            </w:r>
          </w:p>
        </w:tc>
      </w:tr>
      <w:tr w14:paraId="77C2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5B60E38B">
            <w:pPr>
              <w:snapToGrid w:val="0"/>
              <w:jc w:val="center"/>
              <w:rPr>
                <w:rFonts w:ascii="仿宋" w:hAnsi="仿宋" w:eastAsia="仿宋" w:cs="仿宋"/>
                <w:b/>
                <w:bCs/>
                <w:szCs w:val="21"/>
                <w:highlight w:val="none"/>
              </w:rPr>
            </w:pPr>
          </w:p>
        </w:tc>
        <w:tc>
          <w:tcPr>
            <w:tcW w:w="648" w:type="dxa"/>
            <w:vAlign w:val="center"/>
          </w:tcPr>
          <w:p w14:paraId="71004836">
            <w:pPr>
              <w:jc w:val="center"/>
              <w:rPr>
                <w:rFonts w:ascii="仿宋" w:hAnsi="仿宋" w:eastAsia="仿宋" w:cs="仿宋"/>
                <w:b/>
                <w:bCs/>
                <w:szCs w:val="21"/>
                <w:highlight w:val="none"/>
              </w:rPr>
            </w:pPr>
            <w:r>
              <w:rPr>
                <w:rFonts w:hint="eastAsia" w:ascii="仿宋" w:hAnsi="仿宋" w:eastAsia="仿宋" w:cs="仿宋"/>
                <w:b/>
                <w:bCs/>
                <w:szCs w:val="21"/>
                <w:highlight w:val="none"/>
              </w:rPr>
              <w:t>2</w:t>
            </w:r>
          </w:p>
        </w:tc>
        <w:tc>
          <w:tcPr>
            <w:tcW w:w="7452" w:type="dxa"/>
            <w:vAlign w:val="center"/>
          </w:tcPr>
          <w:p w14:paraId="49C01B05">
            <w:pPr>
              <w:rPr>
                <w:rFonts w:ascii="仿宋" w:hAnsi="仿宋" w:eastAsia="仿宋" w:cs="仿宋"/>
                <w:b/>
                <w:bCs/>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项目负责人</w:t>
            </w:r>
            <w:r>
              <w:rPr>
                <w:rFonts w:hint="eastAsia" w:ascii="仿宋" w:hAnsi="仿宋" w:eastAsia="仿宋" w:cs="仿宋"/>
                <w:highlight w:val="none"/>
              </w:rPr>
              <w:t>具有相关学术成果（地方立法、平台经济、数字经济或电子商务方面的论文、著作等）</w:t>
            </w:r>
            <w:r>
              <w:rPr>
                <w:rFonts w:hint="eastAsia" w:ascii="仿宋" w:hAnsi="仿宋" w:eastAsia="仿宋" w:cs="仿宋"/>
                <w:b/>
                <w:bCs/>
                <w:highlight w:val="none"/>
              </w:rPr>
              <w:t>（最高2分）</w:t>
            </w:r>
            <w:r>
              <w:rPr>
                <w:rFonts w:hint="eastAsia" w:ascii="仿宋" w:hAnsi="仿宋" w:eastAsia="仿宋" w:cs="仿宋"/>
                <w:szCs w:val="21"/>
                <w:highlight w:val="none"/>
              </w:rPr>
              <w:t>：2分/份</w:t>
            </w:r>
          </w:p>
        </w:tc>
      </w:tr>
      <w:tr w14:paraId="3460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62C0CAEA">
            <w:pPr>
              <w:snapToGrid w:val="0"/>
              <w:jc w:val="center"/>
              <w:rPr>
                <w:rFonts w:ascii="仿宋" w:hAnsi="仿宋" w:eastAsia="仿宋" w:cs="仿宋"/>
                <w:b/>
                <w:bCs/>
                <w:szCs w:val="21"/>
                <w:highlight w:val="none"/>
              </w:rPr>
            </w:pPr>
          </w:p>
        </w:tc>
        <w:tc>
          <w:tcPr>
            <w:tcW w:w="648" w:type="dxa"/>
            <w:vAlign w:val="center"/>
          </w:tcPr>
          <w:p w14:paraId="37A303DF">
            <w:pPr>
              <w:jc w:val="center"/>
              <w:rPr>
                <w:rFonts w:ascii="仿宋" w:hAnsi="仿宋" w:eastAsia="仿宋" w:cs="仿宋"/>
                <w:b/>
                <w:bCs/>
                <w:szCs w:val="21"/>
                <w:highlight w:val="none"/>
              </w:rPr>
            </w:pPr>
            <w:r>
              <w:rPr>
                <w:rFonts w:hint="eastAsia" w:ascii="仿宋" w:hAnsi="仿宋" w:eastAsia="仿宋" w:cs="仿宋"/>
                <w:b/>
                <w:bCs/>
                <w:szCs w:val="21"/>
                <w:highlight w:val="none"/>
              </w:rPr>
              <w:t>4</w:t>
            </w:r>
          </w:p>
        </w:tc>
        <w:tc>
          <w:tcPr>
            <w:tcW w:w="7452" w:type="dxa"/>
            <w:vAlign w:val="center"/>
          </w:tcPr>
          <w:p w14:paraId="54773BAB">
            <w:pPr>
              <w:rPr>
                <w:rFonts w:ascii="仿宋" w:hAnsi="仿宋" w:eastAsia="仿宋" w:cs="仿宋"/>
                <w:b/>
                <w:bCs/>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服务</w:t>
            </w:r>
            <w:r>
              <w:rPr>
                <w:rFonts w:ascii="仿宋" w:hAnsi="仿宋" w:eastAsia="仿宋" w:cs="仿宋"/>
                <w:szCs w:val="21"/>
                <w:highlight w:val="none"/>
              </w:rPr>
              <w:t>团队</w:t>
            </w:r>
            <w:r>
              <w:rPr>
                <w:rFonts w:hint="eastAsia" w:ascii="仿宋" w:hAnsi="仿宋" w:eastAsia="仿宋" w:cs="仿宋"/>
                <w:szCs w:val="21"/>
                <w:highlight w:val="none"/>
              </w:rPr>
              <w:t>（不含项目负责人）中级及以上相关专业技术职称（提供职称证书相关证明材料）</w:t>
            </w:r>
            <w:r>
              <w:rPr>
                <w:rFonts w:hint="eastAsia" w:ascii="仿宋" w:hAnsi="仿宋" w:eastAsia="仿宋" w:cs="仿宋"/>
                <w:b/>
                <w:bCs/>
                <w:szCs w:val="21"/>
                <w:highlight w:val="none"/>
              </w:rPr>
              <w:t>（最高4分）</w:t>
            </w:r>
            <w:r>
              <w:rPr>
                <w:rFonts w:hint="eastAsia" w:ascii="仿宋" w:hAnsi="仿宋" w:eastAsia="仿宋" w:cs="仿宋"/>
                <w:szCs w:val="21"/>
                <w:highlight w:val="none"/>
              </w:rPr>
              <w:t>：1分/人</w:t>
            </w:r>
          </w:p>
        </w:tc>
      </w:tr>
      <w:tr w14:paraId="4BD9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488FC8DA">
            <w:pPr>
              <w:snapToGrid w:val="0"/>
              <w:jc w:val="center"/>
              <w:rPr>
                <w:rFonts w:ascii="仿宋" w:hAnsi="仿宋" w:eastAsia="仿宋" w:cs="仿宋"/>
                <w:b/>
                <w:bCs/>
                <w:szCs w:val="21"/>
                <w:highlight w:val="none"/>
              </w:rPr>
            </w:pPr>
          </w:p>
        </w:tc>
        <w:tc>
          <w:tcPr>
            <w:tcW w:w="648" w:type="dxa"/>
            <w:vAlign w:val="center"/>
          </w:tcPr>
          <w:p w14:paraId="7FF99CB2">
            <w:pPr>
              <w:jc w:val="center"/>
              <w:rPr>
                <w:rFonts w:ascii="仿宋" w:hAnsi="仿宋" w:eastAsia="仿宋" w:cs="仿宋"/>
                <w:b/>
                <w:bCs/>
                <w:szCs w:val="21"/>
                <w:highlight w:val="none"/>
              </w:rPr>
            </w:pPr>
            <w:r>
              <w:rPr>
                <w:rFonts w:hint="eastAsia" w:ascii="仿宋" w:hAnsi="仿宋" w:eastAsia="仿宋" w:cs="仿宋"/>
                <w:b/>
                <w:bCs/>
                <w:szCs w:val="21"/>
                <w:highlight w:val="none"/>
              </w:rPr>
              <w:t>3</w:t>
            </w:r>
          </w:p>
        </w:tc>
        <w:tc>
          <w:tcPr>
            <w:tcW w:w="7452" w:type="dxa"/>
            <w:vAlign w:val="center"/>
          </w:tcPr>
          <w:p w14:paraId="2D923D54">
            <w:pPr>
              <w:rPr>
                <w:rFonts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服务</w:t>
            </w:r>
            <w:r>
              <w:rPr>
                <w:rFonts w:ascii="仿宋" w:hAnsi="仿宋" w:eastAsia="仿宋" w:cs="仿宋"/>
                <w:szCs w:val="21"/>
                <w:highlight w:val="none"/>
              </w:rPr>
              <w:t>团队</w:t>
            </w:r>
            <w:r>
              <w:rPr>
                <w:rFonts w:hint="eastAsia" w:ascii="仿宋" w:hAnsi="仿宋" w:eastAsia="仿宋" w:cs="仿宋"/>
                <w:szCs w:val="21"/>
                <w:highlight w:val="none"/>
              </w:rPr>
              <w:t>：具有法学、经济学、管理学、计算机学等专业背景且数量充足、有利于采购标的实现及合同履约（提供相关证明材料）</w:t>
            </w:r>
            <w:r>
              <w:rPr>
                <w:rFonts w:hint="eastAsia" w:ascii="仿宋" w:hAnsi="仿宋" w:eastAsia="仿宋" w:cs="仿宋"/>
                <w:b/>
                <w:bCs/>
                <w:szCs w:val="21"/>
                <w:highlight w:val="none"/>
              </w:rPr>
              <w:t>（评分范围：3,2,1,0）</w:t>
            </w:r>
          </w:p>
        </w:tc>
      </w:tr>
    </w:tbl>
    <w:p w14:paraId="40D464BC">
      <w:pPr>
        <w:adjustRightInd w:val="0"/>
        <w:snapToGrid w:val="0"/>
        <w:spacing w:line="288" w:lineRule="auto"/>
        <w:jc w:val="left"/>
        <w:rPr>
          <w:rFonts w:ascii="仿宋" w:hAnsi="仿宋" w:eastAsia="仿宋" w:cs="仿宋"/>
          <w:b/>
          <w:sz w:val="18"/>
          <w:szCs w:val="18"/>
          <w:highlight w:val="none"/>
        </w:rPr>
      </w:pPr>
    </w:p>
    <w:p w14:paraId="098C095F">
      <w:pPr>
        <w:adjustRightInd w:val="0"/>
        <w:snapToGrid w:val="0"/>
        <w:spacing w:line="288" w:lineRule="auto"/>
        <w:jc w:val="left"/>
        <w:rPr>
          <w:rFonts w:ascii="仿宋" w:hAnsi="仿宋" w:eastAsia="仿宋" w:cs="仿宋"/>
          <w:b/>
          <w:sz w:val="18"/>
          <w:szCs w:val="18"/>
          <w:highlight w:val="none"/>
        </w:rPr>
      </w:pPr>
      <w:r>
        <w:rPr>
          <w:rFonts w:hint="eastAsia" w:ascii="仿宋" w:hAnsi="仿宋" w:eastAsia="仿宋" w:cs="仿宋"/>
          <w:b/>
          <w:sz w:val="18"/>
          <w:szCs w:val="18"/>
          <w:highlight w:val="none"/>
        </w:rPr>
        <w:t>说明：</w:t>
      </w:r>
    </w:p>
    <w:p w14:paraId="7A3B9999">
      <w:pPr>
        <w:adjustRightInd w:val="0"/>
        <w:snapToGrid w:val="0"/>
        <w:spacing w:line="288" w:lineRule="auto"/>
        <w:jc w:val="left"/>
        <w:rPr>
          <w:rFonts w:ascii="仿宋" w:hAnsi="仿宋" w:eastAsia="仿宋" w:cs="仿宋"/>
          <w:b/>
          <w:sz w:val="18"/>
          <w:szCs w:val="18"/>
          <w:highlight w:val="none"/>
        </w:rPr>
      </w:pPr>
      <w:r>
        <w:rPr>
          <w:rFonts w:hint="eastAsia" w:ascii="仿宋" w:hAnsi="仿宋" w:eastAsia="仿宋" w:cs="仿宋"/>
          <w:b/>
          <w:sz w:val="18"/>
          <w:szCs w:val="18"/>
          <w:highlight w:val="none"/>
        </w:rPr>
        <w:t>1.根据《政府采购促进中小企业发展管理办法》（财库[2020]46号）、《关于进一步加大政府采购支持中小企业力度的通知》（财库[2022]19号）的规定，对符合规定的小微企业报价给予10%的扣除后计算价格得分（联合协议或者分包意向协议约定小微企业的合同份额占到合同总金额30%以上的给予4%的扣除）;</w:t>
      </w:r>
    </w:p>
    <w:p w14:paraId="3C9FA904">
      <w:pPr>
        <w:adjustRightInd w:val="0"/>
        <w:snapToGrid w:val="0"/>
        <w:spacing w:line="288" w:lineRule="auto"/>
        <w:rPr>
          <w:rFonts w:ascii="仿宋" w:hAnsi="仿宋" w:eastAsia="仿宋" w:cs="仿宋"/>
          <w:b/>
          <w:bCs/>
          <w:spacing w:val="-6"/>
          <w:sz w:val="18"/>
          <w:szCs w:val="18"/>
          <w:highlight w:val="none"/>
        </w:rPr>
      </w:pPr>
      <w:bookmarkStart w:id="47" w:name="_Hlk81817373"/>
      <w:r>
        <w:rPr>
          <w:rFonts w:hint="eastAsia" w:ascii="仿宋" w:hAnsi="仿宋" w:eastAsia="仿宋" w:cs="仿宋"/>
          <w:b/>
          <w:bCs/>
          <w:spacing w:val="-6"/>
          <w:sz w:val="18"/>
          <w:szCs w:val="18"/>
          <w:highlight w:val="none"/>
        </w:rPr>
        <w:t>2.根据《关于政府采购支持监狱企业发展有关问题的通知》（财库[2014]68号）的规定，</w:t>
      </w:r>
      <w:r>
        <w:rPr>
          <w:rFonts w:hint="eastAsia" w:ascii="仿宋" w:hAnsi="仿宋" w:eastAsia="仿宋" w:cs="仿宋"/>
          <w:kern w:val="0"/>
          <w:sz w:val="18"/>
          <w:szCs w:val="18"/>
          <w:highlight w:val="none"/>
        </w:rPr>
        <w:t>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p>
    <w:bookmarkEnd w:id="47"/>
    <w:p w14:paraId="3CFD4BFE">
      <w:pPr>
        <w:adjustRightInd w:val="0"/>
        <w:snapToGrid w:val="0"/>
        <w:spacing w:line="288" w:lineRule="auto"/>
        <w:rPr>
          <w:rFonts w:ascii="仿宋" w:hAnsi="仿宋" w:eastAsia="仿宋" w:cs="仿宋"/>
          <w:b/>
          <w:spacing w:val="-6"/>
          <w:szCs w:val="21"/>
          <w:highlight w:val="none"/>
        </w:rPr>
      </w:pPr>
      <w:r>
        <w:rPr>
          <w:rFonts w:hint="eastAsia" w:ascii="仿宋" w:hAnsi="仿宋" w:eastAsia="仿宋" w:cs="仿宋"/>
          <w:b/>
          <w:bCs/>
          <w:spacing w:val="-6"/>
          <w:sz w:val="18"/>
          <w:szCs w:val="18"/>
          <w:highlight w:val="none"/>
        </w:rPr>
        <w:t>3.根据《关于促进残疾人就业政府采购政策的通知》（财库[2017]141号）的规定，</w:t>
      </w:r>
      <w:r>
        <w:rPr>
          <w:rFonts w:hint="eastAsia" w:ascii="仿宋" w:hAnsi="仿宋" w:eastAsia="仿宋" w:cs="仿宋"/>
          <w:sz w:val="18"/>
          <w:szCs w:val="18"/>
          <w:highlight w:val="none"/>
        </w:rPr>
        <w:t>符合条件的残疾人福利性单位在参加政府采购活动时，提供财库[2017]141号文件规定的《残疾人福利性单位声明函》的，</w:t>
      </w:r>
      <w:r>
        <w:rPr>
          <w:rFonts w:hint="eastAsia" w:ascii="仿宋" w:hAnsi="仿宋" w:eastAsia="仿宋" w:cs="仿宋"/>
          <w:kern w:val="0"/>
          <w:sz w:val="18"/>
          <w:szCs w:val="18"/>
          <w:highlight w:val="none"/>
        </w:rPr>
        <w:t>在政府采购活动中视同小微企业</w:t>
      </w:r>
      <w:r>
        <w:rPr>
          <w:rFonts w:hint="eastAsia" w:ascii="仿宋" w:hAnsi="仿宋" w:eastAsia="仿宋" w:cs="仿宋"/>
          <w:sz w:val="18"/>
          <w:szCs w:val="18"/>
          <w:highlight w:val="none"/>
        </w:rPr>
        <w:t>，享受预留份额、评审中价格扣除等</w:t>
      </w:r>
      <w:r>
        <w:rPr>
          <w:rFonts w:hint="eastAsia" w:ascii="仿宋" w:hAnsi="仿宋" w:eastAsia="仿宋" w:cs="仿宋"/>
          <w:kern w:val="0"/>
          <w:sz w:val="18"/>
          <w:szCs w:val="18"/>
          <w:highlight w:val="none"/>
        </w:rPr>
        <w:t>政府采购</w:t>
      </w:r>
      <w:r>
        <w:rPr>
          <w:rFonts w:hint="eastAsia" w:ascii="仿宋" w:hAnsi="仿宋" w:eastAsia="仿宋" w:cs="仿宋"/>
          <w:sz w:val="18"/>
          <w:szCs w:val="18"/>
          <w:highlight w:val="none"/>
        </w:rPr>
        <w:t>促进中小企业发展的政府采购政策。</w:t>
      </w:r>
      <w:r>
        <w:rPr>
          <w:rFonts w:hint="eastAsia" w:ascii="仿宋" w:hAnsi="仿宋" w:eastAsia="仿宋" w:cs="仿宋"/>
          <w:spacing w:val="-6"/>
          <w:sz w:val="18"/>
          <w:szCs w:val="18"/>
          <w:highlight w:val="none"/>
        </w:rPr>
        <w:t>残疾人福利性单位属于小微企业的，不重复享受政策。</w:t>
      </w:r>
    </w:p>
    <w:p w14:paraId="7BEF9081">
      <w:pPr>
        <w:adjustRightInd w:val="0"/>
        <w:snapToGrid w:val="0"/>
        <w:spacing w:line="288" w:lineRule="auto"/>
        <w:rPr>
          <w:rFonts w:ascii="仿宋" w:hAnsi="仿宋" w:eastAsia="仿宋" w:cs="仿宋"/>
          <w:b/>
          <w:bCs/>
          <w:spacing w:val="-6"/>
          <w:szCs w:val="21"/>
          <w:highlight w:val="none"/>
        </w:rPr>
      </w:pPr>
    </w:p>
    <w:p w14:paraId="0530FC6F">
      <w:pPr>
        <w:adjustRightInd w:val="0"/>
        <w:snapToGrid w:val="0"/>
        <w:spacing w:line="288"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14:paraId="77C55DD7">
      <w:pPr>
        <w:adjustRightInd w:val="0"/>
        <w:snapToGrid w:val="0"/>
        <w:spacing w:line="288" w:lineRule="auto"/>
        <w:jc w:val="center"/>
        <w:outlineLvl w:val="0"/>
        <w:rPr>
          <w:rFonts w:ascii="仿宋" w:hAnsi="仿宋" w:eastAsia="仿宋" w:cs="仿宋"/>
          <w:kern w:val="0"/>
          <w:sz w:val="24"/>
          <w:szCs w:val="24"/>
          <w:highlight w:val="none"/>
        </w:rPr>
      </w:pPr>
      <w:r>
        <w:rPr>
          <w:rFonts w:hint="eastAsia" w:ascii="仿宋" w:hAnsi="仿宋" w:eastAsia="仿宋" w:cs="仿宋"/>
          <w:b/>
          <w:sz w:val="32"/>
          <w:szCs w:val="32"/>
          <w:highlight w:val="none"/>
        </w:rPr>
        <w:t>第五章  拟签订的合同文本</w:t>
      </w:r>
    </w:p>
    <w:p w14:paraId="6C1E8234">
      <w:pPr>
        <w:spacing w:line="288" w:lineRule="auto"/>
        <w:jc w:val="center"/>
        <w:outlineLvl w:val="1"/>
        <w:rPr>
          <w:rFonts w:ascii="仿宋" w:hAnsi="仿宋" w:eastAsia="仿宋" w:cs="仿宋"/>
          <w:bCs/>
          <w:sz w:val="24"/>
          <w:szCs w:val="24"/>
          <w:highlight w:val="none"/>
        </w:rPr>
      </w:pPr>
      <w:r>
        <w:rPr>
          <w:rFonts w:hint="eastAsia" w:ascii="仿宋" w:hAnsi="仿宋" w:eastAsia="仿宋" w:cs="仿宋"/>
          <w:b/>
          <w:sz w:val="24"/>
          <w:szCs w:val="24"/>
          <w:highlight w:val="none"/>
        </w:rPr>
        <w:t>浙江省市场监督管理局采购合同</w:t>
      </w:r>
    </w:p>
    <w:p w14:paraId="2C96A640">
      <w:pPr>
        <w:spacing w:line="288" w:lineRule="auto"/>
        <w:jc w:val="center"/>
        <w:rPr>
          <w:rFonts w:ascii="仿宋" w:hAnsi="仿宋" w:eastAsia="仿宋" w:cs="仿宋"/>
          <w:sz w:val="18"/>
          <w:szCs w:val="18"/>
          <w:highlight w:val="none"/>
        </w:rPr>
      </w:pPr>
      <w:r>
        <w:rPr>
          <w:rFonts w:hint="eastAsia" w:ascii="仿宋" w:hAnsi="仿宋" w:eastAsia="仿宋" w:cs="仿宋"/>
          <w:spacing w:val="-6"/>
          <w:sz w:val="18"/>
          <w:szCs w:val="18"/>
          <w:highlight w:val="none"/>
        </w:rPr>
        <w:t>（本合同为合同样稿，最终稿由双方协商后确定，合同实质性内容不得更改；签订合同时删除此行）</w:t>
      </w:r>
    </w:p>
    <w:p w14:paraId="5C00A4AB">
      <w:pPr>
        <w:pStyle w:val="24"/>
        <w:widowControl w:val="0"/>
        <w:snapToGrid w:val="0"/>
        <w:spacing w:before="0" w:beforeAutospacing="0" w:after="0" w:afterAutospacing="0" w:line="288" w:lineRule="auto"/>
        <w:ind w:firstLine="6720" w:firstLineChars="3200"/>
        <w:jc w:val="both"/>
        <w:rPr>
          <w:rFonts w:ascii="仿宋" w:hAnsi="仿宋" w:eastAsia="仿宋" w:cs="仿宋"/>
          <w:sz w:val="21"/>
          <w:szCs w:val="21"/>
          <w:highlight w:val="none"/>
        </w:rPr>
      </w:pPr>
      <w:r>
        <w:rPr>
          <w:rFonts w:hint="eastAsia" w:ascii="仿宋" w:hAnsi="仿宋" w:eastAsia="仿宋" w:cs="仿宋"/>
          <w:sz w:val="21"/>
          <w:szCs w:val="21"/>
          <w:highlight w:val="none"/>
          <w:lang w:bidi="ar"/>
        </w:rPr>
        <w:t>合同编号：</w:t>
      </w:r>
    </w:p>
    <w:p w14:paraId="59C7CD38">
      <w:pPr>
        <w:pStyle w:val="24"/>
        <w:widowControl w:val="0"/>
        <w:snapToGrid w:val="0"/>
        <w:spacing w:before="0" w:beforeAutospacing="0" w:after="0" w:afterAutospacing="0" w:line="288" w:lineRule="auto"/>
        <w:ind w:firstLine="6720" w:firstLineChars="3200"/>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bidi="ar"/>
        </w:rPr>
        <w:t>确认书号：</w:t>
      </w:r>
      <w:r>
        <w:rPr>
          <w:rFonts w:hint="eastAsia" w:ascii="仿宋" w:hAnsi="仿宋" w:eastAsia="仿宋" w:cs="仿宋"/>
          <w:sz w:val="21"/>
          <w:szCs w:val="21"/>
          <w:highlight w:val="none"/>
          <w:lang w:eastAsia="zh-CN" w:bidi="ar"/>
        </w:rPr>
        <w:t>[2024]40877号</w:t>
      </w:r>
    </w:p>
    <w:p w14:paraId="3F2C6FB9">
      <w:pPr>
        <w:spacing w:line="288" w:lineRule="auto"/>
        <w:rPr>
          <w:rFonts w:ascii="仿宋" w:hAnsi="仿宋" w:eastAsia="仿宋" w:cs="仿宋"/>
          <w:szCs w:val="21"/>
          <w:highlight w:val="none"/>
        </w:rPr>
      </w:pPr>
      <w:r>
        <w:rPr>
          <w:rFonts w:hint="eastAsia" w:ascii="仿宋" w:hAnsi="仿宋" w:eastAsia="仿宋" w:cs="仿宋"/>
          <w:szCs w:val="21"/>
          <w:highlight w:val="none"/>
        </w:rPr>
        <w:t>甲方（采购人）：浙江省市场监督管理局</w:t>
      </w:r>
    </w:p>
    <w:p w14:paraId="477E0B3F">
      <w:pPr>
        <w:spacing w:line="288" w:lineRule="auto"/>
        <w:rPr>
          <w:rFonts w:ascii="仿宋" w:hAnsi="仿宋" w:eastAsia="仿宋" w:cs="仿宋"/>
          <w:szCs w:val="21"/>
          <w:highlight w:val="none"/>
        </w:rPr>
      </w:pPr>
      <w:r>
        <w:rPr>
          <w:rFonts w:hint="eastAsia" w:ascii="仿宋" w:hAnsi="仿宋" w:eastAsia="仿宋" w:cs="仿宋"/>
          <w:szCs w:val="21"/>
          <w:highlight w:val="none"/>
        </w:rPr>
        <w:t>乙方（供应商）：</w:t>
      </w:r>
    </w:p>
    <w:p w14:paraId="549ADDF2">
      <w:pPr>
        <w:tabs>
          <w:tab w:val="left" w:pos="0"/>
        </w:tabs>
        <w:spacing w:line="288" w:lineRule="auto"/>
        <w:ind w:firstLine="420" w:firstLineChars="200"/>
        <w:rPr>
          <w:rFonts w:ascii="仿宋" w:hAnsi="仿宋" w:eastAsia="仿宋" w:cs="仿宋"/>
          <w:szCs w:val="21"/>
          <w:highlight w:val="none"/>
          <w:lang w:val="zh-CN"/>
        </w:rPr>
      </w:pPr>
      <w:r>
        <w:rPr>
          <w:rFonts w:hint="eastAsia" w:ascii="仿宋" w:hAnsi="仿宋" w:eastAsia="仿宋" w:cs="仿宋"/>
          <w:szCs w:val="21"/>
          <w:highlight w:val="none"/>
          <w:lang w:val="zh-CN"/>
        </w:rPr>
        <w:t>甲乙双方依据《中华人民共和国民法典》《中华人民共和国政府采购法》及实施条例和相关法律法规，浙江省市场监督管理局（甲方）经过公开招标，确定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lang w:val="zh-CN"/>
        </w:rPr>
        <w:t>为服务（乙方）单位，按照平等互利原则并经双方友好协商，达成如下协议：</w:t>
      </w:r>
    </w:p>
    <w:p w14:paraId="3C3E9F8E">
      <w:pPr>
        <w:adjustRightInd w:val="0"/>
        <w:snapToGrid w:val="0"/>
        <w:spacing w:line="288" w:lineRule="auto"/>
        <w:ind w:firstLine="422" w:firstLineChars="200"/>
        <w:rPr>
          <w:rFonts w:ascii="仿宋" w:hAnsi="仿宋" w:eastAsia="仿宋" w:cs="仿宋"/>
          <w:b/>
          <w:szCs w:val="21"/>
          <w:highlight w:val="none"/>
        </w:rPr>
      </w:pPr>
      <w:r>
        <w:rPr>
          <w:rFonts w:hint="eastAsia" w:ascii="仿宋" w:hAnsi="仿宋" w:eastAsia="仿宋" w:cs="仿宋"/>
          <w:b/>
          <w:szCs w:val="21"/>
          <w:highlight w:val="none"/>
        </w:rPr>
        <w:t>一、基本情况</w:t>
      </w:r>
    </w:p>
    <w:p w14:paraId="0FDC2F36">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1、项目名称：平台经济促进立法项目</w:t>
      </w:r>
    </w:p>
    <w:p w14:paraId="3D669629">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2、服务内容：详见招标文件第二章  采购需求</w:t>
      </w:r>
    </w:p>
    <w:p w14:paraId="4D9B6F56">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3、服务完成时间：</w:t>
      </w:r>
    </w:p>
    <w:p w14:paraId="45A38F8A">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4、服务标准：符合招标文件要求</w:t>
      </w:r>
    </w:p>
    <w:p w14:paraId="3CA3BCE0">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5、服务地点：甲方指定地点</w:t>
      </w:r>
    </w:p>
    <w:p w14:paraId="2968645D">
      <w:pPr>
        <w:spacing w:line="288" w:lineRule="auto"/>
        <w:ind w:firstLine="422" w:firstLineChars="200"/>
        <w:rPr>
          <w:rFonts w:ascii="仿宋" w:hAnsi="仿宋" w:eastAsia="仿宋" w:cs="仿宋"/>
          <w:szCs w:val="21"/>
          <w:highlight w:val="none"/>
        </w:rPr>
      </w:pPr>
      <w:r>
        <w:rPr>
          <w:rFonts w:hint="eastAsia" w:ascii="仿宋" w:hAnsi="仿宋" w:eastAsia="仿宋" w:cs="仿宋"/>
          <w:b/>
          <w:szCs w:val="21"/>
          <w:highlight w:val="none"/>
        </w:rPr>
        <w:t>二、合同价款及支付方式：</w:t>
      </w:r>
    </w:p>
    <w:p w14:paraId="6002BAA3">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1、合同总价金额：（人民币大写）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圆整，（人民币小写）¥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w:t>
      </w:r>
    </w:p>
    <w:p w14:paraId="51A48C70">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2、付款方式：分两期支付。</w:t>
      </w:r>
    </w:p>
    <w:p w14:paraId="38A4FEEE">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（1）第一期支付：合同签订后且收到乙方开具的符合要求的票据且具备实施条件后由甲方支付合同总金额的70%作为首付款；</w:t>
      </w:r>
    </w:p>
    <w:p w14:paraId="3980AFD6">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（2）第二期支付：项目验收合格后甲方向乙方支付合同剩余价款。</w:t>
      </w:r>
    </w:p>
    <w:p w14:paraId="24ADD88D">
      <w:pPr>
        <w:spacing w:line="288"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备注：在签订合同时，乙方明确表示无需首付款或者主动要求降低首付款比例的，可降低首付款比例。</w:t>
      </w:r>
    </w:p>
    <w:p w14:paraId="5CB1DD17">
      <w:pPr>
        <w:spacing w:line="288" w:lineRule="auto"/>
        <w:ind w:firstLine="422" w:firstLineChars="200"/>
        <w:rPr>
          <w:rFonts w:ascii="仿宋" w:hAnsi="仿宋" w:eastAsia="仿宋" w:cs="仿宋"/>
          <w:b/>
          <w:szCs w:val="21"/>
          <w:highlight w:val="none"/>
        </w:rPr>
      </w:pPr>
      <w:r>
        <w:rPr>
          <w:rFonts w:hint="eastAsia" w:ascii="仿宋" w:hAnsi="仿宋" w:eastAsia="仿宋" w:cs="仿宋"/>
          <w:b/>
          <w:szCs w:val="21"/>
          <w:highlight w:val="none"/>
        </w:rPr>
        <w:t>三、技术资料</w:t>
      </w:r>
    </w:p>
    <w:p w14:paraId="62FAF220">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1、乙方应按招标文件规定的时间向甲方提供有关技术资料。</w:t>
      </w:r>
    </w:p>
    <w:p w14:paraId="6148EDC8">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6CA9ECD">
      <w:pPr>
        <w:pStyle w:val="117"/>
        <w:spacing w:line="288" w:lineRule="auto"/>
        <w:ind w:firstLine="422" w:firstLineChars="200"/>
        <w:rPr>
          <w:rFonts w:ascii="仿宋" w:hAnsi="仿宋" w:eastAsia="仿宋" w:cs="仿宋"/>
          <w:b/>
          <w:kern w:val="2"/>
          <w:sz w:val="21"/>
          <w:szCs w:val="21"/>
          <w:highlight w:val="none"/>
          <w:lang w:eastAsia="zh-CN"/>
        </w:rPr>
      </w:pPr>
      <w:r>
        <w:rPr>
          <w:rFonts w:hint="eastAsia" w:ascii="仿宋" w:hAnsi="仿宋" w:eastAsia="仿宋" w:cs="仿宋"/>
          <w:b/>
          <w:kern w:val="2"/>
          <w:sz w:val="21"/>
          <w:szCs w:val="21"/>
          <w:highlight w:val="none"/>
          <w:lang w:eastAsia="zh-CN"/>
        </w:rPr>
        <w:t>四、知识产权</w:t>
      </w:r>
    </w:p>
    <w:p w14:paraId="601D1BAE">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乙方应保证提供服务过程中不会侵犯任何第三方的知识产权。</w:t>
      </w:r>
    </w:p>
    <w:p w14:paraId="4C26D329">
      <w:pPr>
        <w:pStyle w:val="117"/>
        <w:spacing w:line="288" w:lineRule="auto"/>
        <w:ind w:firstLine="422" w:firstLineChars="200"/>
        <w:rPr>
          <w:rFonts w:ascii="仿宋" w:hAnsi="仿宋" w:eastAsia="仿宋" w:cs="仿宋"/>
          <w:b/>
          <w:kern w:val="2"/>
          <w:sz w:val="21"/>
          <w:szCs w:val="21"/>
          <w:highlight w:val="none"/>
          <w:lang w:eastAsia="zh-CN"/>
        </w:rPr>
      </w:pPr>
      <w:r>
        <w:rPr>
          <w:rFonts w:hint="eastAsia" w:ascii="仿宋" w:hAnsi="仿宋" w:eastAsia="仿宋" w:cs="仿宋"/>
          <w:b/>
          <w:kern w:val="2"/>
          <w:sz w:val="21"/>
          <w:szCs w:val="21"/>
          <w:highlight w:val="none"/>
          <w:lang w:eastAsia="zh-CN"/>
        </w:rPr>
        <w:t>五、转包或分包</w:t>
      </w:r>
    </w:p>
    <w:p w14:paraId="69B7DB1E">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1、本合同范围的服务，应由乙方直接供应，不得转让他人供应。</w:t>
      </w:r>
    </w:p>
    <w:p w14:paraId="05898546">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2、除非得到甲方的书面同意，乙方不得将本合同范围的服务全部或部分分包给他人供应。</w:t>
      </w:r>
    </w:p>
    <w:p w14:paraId="29B9B855">
      <w:pPr>
        <w:pStyle w:val="117"/>
        <w:spacing w:line="288" w:lineRule="auto"/>
        <w:ind w:firstLine="420" w:firstLineChars="200"/>
        <w:rPr>
          <w:rFonts w:ascii="仿宋" w:hAnsi="仿宋" w:eastAsia="仿宋" w:cs="仿宋"/>
          <w:b/>
          <w:kern w:val="2"/>
          <w:sz w:val="21"/>
          <w:szCs w:val="21"/>
          <w:highlight w:val="none"/>
          <w:lang w:eastAsia="zh-CN"/>
        </w:rPr>
      </w:pPr>
      <w:r>
        <w:rPr>
          <w:rFonts w:hint="eastAsia" w:ascii="仿宋" w:hAnsi="仿宋" w:eastAsia="仿宋" w:cs="仿宋"/>
          <w:kern w:val="2"/>
          <w:sz w:val="21"/>
          <w:szCs w:val="21"/>
          <w:highlight w:val="none"/>
          <w:lang w:eastAsia="zh-CN"/>
        </w:rPr>
        <w:t>3、如有转让和未经甲方同意的分包行为，甲方有权解除合同，追究乙方的违约责任。</w:t>
      </w:r>
    </w:p>
    <w:p w14:paraId="2CD5D7AC">
      <w:pPr>
        <w:pStyle w:val="117"/>
        <w:spacing w:line="288" w:lineRule="auto"/>
        <w:ind w:firstLine="422" w:firstLineChars="200"/>
        <w:rPr>
          <w:rFonts w:ascii="仿宋" w:hAnsi="仿宋" w:eastAsia="仿宋" w:cs="仿宋"/>
          <w:b/>
          <w:kern w:val="2"/>
          <w:sz w:val="21"/>
          <w:szCs w:val="21"/>
          <w:highlight w:val="none"/>
          <w:lang w:eastAsia="zh-CN"/>
        </w:rPr>
      </w:pPr>
      <w:r>
        <w:rPr>
          <w:rFonts w:hint="eastAsia" w:ascii="仿宋" w:hAnsi="仿宋" w:eastAsia="仿宋" w:cs="仿宋"/>
          <w:b/>
          <w:kern w:val="2"/>
          <w:sz w:val="21"/>
          <w:szCs w:val="21"/>
          <w:highlight w:val="none"/>
          <w:lang w:eastAsia="zh-CN"/>
        </w:rPr>
        <w:t>六、质量保证及后续服务</w:t>
      </w:r>
    </w:p>
    <w:p w14:paraId="32C04AD1">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1、乙方应按招标文件规定向甲方提供服务。</w:t>
      </w:r>
    </w:p>
    <w:p w14:paraId="1895DD60">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2、乙方提供的服务成果在服务质量保证期内发生故障，乙方应负责免费提供后续服务。对达不到要求者，根据实际情况，经双方协商，可按以下办法处理：</w:t>
      </w:r>
    </w:p>
    <w:p w14:paraId="616A23BA">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（1）重做：由乙方承担所发生的全部费用；</w:t>
      </w:r>
    </w:p>
    <w:p w14:paraId="23C39EAC">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（2）解除合同。</w:t>
      </w:r>
    </w:p>
    <w:p w14:paraId="797DFDE7">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3、在服务质量保证期内，乙方应对出现的质量及安全问题负责处理解决并承担一切费用。</w:t>
      </w:r>
    </w:p>
    <w:p w14:paraId="41DD2BAC">
      <w:pPr>
        <w:spacing w:line="288" w:lineRule="auto"/>
        <w:ind w:firstLine="422" w:firstLineChars="200"/>
        <w:rPr>
          <w:rFonts w:ascii="仿宋" w:hAnsi="仿宋" w:eastAsia="仿宋" w:cs="仿宋"/>
          <w:b/>
          <w:szCs w:val="21"/>
          <w:highlight w:val="none"/>
        </w:rPr>
      </w:pPr>
      <w:r>
        <w:rPr>
          <w:rFonts w:hint="eastAsia" w:ascii="仿宋" w:hAnsi="仿宋" w:eastAsia="仿宋" w:cs="仿宋"/>
          <w:b/>
          <w:szCs w:val="21"/>
          <w:highlight w:val="none"/>
        </w:rPr>
        <w:t>七、双方责任</w:t>
      </w:r>
    </w:p>
    <w:p w14:paraId="747F59C7">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甲方责任：</w:t>
      </w:r>
    </w:p>
    <w:p w14:paraId="364EF4B3">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1、检查、监督乙方服务工作的实施及制度的执行情况。</w:t>
      </w:r>
    </w:p>
    <w:p w14:paraId="05706FF9">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2、按招标文件要求提供相应的设施设备。</w:t>
      </w:r>
    </w:p>
    <w:p w14:paraId="3449CC3D">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3、其他：</w:t>
      </w:r>
    </w:p>
    <w:p w14:paraId="4F9B0FE9">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乙方责任：</w:t>
      </w:r>
    </w:p>
    <w:p w14:paraId="25EBBD67">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1、根据有关法律法规、招标投标文件及本合同的约定，制订服务管理制度、方案，开展日常服务管理活动。</w:t>
      </w:r>
    </w:p>
    <w:p w14:paraId="6B942BDA">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2、按甲方要求及时如实向甲方报告服务实施情况。</w:t>
      </w:r>
    </w:p>
    <w:p w14:paraId="0E6BFDC4">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3、因乙方在管理中的过错或违反本合同的约定进行管理造成甲方或第三人损失的，乙方应依法承担赔偿责任。</w:t>
      </w:r>
    </w:p>
    <w:p w14:paraId="6F1E91FF">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4、如遇突发事件，乙方将服从甲方安排。</w:t>
      </w:r>
    </w:p>
    <w:p w14:paraId="26E90759">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5、其他：</w:t>
      </w:r>
    </w:p>
    <w:p w14:paraId="0C10868F">
      <w:pPr>
        <w:pStyle w:val="117"/>
        <w:spacing w:line="288" w:lineRule="auto"/>
        <w:ind w:firstLine="422" w:firstLineChars="200"/>
        <w:rPr>
          <w:rFonts w:ascii="仿宋" w:hAnsi="仿宋" w:eastAsia="仿宋" w:cs="仿宋"/>
          <w:b/>
          <w:kern w:val="2"/>
          <w:sz w:val="21"/>
          <w:szCs w:val="21"/>
          <w:highlight w:val="none"/>
          <w:lang w:eastAsia="zh-CN"/>
        </w:rPr>
      </w:pPr>
      <w:r>
        <w:rPr>
          <w:rFonts w:hint="eastAsia" w:ascii="仿宋" w:hAnsi="仿宋" w:eastAsia="仿宋" w:cs="仿宋"/>
          <w:b/>
          <w:kern w:val="2"/>
          <w:sz w:val="21"/>
          <w:szCs w:val="21"/>
          <w:highlight w:val="none"/>
          <w:lang w:eastAsia="zh-CN"/>
        </w:rPr>
        <w:t>八、违约责任</w:t>
      </w:r>
    </w:p>
    <w:p w14:paraId="7F5F5003">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1、甲方无正当理由拒收接受服务的，甲方向乙方偿付合同款项百分之五作为违约金。</w:t>
      </w:r>
    </w:p>
    <w:p w14:paraId="7F43AD7B">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2、甲方无故逾期验收和办理款项支付手续的，甲方应按逾期付款总额每日万分之五向乙方支付违约金。</w:t>
      </w:r>
    </w:p>
    <w:p w14:paraId="1F92565D">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F47C4CE">
      <w:pPr>
        <w:pStyle w:val="117"/>
        <w:spacing w:line="288" w:lineRule="auto"/>
        <w:ind w:firstLine="422" w:firstLineChars="200"/>
        <w:rPr>
          <w:rFonts w:ascii="仿宋" w:hAnsi="仿宋" w:eastAsia="仿宋" w:cs="仿宋"/>
          <w:b/>
          <w:kern w:val="2"/>
          <w:sz w:val="21"/>
          <w:szCs w:val="21"/>
          <w:highlight w:val="none"/>
          <w:lang w:eastAsia="zh-CN"/>
        </w:rPr>
      </w:pPr>
      <w:r>
        <w:rPr>
          <w:rFonts w:hint="eastAsia" w:ascii="仿宋" w:hAnsi="仿宋" w:eastAsia="仿宋" w:cs="仿宋"/>
          <w:b/>
          <w:kern w:val="2"/>
          <w:sz w:val="21"/>
          <w:szCs w:val="21"/>
          <w:highlight w:val="none"/>
          <w:lang w:eastAsia="zh-CN"/>
        </w:rPr>
        <w:t>九、不可抗力事件处理</w:t>
      </w:r>
    </w:p>
    <w:p w14:paraId="1A373BEE">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1、在合同有效期内，任何一方因不可抗力事件导致不能履行合同，则合同履行期可延长，其延长期与不可抗力影响期相同。</w:t>
      </w:r>
    </w:p>
    <w:p w14:paraId="6DB6ACF8">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2、不可抗力事件发生后，应立即通知对方，并寄送有关权威机构出具的证明。</w:t>
      </w:r>
    </w:p>
    <w:p w14:paraId="79D47EA5">
      <w:pPr>
        <w:pStyle w:val="117"/>
        <w:spacing w:line="288" w:lineRule="auto"/>
        <w:ind w:firstLine="420" w:firstLineChars="200"/>
        <w:rPr>
          <w:rFonts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3、不可抗力事件延续120天以上，双方应通过友好协商，确定是否继续履行合同。</w:t>
      </w:r>
    </w:p>
    <w:p w14:paraId="25FB374B">
      <w:pPr>
        <w:adjustRightInd w:val="0"/>
        <w:snapToGrid w:val="0"/>
        <w:spacing w:line="288" w:lineRule="auto"/>
        <w:ind w:firstLine="422" w:firstLineChars="200"/>
        <w:rPr>
          <w:rFonts w:ascii="仿宋" w:hAnsi="仿宋" w:eastAsia="仿宋" w:cs="仿宋"/>
          <w:b/>
          <w:snapToGrid w:val="0"/>
          <w:szCs w:val="21"/>
          <w:highlight w:val="none"/>
        </w:rPr>
      </w:pPr>
      <w:r>
        <w:rPr>
          <w:rFonts w:hint="eastAsia" w:ascii="仿宋" w:hAnsi="仿宋" w:eastAsia="仿宋" w:cs="仿宋"/>
          <w:b/>
          <w:szCs w:val="21"/>
          <w:highlight w:val="none"/>
        </w:rPr>
        <w:t>十、</w:t>
      </w:r>
      <w:r>
        <w:rPr>
          <w:rFonts w:hint="eastAsia" w:ascii="仿宋" w:hAnsi="仿宋" w:eastAsia="仿宋" w:cs="仿宋"/>
          <w:b/>
          <w:snapToGrid w:val="0"/>
          <w:szCs w:val="21"/>
          <w:highlight w:val="none"/>
        </w:rPr>
        <w:t>保险</w:t>
      </w:r>
    </w:p>
    <w:p w14:paraId="2815613F">
      <w:pPr>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1、第三者责任保险</w:t>
      </w:r>
    </w:p>
    <w:p w14:paraId="6EA5E7C0">
      <w:pPr>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乙方应对乙方人员以及第三方全权负责(如乙方应投保第三责任险)，在乙方的责任区内由于乙方原因导致自己员工或第三方的事故由乙方负责，甲方不承担任何责任。</w:t>
      </w:r>
    </w:p>
    <w:p w14:paraId="787AE450">
      <w:pPr>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2、员工人身意外</w:t>
      </w:r>
    </w:p>
    <w:p w14:paraId="6B0A6BDA">
      <w:pPr>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在服务期内，乙方所有人员的事故由乙方自行全权负责(如乙方应对其员工投保人身意外险)，以保证甲方在乙方工作人员索赔时不受任何责任的约束。</w:t>
      </w:r>
    </w:p>
    <w:p w14:paraId="7616BC73">
      <w:pPr>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3、其他保险及费用</w:t>
      </w:r>
    </w:p>
    <w:p w14:paraId="4E34CDB9">
      <w:pPr>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乙方须按《劳动合同法》和政府有关各部门规定为全体服务人员交纳所有相关的社会保险及其他相关费用，乙方对此全权负责。</w:t>
      </w:r>
    </w:p>
    <w:p w14:paraId="1AA47036">
      <w:pPr>
        <w:spacing w:line="288" w:lineRule="auto"/>
        <w:ind w:firstLine="422" w:firstLineChars="200"/>
        <w:rPr>
          <w:rFonts w:ascii="仿宋" w:hAnsi="仿宋" w:eastAsia="仿宋" w:cs="仿宋"/>
          <w:b/>
          <w:szCs w:val="21"/>
          <w:highlight w:val="none"/>
        </w:rPr>
      </w:pPr>
      <w:r>
        <w:rPr>
          <w:rFonts w:hint="eastAsia" w:ascii="仿宋" w:hAnsi="仿宋" w:eastAsia="仿宋" w:cs="仿宋"/>
          <w:b/>
          <w:szCs w:val="21"/>
          <w:highlight w:val="none"/>
          <w:lang w:val="zh-CN"/>
        </w:rPr>
        <w:t>十一、</w:t>
      </w:r>
      <w:r>
        <w:rPr>
          <w:rFonts w:hint="eastAsia" w:ascii="仿宋" w:hAnsi="仿宋" w:eastAsia="仿宋" w:cs="仿宋"/>
          <w:b/>
          <w:szCs w:val="21"/>
          <w:highlight w:val="none"/>
        </w:rPr>
        <w:t>争议的解决</w:t>
      </w:r>
    </w:p>
    <w:p w14:paraId="7CA31977">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双方在执行合同中所发生的一切争议，应通过协商解决。如协商不成，可向甲方所在地法院起诉。</w:t>
      </w:r>
    </w:p>
    <w:p w14:paraId="4B30CFB3">
      <w:pPr>
        <w:spacing w:line="288" w:lineRule="auto"/>
        <w:ind w:firstLine="422" w:firstLineChars="200"/>
        <w:rPr>
          <w:rFonts w:ascii="仿宋" w:hAnsi="仿宋" w:eastAsia="仿宋" w:cs="仿宋"/>
          <w:b/>
          <w:szCs w:val="21"/>
          <w:highlight w:val="none"/>
        </w:rPr>
      </w:pPr>
      <w:r>
        <w:rPr>
          <w:rFonts w:hint="eastAsia" w:ascii="仿宋" w:hAnsi="仿宋" w:eastAsia="仿宋" w:cs="仿宋"/>
          <w:b/>
          <w:szCs w:val="21"/>
          <w:highlight w:val="none"/>
        </w:rPr>
        <w:t>十二、合同的生效</w:t>
      </w:r>
    </w:p>
    <w:p w14:paraId="60BF043D">
      <w:pPr>
        <w:pStyle w:val="16"/>
        <w:adjustRightInd w:val="0"/>
        <w:snapToGrid w:val="0"/>
        <w:spacing w:before="0" w:beforeLines="0" w:after="0" w:afterLines="0" w:line="288"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1、合同经双方法定代表人或授权代表签字并加盖单位公章后生效。</w:t>
      </w:r>
    </w:p>
    <w:p w14:paraId="1323B652">
      <w:pPr>
        <w:pStyle w:val="16"/>
        <w:adjustRightInd w:val="0"/>
        <w:snapToGrid w:val="0"/>
        <w:spacing w:before="0" w:beforeLines="0" w:after="0" w:afterLines="0" w:line="288"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2、合同执行中涉及采购资金和采购内容修改或补充的，须经财政部门审批，并签书面补充协议报政府采购监督管理部门备案，方可作为主合同不可分割的一部分。</w:t>
      </w:r>
    </w:p>
    <w:p w14:paraId="43937FAD">
      <w:pPr>
        <w:shd w:val="clear" w:color="auto" w:fill="FFFFFF"/>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3、招标文件、投标文件及评标过程中形成的文字资料、询标纪要均作为本合同的组成部分，具有同等效力。本合同未尽事宜，遵照《中华人民共和国民法典》有关条文执行。</w:t>
      </w:r>
    </w:p>
    <w:p w14:paraId="63A178C2">
      <w:pPr>
        <w:pStyle w:val="16"/>
        <w:snapToGrid w:val="0"/>
        <w:spacing w:before="0" w:beforeLines="0" w:after="0" w:afterLines="0" w:line="288"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4、本合同一式伍份，具有同等法律效力，甲乙双方各执贰份、鉴证方执壹份。</w:t>
      </w:r>
    </w:p>
    <w:p w14:paraId="0B96C572">
      <w:pPr>
        <w:spacing w:line="288" w:lineRule="auto"/>
        <w:ind w:firstLine="420" w:firstLineChars="200"/>
        <w:rPr>
          <w:rFonts w:ascii="仿宋" w:hAnsi="仿宋" w:eastAsia="仿宋" w:cs="仿宋"/>
          <w:szCs w:val="21"/>
          <w:highlight w:val="none"/>
        </w:rPr>
      </w:pPr>
    </w:p>
    <w:p w14:paraId="5D00F396">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甲方（盖章）：                            乙方（盖章）：</w:t>
      </w:r>
    </w:p>
    <w:p w14:paraId="0907CE42">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法定代表人                                法定代表人</w:t>
      </w:r>
    </w:p>
    <w:p w14:paraId="08CEB32C">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或受委托人（签字）：                      或受委托人（签字）：</w:t>
      </w:r>
    </w:p>
    <w:p w14:paraId="23091F9D">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联系人：                                  联系人：</w:t>
      </w:r>
    </w:p>
    <w:p w14:paraId="55FD482E">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地址：                                    地址：</w:t>
      </w:r>
    </w:p>
    <w:p w14:paraId="10C7B85D">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电话：                                    电话：</w:t>
      </w:r>
    </w:p>
    <w:p w14:paraId="1F8F138C">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传真：                                    传真：</w:t>
      </w:r>
    </w:p>
    <w:p w14:paraId="33833DFD">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开户银行：                                开户银行：</w:t>
      </w:r>
    </w:p>
    <w:p w14:paraId="59796EA7">
      <w:pPr>
        <w:shd w:val="clear" w:color="auto" w:fill="FFFFFF"/>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帐号：                                    帐号：</w:t>
      </w:r>
    </w:p>
    <w:p w14:paraId="722456A3">
      <w:pPr>
        <w:shd w:val="clear" w:color="auto" w:fill="FFFFFF"/>
        <w:snapToGrid w:val="0"/>
        <w:spacing w:line="288" w:lineRule="auto"/>
        <w:ind w:firstLine="420" w:firstLineChars="200"/>
        <w:rPr>
          <w:rFonts w:ascii="仿宋" w:hAnsi="仿宋" w:eastAsia="仿宋" w:cs="仿宋"/>
          <w:szCs w:val="21"/>
          <w:highlight w:val="none"/>
        </w:rPr>
      </w:pPr>
    </w:p>
    <w:p w14:paraId="5B8F7318">
      <w:pPr>
        <w:shd w:val="clear" w:color="auto" w:fill="FFFFFF"/>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鉴证方（盖章）</w:t>
      </w:r>
    </w:p>
    <w:p w14:paraId="11E83124">
      <w:pPr>
        <w:pStyle w:val="16"/>
        <w:snapToGrid w:val="0"/>
        <w:spacing w:before="0" w:beforeLines="0" w:after="0" w:afterLines="0" w:line="288"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法定代表人或受委托人（签字或盖章）：</w:t>
      </w:r>
    </w:p>
    <w:p w14:paraId="1DBA6E58">
      <w:pPr>
        <w:adjustRightInd w:val="0"/>
        <w:snapToGrid w:val="0"/>
        <w:spacing w:line="288" w:lineRule="auto"/>
        <w:rPr>
          <w:rFonts w:ascii="仿宋" w:hAnsi="仿宋" w:eastAsia="仿宋" w:cs="仿宋"/>
          <w:b/>
          <w:szCs w:val="21"/>
          <w:highlight w:val="none"/>
        </w:rPr>
      </w:pPr>
      <w:r>
        <w:rPr>
          <w:rFonts w:hint="eastAsia" w:ascii="仿宋" w:hAnsi="仿宋" w:eastAsia="仿宋" w:cs="仿宋"/>
          <w:b/>
          <w:szCs w:val="21"/>
          <w:highlight w:val="none"/>
          <w:lang w:bidi="ar"/>
        </w:rPr>
        <w:br w:type="page"/>
      </w:r>
      <w:r>
        <w:rPr>
          <w:rFonts w:hint="eastAsia" w:ascii="仿宋" w:hAnsi="仿宋" w:eastAsia="仿宋" w:cs="仿宋"/>
          <w:b/>
          <w:szCs w:val="21"/>
          <w:highlight w:val="none"/>
          <w:lang w:bidi="ar"/>
        </w:rPr>
        <w:t>合同附件：</w:t>
      </w:r>
    </w:p>
    <w:p w14:paraId="30E5B03C">
      <w:pPr>
        <w:snapToGrid w:val="0"/>
        <w:spacing w:line="288" w:lineRule="auto"/>
        <w:ind w:firstLine="422" w:firstLineChars="200"/>
        <w:jc w:val="center"/>
        <w:rPr>
          <w:rFonts w:ascii="仿宋" w:hAnsi="仿宋" w:eastAsia="仿宋" w:cs="仿宋"/>
          <w:b/>
          <w:szCs w:val="21"/>
          <w:highlight w:val="none"/>
        </w:rPr>
      </w:pPr>
      <w:r>
        <w:rPr>
          <w:rFonts w:hint="eastAsia" w:ascii="仿宋" w:hAnsi="仿宋" w:eastAsia="仿宋" w:cs="仿宋"/>
          <w:b/>
          <w:szCs w:val="21"/>
          <w:highlight w:val="none"/>
          <w:lang w:bidi="ar"/>
        </w:rPr>
        <w:t>廉洁协议书</w:t>
      </w:r>
    </w:p>
    <w:p w14:paraId="380FA0EA">
      <w:pPr>
        <w:adjustRightInd w:val="0"/>
        <w:snapToGrid w:val="0"/>
        <w:spacing w:line="288" w:lineRule="auto"/>
        <w:rPr>
          <w:rFonts w:ascii="仿宋" w:hAnsi="仿宋" w:eastAsia="仿宋" w:cs="仿宋"/>
          <w:b/>
          <w:szCs w:val="21"/>
          <w:highlight w:val="none"/>
        </w:rPr>
      </w:pPr>
      <w:r>
        <w:rPr>
          <w:rFonts w:hint="eastAsia" w:ascii="仿宋" w:hAnsi="仿宋" w:eastAsia="仿宋" w:cs="仿宋"/>
          <w:b/>
          <w:szCs w:val="21"/>
          <w:highlight w:val="none"/>
          <w:lang w:bidi="ar"/>
        </w:rPr>
        <w:t>甲方：</w:t>
      </w:r>
    </w:p>
    <w:p w14:paraId="749EABEE">
      <w:pPr>
        <w:adjustRightInd w:val="0"/>
        <w:snapToGrid w:val="0"/>
        <w:spacing w:line="288" w:lineRule="auto"/>
        <w:rPr>
          <w:rFonts w:ascii="仿宋" w:hAnsi="仿宋" w:eastAsia="仿宋" w:cs="仿宋"/>
          <w:b/>
          <w:szCs w:val="21"/>
          <w:highlight w:val="none"/>
        </w:rPr>
      </w:pPr>
      <w:r>
        <w:rPr>
          <w:rFonts w:hint="eastAsia" w:ascii="仿宋" w:hAnsi="仿宋" w:eastAsia="仿宋" w:cs="仿宋"/>
          <w:b/>
          <w:szCs w:val="21"/>
          <w:highlight w:val="none"/>
          <w:lang w:bidi="ar"/>
        </w:rPr>
        <w:t>乙方：</w:t>
      </w:r>
    </w:p>
    <w:p w14:paraId="16A16B5A">
      <w:pPr>
        <w:adjustRightInd w:val="0"/>
        <w:snapToGrid w:val="0"/>
        <w:spacing w:line="288" w:lineRule="auto"/>
        <w:ind w:firstLine="420" w:firstLineChars="200"/>
        <w:rPr>
          <w:rFonts w:ascii="仿宋" w:hAnsi="仿宋" w:eastAsia="仿宋" w:cs="仿宋"/>
          <w:kern w:val="0"/>
          <w:szCs w:val="21"/>
          <w:highlight w:val="none"/>
        </w:rPr>
      </w:pPr>
      <w:r>
        <w:rPr>
          <w:rFonts w:hint="eastAsia" w:ascii="仿宋" w:hAnsi="仿宋" w:eastAsia="仿宋" w:cs="仿宋"/>
          <w:szCs w:val="21"/>
          <w:highlight w:val="none"/>
          <w:lang w:bidi="ar"/>
        </w:rPr>
        <w:t>项目名称：</w:t>
      </w:r>
      <w:r>
        <w:rPr>
          <w:rFonts w:hint="eastAsia" w:ascii="仿宋" w:hAnsi="仿宋" w:eastAsia="仿宋" w:cs="仿宋"/>
          <w:szCs w:val="21"/>
          <w:highlight w:val="none"/>
        </w:rPr>
        <w:t>平台经济促进立法项目</w:t>
      </w:r>
    </w:p>
    <w:p w14:paraId="095F05B0">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为了保持廉政自律的工作作风，防止各种不正当行为的发生，根据国家和省市有关廉政建设的各项规定，结合项目的特点，订立本协议如下：</w:t>
      </w:r>
    </w:p>
    <w:p w14:paraId="55C8CEEA">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一、甲乙双方应当自觉遵守关于廉政建设的各项规定。</w:t>
      </w:r>
    </w:p>
    <w:p w14:paraId="357A910C">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二、甲方及其工作人员不得以任何形式向乙方索要和收受回扣等好处费。</w:t>
      </w:r>
    </w:p>
    <w:p w14:paraId="572F5B03">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三、甲方工作人员应当保持与乙方的正常业务交往，不得接受乙方的现金、有价证券和贵重物品，不得在乙方报销任何应由个人支付的费用。</w:t>
      </w:r>
    </w:p>
    <w:p w14:paraId="28F9C626">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四、甲方工作人员不得参加可能对公正执行公务有影响的宴请和娱乐活动。</w:t>
      </w:r>
    </w:p>
    <w:p w14:paraId="0961C996">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五、甲方工作人员不得要求接受乙方为其住房装修、婚丧嫁娶、家属和子女的工作安排以及出国等提供方便。</w:t>
      </w:r>
    </w:p>
    <w:p w14:paraId="05EDA3A1">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六、甲方工作人员不得向乙方介绍家属或者亲友从事与甲方项目有关的经济活动。</w:t>
      </w:r>
    </w:p>
    <w:p w14:paraId="7C6091C7">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七、乙方应当通过正常途径开展业务工作，不得为获取某些不正当利益而向甲方工作人员赠送礼金、有价证券和贵重物品等。</w:t>
      </w:r>
    </w:p>
    <w:p w14:paraId="55FC6596">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八、乙方不得为谋取私利擅自与甲方工作人员进行私下商谈或者达成默契。</w:t>
      </w:r>
    </w:p>
    <w:p w14:paraId="389C1653">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九、乙方不得以洽谈业务、签订经济合同为借口，邀请甲方工作人员外出旅游和进入高档娱乐性场所。</w:t>
      </w:r>
    </w:p>
    <w:p w14:paraId="14B625FF">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十、乙方不得为甲方和个人购置或者提供通讯工具、家电、高档办公用品等物品。</w:t>
      </w:r>
    </w:p>
    <w:p w14:paraId="0E8A12C8">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4D436365">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十二、甲方发现乙方有违反本协议或者采用不正当的手段行贿甲方工作人员，甲方根据具体情节和造成的后果追究乙方合同总价金额1%~5%的违约金，由此给甲方造成的损失均由乙方承担，乙方用不正当手段获取的非法所得由甲方单位予以追缴。</w:t>
      </w:r>
    </w:p>
    <w:p w14:paraId="3263B755">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十三、严格执行中纪委下发的中纪发[2007]7号《中共中央纪委关于严格禁止利用职务上的便利谋取不正当利益的若干规定》。</w:t>
      </w:r>
    </w:p>
    <w:p w14:paraId="146350A5">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十四、本廉政协议作为合同的附件，与合同具有同等法律效力，经协议双方签署后立即生效。</w:t>
      </w:r>
    </w:p>
    <w:p w14:paraId="5E16265A">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十五、本协议一式两份，甲、乙双方各执一份。</w:t>
      </w:r>
    </w:p>
    <w:p w14:paraId="272F8516">
      <w:pPr>
        <w:adjustRightInd w:val="0"/>
        <w:snapToGrid w:val="0"/>
        <w:spacing w:line="288" w:lineRule="auto"/>
        <w:ind w:firstLine="420" w:firstLineChars="200"/>
        <w:rPr>
          <w:rFonts w:ascii="仿宋" w:hAnsi="仿宋" w:eastAsia="仿宋" w:cs="仿宋"/>
          <w:szCs w:val="21"/>
          <w:highlight w:val="none"/>
        </w:rPr>
      </w:pPr>
    </w:p>
    <w:p w14:paraId="3145AAD3">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甲方（公章）：                                     乙方（公章）：</w:t>
      </w:r>
    </w:p>
    <w:p w14:paraId="7F82B142">
      <w:pPr>
        <w:adjustRightInd w:val="0"/>
        <w:snapToGrid w:val="0"/>
        <w:spacing w:line="288" w:lineRule="auto"/>
        <w:ind w:firstLine="420" w:firstLineChars="200"/>
        <w:rPr>
          <w:rFonts w:ascii="仿宋" w:hAnsi="仿宋" w:eastAsia="仿宋" w:cs="仿宋"/>
          <w:szCs w:val="21"/>
          <w:highlight w:val="none"/>
        </w:rPr>
      </w:pPr>
    </w:p>
    <w:p w14:paraId="43935872">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法定代表人：                                       法定代表人：</w:t>
      </w:r>
    </w:p>
    <w:p w14:paraId="42D4B6E1">
      <w:pPr>
        <w:adjustRightInd w:val="0"/>
        <w:snapToGrid w:val="0"/>
        <w:spacing w:line="288" w:lineRule="auto"/>
        <w:ind w:firstLine="420" w:firstLineChars="200"/>
        <w:rPr>
          <w:rFonts w:ascii="仿宋" w:hAnsi="仿宋" w:eastAsia="仿宋" w:cs="仿宋"/>
          <w:szCs w:val="21"/>
          <w:highlight w:val="none"/>
        </w:rPr>
      </w:pPr>
    </w:p>
    <w:p w14:paraId="24CB7D0F">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或委托代理人：                                     或委托代理人：</w:t>
      </w:r>
    </w:p>
    <w:p w14:paraId="61DB04BA">
      <w:pPr>
        <w:adjustRightInd w:val="0"/>
        <w:snapToGrid w:val="0"/>
        <w:spacing w:line="288" w:lineRule="auto"/>
        <w:ind w:firstLine="420" w:firstLineChars="200"/>
        <w:rPr>
          <w:rFonts w:ascii="仿宋" w:hAnsi="仿宋" w:eastAsia="仿宋" w:cs="仿宋"/>
          <w:szCs w:val="21"/>
          <w:highlight w:val="none"/>
        </w:rPr>
      </w:pPr>
    </w:p>
    <w:p w14:paraId="77F8DDBD">
      <w:pPr>
        <w:adjustRightInd w:val="0"/>
        <w:snapToGrid w:val="0"/>
        <w:spacing w:line="288" w:lineRule="auto"/>
        <w:ind w:firstLine="1680" w:firstLineChars="800"/>
        <w:rPr>
          <w:rFonts w:ascii="仿宋" w:hAnsi="仿宋" w:eastAsia="仿宋" w:cs="仿宋"/>
          <w:szCs w:val="21"/>
          <w:highlight w:val="none"/>
          <w:lang w:bidi="ar"/>
        </w:rPr>
      </w:pPr>
      <w:r>
        <w:rPr>
          <w:rFonts w:hint="eastAsia" w:ascii="仿宋" w:hAnsi="仿宋" w:eastAsia="仿宋" w:cs="仿宋"/>
          <w:szCs w:val="21"/>
          <w:highlight w:val="none"/>
          <w:lang w:bidi="ar"/>
        </w:rPr>
        <w:t>年    月   日                                      年    月   日</w:t>
      </w:r>
    </w:p>
    <w:p w14:paraId="27568C1A">
      <w:pPr>
        <w:adjustRightInd w:val="0"/>
        <w:snapToGrid w:val="0"/>
        <w:spacing w:line="288" w:lineRule="auto"/>
        <w:ind w:firstLine="2100" w:firstLineChars="1000"/>
        <w:rPr>
          <w:rFonts w:ascii="仿宋" w:hAnsi="仿宋" w:eastAsia="仿宋" w:cs="仿宋"/>
          <w:b/>
          <w:sz w:val="32"/>
          <w:szCs w:val="32"/>
          <w:highlight w:val="none"/>
        </w:rPr>
      </w:pPr>
      <w:r>
        <w:rPr>
          <w:rFonts w:hint="eastAsia" w:ascii="仿宋" w:hAnsi="仿宋" w:eastAsia="仿宋" w:cs="仿宋"/>
          <w:szCs w:val="21"/>
          <w:highlight w:val="none"/>
          <w:lang w:val="zh-CN"/>
        </w:rPr>
        <w:br w:type="page"/>
      </w:r>
    </w:p>
    <w:p w14:paraId="4170FAF1">
      <w:pPr>
        <w:adjustRightInd w:val="0"/>
        <w:snapToGrid w:val="0"/>
        <w:spacing w:line="288" w:lineRule="auto"/>
        <w:jc w:val="center"/>
        <w:outlineLvl w:val="0"/>
        <w:rPr>
          <w:rFonts w:ascii="仿宋" w:hAnsi="仿宋" w:eastAsia="仿宋" w:cs="仿宋"/>
          <w:sz w:val="28"/>
          <w:szCs w:val="24"/>
          <w:highlight w:val="none"/>
        </w:rPr>
      </w:pPr>
      <w:r>
        <w:rPr>
          <w:rFonts w:hint="eastAsia" w:ascii="仿宋" w:hAnsi="仿宋" w:eastAsia="仿宋" w:cs="仿宋"/>
          <w:b/>
          <w:sz w:val="32"/>
          <w:szCs w:val="32"/>
          <w:highlight w:val="none"/>
        </w:rPr>
        <w:t>第六章  投标文件格式</w:t>
      </w:r>
    </w:p>
    <w:p w14:paraId="080B18E3">
      <w:pPr>
        <w:adjustRightInd w:val="0"/>
        <w:snapToGrid w:val="0"/>
        <w:spacing w:line="360" w:lineRule="auto"/>
        <w:rPr>
          <w:rFonts w:ascii="仿宋" w:hAnsi="仿宋" w:eastAsia="仿宋" w:cs="仿宋"/>
          <w:b/>
          <w:bCs/>
          <w:spacing w:val="-6"/>
          <w:sz w:val="24"/>
          <w:szCs w:val="24"/>
          <w:highlight w:val="none"/>
        </w:rPr>
      </w:pPr>
    </w:p>
    <w:p w14:paraId="69D6E3E6">
      <w:pPr>
        <w:adjustRightInd w:val="0"/>
        <w:snapToGrid w:val="0"/>
        <w:spacing w:line="360" w:lineRule="auto"/>
        <w:jc w:val="center"/>
        <w:rPr>
          <w:rFonts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目  录</w:t>
      </w:r>
    </w:p>
    <w:p w14:paraId="17510658">
      <w:pPr>
        <w:adjustRightInd w:val="0"/>
        <w:snapToGrid w:val="0"/>
        <w:spacing w:line="360" w:lineRule="auto"/>
        <w:rPr>
          <w:rFonts w:ascii="仿宋" w:hAnsi="仿宋" w:eastAsia="仿宋" w:cs="仿宋"/>
          <w:b/>
          <w:bCs/>
          <w:spacing w:val="-6"/>
          <w:sz w:val="24"/>
          <w:szCs w:val="24"/>
          <w:highlight w:val="none"/>
        </w:rPr>
      </w:pPr>
    </w:p>
    <w:p w14:paraId="155BFDB8">
      <w:pPr>
        <w:adjustRightInd w:val="0"/>
        <w:snapToGrid w:val="0"/>
        <w:spacing w:line="360"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▲1.资格文件（单独上传）</w:t>
      </w:r>
    </w:p>
    <w:p w14:paraId="2F78A350">
      <w:pPr>
        <w:adjustRightInd w:val="0"/>
        <w:snapToGrid w:val="0"/>
        <w:spacing w:line="360"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1）有效的法人或者其他组织的营业执照等证明文件/自然人的身份证明</w:t>
      </w:r>
    </w:p>
    <w:p w14:paraId="0B40A0E2">
      <w:pPr>
        <w:adjustRightInd w:val="0"/>
        <w:snapToGrid w:val="0"/>
        <w:spacing w:line="360"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2）符合参加政府采购活动应当具备的一般条件的承诺函</w:t>
      </w:r>
    </w:p>
    <w:p w14:paraId="3EC0B6DD">
      <w:pPr>
        <w:adjustRightInd w:val="0"/>
        <w:snapToGrid w:val="0"/>
        <w:spacing w:line="360"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spacing w:val="-6"/>
          <w:szCs w:val="21"/>
          <w:highlight w:val="none"/>
        </w:rPr>
        <w:t>2.商务和</w:t>
      </w:r>
      <w:r>
        <w:rPr>
          <w:rFonts w:hint="eastAsia" w:ascii="仿宋" w:hAnsi="仿宋" w:eastAsia="仿宋" w:cs="仿宋"/>
          <w:b/>
          <w:bCs/>
          <w:spacing w:val="-6"/>
          <w:szCs w:val="21"/>
          <w:highlight w:val="none"/>
        </w:rPr>
        <w:t>技术文件（单独上传）</w:t>
      </w:r>
    </w:p>
    <w:p w14:paraId="13511587">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1）投标函</w:t>
      </w:r>
    </w:p>
    <w:p w14:paraId="370E1190">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2）法定代表人（单位负责人、自然人本人）身份证明/授权委托书</w:t>
      </w:r>
    </w:p>
    <w:p w14:paraId="0FD462D0">
      <w:pPr>
        <w:adjustRightInd w:val="0"/>
        <w:snapToGrid w:val="0"/>
        <w:spacing w:line="360" w:lineRule="auto"/>
        <w:ind w:firstLine="735" w:firstLineChars="350"/>
        <w:jc w:val="left"/>
        <w:rPr>
          <w:rFonts w:ascii="仿宋" w:hAnsi="仿宋" w:eastAsia="仿宋" w:cs="仿宋"/>
          <w:spacing w:val="-6"/>
          <w:szCs w:val="21"/>
          <w:highlight w:val="none"/>
        </w:rPr>
      </w:pPr>
      <w:r>
        <w:rPr>
          <w:rFonts w:hint="eastAsia" w:ascii="仿宋" w:hAnsi="仿宋" w:eastAsia="仿宋" w:cs="仿宋"/>
          <w:szCs w:val="21"/>
          <w:highlight w:val="none"/>
        </w:rPr>
        <w:t>2024年1月（含）至今任意一月</w:t>
      </w:r>
      <w:r>
        <w:rPr>
          <w:rFonts w:hint="eastAsia" w:ascii="仿宋" w:hAnsi="仿宋" w:eastAsia="仿宋" w:cs="仿宋"/>
          <w:spacing w:val="-6"/>
          <w:szCs w:val="21"/>
          <w:highlight w:val="none"/>
        </w:rPr>
        <w:t>投标授权代表社保缴纳证明</w:t>
      </w:r>
    </w:p>
    <w:p w14:paraId="5FFC250C">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3）采购需求偏离表</w:t>
      </w:r>
    </w:p>
    <w:p w14:paraId="09BB35C3">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4）投标人类似合同实施情况一览表</w:t>
      </w:r>
    </w:p>
    <w:p w14:paraId="5AEF068D">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5）服务方案</w:t>
      </w:r>
    </w:p>
    <w:p w14:paraId="5E977049">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6）项目实施方案</w:t>
      </w:r>
    </w:p>
    <w:p w14:paraId="1ED073D0">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7）服务团队人员一览表</w:t>
      </w:r>
    </w:p>
    <w:p w14:paraId="02580147">
      <w:pPr>
        <w:adjustRightInd w:val="0"/>
        <w:snapToGrid w:val="0"/>
        <w:spacing w:line="360"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3.报价文件</w:t>
      </w:r>
      <w:r>
        <w:rPr>
          <w:rFonts w:hint="eastAsia" w:ascii="仿宋" w:hAnsi="仿宋" w:eastAsia="仿宋" w:cs="仿宋"/>
          <w:b/>
          <w:bCs/>
          <w:spacing w:val="-6"/>
          <w:szCs w:val="21"/>
          <w:highlight w:val="none"/>
        </w:rPr>
        <w:t>（单独上传）</w:t>
      </w:r>
    </w:p>
    <w:p w14:paraId="319EDFEF">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1）开标一览表</w:t>
      </w:r>
    </w:p>
    <w:p w14:paraId="3653EC4B">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2）中小企业声明函（若属于中小企业）</w:t>
      </w:r>
    </w:p>
    <w:p w14:paraId="0E975B7A">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3）属于监狱企业的证明文件（若属于监狱企业）</w:t>
      </w:r>
    </w:p>
    <w:p w14:paraId="3822C3E8">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4）残疾人福利性单位声明函（若属于残疾人福利性单位）</w:t>
      </w:r>
    </w:p>
    <w:p w14:paraId="1AF4C994">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5）联合协议（若联合体投标）</w:t>
      </w:r>
    </w:p>
    <w:p w14:paraId="4899257C">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6）分包意向协议（若中标后以分包方式履行合同）</w:t>
      </w:r>
    </w:p>
    <w:p w14:paraId="18BB0677">
      <w:pPr>
        <w:adjustRightInd w:val="0"/>
        <w:snapToGrid w:val="0"/>
        <w:spacing w:line="360"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03B784F0">
      <w:pPr>
        <w:adjustRightInd w:val="0"/>
        <w:snapToGrid w:val="0"/>
        <w:spacing w:line="288" w:lineRule="auto"/>
        <w:jc w:val="center"/>
        <w:rPr>
          <w:rFonts w:ascii="仿宋" w:hAnsi="仿宋" w:eastAsia="仿宋" w:cs="仿宋"/>
          <w:b/>
          <w:bCs/>
          <w:sz w:val="84"/>
          <w:szCs w:val="84"/>
          <w:highlight w:val="none"/>
        </w:rPr>
      </w:pPr>
    </w:p>
    <w:p w14:paraId="75D7CD07">
      <w:pPr>
        <w:adjustRightInd w:val="0"/>
        <w:snapToGrid w:val="0"/>
        <w:spacing w:line="288" w:lineRule="auto"/>
        <w:jc w:val="center"/>
        <w:rPr>
          <w:rFonts w:ascii="仿宋" w:hAnsi="仿宋" w:eastAsia="仿宋" w:cs="仿宋"/>
          <w:b/>
          <w:bCs/>
          <w:sz w:val="84"/>
          <w:szCs w:val="84"/>
          <w:highlight w:val="none"/>
        </w:rPr>
      </w:pPr>
    </w:p>
    <w:p w14:paraId="4EFFCCC3">
      <w:pPr>
        <w:adjustRightInd w:val="0"/>
        <w:snapToGrid w:val="0"/>
        <w:spacing w:line="288" w:lineRule="auto"/>
        <w:jc w:val="center"/>
        <w:rPr>
          <w:rFonts w:ascii="仿宋" w:hAnsi="仿宋" w:eastAsia="仿宋" w:cs="仿宋"/>
          <w:b/>
          <w:bCs/>
          <w:sz w:val="84"/>
          <w:szCs w:val="84"/>
          <w:highlight w:val="none"/>
        </w:rPr>
      </w:pPr>
    </w:p>
    <w:p w14:paraId="737E5538">
      <w:pPr>
        <w:adjustRightInd w:val="0"/>
        <w:snapToGrid w:val="0"/>
        <w:spacing w:line="288" w:lineRule="auto"/>
        <w:jc w:val="center"/>
        <w:rPr>
          <w:rFonts w:ascii="仿宋" w:hAnsi="仿宋" w:eastAsia="仿宋" w:cs="仿宋"/>
          <w:b/>
          <w:bCs/>
          <w:sz w:val="84"/>
          <w:szCs w:val="84"/>
          <w:highlight w:val="none"/>
        </w:rPr>
      </w:pPr>
    </w:p>
    <w:p w14:paraId="5C89AB46">
      <w:pPr>
        <w:adjustRightInd w:val="0"/>
        <w:snapToGrid w:val="0"/>
        <w:spacing w:line="288" w:lineRule="auto"/>
        <w:jc w:val="center"/>
        <w:outlineLvl w:val="1"/>
        <w:rPr>
          <w:rFonts w:ascii="仿宋" w:hAnsi="仿宋" w:eastAsia="仿宋" w:cs="仿宋"/>
          <w:b/>
          <w:bCs/>
          <w:sz w:val="84"/>
          <w:szCs w:val="84"/>
          <w:highlight w:val="none"/>
        </w:rPr>
      </w:pPr>
      <w:r>
        <w:rPr>
          <w:rFonts w:hint="eastAsia" w:ascii="仿宋" w:hAnsi="仿宋" w:eastAsia="仿宋" w:cs="仿宋"/>
          <w:b/>
          <w:bCs/>
          <w:sz w:val="84"/>
          <w:szCs w:val="84"/>
          <w:highlight w:val="none"/>
        </w:rPr>
        <w:t>资格文件</w:t>
      </w:r>
    </w:p>
    <w:p w14:paraId="72DDA457">
      <w:pPr>
        <w:adjustRightInd w:val="0"/>
        <w:snapToGrid w:val="0"/>
        <w:spacing w:line="288" w:lineRule="auto"/>
        <w:jc w:val="center"/>
        <w:rPr>
          <w:rFonts w:ascii="仿宋" w:hAnsi="仿宋" w:eastAsia="仿宋" w:cs="仿宋"/>
          <w:b/>
          <w:bCs/>
          <w:sz w:val="84"/>
          <w:szCs w:val="84"/>
          <w:highlight w:val="none"/>
        </w:rPr>
      </w:pPr>
    </w:p>
    <w:p w14:paraId="5E056456">
      <w:pPr>
        <w:adjustRightInd w:val="0"/>
        <w:snapToGrid w:val="0"/>
        <w:spacing w:line="288" w:lineRule="auto"/>
        <w:jc w:val="center"/>
        <w:rPr>
          <w:rFonts w:ascii="仿宋" w:hAnsi="仿宋" w:eastAsia="仿宋" w:cs="仿宋"/>
          <w:b/>
          <w:bCs/>
          <w:szCs w:val="21"/>
          <w:highlight w:val="none"/>
        </w:rPr>
      </w:pPr>
      <w:bookmarkStart w:id="48" w:name="_Hlk94097338"/>
      <w:r>
        <w:rPr>
          <w:rFonts w:hint="eastAsia" w:ascii="仿宋" w:hAnsi="仿宋" w:eastAsia="仿宋" w:cs="仿宋"/>
          <w:b/>
          <w:bCs/>
          <w:sz w:val="24"/>
          <w:szCs w:val="24"/>
          <w:highlight w:val="none"/>
        </w:rPr>
        <w:t>资格审查要求的资格证明材料（均需加盖公章）</w:t>
      </w:r>
      <w:bookmarkEnd w:id="48"/>
    </w:p>
    <w:p w14:paraId="14ED64DC">
      <w:pPr>
        <w:widowControl/>
        <w:adjustRightInd w:val="0"/>
        <w:snapToGrid w:val="0"/>
        <w:spacing w:line="288" w:lineRule="auto"/>
        <w:jc w:val="left"/>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7712B434">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有效的法人或者其他组织的营业执照等证明文件/自然人的身份证明</w:t>
      </w:r>
    </w:p>
    <w:p w14:paraId="06483860">
      <w:pPr>
        <w:adjustRightInd w:val="0"/>
        <w:snapToGrid w:val="0"/>
        <w:spacing w:line="360" w:lineRule="auto"/>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（联合体投标的，联合体各方均需提供）</w:t>
      </w:r>
    </w:p>
    <w:p w14:paraId="1EE10DDB">
      <w:pPr>
        <w:adjustRightInd w:val="0"/>
        <w:snapToGrid w:val="0"/>
        <w:spacing w:line="360" w:lineRule="auto"/>
        <w:rPr>
          <w:rFonts w:ascii="仿宋" w:hAnsi="仿宋" w:eastAsia="仿宋" w:cs="仿宋"/>
          <w:szCs w:val="21"/>
          <w:highlight w:val="none"/>
        </w:rPr>
      </w:pPr>
    </w:p>
    <w:p w14:paraId="5E5B69B4">
      <w:pPr>
        <w:adjustRightInd w:val="0"/>
        <w:snapToGrid w:val="0"/>
        <w:spacing w:line="360" w:lineRule="auto"/>
        <w:rPr>
          <w:rFonts w:ascii="仿宋" w:hAnsi="仿宋" w:eastAsia="仿宋" w:cs="仿宋"/>
          <w:szCs w:val="21"/>
          <w:highlight w:val="none"/>
        </w:rPr>
      </w:pPr>
    </w:p>
    <w:p w14:paraId="38A5A536">
      <w:pPr>
        <w:adjustRightInd w:val="0"/>
        <w:snapToGrid w:val="0"/>
        <w:spacing w:line="360" w:lineRule="auto"/>
        <w:rPr>
          <w:rFonts w:ascii="仿宋" w:hAnsi="仿宋" w:eastAsia="仿宋" w:cs="仿宋"/>
          <w:b/>
          <w:bCs/>
          <w:szCs w:val="21"/>
          <w:highlight w:val="none"/>
        </w:rPr>
      </w:pPr>
    </w:p>
    <w:p w14:paraId="66DAD68E">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说明：</w:t>
      </w:r>
    </w:p>
    <w:p w14:paraId="4AEF7082">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1.如供应商是企业（包括合伙企业），提供在工商部门注册的有效“企业法人营业执照”或“营业执照”；</w:t>
      </w:r>
    </w:p>
    <w:p w14:paraId="1DEAEA06">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2.如供应商是事业单位，提供有效的“事业单位法人证书”；</w:t>
      </w:r>
    </w:p>
    <w:p w14:paraId="5749A40D">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3.如供应商是非企业专业服务机构，提供执业许可证等证明文件；</w:t>
      </w:r>
    </w:p>
    <w:p w14:paraId="6A093D21">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4.如供应商是个体工商户，提供有效的“个体工商户营业执照”；</w:t>
      </w:r>
    </w:p>
    <w:p w14:paraId="24085495">
      <w:pPr>
        <w:adjustRightInd w:val="0"/>
        <w:snapToGrid w:val="0"/>
        <w:spacing w:line="360" w:lineRule="auto"/>
        <w:rPr>
          <w:rFonts w:ascii="仿宋" w:hAnsi="仿宋" w:eastAsia="仿宋" w:cs="仿宋"/>
          <w:bCs/>
          <w:spacing w:val="-6"/>
          <w:szCs w:val="21"/>
          <w:highlight w:val="none"/>
        </w:rPr>
      </w:pPr>
      <w:r>
        <w:rPr>
          <w:rFonts w:hint="eastAsia" w:ascii="仿宋" w:hAnsi="仿宋" w:eastAsia="仿宋" w:cs="仿宋"/>
          <w:b/>
          <w:bCs/>
          <w:sz w:val="18"/>
          <w:szCs w:val="18"/>
          <w:highlight w:val="none"/>
        </w:rPr>
        <w:t>5.如供应商是自然人，提供有效的自然人身份证明。</w:t>
      </w:r>
    </w:p>
    <w:p w14:paraId="6BD753C7">
      <w:pPr>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Cs/>
          <w:spacing w:val="-6"/>
          <w:szCs w:val="21"/>
          <w:highlight w:val="none"/>
        </w:rPr>
        <w:br w:type="page"/>
      </w:r>
    </w:p>
    <w:p w14:paraId="68D3AD5E">
      <w:pPr>
        <w:adjustRightInd w:val="0"/>
        <w:snapToGrid w:val="0"/>
        <w:spacing w:line="360" w:lineRule="auto"/>
        <w:jc w:val="center"/>
        <w:outlineLvl w:val="2"/>
        <w:rPr>
          <w:rFonts w:ascii="仿宋" w:hAnsi="仿宋" w:eastAsia="仿宋" w:cs="仿宋"/>
          <w:b/>
          <w:bCs/>
          <w:spacing w:val="-6"/>
          <w:sz w:val="24"/>
          <w:szCs w:val="24"/>
          <w:highlight w:val="none"/>
        </w:rPr>
      </w:pPr>
      <w:r>
        <w:rPr>
          <w:rFonts w:hint="eastAsia" w:ascii="仿宋" w:hAnsi="仿宋" w:eastAsia="仿宋" w:cs="仿宋"/>
          <w:b/>
          <w:bCs/>
          <w:sz w:val="24"/>
          <w:szCs w:val="24"/>
          <w:highlight w:val="none"/>
        </w:rPr>
        <w:t>符合参加政府采购活动应当具备的一般条件的承诺函</w:t>
      </w:r>
    </w:p>
    <w:p w14:paraId="61E2832F">
      <w:pPr>
        <w:adjustRightInd w:val="0"/>
        <w:snapToGrid w:val="0"/>
        <w:spacing w:line="360" w:lineRule="auto"/>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（联合体投标的，联合体各方均需提供）</w:t>
      </w:r>
    </w:p>
    <w:p w14:paraId="5F0D14A8">
      <w:pPr>
        <w:adjustRightInd w:val="0"/>
        <w:snapToGrid w:val="0"/>
        <w:spacing w:line="360" w:lineRule="auto"/>
        <w:rPr>
          <w:rFonts w:ascii="仿宋" w:hAnsi="仿宋" w:eastAsia="仿宋" w:cs="仿宋"/>
          <w:spacing w:val="-6"/>
          <w:szCs w:val="21"/>
          <w:highlight w:val="none"/>
        </w:rPr>
      </w:pPr>
      <w:r>
        <w:rPr>
          <w:rFonts w:hint="eastAsia" w:ascii="仿宋" w:hAnsi="仿宋" w:eastAsia="仿宋" w:cs="仿宋"/>
          <w:b/>
          <w:bCs/>
          <w:spacing w:val="-6"/>
          <w:szCs w:val="21"/>
          <w:highlight w:val="none"/>
        </w:rPr>
        <w:t>致：浙江省市场监督管理局、浙江求是招标代理有限公司</w:t>
      </w:r>
    </w:p>
    <w:p w14:paraId="5BD856F4">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我方</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（投标人名称）参加平台经济促进立法项目的采购活动并承诺如下：</w:t>
      </w:r>
    </w:p>
    <w:p w14:paraId="007A88B7">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一、我方满足《中华人民共和国政府采购法》第二十二条规定：</w:t>
      </w:r>
    </w:p>
    <w:p w14:paraId="6706326D">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（一）具有独立承担民事责任的能力；</w:t>
      </w:r>
    </w:p>
    <w:p w14:paraId="561B918D">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（二）具有良好的商业信誉和健全的财务会计制度；</w:t>
      </w:r>
    </w:p>
    <w:p w14:paraId="6093584C">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（三）具有履行合同所必需的设备和专业技术能力；</w:t>
      </w:r>
    </w:p>
    <w:p w14:paraId="54B080B1">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（四）有依法缴纳税收和社会保障资金的良好记录；</w:t>
      </w:r>
    </w:p>
    <w:p w14:paraId="0048EA88">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（五）参加本项目政府采购活动前三年内，在经营活动中</w:t>
      </w:r>
      <w:r>
        <w:rPr>
          <w:rFonts w:hint="eastAsia" w:ascii="仿宋" w:hAnsi="仿宋" w:eastAsia="仿宋" w:cs="仿宋"/>
          <w:b/>
          <w:spacing w:val="-6"/>
          <w:szCs w:val="21"/>
          <w:highlight w:val="none"/>
          <w:u w:val="single"/>
        </w:rPr>
        <w:t xml:space="preserve">     </w:t>
      </w:r>
      <w:r>
        <w:rPr>
          <w:rFonts w:hint="eastAsia" w:ascii="仿宋" w:hAnsi="仿宋" w:eastAsia="仿宋" w:cs="仿宋"/>
          <w:b/>
          <w:spacing w:val="-6"/>
          <w:szCs w:val="21"/>
          <w:highlight w:val="none"/>
        </w:rPr>
        <w:t>（填写“有”或“没有”）</w:t>
      </w:r>
      <w:r>
        <w:rPr>
          <w:rFonts w:hint="eastAsia" w:ascii="仿宋" w:hAnsi="仿宋" w:eastAsia="仿宋" w:cs="仿宋"/>
          <w:spacing w:val="-6"/>
          <w:szCs w:val="21"/>
          <w:highlight w:val="none"/>
        </w:rPr>
        <w:t>重大违法记录（重大违法记录是指投标人因违法经营受到刑事处罚或者责令停产停业、吊销许可证或者执照、较大数额罚款等行政处罚）。</w:t>
      </w:r>
    </w:p>
    <w:p w14:paraId="4FE12577">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（六）法律、行政法规规定的其他条件。</w:t>
      </w:r>
    </w:p>
    <w:p w14:paraId="67233967">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二、未被信用中国（www.creditchina.gov.cn)、中国政府采购网（www.ccgp.gov.cn）列入失信被执行人、重大税收违法案件当事人名单、政府采购严重违法失信行为记录名单。</w:t>
      </w:r>
    </w:p>
    <w:p w14:paraId="6D27A81B">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三、不存在以下情况：</w:t>
      </w:r>
    </w:p>
    <w:p w14:paraId="1970A975">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1.单位负责人为同一人或者存在直接控股、管理关系的不同供应商参加同一合同项下的政府采购活动的；</w:t>
      </w:r>
    </w:p>
    <w:p w14:paraId="02948DC1">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2.为采购项目提供整体设计、规范编制或者项目管理、监理、检测等服务后再参加该采购项目的其他采购活动的。</w:t>
      </w:r>
    </w:p>
    <w:p w14:paraId="12D28511">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四、以上事项如有虚假或隐瞒，我方愿意承担一切后果和责任。</w:t>
      </w:r>
    </w:p>
    <w:p w14:paraId="239B25E4">
      <w:pPr>
        <w:adjustRightInd w:val="0"/>
        <w:snapToGrid w:val="0"/>
        <w:spacing w:line="360" w:lineRule="auto"/>
        <w:rPr>
          <w:rFonts w:ascii="仿宋" w:hAnsi="仿宋" w:eastAsia="仿宋" w:cs="仿宋"/>
          <w:szCs w:val="21"/>
          <w:highlight w:val="none"/>
        </w:rPr>
      </w:pPr>
    </w:p>
    <w:p w14:paraId="7990A7EE">
      <w:pPr>
        <w:adjustRightInd w:val="0"/>
        <w:snapToGrid w:val="0"/>
        <w:spacing w:line="360" w:lineRule="auto"/>
        <w:rPr>
          <w:rFonts w:ascii="仿宋" w:hAnsi="仿宋" w:eastAsia="仿宋" w:cs="仿宋"/>
          <w:b/>
          <w:bCs/>
          <w:spacing w:val="-6"/>
          <w:szCs w:val="21"/>
          <w:highlight w:val="none"/>
        </w:rPr>
      </w:pPr>
    </w:p>
    <w:p w14:paraId="52D5F5DD">
      <w:pPr>
        <w:adjustRightInd w:val="0"/>
        <w:snapToGrid w:val="0"/>
        <w:spacing w:line="360" w:lineRule="auto"/>
        <w:rPr>
          <w:rFonts w:ascii="仿宋" w:hAnsi="仿宋" w:eastAsia="仿宋" w:cs="仿宋"/>
          <w:b/>
          <w:bCs/>
          <w:spacing w:val="-6"/>
          <w:szCs w:val="21"/>
          <w:highlight w:val="none"/>
        </w:rPr>
      </w:pPr>
    </w:p>
    <w:p w14:paraId="3186FEBB">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14:paraId="02119A74">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14:paraId="5AAF006D">
      <w:pPr>
        <w:rPr>
          <w:rFonts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14:paraId="760E2178">
      <w:pPr>
        <w:adjustRightInd w:val="0"/>
        <w:snapToGrid w:val="0"/>
        <w:spacing w:line="288" w:lineRule="auto"/>
        <w:jc w:val="center"/>
        <w:rPr>
          <w:rFonts w:ascii="仿宋" w:hAnsi="仿宋" w:eastAsia="仿宋" w:cs="仿宋"/>
          <w:b/>
          <w:bCs/>
          <w:sz w:val="84"/>
          <w:szCs w:val="84"/>
          <w:highlight w:val="none"/>
        </w:rPr>
      </w:pPr>
    </w:p>
    <w:p w14:paraId="0A50147B">
      <w:pPr>
        <w:adjustRightInd w:val="0"/>
        <w:snapToGrid w:val="0"/>
        <w:spacing w:line="288" w:lineRule="auto"/>
        <w:jc w:val="center"/>
        <w:rPr>
          <w:rFonts w:ascii="仿宋" w:hAnsi="仿宋" w:eastAsia="仿宋" w:cs="仿宋"/>
          <w:b/>
          <w:bCs/>
          <w:sz w:val="84"/>
          <w:szCs w:val="84"/>
          <w:highlight w:val="none"/>
        </w:rPr>
      </w:pPr>
    </w:p>
    <w:p w14:paraId="7E3CEACC">
      <w:pPr>
        <w:adjustRightInd w:val="0"/>
        <w:snapToGrid w:val="0"/>
        <w:spacing w:line="288" w:lineRule="auto"/>
        <w:jc w:val="center"/>
        <w:rPr>
          <w:rFonts w:ascii="仿宋" w:hAnsi="仿宋" w:eastAsia="仿宋" w:cs="仿宋"/>
          <w:b/>
          <w:bCs/>
          <w:sz w:val="84"/>
          <w:szCs w:val="84"/>
          <w:highlight w:val="none"/>
        </w:rPr>
      </w:pPr>
    </w:p>
    <w:p w14:paraId="3A1E5033">
      <w:pPr>
        <w:adjustRightInd w:val="0"/>
        <w:snapToGrid w:val="0"/>
        <w:spacing w:line="288" w:lineRule="auto"/>
        <w:jc w:val="center"/>
        <w:rPr>
          <w:rFonts w:ascii="仿宋" w:hAnsi="仿宋" w:eastAsia="仿宋" w:cs="仿宋"/>
          <w:b/>
          <w:bCs/>
          <w:sz w:val="84"/>
          <w:szCs w:val="84"/>
          <w:highlight w:val="none"/>
        </w:rPr>
      </w:pPr>
    </w:p>
    <w:p w14:paraId="3DFA9FD6">
      <w:pPr>
        <w:overflowPunct w:val="0"/>
        <w:adjustRightInd w:val="0"/>
        <w:snapToGrid w:val="0"/>
        <w:spacing w:line="288" w:lineRule="auto"/>
        <w:jc w:val="center"/>
        <w:outlineLvl w:val="1"/>
        <w:rPr>
          <w:rFonts w:ascii="仿宋" w:hAnsi="仿宋" w:eastAsia="仿宋" w:cs="仿宋"/>
          <w:bCs/>
          <w:spacing w:val="-6"/>
          <w:sz w:val="84"/>
          <w:szCs w:val="84"/>
          <w:highlight w:val="none"/>
        </w:rPr>
      </w:pPr>
      <w:r>
        <w:rPr>
          <w:rFonts w:hint="eastAsia" w:ascii="仿宋" w:hAnsi="仿宋" w:eastAsia="仿宋" w:cs="仿宋"/>
          <w:b/>
          <w:bCs/>
          <w:sz w:val="84"/>
          <w:szCs w:val="84"/>
          <w:highlight w:val="none"/>
        </w:rPr>
        <w:t>商务和技术文件</w:t>
      </w:r>
    </w:p>
    <w:p w14:paraId="704E0009">
      <w:pPr>
        <w:widowControl/>
        <w:adjustRightInd w:val="0"/>
        <w:snapToGrid w:val="0"/>
        <w:spacing w:line="288" w:lineRule="auto"/>
        <w:jc w:val="left"/>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575F850F">
      <w:pPr>
        <w:adjustRightInd w:val="0"/>
        <w:snapToGrid w:val="0"/>
        <w:spacing w:line="360" w:lineRule="auto"/>
        <w:jc w:val="center"/>
        <w:outlineLvl w:val="2"/>
        <w:rPr>
          <w:rFonts w:ascii="仿宋" w:hAnsi="仿宋" w:eastAsia="仿宋" w:cs="仿宋"/>
          <w:spacing w:val="-6"/>
          <w:sz w:val="24"/>
          <w:szCs w:val="24"/>
          <w:highlight w:val="none"/>
        </w:rPr>
      </w:pPr>
      <w:r>
        <w:rPr>
          <w:rFonts w:hint="eastAsia" w:ascii="仿宋" w:hAnsi="仿宋" w:eastAsia="仿宋" w:cs="仿宋"/>
          <w:b/>
          <w:bCs/>
          <w:sz w:val="24"/>
          <w:szCs w:val="24"/>
          <w:highlight w:val="none"/>
        </w:rPr>
        <w:t>投标函</w:t>
      </w:r>
    </w:p>
    <w:p w14:paraId="15545F1A">
      <w:pPr>
        <w:adjustRightInd w:val="0"/>
        <w:snapToGrid w:val="0"/>
        <w:spacing w:line="360" w:lineRule="auto"/>
        <w:rPr>
          <w:rFonts w:ascii="仿宋" w:hAnsi="仿宋" w:eastAsia="仿宋" w:cs="仿宋"/>
          <w:spacing w:val="-6"/>
          <w:szCs w:val="21"/>
          <w:highlight w:val="none"/>
        </w:rPr>
      </w:pPr>
      <w:r>
        <w:rPr>
          <w:rFonts w:hint="eastAsia" w:ascii="仿宋" w:hAnsi="仿宋" w:eastAsia="仿宋" w:cs="仿宋"/>
          <w:b/>
          <w:bCs/>
          <w:spacing w:val="-6"/>
          <w:szCs w:val="21"/>
          <w:highlight w:val="none"/>
        </w:rPr>
        <w:t>致：浙江省市场监督管理局、浙江求是招标代理有限公司</w:t>
      </w:r>
    </w:p>
    <w:p w14:paraId="75927C3A">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我方参加</w:t>
      </w:r>
      <w:r>
        <w:rPr>
          <w:rFonts w:hint="eastAsia" w:ascii="仿宋" w:hAnsi="仿宋" w:eastAsia="仿宋" w:cs="仿宋"/>
          <w:bCs/>
          <w:spacing w:val="-6"/>
          <w:szCs w:val="21"/>
          <w:highlight w:val="none"/>
        </w:rPr>
        <w:t>浙江省市场监督管理局平台经济促进立法项目[</w:t>
      </w:r>
      <w:r>
        <w:rPr>
          <w:rFonts w:hint="eastAsia" w:ascii="仿宋" w:hAnsi="仿宋" w:eastAsia="仿宋" w:cs="仿宋"/>
          <w:spacing w:val="-6"/>
          <w:szCs w:val="21"/>
          <w:highlight w:val="none"/>
        </w:rPr>
        <w:t>项目编号</w:t>
      </w:r>
      <w:r>
        <w:rPr>
          <w:rFonts w:hint="eastAsia" w:ascii="仿宋" w:hAnsi="仿宋" w:eastAsia="仿宋" w:cs="仿宋"/>
          <w:bCs/>
          <w:spacing w:val="-6"/>
          <w:szCs w:val="21"/>
          <w:highlight w:val="none"/>
        </w:rPr>
        <w:t>：</w:t>
      </w:r>
      <w:r>
        <w:rPr>
          <w:rFonts w:hint="eastAsia" w:ascii="仿宋" w:hAnsi="仿宋" w:eastAsia="仿宋" w:cs="仿宋"/>
          <w:bCs/>
          <w:spacing w:val="-6"/>
          <w:szCs w:val="21"/>
          <w:highlight w:val="none"/>
          <w:lang w:eastAsia="zh-CN"/>
        </w:rPr>
        <w:t>QSZB-Z(F)-H24154(GK)L</w:t>
      </w:r>
      <w:r>
        <w:rPr>
          <w:rFonts w:hint="eastAsia" w:ascii="仿宋" w:hAnsi="仿宋" w:eastAsia="仿宋" w:cs="仿宋"/>
          <w:bCs/>
          <w:spacing w:val="-6"/>
          <w:szCs w:val="21"/>
          <w:highlight w:val="none"/>
        </w:rPr>
        <w:t>]</w:t>
      </w:r>
      <w:r>
        <w:rPr>
          <w:rFonts w:hint="eastAsia" w:ascii="仿宋" w:hAnsi="仿宋" w:eastAsia="仿宋" w:cs="仿宋"/>
          <w:spacing w:val="-6"/>
          <w:szCs w:val="21"/>
          <w:highlight w:val="none"/>
        </w:rPr>
        <w:t>，为此，我方提交电子加密投标文件一份、以介质（U盘）存储的数据电文形式的备份投标文件一份。宣布同意如下：</w:t>
      </w:r>
    </w:p>
    <w:p w14:paraId="18A6742D">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5C763ACB">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2.我方在投标之前已经与贵方进行了充分的沟通，完全理解并接受招标文件的各项规定和要求，对招标文件的合理性、合法性不再有异议。</w:t>
      </w:r>
    </w:p>
    <w:p w14:paraId="27156C29">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3.投标有效期自提交投标文件的截止之日起</w:t>
      </w:r>
      <w:r>
        <w:rPr>
          <w:rFonts w:hint="eastAsia" w:ascii="仿宋" w:hAnsi="仿宋" w:eastAsia="仿宋" w:cs="仿宋"/>
          <w:b/>
          <w:spacing w:val="-6"/>
          <w:szCs w:val="21"/>
          <w:highlight w:val="none"/>
          <w:u w:val="single"/>
        </w:rPr>
        <w:t xml:space="preserve"> 90 </w:t>
      </w:r>
      <w:r>
        <w:rPr>
          <w:rFonts w:hint="eastAsia" w:ascii="仿宋" w:hAnsi="仿宋" w:eastAsia="仿宋" w:cs="仿宋"/>
          <w:spacing w:val="-6"/>
          <w:szCs w:val="21"/>
          <w:highlight w:val="none"/>
        </w:rPr>
        <w:t>天。</w:t>
      </w:r>
    </w:p>
    <w:p w14:paraId="1000483B">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4FEE220B">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5.我方同意按照贵方要求提供与投标有关的一切数据或资料。</w:t>
      </w:r>
    </w:p>
    <w:p w14:paraId="2990A890">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6.与本投标有关的一切正式往来信函联系：</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1A45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7933494">
            <w:pPr>
              <w:jc w:val="center"/>
              <w:rPr>
                <w:rFonts w:ascii="仿宋" w:hAnsi="仿宋" w:eastAsia="仿宋" w:cs="仿宋"/>
                <w:szCs w:val="21"/>
                <w:highlight w:val="none"/>
              </w:rPr>
            </w:pPr>
            <w:r>
              <w:rPr>
                <w:rFonts w:hint="eastAsia" w:ascii="仿宋" w:hAnsi="仿宋" w:eastAsia="仿宋" w:cs="仿宋"/>
                <w:szCs w:val="21"/>
                <w:highlight w:val="none"/>
              </w:rPr>
              <w:t>联系人</w:t>
            </w:r>
          </w:p>
        </w:tc>
        <w:tc>
          <w:tcPr>
            <w:tcW w:w="7340" w:type="dxa"/>
            <w:vAlign w:val="center"/>
          </w:tcPr>
          <w:p w14:paraId="6D489552">
            <w:pPr>
              <w:jc w:val="center"/>
              <w:rPr>
                <w:rFonts w:ascii="仿宋" w:hAnsi="仿宋" w:eastAsia="仿宋" w:cs="仿宋"/>
                <w:szCs w:val="21"/>
                <w:highlight w:val="none"/>
              </w:rPr>
            </w:pPr>
          </w:p>
        </w:tc>
      </w:tr>
      <w:tr w14:paraId="26C2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6E7C8F0">
            <w:pPr>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340" w:type="dxa"/>
            <w:vAlign w:val="center"/>
          </w:tcPr>
          <w:p w14:paraId="0910004C">
            <w:pPr>
              <w:jc w:val="center"/>
              <w:rPr>
                <w:rFonts w:ascii="仿宋" w:hAnsi="仿宋" w:eastAsia="仿宋" w:cs="仿宋"/>
                <w:szCs w:val="21"/>
                <w:highlight w:val="none"/>
              </w:rPr>
            </w:pPr>
          </w:p>
        </w:tc>
      </w:tr>
      <w:tr w14:paraId="5240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288" w:type="dxa"/>
            <w:vAlign w:val="center"/>
          </w:tcPr>
          <w:p w14:paraId="3D02F3A6">
            <w:pPr>
              <w:jc w:val="center"/>
              <w:rPr>
                <w:rFonts w:ascii="仿宋" w:hAnsi="仿宋" w:eastAsia="仿宋" w:cs="仿宋"/>
                <w:szCs w:val="21"/>
                <w:highlight w:val="none"/>
              </w:rPr>
            </w:pPr>
            <w:r>
              <w:rPr>
                <w:rFonts w:hint="eastAsia" w:ascii="仿宋" w:hAnsi="仿宋" w:eastAsia="仿宋" w:cs="仿宋"/>
                <w:szCs w:val="21"/>
                <w:highlight w:val="none"/>
              </w:rPr>
              <w:t>手机</w:t>
            </w:r>
          </w:p>
        </w:tc>
        <w:tc>
          <w:tcPr>
            <w:tcW w:w="7340" w:type="dxa"/>
            <w:vAlign w:val="center"/>
          </w:tcPr>
          <w:p w14:paraId="19BC590A">
            <w:pPr>
              <w:jc w:val="center"/>
              <w:rPr>
                <w:rFonts w:ascii="仿宋" w:hAnsi="仿宋" w:eastAsia="仿宋" w:cs="仿宋"/>
                <w:szCs w:val="21"/>
                <w:highlight w:val="none"/>
              </w:rPr>
            </w:pPr>
          </w:p>
        </w:tc>
      </w:tr>
      <w:tr w14:paraId="3F79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FF36A3C">
            <w:pPr>
              <w:jc w:val="center"/>
              <w:rPr>
                <w:rFonts w:ascii="仿宋" w:hAnsi="仿宋" w:eastAsia="仿宋" w:cs="仿宋"/>
                <w:szCs w:val="21"/>
                <w:highlight w:val="none"/>
              </w:rPr>
            </w:pPr>
            <w:r>
              <w:rPr>
                <w:rFonts w:hint="eastAsia" w:ascii="仿宋" w:hAnsi="仿宋" w:eastAsia="仿宋" w:cs="仿宋"/>
                <w:szCs w:val="21"/>
                <w:highlight w:val="none"/>
              </w:rPr>
              <w:t>电子邮箱</w:t>
            </w:r>
          </w:p>
        </w:tc>
        <w:tc>
          <w:tcPr>
            <w:tcW w:w="7340" w:type="dxa"/>
            <w:vAlign w:val="center"/>
          </w:tcPr>
          <w:p w14:paraId="5C95AE1E">
            <w:pPr>
              <w:jc w:val="center"/>
              <w:rPr>
                <w:rFonts w:ascii="仿宋" w:hAnsi="仿宋" w:eastAsia="仿宋" w:cs="仿宋"/>
                <w:szCs w:val="21"/>
                <w:highlight w:val="none"/>
              </w:rPr>
            </w:pPr>
          </w:p>
        </w:tc>
      </w:tr>
      <w:tr w14:paraId="27F4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1933011">
            <w:pPr>
              <w:jc w:val="center"/>
              <w:rPr>
                <w:rFonts w:ascii="仿宋" w:hAnsi="仿宋" w:eastAsia="仿宋" w:cs="仿宋"/>
                <w:szCs w:val="21"/>
                <w:highlight w:val="none"/>
              </w:rPr>
            </w:pPr>
            <w:r>
              <w:rPr>
                <w:rFonts w:hint="eastAsia" w:ascii="仿宋" w:hAnsi="仿宋" w:eastAsia="仿宋" w:cs="仿宋"/>
                <w:szCs w:val="21"/>
                <w:highlight w:val="none"/>
              </w:rPr>
              <w:t>地址</w:t>
            </w:r>
          </w:p>
        </w:tc>
        <w:tc>
          <w:tcPr>
            <w:tcW w:w="7340" w:type="dxa"/>
            <w:vAlign w:val="center"/>
          </w:tcPr>
          <w:p w14:paraId="482ACE22">
            <w:pPr>
              <w:jc w:val="center"/>
              <w:rPr>
                <w:rFonts w:ascii="仿宋" w:hAnsi="仿宋" w:eastAsia="仿宋" w:cs="仿宋"/>
                <w:szCs w:val="21"/>
                <w:highlight w:val="none"/>
              </w:rPr>
            </w:pPr>
          </w:p>
        </w:tc>
      </w:tr>
      <w:tr w14:paraId="03A3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5F6AC30">
            <w:pPr>
              <w:jc w:val="center"/>
              <w:rPr>
                <w:rFonts w:ascii="仿宋" w:hAnsi="仿宋" w:eastAsia="仿宋" w:cs="仿宋"/>
                <w:szCs w:val="21"/>
                <w:highlight w:val="none"/>
              </w:rPr>
            </w:pPr>
            <w:r>
              <w:rPr>
                <w:rFonts w:hint="eastAsia" w:ascii="仿宋" w:hAnsi="仿宋" w:eastAsia="仿宋" w:cs="仿宋"/>
                <w:szCs w:val="21"/>
                <w:highlight w:val="none"/>
              </w:rPr>
              <w:t>开户银行</w:t>
            </w:r>
          </w:p>
        </w:tc>
        <w:tc>
          <w:tcPr>
            <w:tcW w:w="7340" w:type="dxa"/>
            <w:vAlign w:val="center"/>
          </w:tcPr>
          <w:p w14:paraId="73198E42">
            <w:pPr>
              <w:jc w:val="center"/>
              <w:rPr>
                <w:rFonts w:ascii="仿宋" w:hAnsi="仿宋" w:eastAsia="仿宋" w:cs="仿宋"/>
                <w:szCs w:val="21"/>
                <w:highlight w:val="none"/>
              </w:rPr>
            </w:pPr>
          </w:p>
        </w:tc>
      </w:tr>
      <w:tr w14:paraId="7AB4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288" w:type="dxa"/>
            <w:vAlign w:val="center"/>
          </w:tcPr>
          <w:p w14:paraId="030531FF">
            <w:pPr>
              <w:jc w:val="center"/>
              <w:rPr>
                <w:rFonts w:ascii="仿宋" w:hAnsi="仿宋" w:eastAsia="仿宋" w:cs="仿宋"/>
                <w:szCs w:val="21"/>
                <w:highlight w:val="none"/>
              </w:rPr>
            </w:pPr>
            <w:r>
              <w:rPr>
                <w:rFonts w:hint="eastAsia" w:ascii="仿宋" w:hAnsi="仿宋" w:eastAsia="仿宋" w:cs="仿宋"/>
                <w:szCs w:val="21"/>
                <w:highlight w:val="none"/>
              </w:rPr>
              <w:t>银行账号</w:t>
            </w:r>
          </w:p>
        </w:tc>
        <w:tc>
          <w:tcPr>
            <w:tcW w:w="7340" w:type="dxa"/>
            <w:vAlign w:val="center"/>
          </w:tcPr>
          <w:p w14:paraId="58FE3E49">
            <w:pPr>
              <w:jc w:val="center"/>
              <w:rPr>
                <w:rFonts w:ascii="仿宋" w:hAnsi="仿宋" w:eastAsia="仿宋" w:cs="仿宋"/>
                <w:szCs w:val="21"/>
                <w:highlight w:val="none"/>
              </w:rPr>
            </w:pPr>
          </w:p>
        </w:tc>
      </w:tr>
    </w:tbl>
    <w:p w14:paraId="5BC9B2E3">
      <w:pPr>
        <w:adjustRightInd w:val="0"/>
        <w:snapToGrid w:val="0"/>
        <w:spacing w:line="360" w:lineRule="auto"/>
        <w:rPr>
          <w:rFonts w:ascii="仿宋" w:hAnsi="仿宋" w:eastAsia="仿宋" w:cs="仿宋"/>
          <w:spacing w:val="-6"/>
          <w:szCs w:val="21"/>
          <w:highlight w:val="none"/>
        </w:rPr>
      </w:pPr>
    </w:p>
    <w:p w14:paraId="499650BD">
      <w:pPr>
        <w:adjustRightInd w:val="0"/>
        <w:snapToGrid w:val="0"/>
        <w:spacing w:line="360" w:lineRule="auto"/>
        <w:rPr>
          <w:rFonts w:ascii="仿宋" w:hAnsi="仿宋" w:eastAsia="仿宋" w:cs="仿宋"/>
          <w:spacing w:val="-6"/>
          <w:szCs w:val="21"/>
          <w:highlight w:val="none"/>
        </w:rPr>
      </w:pPr>
    </w:p>
    <w:p w14:paraId="55FD3363">
      <w:pPr>
        <w:adjustRightInd w:val="0"/>
        <w:snapToGrid w:val="0"/>
        <w:spacing w:line="360" w:lineRule="auto"/>
        <w:rPr>
          <w:rFonts w:ascii="仿宋" w:hAnsi="仿宋" w:eastAsia="仿宋" w:cs="仿宋"/>
          <w:b/>
          <w:bCs/>
          <w:spacing w:val="-6"/>
          <w:szCs w:val="21"/>
          <w:highlight w:val="none"/>
        </w:rPr>
      </w:pPr>
    </w:p>
    <w:p w14:paraId="5135352A">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14:paraId="0FEBCF58">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14:paraId="20B41399">
      <w:pPr>
        <w:widowControl/>
        <w:adjustRightInd w:val="0"/>
        <w:snapToGrid w:val="0"/>
        <w:spacing w:line="288" w:lineRule="auto"/>
        <w:jc w:val="left"/>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544B66A7">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法定代表人（单位负责人、自然人本人）身份证明</w:t>
      </w:r>
    </w:p>
    <w:p w14:paraId="49443DBE">
      <w:pPr>
        <w:adjustRightInd w:val="0"/>
        <w:snapToGrid w:val="0"/>
        <w:spacing w:line="360" w:lineRule="auto"/>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[适用于法定代表人（单位负责人、自然人本人）</w:t>
      </w:r>
      <w:r>
        <w:rPr>
          <w:rFonts w:hint="eastAsia" w:ascii="仿宋" w:hAnsi="仿宋" w:eastAsia="仿宋" w:cs="仿宋"/>
          <w:b/>
          <w:bCs/>
          <w:spacing w:val="-6"/>
          <w:sz w:val="18"/>
          <w:szCs w:val="18"/>
          <w:highlight w:val="none"/>
        </w:rPr>
        <w:t>代表投标人参加投标]</w:t>
      </w:r>
    </w:p>
    <w:p w14:paraId="30EAD53E">
      <w:pPr>
        <w:adjustRightInd w:val="0"/>
        <w:snapToGrid w:val="0"/>
        <w:spacing w:line="360" w:lineRule="auto"/>
        <w:jc w:val="left"/>
        <w:rPr>
          <w:rFonts w:ascii="仿宋" w:hAnsi="仿宋" w:eastAsia="仿宋" w:cs="仿宋"/>
          <w:szCs w:val="21"/>
          <w:highlight w:val="none"/>
        </w:rPr>
      </w:pPr>
      <w:r>
        <w:rPr>
          <w:rFonts w:hint="eastAsia" w:ascii="仿宋" w:hAnsi="仿宋" w:eastAsia="仿宋" w:cs="仿宋"/>
          <w:bCs/>
          <w:szCs w:val="21"/>
          <w:highlight w:val="none"/>
        </w:rPr>
        <w:t>身份证件复印件</w:t>
      </w:r>
    </w:p>
    <w:tbl>
      <w:tblPr>
        <w:tblStyle w:val="1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400E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38585988">
            <w:pPr>
              <w:adjustRightInd w:val="0"/>
              <w:snapToGrid w:val="0"/>
              <w:spacing w:line="288" w:lineRule="auto"/>
              <w:rPr>
                <w:rFonts w:ascii="仿宋" w:hAnsi="仿宋" w:eastAsia="仿宋" w:cs="仿宋"/>
                <w:bCs/>
                <w:szCs w:val="21"/>
                <w:highlight w:val="none"/>
              </w:rPr>
            </w:pPr>
            <w:r>
              <w:rPr>
                <w:rFonts w:hint="eastAsia" w:ascii="仿宋" w:hAnsi="仿宋" w:eastAsia="仿宋" w:cs="仿宋"/>
                <w:bCs/>
                <w:szCs w:val="21"/>
                <w:highlight w:val="none"/>
              </w:rPr>
              <w:t>正面：</w:t>
            </w:r>
          </w:p>
        </w:tc>
        <w:tc>
          <w:tcPr>
            <w:tcW w:w="4814" w:type="dxa"/>
          </w:tcPr>
          <w:p w14:paraId="1F8E912C">
            <w:pPr>
              <w:adjustRightInd w:val="0"/>
              <w:snapToGrid w:val="0"/>
              <w:spacing w:line="288" w:lineRule="auto"/>
              <w:rPr>
                <w:rFonts w:ascii="仿宋" w:hAnsi="仿宋" w:eastAsia="仿宋" w:cs="仿宋"/>
                <w:bCs/>
                <w:szCs w:val="21"/>
                <w:highlight w:val="none"/>
              </w:rPr>
            </w:pPr>
            <w:r>
              <w:rPr>
                <w:rFonts w:hint="eastAsia" w:ascii="仿宋" w:hAnsi="仿宋" w:eastAsia="仿宋" w:cs="仿宋"/>
                <w:bCs/>
                <w:szCs w:val="21"/>
                <w:highlight w:val="none"/>
              </w:rPr>
              <w:t>反面：</w:t>
            </w:r>
          </w:p>
        </w:tc>
      </w:tr>
    </w:tbl>
    <w:p w14:paraId="7B54AAFC">
      <w:pP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48A07F01">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授权委托书</w:t>
      </w:r>
    </w:p>
    <w:p w14:paraId="579F0C5A">
      <w:pPr>
        <w:adjustRightInd w:val="0"/>
        <w:snapToGrid w:val="0"/>
        <w:spacing w:line="360" w:lineRule="auto"/>
        <w:jc w:val="center"/>
        <w:rPr>
          <w:rFonts w:ascii="仿宋" w:hAnsi="仿宋" w:eastAsia="仿宋" w:cs="仿宋"/>
          <w:b/>
          <w:bCs/>
          <w:spacing w:val="-6"/>
          <w:sz w:val="18"/>
          <w:szCs w:val="18"/>
          <w:highlight w:val="none"/>
        </w:rPr>
      </w:pPr>
      <w:r>
        <w:rPr>
          <w:rFonts w:hint="eastAsia" w:ascii="仿宋" w:hAnsi="仿宋" w:eastAsia="仿宋" w:cs="仿宋"/>
          <w:b/>
          <w:bCs/>
          <w:sz w:val="18"/>
          <w:szCs w:val="18"/>
          <w:highlight w:val="none"/>
        </w:rPr>
        <w:t>[适用于投标人代表不是法定代表人（单位负责人、自然人本人）</w:t>
      </w:r>
      <w:r>
        <w:rPr>
          <w:rFonts w:hint="eastAsia" w:ascii="仿宋" w:hAnsi="仿宋" w:eastAsia="仿宋" w:cs="仿宋"/>
          <w:b/>
          <w:bCs/>
          <w:spacing w:val="-6"/>
          <w:sz w:val="18"/>
          <w:szCs w:val="18"/>
          <w:highlight w:val="none"/>
        </w:rPr>
        <w:t>代表投标人参加投标]</w:t>
      </w:r>
    </w:p>
    <w:p w14:paraId="047F9A7C">
      <w:pPr>
        <w:adjustRightInd w:val="0"/>
        <w:snapToGrid w:val="0"/>
        <w:spacing w:line="360"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致：浙江省市场监督管理局、浙江求是招标代理有限公司</w:t>
      </w:r>
    </w:p>
    <w:p w14:paraId="630F4239">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现授权委托：</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（授权代表姓名）（身份证号码：</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，手机：</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）以我方的名义参加</w:t>
      </w:r>
      <w:r>
        <w:rPr>
          <w:rFonts w:hint="eastAsia" w:ascii="仿宋" w:hAnsi="仿宋" w:eastAsia="仿宋" w:cs="仿宋"/>
          <w:bCs/>
          <w:spacing w:val="-6"/>
          <w:szCs w:val="21"/>
          <w:highlight w:val="none"/>
        </w:rPr>
        <w:t>浙江省市场监督管理局平台经济促进立法项目[</w:t>
      </w:r>
      <w:r>
        <w:rPr>
          <w:rFonts w:hint="eastAsia" w:ascii="仿宋" w:hAnsi="仿宋" w:eastAsia="仿宋" w:cs="仿宋"/>
          <w:spacing w:val="-6"/>
          <w:szCs w:val="21"/>
          <w:highlight w:val="none"/>
        </w:rPr>
        <w:t>项目编号</w:t>
      </w:r>
      <w:r>
        <w:rPr>
          <w:rFonts w:hint="eastAsia" w:ascii="仿宋" w:hAnsi="仿宋" w:eastAsia="仿宋" w:cs="仿宋"/>
          <w:bCs/>
          <w:spacing w:val="-6"/>
          <w:szCs w:val="21"/>
          <w:highlight w:val="none"/>
        </w:rPr>
        <w:t>：</w:t>
      </w:r>
      <w:r>
        <w:rPr>
          <w:rFonts w:hint="eastAsia" w:ascii="仿宋" w:hAnsi="仿宋" w:eastAsia="仿宋" w:cs="仿宋"/>
          <w:bCs/>
          <w:spacing w:val="-6"/>
          <w:szCs w:val="21"/>
          <w:highlight w:val="none"/>
          <w:lang w:eastAsia="zh-CN"/>
        </w:rPr>
        <w:t>QSZB-Z(F)-H24154(GK)L</w:t>
      </w:r>
      <w:r>
        <w:rPr>
          <w:rFonts w:hint="eastAsia" w:ascii="仿宋" w:hAnsi="仿宋" w:eastAsia="仿宋" w:cs="仿宋"/>
          <w:bCs/>
          <w:spacing w:val="-6"/>
          <w:szCs w:val="21"/>
          <w:highlight w:val="none"/>
        </w:rPr>
        <w:t>]的</w:t>
      </w:r>
      <w:r>
        <w:rPr>
          <w:rFonts w:hint="eastAsia" w:ascii="仿宋" w:hAnsi="仿宋" w:eastAsia="仿宋" w:cs="仿宋"/>
          <w:spacing w:val="-6"/>
          <w:szCs w:val="21"/>
          <w:highlight w:val="none"/>
        </w:rPr>
        <w:t>投标活动，并代表我方全权办理针对上述项目的投标、开标、评标、签约等具体事务和签署相关文件。</w:t>
      </w:r>
    </w:p>
    <w:p w14:paraId="0600B040">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我方对被授权人的签名负全部责任。</w:t>
      </w:r>
    </w:p>
    <w:p w14:paraId="5BAD593C">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在撤销授权的书面通知以前，本授权书一直有效。被授权人在授权书有效期内签署的所有文件不因授权的撤销而失效。</w:t>
      </w:r>
    </w:p>
    <w:p w14:paraId="24ACB95B">
      <w:pPr>
        <w:adjustRightInd w:val="0"/>
        <w:snapToGrid w:val="0"/>
        <w:spacing w:line="360" w:lineRule="auto"/>
        <w:ind w:firstLine="396" w:firstLineChars="200"/>
        <w:rPr>
          <w:rFonts w:ascii="仿宋" w:hAnsi="仿宋" w:eastAsia="仿宋" w:cs="仿宋"/>
          <w:b/>
          <w:bCs/>
          <w:spacing w:val="-6"/>
          <w:szCs w:val="21"/>
          <w:highlight w:val="none"/>
        </w:rPr>
      </w:pPr>
      <w:r>
        <w:rPr>
          <w:rFonts w:hint="eastAsia" w:ascii="仿宋" w:hAnsi="仿宋" w:eastAsia="仿宋" w:cs="仿宋"/>
          <w:spacing w:val="-6"/>
          <w:szCs w:val="21"/>
          <w:highlight w:val="none"/>
        </w:rPr>
        <w:t>被授权人无转委托权，特此告知。</w:t>
      </w:r>
    </w:p>
    <w:p w14:paraId="41158B1E">
      <w:pPr>
        <w:adjustRightInd w:val="0"/>
        <w:snapToGrid w:val="0"/>
        <w:spacing w:line="360" w:lineRule="auto"/>
        <w:rPr>
          <w:rFonts w:ascii="仿宋" w:hAnsi="仿宋" w:eastAsia="仿宋" w:cs="仿宋"/>
          <w:szCs w:val="21"/>
          <w:highlight w:val="none"/>
        </w:rPr>
      </w:pPr>
    </w:p>
    <w:p w14:paraId="44F503C8">
      <w:pPr>
        <w:adjustRightInd w:val="0"/>
        <w:snapToGrid w:val="0"/>
        <w:spacing w:line="360" w:lineRule="auto"/>
        <w:rPr>
          <w:rFonts w:ascii="仿宋" w:hAnsi="仿宋" w:eastAsia="仿宋" w:cs="仿宋"/>
          <w:b/>
          <w:bCs/>
          <w:spacing w:val="-6"/>
          <w:szCs w:val="21"/>
          <w:highlight w:val="none"/>
        </w:rPr>
      </w:pPr>
    </w:p>
    <w:p w14:paraId="32C20471">
      <w:pPr>
        <w:adjustRightInd w:val="0"/>
        <w:snapToGrid w:val="0"/>
        <w:spacing w:line="360" w:lineRule="auto"/>
        <w:rPr>
          <w:rFonts w:ascii="仿宋" w:hAnsi="仿宋" w:eastAsia="仿宋" w:cs="仿宋"/>
          <w:b/>
          <w:bCs/>
          <w:spacing w:val="-6"/>
          <w:szCs w:val="21"/>
          <w:highlight w:val="none"/>
        </w:rPr>
      </w:pPr>
    </w:p>
    <w:p w14:paraId="1F206244">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14:paraId="2DA72338">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14:paraId="2040B24A">
      <w:pPr>
        <w:rPr>
          <w:rFonts w:ascii="仿宋" w:hAnsi="仿宋" w:eastAsia="仿宋" w:cs="仿宋"/>
          <w:b/>
          <w:bCs/>
          <w:sz w:val="24"/>
          <w:szCs w:val="24"/>
          <w:highlight w:val="none"/>
        </w:rPr>
      </w:pPr>
    </w:p>
    <w:p w14:paraId="3723AC85">
      <w:pPr>
        <w:rPr>
          <w:rFonts w:ascii="仿宋" w:hAnsi="仿宋" w:eastAsia="仿宋" w:cs="仿宋"/>
          <w:b/>
          <w:bCs/>
          <w:sz w:val="18"/>
          <w:szCs w:val="18"/>
          <w:highlight w:val="none"/>
        </w:rPr>
      </w:pPr>
      <w:r>
        <w:rPr>
          <w:rFonts w:hint="eastAsia" w:ascii="仿宋" w:hAnsi="仿宋" w:eastAsia="仿宋" w:cs="仿宋"/>
          <w:b/>
          <w:bCs/>
          <w:sz w:val="18"/>
          <w:szCs w:val="18"/>
          <w:highlight w:val="none"/>
        </w:rPr>
        <w:t>说明：投标人是联合体的则联合体各成员均应在“授权委托书”上盖章（电子签名/公章）</w:t>
      </w:r>
    </w:p>
    <w:p w14:paraId="2EAEB8D9">
      <w:pPr>
        <w:rPr>
          <w:rFonts w:ascii="仿宋" w:hAnsi="仿宋" w:eastAsia="仿宋" w:cs="仿宋"/>
          <w:b/>
          <w:bCs/>
          <w:sz w:val="24"/>
          <w:szCs w:val="24"/>
          <w:highlight w:val="none"/>
        </w:rPr>
      </w:pPr>
    </w:p>
    <w:p w14:paraId="21E609A7">
      <w:pPr>
        <w:adjustRightInd w:val="0"/>
        <w:snapToGrid w:val="0"/>
        <w:spacing w:line="360" w:lineRule="auto"/>
        <w:jc w:val="center"/>
        <w:outlineLvl w:val="3"/>
        <w:rPr>
          <w:rFonts w:ascii="仿宋" w:hAnsi="仿宋" w:eastAsia="仿宋" w:cs="仿宋"/>
          <w:bCs/>
          <w:spacing w:val="-6"/>
          <w:szCs w:val="21"/>
          <w:highlight w:val="none"/>
        </w:rPr>
      </w:pPr>
      <w:r>
        <w:rPr>
          <w:rFonts w:hint="eastAsia" w:ascii="仿宋" w:hAnsi="仿宋" w:eastAsia="仿宋" w:cs="仿宋"/>
          <w:b/>
          <w:spacing w:val="-6"/>
          <w:szCs w:val="21"/>
          <w:highlight w:val="none"/>
        </w:rPr>
        <w:br w:type="page"/>
      </w:r>
      <w:r>
        <w:rPr>
          <w:rFonts w:hint="eastAsia" w:ascii="仿宋" w:hAnsi="仿宋" w:eastAsia="仿宋" w:cs="仿宋"/>
          <w:b/>
          <w:bCs/>
          <w:sz w:val="24"/>
          <w:szCs w:val="24"/>
          <w:highlight w:val="none"/>
        </w:rPr>
        <w:t>2024年1月（含）至今任意一月投标授权代表社保缴纳证明</w:t>
      </w:r>
    </w:p>
    <w:p w14:paraId="27E75EA0">
      <w:pPr>
        <w:adjustRightInd w:val="0"/>
        <w:snapToGrid w:val="0"/>
        <w:spacing w:line="360" w:lineRule="auto"/>
        <w:jc w:val="center"/>
        <w:rPr>
          <w:rFonts w:ascii="仿宋" w:hAnsi="仿宋" w:eastAsia="仿宋" w:cs="仿宋"/>
          <w:b/>
          <w:spacing w:val="-6"/>
          <w:szCs w:val="21"/>
          <w:highlight w:val="none"/>
        </w:rPr>
      </w:pPr>
    </w:p>
    <w:p w14:paraId="2BD7216B">
      <w:pPr>
        <w:adjustRightInd w:val="0"/>
        <w:snapToGrid w:val="0"/>
        <w:spacing w:line="360" w:lineRule="auto"/>
        <w:rPr>
          <w:rFonts w:ascii="仿宋" w:hAnsi="仿宋" w:eastAsia="仿宋" w:cs="仿宋"/>
          <w:b/>
          <w:spacing w:val="-6"/>
          <w:szCs w:val="21"/>
          <w:highlight w:val="none"/>
        </w:rPr>
      </w:pPr>
      <w:r>
        <w:rPr>
          <w:rFonts w:hint="eastAsia" w:ascii="仿宋" w:hAnsi="仿宋" w:eastAsia="仿宋" w:cs="仿宋"/>
          <w:b/>
          <w:spacing w:val="-6"/>
          <w:sz w:val="18"/>
          <w:szCs w:val="18"/>
          <w:highlight w:val="none"/>
        </w:rPr>
        <w:t>说明：投标人委派不在本单位缴纳社保的人员作为授权代表的，在投标文件中说明具体原因、授权代表缴纳社保单位并附列该授权代表缴纳社保清单。</w:t>
      </w:r>
    </w:p>
    <w:p w14:paraId="38D03A9C">
      <w:pPr>
        <w:adjustRightInd w:val="0"/>
        <w:snapToGrid w:val="0"/>
        <w:spacing w:line="360" w:lineRule="auto"/>
        <w:jc w:val="center"/>
        <w:rPr>
          <w:rFonts w:ascii="仿宋" w:hAnsi="仿宋" w:eastAsia="仿宋" w:cs="仿宋"/>
          <w:b/>
          <w:spacing w:val="-6"/>
          <w:szCs w:val="21"/>
          <w:highlight w:val="none"/>
        </w:rPr>
      </w:pPr>
    </w:p>
    <w:p w14:paraId="146AC269">
      <w:pPr>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4B676172">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采购需求偏离表</w:t>
      </w:r>
    </w:p>
    <w:p w14:paraId="7435C069">
      <w:pPr>
        <w:adjustRightInd w:val="0"/>
        <w:snapToGrid w:val="0"/>
        <w:spacing w:line="360" w:lineRule="auto"/>
        <w:rPr>
          <w:rFonts w:ascii="仿宋" w:hAnsi="仿宋" w:eastAsia="仿宋" w:cs="仿宋"/>
          <w:bCs/>
          <w:spacing w:val="-6"/>
          <w:szCs w:val="21"/>
          <w:highlight w:val="none"/>
        </w:rPr>
      </w:pPr>
      <w:r>
        <w:rPr>
          <w:rFonts w:hint="eastAsia" w:ascii="仿宋" w:hAnsi="仿宋" w:eastAsia="仿宋" w:cs="仿宋"/>
          <w:bCs/>
          <w:spacing w:val="-6"/>
          <w:szCs w:val="21"/>
          <w:highlight w:val="none"/>
        </w:rPr>
        <w:t>采 购 人：浙江省市场监督管理局</w:t>
      </w:r>
    </w:p>
    <w:p w14:paraId="11C1128E">
      <w:pPr>
        <w:adjustRightInd w:val="0"/>
        <w:snapToGrid w:val="0"/>
        <w:spacing w:line="360" w:lineRule="auto"/>
        <w:rPr>
          <w:rFonts w:ascii="仿宋" w:hAnsi="仿宋" w:eastAsia="仿宋" w:cs="仿宋"/>
          <w:bCs/>
          <w:spacing w:val="-6"/>
          <w:szCs w:val="21"/>
          <w:highlight w:val="none"/>
        </w:rPr>
      </w:pPr>
      <w:r>
        <w:rPr>
          <w:rFonts w:hint="eastAsia" w:ascii="仿宋" w:hAnsi="仿宋" w:eastAsia="仿宋" w:cs="仿宋"/>
          <w:bCs/>
          <w:spacing w:val="-6"/>
          <w:szCs w:val="21"/>
          <w:highlight w:val="none"/>
        </w:rPr>
        <w:t>项目名称：平台经济促进立法项目</w:t>
      </w:r>
    </w:p>
    <w:p w14:paraId="1D8451D9">
      <w:pPr>
        <w:adjustRightInd w:val="0"/>
        <w:snapToGrid w:val="0"/>
        <w:spacing w:line="360" w:lineRule="auto"/>
        <w:rPr>
          <w:rFonts w:hint="eastAsia" w:ascii="仿宋" w:hAnsi="仿宋" w:eastAsia="仿宋" w:cs="仿宋"/>
          <w:bCs/>
          <w:spacing w:val="-6"/>
          <w:szCs w:val="21"/>
          <w:highlight w:val="none"/>
          <w:lang w:eastAsia="zh-CN"/>
        </w:rPr>
      </w:pPr>
      <w:r>
        <w:rPr>
          <w:rFonts w:hint="eastAsia" w:ascii="仿宋" w:hAnsi="仿宋" w:eastAsia="仿宋" w:cs="仿宋"/>
          <w:bCs/>
          <w:spacing w:val="-6"/>
          <w:szCs w:val="21"/>
          <w:highlight w:val="none"/>
        </w:rPr>
        <w:t>项目编号：</w:t>
      </w:r>
      <w:r>
        <w:rPr>
          <w:rFonts w:hint="eastAsia" w:ascii="仿宋" w:hAnsi="仿宋" w:eastAsia="仿宋" w:cs="仿宋"/>
          <w:bCs/>
          <w:spacing w:val="-6"/>
          <w:szCs w:val="21"/>
          <w:highlight w:val="none"/>
          <w:lang w:eastAsia="zh-CN"/>
        </w:rPr>
        <w:t>QSZB-Z(F)-H24154(GK)L</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7CB4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F8A7412">
            <w:pPr>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3480" w:type="dxa"/>
            <w:vAlign w:val="center"/>
          </w:tcPr>
          <w:p w14:paraId="4A1D3606">
            <w:pPr>
              <w:jc w:val="center"/>
              <w:rPr>
                <w:rFonts w:ascii="仿宋" w:hAnsi="仿宋" w:eastAsia="仿宋" w:cs="仿宋"/>
                <w:b/>
                <w:bCs/>
                <w:szCs w:val="21"/>
                <w:highlight w:val="none"/>
              </w:rPr>
            </w:pPr>
            <w:r>
              <w:rPr>
                <w:rFonts w:hint="eastAsia" w:ascii="仿宋" w:hAnsi="仿宋" w:eastAsia="仿宋" w:cs="仿宋"/>
                <w:b/>
                <w:bCs/>
                <w:szCs w:val="21"/>
                <w:highlight w:val="none"/>
              </w:rPr>
              <w:t>招标文件要求</w:t>
            </w:r>
          </w:p>
        </w:tc>
        <w:tc>
          <w:tcPr>
            <w:tcW w:w="2911" w:type="dxa"/>
            <w:vAlign w:val="center"/>
          </w:tcPr>
          <w:p w14:paraId="1517F08D">
            <w:pPr>
              <w:jc w:val="center"/>
              <w:rPr>
                <w:rFonts w:ascii="仿宋" w:hAnsi="仿宋" w:eastAsia="仿宋" w:cs="仿宋"/>
                <w:b/>
                <w:bCs/>
                <w:szCs w:val="21"/>
                <w:highlight w:val="none"/>
              </w:rPr>
            </w:pPr>
            <w:r>
              <w:rPr>
                <w:rFonts w:hint="eastAsia" w:ascii="仿宋" w:hAnsi="仿宋" w:eastAsia="仿宋" w:cs="仿宋"/>
                <w:b/>
                <w:bCs/>
                <w:szCs w:val="21"/>
                <w:highlight w:val="none"/>
              </w:rPr>
              <w:t>响应规格</w:t>
            </w:r>
          </w:p>
        </w:tc>
        <w:tc>
          <w:tcPr>
            <w:tcW w:w="2407" w:type="dxa"/>
            <w:vAlign w:val="center"/>
          </w:tcPr>
          <w:p w14:paraId="082DAAEB">
            <w:pPr>
              <w:jc w:val="center"/>
              <w:rPr>
                <w:rFonts w:ascii="仿宋" w:hAnsi="仿宋" w:eastAsia="仿宋" w:cs="仿宋"/>
                <w:b/>
                <w:bCs/>
                <w:szCs w:val="21"/>
                <w:highlight w:val="none"/>
              </w:rPr>
            </w:pPr>
            <w:r>
              <w:rPr>
                <w:rFonts w:hint="eastAsia" w:ascii="仿宋" w:hAnsi="仿宋" w:eastAsia="仿宋" w:cs="仿宋"/>
                <w:b/>
                <w:bCs/>
                <w:szCs w:val="21"/>
                <w:highlight w:val="none"/>
              </w:rPr>
              <w:t>是否偏离（提供说明）</w:t>
            </w:r>
          </w:p>
        </w:tc>
      </w:tr>
      <w:tr w14:paraId="5BC3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A4CDFF9">
            <w:pPr>
              <w:rPr>
                <w:rFonts w:ascii="仿宋" w:hAnsi="仿宋" w:eastAsia="仿宋" w:cs="仿宋"/>
                <w:szCs w:val="21"/>
                <w:highlight w:val="none"/>
              </w:rPr>
            </w:pPr>
            <w:r>
              <w:rPr>
                <w:rFonts w:hint="eastAsia" w:ascii="仿宋" w:hAnsi="仿宋" w:eastAsia="仿宋" w:cs="仿宋"/>
                <w:b/>
                <w:bCs/>
                <w:szCs w:val="21"/>
                <w:highlight w:val="none"/>
              </w:rPr>
              <w:t>采购资金的支付方式、时间、条件</w:t>
            </w:r>
          </w:p>
        </w:tc>
      </w:tr>
      <w:tr w14:paraId="6C78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DCA046C">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3480" w:type="dxa"/>
            <w:vAlign w:val="center"/>
          </w:tcPr>
          <w:p w14:paraId="5083B210">
            <w:pPr>
              <w:rPr>
                <w:rFonts w:ascii="仿宋" w:hAnsi="仿宋" w:eastAsia="仿宋" w:cs="仿宋"/>
                <w:szCs w:val="21"/>
                <w:highlight w:val="none"/>
              </w:rPr>
            </w:pPr>
          </w:p>
        </w:tc>
        <w:tc>
          <w:tcPr>
            <w:tcW w:w="2911" w:type="dxa"/>
            <w:vAlign w:val="center"/>
          </w:tcPr>
          <w:p w14:paraId="5E074E13">
            <w:pPr>
              <w:rPr>
                <w:rFonts w:ascii="仿宋" w:hAnsi="仿宋" w:eastAsia="仿宋" w:cs="仿宋"/>
                <w:szCs w:val="21"/>
                <w:highlight w:val="none"/>
              </w:rPr>
            </w:pPr>
          </w:p>
        </w:tc>
        <w:tc>
          <w:tcPr>
            <w:tcW w:w="2407" w:type="dxa"/>
            <w:vAlign w:val="center"/>
          </w:tcPr>
          <w:p w14:paraId="11D33399">
            <w:pPr>
              <w:rPr>
                <w:rFonts w:ascii="仿宋" w:hAnsi="仿宋" w:eastAsia="仿宋" w:cs="仿宋"/>
                <w:szCs w:val="21"/>
                <w:highlight w:val="none"/>
              </w:rPr>
            </w:pPr>
          </w:p>
        </w:tc>
      </w:tr>
      <w:tr w14:paraId="7B04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D88A72A">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3480" w:type="dxa"/>
            <w:vAlign w:val="center"/>
          </w:tcPr>
          <w:p w14:paraId="118ED323">
            <w:pPr>
              <w:rPr>
                <w:rFonts w:ascii="仿宋" w:hAnsi="仿宋" w:eastAsia="仿宋" w:cs="仿宋"/>
                <w:szCs w:val="21"/>
                <w:highlight w:val="none"/>
              </w:rPr>
            </w:pPr>
          </w:p>
        </w:tc>
        <w:tc>
          <w:tcPr>
            <w:tcW w:w="2911" w:type="dxa"/>
            <w:vAlign w:val="center"/>
          </w:tcPr>
          <w:p w14:paraId="5DCB5A7D">
            <w:pPr>
              <w:rPr>
                <w:rFonts w:ascii="仿宋" w:hAnsi="仿宋" w:eastAsia="仿宋" w:cs="仿宋"/>
                <w:szCs w:val="21"/>
                <w:highlight w:val="none"/>
              </w:rPr>
            </w:pPr>
          </w:p>
        </w:tc>
        <w:tc>
          <w:tcPr>
            <w:tcW w:w="2407" w:type="dxa"/>
            <w:vAlign w:val="center"/>
          </w:tcPr>
          <w:p w14:paraId="2DDB3F71">
            <w:pPr>
              <w:rPr>
                <w:rFonts w:ascii="仿宋" w:hAnsi="仿宋" w:eastAsia="仿宋" w:cs="仿宋"/>
                <w:szCs w:val="21"/>
                <w:highlight w:val="none"/>
              </w:rPr>
            </w:pPr>
          </w:p>
        </w:tc>
      </w:tr>
      <w:tr w14:paraId="2722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93B94A0">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3480" w:type="dxa"/>
            <w:vAlign w:val="center"/>
          </w:tcPr>
          <w:p w14:paraId="49409C40">
            <w:pPr>
              <w:rPr>
                <w:rFonts w:ascii="仿宋" w:hAnsi="仿宋" w:eastAsia="仿宋" w:cs="仿宋"/>
                <w:szCs w:val="21"/>
                <w:highlight w:val="none"/>
              </w:rPr>
            </w:pPr>
          </w:p>
        </w:tc>
        <w:tc>
          <w:tcPr>
            <w:tcW w:w="2911" w:type="dxa"/>
            <w:vAlign w:val="center"/>
          </w:tcPr>
          <w:p w14:paraId="6DBFBDA7">
            <w:pPr>
              <w:rPr>
                <w:rFonts w:ascii="仿宋" w:hAnsi="仿宋" w:eastAsia="仿宋" w:cs="仿宋"/>
                <w:szCs w:val="21"/>
                <w:highlight w:val="none"/>
              </w:rPr>
            </w:pPr>
          </w:p>
        </w:tc>
        <w:tc>
          <w:tcPr>
            <w:tcW w:w="2407" w:type="dxa"/>
            <w:vAlign w:val="center"/>
          </w:tcPr>
          <w:p w14:paraId="0896FC32">
            <w:pPr>
              <w:rPr>
                <w:rFonts w:ascii="仿宋" w:hAnsi="仿宋" w:eastAsia="仿宋" w:cs="仿宋"/>
                <w:szCs w:val="21"/>
                <w:highlight w:val="none"/>
              </w:rPr>
            </w:pPr>
          </w:p>
        </w:tc>
      </w:tr>
      <w:tr w14:paraId="7F50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61FC5E5">
            <w:pPr>
              <w:rPr>
                <w:rFonts w:ascii="仿宋" w:hAnsi="仿宋" w:eastAsia="仿宋" w:cs="仿宋"/>
                <w:szCs w:val="21"/>
                <w:highlight w:val="none"/>
              </w:rPr>
            </w:pPr>
            <w:r>
              <w:rPr>
                <w:rFonts w:hint="eastAsia" w:ascii="仿宋" w:hAnsi="仿宋" w:eastAsia="仿宋" w:cs="仿宋"/>
                <w:b/>
                <w:bCs/>
                <w:szCs w:val="21"/>
                <w:highlight w:val="none"/>
              </w:rPr>
              <w:t>服务要求</w:t>
            </w:r>
          </w:p>
        </w:tc>
      </w:tr>
      <w:tr w14:paraId="6D03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5CB5837">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3480" w:type="dxa"/>
            <w:vAlign w:val="center"/>
          </w:tcPr>
          <w:p w14:paraId="35955774">
            <w:pPr>
              <w:rPr>
                <w:rFonts w:ascii="仿宋" w:hAnsi="仿宋" w:eastAsia="仿宋" w:cs="仿宋"/>
                <w:szCs w:val="21"/>
                <w:highlight w:val="none"/>
              </w:rPr>
            </w:pPr>
          </w:p>
        </w:tc>
        <w:tc>
          <w:tcPr>
            <w:tcW w:w="2911" w:type="dxa"/>
            <w:vAlign w:val="center"/>
          </w:tcPr>
          <w:p w14:paraId="738052CF">
            <w:pPr>
              <w:rPr>
                <w:rFonts w:ascii="仿宋" w:hAnsi="仿宋" w:eastAsia="仿宋" w:cs="仿宋"/>
                <w:szCs w:val="21"/>
                <w:highlight w:val="none"/>
              </w:rPr>
            </w:pPr>
          </w:p>
        </w:tc>
        <w:tc>
          <w:tcPr>
            <w:tcW w:w="2407" w:type="dxa"/>
            <w:vAlign w:val="center"/>
          </w:tcPr>
          <w:p w14:paraId="4A255B3F">
            <w:pPr>
              <w:rPr>
                <w:rFonts w:ascii="仿宋" w:hAnsi="仿宋" w:eastAsia="仿宋" w:cs="仿宋"/>
                <w:szCs w:val="21"/>
                <w:highlight w:val="none"/>
              </w:rPr>
            </w:pPr>
          </w:p>
        </w:tc>
      </w:tr>
      <w:tr w14:paraId="2CFC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826AB56">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3480" w:type="dxa"/>
            <w:vAlign w:val="center"/>
          </w:tcPr>
          <w:p w14:paraId="139B89D1">
            <w:pPr>
              <w:rPr>
                <w:rFonts w:ascii="仿宋" w:hAnsi="仿宋" w:eastAsia="仿宋" w:cs="仿宋"/>
                <w:szCs w:val="21"/>
                <w:highlight w:val="none"/>
              </w:rPr>
            </w:pPr>
          </w:p>
        </w:tc>
        <w:tc>
          <w:tcPr>
            <w:tcW w:w="2911" w:type="dxa"/>
            <w:vAlign w:val="center"/>
          </w:tcPr>
          <w:p w14:paraId="39D5AB29">
            <w:pPr>
              <w:rPr>
                <w:rFonts w:ascii="仿宋" w:hAnsi="仿宋" w:eastAsia="仿宋" w:cs="仿宋"/>
                <w:szCs w:val="21"/>
                <w:highlight w:val="none"/>
              </w:rPr>
            </w:pPr>
          </w:p>
        </w:tc>
        <w:tc>
          <w:tcPr>
            <w:tcW w:w="2407" w:type="dxa"/>
            <w:vAlign w:val="center"/>
          </w:tcPr>
          <w:p w14:paraId="665CB903">
            <w:pPr>
              <w:rPr>
                <w:rFonts w:ascii="仿宋" w:hAnsi="仿宋" w:eastAsia="仿宋" w:cs="仿宋"/>
                <w:szCs w:val="21"/>
                <w:highlight w:val="none"/>
              </w:rPr>
            </w:pPr>
          </w:p>
        </w:tc>
      </w:tr>
      <w:tr w14:paraId="79E0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36C5CFE">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3480" w:type="dxa"/>
            <w:vAlign w:val="center"/>
          </w:tcPr>
          <w:p w14:paraId="3BDAAFDD">
            <w:pPr>
              <w:rPr>
                <w:rFonts w:ascii="仿宋" w:hAnsi="仿宋" w:eastAsia="仿宋" w:cs="仿宋"/>
                <w:szCs w:val="21"/>
                <w:highlight w:val="none"/>
              </w:rPr>
            </w:pPr>
          </w:p>
        </w:tc>
        <w:tc>
          <w:tcPr>
            <w:tcW w:w="2911" w:type="dxa"/>
            <w:vAlign w:val="center"/>
          </w:tcPr>
          <w:p w14:paraId="0DE24CD4">
            <w:pPr>
              <w:rPr>
                <w:rFonts w:ascii="仿宋" w:hAnsi="仿宋" w:eastAsia="仿宋" w:cs="仿宋"/>
                <w:szCs w:val="21"/>
                <w:highlight w:val="none"/>
              </w:rPr>
            </w:pPr>
          </w:p>
        </w:tc>
        <w:tc>
          <w:tcPr>
            <w:tcW w:w="2407" w:type="dxa"/>
            <w:vAlign w:val="center"/>
          </w:tcPr>
          <w:p w14:paraId="636FFDB0">
            <w:pPr>
              <w:rPr>
                <w:rFonts w:ascii="仿宋" w:hAnsi="仿宋" w:eastAsia="仿宋" w:cs="仿宋"/>
                <w:szCs w:val="21"/>
                <w:highlight w:val="none"/>
              </w:rPr>
            </w:pPr>
          </w:p>
        </w:tc>
      </w:tr>
      <w:tr w14:paraId="101B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3A75F91">
            <w:pPr>
              <w:rPr>
                <w:rFonts w:ascii="仿宋" w:hAnsi="仿宋" w:eastAsia="仿宋" w:cs="仿宋"/>
                <w:szCs w:val="21"/>
                <w:highlight w:val="none"/>
              </w:rPr>
            </w:pPr>
            <w:r>
              <w:rPr>
                <w:rFonts w:hint="eastAsia" w:ascii="仿宋" w:hAnsi="仿宋" w:eastAsia="仿宋" w:cs="仿宋"/>
                <w:b/>
                <w:bCs/>
                <w:szCs w:val="21"/>
                <w:highlight w:val="none"/>
              </w:rPr>
              <w:t>合同条款</w:t>
            </w:r>
          </w:p>
        </w:tc>
      </w:tr>
      <w:tr w14:paraId="0D80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26D844E">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3480" w:type="dxa"/>
            <w:vAlign w:val="center"/>
          </w:tcPr>
          <w:p w14:paraId="790C8D68">
            <w:pPr>
              <w:rPr>
                <w:rFonts w:ascii="仿宋" w:hAnsi="仿宋" w:eastAsia="仿宋" w:cs="仿宋"/>
                <w:szCs w:val="21"/>
                <w:highlight w:val="none"/>
              </w:rPr>
            </w:pPr>
          </w:p>
        </w:tc>
        <w:tc>
          <w:tcPr>
            <w:tcW w:w="2911" w:type="dxa"/>
            <w:vAlign w:val="center"/>
          </w:tcPr>
          <w:p w14:paraId="4F287542">
            <w:pPr>
              <w:rPr>
                <w:rFonts w:ascii="仿宋" w:hAnsi="仿宋" w:eastAsia="仿宋" w:cs="仿宋"/>
                <w:szCs w:val="21"/>
                <w:highlight w:val="none"/>
              </w:rPr>
            </w:pPr>
          </w:p>
        </w:tc>
        <w:tc>
          <w:tcPr>
            <w:tcW w:w="2407" w:type="dxa"/>
            <w:vAlign w:val="center"/>
          </w:tcPr>
          <w:p w14:paraId="72D51E2F">
            <w:pPr>
              <w:rPr>
                <w:rFonts w:ascii="仿宋" w:hAnsi="仿宋" w:eastAsia="仿宋" w:cs="仿宋"/>
                <w:szCs w:val="21"/>
                <w:highlight w:val="none"/>
              </w:rPr>
            </w:pPr>
          </w:p>
        </w:tc>
      </w:tr>
      <w:tr w14:paraId="2C19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06E8F20">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3480" w:type="dxa"/>
            <w:vAlign w:val="center"/>
          </w:tcPr>
          <w:p w14:paraId="16F7D2A9">
            <w:pPr>
              <w:rPr>
                <w:rFonts w:ascii="仿宋" w:hAnsi="仿宋" w:eastAsia="仿宋" w:cs="仿宋"/>
                <w:szCs w:val="21"/>
                <w:highlight w:val="none"/>
              </w:rPr>
            </w:pPr>
          </w:p>
        </w:tc>
        <w:tc>
          <w:tcPr>
            <w:tcW w:w="2911" w:type="dxa"/>
            <w:vAlign w:val="center"/>
          </w:tcPr>
          <w:p w14:paraId="54DBAE9D">
            <w:pPr>
              <w:rPr>
                <w:rFonts w:ascii="仿宋" w:hAnsi="仿宋" w:eastAsia="仿宋" w:cs="仿宋"/>
                <w:szCs w:val="21"/>
                <w:highlight w:val="none"/>
              </w:rPr>
            </w:pPr>
          </w:p>
        </w:tc>
        <w:tc>
          <w:tcPr>
            <w:tcW w:w="2407" w:type="dxa"/>
            <w:vAlign w:val="center"/>
          </w:tcPr>
          <w:p w14:paraId="79A02051">
            <w:pPr>
              <w:rPr>
                <w:rFonts w:ascii="仿宋" w:hAnsi="仿宋" w:eastAsia="仿宋" w:cs="仿宋"/>
                <w:szCs w:val="21"/>
                <w:highlight w:val="none"/>
              </w:rPr>
            </w:pPr>
          </w:p>
        </w:tc>
      </w:tr>
      <w:tr w14:paraId="0B48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BCCFA11">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3480" w:type="dxa"/>
            <w:vAlign w:val="center"/>
          </w:tcPr>
          <w:p w14:paraId="7780B5FF">
            <w:pPr>
              <w:rPr>
                <w:rFonts w:ascii="仿宋" w:hAnsi="仿宋" w:eastAsia="仿宋" w:cs="仿宋"/>
                <w:szCs w:val="21"/>
                <w:highlight w:val="none"/>
              </w:rPr>
            </w:pPr>
          </w:p>
        </w:tc>
        <w:tc>
          <w:tcPr>
            <w:tcW w:w="2911" w:type="dxa"/>
            <w:vAlign w:val="center"/>
          </w:tcPr>
          <w:p w14:paraId="1F62A379">
            <w:pPr>
              <w:rPr>
                <w:rFonts w:ascii="仿宋" w:hAnsi="仿宋" w:eastAsia="仿宋" w:cs="仿宋"/>
                <w:szCs w:val="21"/>
                <w:highlight w:val="none"/>
              </w:rPr>
            </w:pPr>
          </w:p>
        </w:tc>
        <w:tc>
          <w:tcPr>
            <w:tcW w:w="2407" w:type="dxa"/>
            <w:vAlign w:val="center"/>
          </w:tcPr>
          <w:p w14:paraId="1AF15091">
            <w:pPr>
              <w:rPr>
                <w:rFonts w:ascii="仿宋" w:hAnsi="仿宋" w:eastAsia="仿宋" w:cs="仿宋"/>
                <w:szCs w:val="21"/>
                <w:highlight w:val="none"/>
              </w:rPr>
            </w:pPr>
          </w:p>
        </w:tc>
      </w:tr>
    </w:tbl>
    <w:p w14:paraId="324022F8">
      <w:pPr>
        <w:adjustRightInd w:val="0"/>
        <w:snapToGrid w:val="0"/>
        <w:spacing w:line="360" w:lineRule="auto"/>
        <w:rPr>
          <w:rFonts w:ascii="仿宋" w:hAnsi="仿宋" w:eastAsia="仿宋" w:cs="仿宋"/>
          <w:szCs w:val="21"/>
          <w:highlight w:val="none"/>
        </w:rPr>
      </w:pPr>
    </w:p>
    <w:p w14:paraId="7571F1DD">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说明：</w:t>
      </w:r>
    </w:p>
    <w:p w14:paraId="4950AE57">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1.逐项按照招标文件要求填写响应规格；</w:t>
      </w:r>
    </w:p>
    <w:p w14:paraId="5D5CC665">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2.偏离说明是指对招标文件要求存在不同之处的解释说明，偏离系指正偏离（高于采购需求）、负偏离（低于采购需求）、无偏离（满足采购需求）；</w:t>
      </w:r>
    </w:p>
    <w:p w14:paraId="64678BDF">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3.如不填写或未如实填写，自行承担投标风险。</w:t>
      </w:r>
    </w:p>
    <w:p w14:paraId="0A0DE48E">
      <w:pPr>
        <w:adjustRightInd w:val="0"/>
        <w:snapToGrid w:val="0"/>
        <w:spacing w:line="360" w:lineRule="auto"/>
        <w:rPr>
          <w:rFonts w:ascii="仿宋" w:hAnsi="仿宋" w:eastAsia="仿宋" w:cs="仿宋"/>
          <w:szCs w:val="21"/>
          <w:highlight w:val="none"/>
        </w:rPr>
      </w:pPr>
    </w:p>
    <w:p w14:paraId="01FF71EC">
      <w:pPr>
        <w:adjustRightInd w:val="0"/>
        <w:snapToGrid w:val="0"/>
        <w:spacing w:line="360" w:lineRule="auto"/>
        <w:rPr>
          <w:rFonts w:ascii="仿宋" w:hAnsi="仿宋" w:eastAsia="仿宋" w:cs="仿宋"/>
          <w:szCs w:val="21"/>
          <w:highlight w:val="none"/>
        </w:rPr>
      </w:pPr>
    </w:p>
    <w:p w14:paraId="13A48355">
      <w:pPr>
        <w:adjustRightInd w:val="0"/>
        <w:snapToGrid w:val="0"/>
        <w:spacing w:line="360" w:lineRule="auto"/>
        <w:rPr>
          <w:rFonts w:ascii="仿宋" w:hAnsi="仿宋" w:eastAsia="仿宋" w:cs="仿宋"/>
          <w:szCs w:val="21"/>
          <w:highlight w:val="none"/>
        </w:rPr>
      </w:pPr>
    </w:p>
    <w:p w14:paraId="05E01C40">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14:paraId="3FFC7846">
      <w:pPr>
        <w:pStyle w:val="13"/>
        <w:spacing w:line="360" w:lineRule="auto"/>
        <w:ind w:firstLine="0"/>
        <w:rPr>
          <w:rFonts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0DBE6CB7">
      <w:pPr>
        <w:rPr>
          <w:rFonts w:ascii="仿宋" w:hAnsi="仿宋" w:eastAsia="仿宋" w:cs="仿宋"/>
          <w:b/>
          <w:bCs/>
          <w:sz w:val="24"/>
          <w:szCs w:val="24"/>
          <w:highlight w:val="none"/>
        </w:rPr>
      </w:pPr>
      <w:r>
        <w:rPr>
          <w:rFonts w:hint="eastAsia" w:ascii="仿宋" w:hAnsi="仿宋" w:eastAsia="仿宋" w:cs="仿宋"/>
          <w:b/>
          <w:bCs/>
          <w:spacing w:val="-6"/>
          <w:szCs w:val="21"/>
          <w:highlight w:val="none"/>
        </w:rPr>
        <w:br w:type="page"/>
      </w:r>
    </w:p>
    <w:p w14:paraId="27B05537">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投标人类似合同实施情况一览表</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159C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1454862">
            <w:pPr>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47D3E3F4">
            <w:pPr>
              <w:jc w:val="center"/>
              <w:rPr>
                <w:rFonts w:ascii="仿宋" w:hAnsi="仿宋" w:eastAsia="仿宋" w:cs="仿宋"/>
                <w:b/>
                <w:bCs/>
                <w:szCs w:val="21"/>
                <w:highlight w:val="none"/>
              </w:rPr>
            </w:pPr>
            <w:r>
              <w:rPr>
                <w:rFonts w:hint="eastAsia" w:ascii="仿宋" w:hAnsi="仿宋" w:eastAsia="仿宋" w:cs="仿宋"/>
                <w:b/>
                <w:bCs/>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0AC9FD76">
            <w:pPr>
              <w:jc w:val="center"/>
              <w:rPr>
                <w:rFonts w:ascii="仿宋" w:hAnsi="仿宋" w:eastAsia="仿宋" w:cs="仿宋"/>
                <w:b/>
                <w:bCs/>
                <w:szCs w:val="21"/>
                <w:highlight w:val="none"/>
              </w:rPr>
            </w:pPr>
            <w:r>
              <w:rPr>
                <w:rFonts w:hint="eastAsia" w:ascii="仿宋" w:hAnsi="仿宋" w:eastAsia="仿宋" w:cs="仿宋"/>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1B36AA9">
            <w:pPr>
              <w:jc w:val="center"/>
              <w:rPr>
                <w:rFonts w:ascii="仿宋" w:hAnsi="仿宋" w:eastAsia="仿宋" w:cs="仿宋"/>
                <w:b/>
                <w:bCs/>
                <w:szCs w:val="21"/>
                <w:highlight w:val="none"/>
              </w:rPr>
            </w:pPr>
            <w:r>
              <w:rPr>
                <w:rFonts w:hint="eastAsia" w:ascii="仿宋" w:hAnsi="仿宋" w:eastAsia="仿宋" w:cs="仿宋"/>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0B279EF1">
            <w:pPr>
              <w:jc w:val="center"/>
              <w:rPr>
                <w:rFonts w:ascii="仿宋" w:hAnsi="仿宋" w:eastAsia="仿宋" w:cs="仿宋"/>
                <w:b/>
                <w:bCs/>
                <w:szCs w:val="21"/>
                <w:highlight w:val="none"/>
              </w:rPr>
            </w:pPr>
            <w:r>
              <w:rPr>
                <w:rFonts w:hint="eastAsia" w:ascii="仿宋" w:hAnsi="仿宋" w:eastAsia="仿宋" w:cs="仿宋"/>
                <w:b/>
                <w:bCs/>
                <w:szCs w:val="21"/>
                <w:highlight w:val="none"/>
              </w:rPr>
              <w:t>合同总价金额</w:t>
            </w:r>
          </w:p>
          <w:p w14:paraId="14331A8F">
            <w:pPr>
              <w:jc w:val="center"/>
              <w:rPr>
                <w:rFonts w:ascii="仿宋" w:hAnsi="仿宋" w:eastAsia="仿宋" w:cs="仿宋"/>
                <w:b/>
                <w:bCs/>
                <w:szCs w:val="21"/>
                <w:highlight w:val="none"/>
              </w:rPr>
            </w:pPr>
            <w:r>
              <w:rPr>
                <w:rFonts w:hint="eastAsia" w:ascii="仿宋" w:hAnsi="仿宋" w:eastAsia="仿宋" w:cs="仿宋"/>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104EEEDB">
            <w:pPr>
              <w:jc w:val="center"/>
              <w:rPr>
                <w:rFonts w:ascii="仿宋" w:hAnsi="仿宋" w:eastAsia="仿宋" w:cs="仿宋"/>
                <w:b/>
                <w:bCs/>
                <w:szCs w:val="21"/>
                <w:highlight w:val="none"/>
              </w:rPr>
            </w:pPr>
            <w:r>
              <w:rPr>
                <w:rFonts w:hint="eastAsia" w:ascii="仿宋" w:hAnsi="仿宋" w:eastAsia="仿宋" w:cs="仿宋"/>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55E2066B">
            <w:pPr>
              <w:jc w:val="center"/>
              <w:rPr>
                <w:rFonts w:ascii="仿宋" w:hAnsi="仿宋" w:eastAsia="仿宋" w:cs="仿宋"/>
                <w:b/>
                <w:bCs/>
                <w:szCs w:val="21"/>
                <w:highlight w:val="none"/>
              </w:rPr>
            </w:pPr>
            <w:r>
              <w:rPr>
                <w:rFonts w:hint="eastAsia" w:ascii="仿宋" w:hAnsi="仿宋" w:eastAsia="仿宋" w:cs="仿宋"/>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3940AE2B">
            <w:pPr>
              <w:jc w:val="center"/>
              <w:rPr>
                <w:rFonts w:ascii="仿宋" w:hAnsi="仿宋" w:eastAsia="仿宋" w:cs="仿宋"/>
                <w:b/>
                <w:bCs/>
                <w:szCs w:val="21"/>
                <w:highlight w:val="none"/>
              </w:rPr>
            </w:pPr>
            <w:r>
              <w:rPr>
                <w:rFonts w:hint="eastAsia" w:ascii="仿宋" w:hAnsi="仿宋" w:eastAsia="仿宋" w:cs="仿宋"/>
                <w:b/>
                <w:bCs/>
                <w:szCs w:val="21"/>
                <w:highlight w:val="none"/>
              </w:rPr>
              <w:t>采购单位联系人</w:t>
            </w:r>
          </w:p>
          <w:p w14:paraId="7996BD34">
            <w:pPr>
              <w:jc w:val="center"/>
              <w:rPr>
                <w:rFonts w:ascii="仿宋" w:hAnsi="仿宋" w:eastAsia="仿宋" w:cs="仿宋"/>
                <w:b/>
                <w:bCs/>
                <w:szCs w:val="21"/>
                <w:highlight w:val="none"/>
              </w:rPr>
            </w:pPr>
            <w:r>
              <w:rPr>
                <w:rFonts w:hint="eastAsia" w:ascii="仿宋" w:hAnsi="仿宋" w:eastAsia="仿宋" w:cs="仿宋"/>
                <w:b/>
                <w:bCs/>
                <w:szCs w:val="21"/>
                <w:highlight w:val="none"/>
              </w:rPr>
              <w:t>联系方式</w:t>
            </w:r>
          </w:p>
        </w:tc>
      </w:tr>
      <w:tr w14:paraId="54350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90A0AD0">
            <w:pPr>
              <w:jc w:val="center"/>
              <w:rPr>
                <w:rFonts w:ascii="仿宋" w:hAnsi="仿宋" w:eastAsia="仿宋" w:cs="仿宋"/>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E4F4213">
            <w:pPr>
              <w:jc w:val="center"/>
              <w:rPr>
                <w:rFonts w:ascii="仿宋" w:hAnsi="仿宋" w:eastAsia="仿宋" w:cs="仿宋"/>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0DF5641">
            <w:pPr>
              <w:jc w:val="center"/>
              <w:rPr>
                <w:rFonts w:ascii="仿宋" w:hAnsi="仿宋" w:eastAsia="仿宋" w:cs="仿宋"/>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9989F74">
            <w:pPr>
              <w:jc w:val="center"/>
              <w:rPr>
                <w:rFonts w:ascii="仿宋" w:hAnsi="仿宋" w:eastAsia="仿宋" w:cs="仿宋"/>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FB54EF2">
            <w:pPr>
              <w:jc w:val="center"/>
              <w:rPr>
                <w:rFonts w:ascii="仿宋" w:hAnsi="仿宋" w:eastAsia="仿宋" w:cs="仿宋"/>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8DA51ED">
            <w:pPr>
              <w:jc w:val="center"/>
              <w:rPr>
                <w:rFonts w:ascii="仿宋" w:hAnsi="仿宋" w:eastAsia="仿宋" w:cs="仿宋"/>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B23AD87">
            <w:pPr>
              <w:jc w:val="center"/>
              <w:rPr>
                <w:rFonts w:ascii="仿宋" w:hAnsi="仿宋" w:eastAsia="仿宋" w:cs="仿宋"/>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1442D7B">
            <w:pPr>
              <w:jc w:val="center"/>
              <w:rPr>
                <w:rFonts w:ascii="仿宋" w:hAnsi="仿宋" w:eastAsia="仿宋" w:cs="仿宋"/>
                <w:b/>
                <w:bCs/>
                <w:szCs w:val="21"/>
                <w:highlight w:val="none"/>
              </w:rPr>
            </w:pPr>
          </w:p>
        </w:tc>
      </w:tr>
      <w:tr w14:paraId="70B9B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A224DB2">
            <w:pPr>
              <w:jc w:val="center"/>
              <w:rPr>
                <w:rFonts w:ascii="仿宋" w:hAnsi="仿宋" w:eastAsia="仿宋" w:cs="仿宋"/>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40EFDAA">
            <w:pPr>
              <w:jc w:val="center"/>
              <w:rPr>
                <w:rFonts w:ascii="仿宋" w:hAnsi="仿宋" w:eastAsia="仿宋" w:cs="仿宋"/>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CC7D12B">
            <w:pPr>
              <w:jc w:val="center"/>
              <w:rPr>
                <w:rFonts w:ascii="仿宋" w:hAnsi="仿宋" w:eastAsia="仿宋" w:cs="仿宋"/>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B262FCA">
            <w:pPr>
              <w:jc w:val="center"/>
              <w:rPr>
                <w:rFonts w:ascii="仿宋" w:hAnsi="仿宋" w:eastAsia="仿宋" w:cs="仿宋"/>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34FD8FC">
            <w:pPr>
              <w:jc w:val="center"/>
              <w:rPr>
                <w:rFonts w:ascii="仿宋" w:hAnsi="仿宋" w:eastAsia="仿宋" w:cs="仿宋"/>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50A3A44">
            <w:pPr>
              <w:jc w:val="center"/>
              <w:rPr>
                <w:rFonts w:ascii="仿宋" w:hAnsi="仿宋" w:eastAsia="仿宋" w:cs="仿宋"/>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1D41BBF">
            <w:pPr>
              <w:jc w:val="center"/>
              <w:rPr>
                <w:rFonts w:ascii="仿宋" w:hAnsi="仿宋" w:eastAsia="仿宋" w:cs="仿宋"/>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2BD3F8F">
            <w:pPr>
              <w:jc w:val="center"/>
              <w:rPr>
                <w:rFonts w:ascii="仿宋" w:hAnsi="仿宋" w:eastAsia="仿宋" w:cs="仿宋"/>
                <w:b/>
                <w:bCs/>
                <w:szCs w:val="21"/>
                <w:highlight w:val="none"/>
              </w:rPr>
            </w:pPr>
          </w:p>
        </w:tc>
      </w:tr>
      <w:tr w14:paraId="42AF8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F195CF4">
            <w:pPr>
              <w:jc w:val="center"/>
              <w:rPr>
                <w:rFonts w:ascii="仿宋" w:hAnsi="仿宋" w:eastAsia="仿宋" w:cs="仿宋"/>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A18D0F1">
            <w:pPr>
              <w:jc w:val="center"/>
              <w:rPr>
                <w:rFonts w:ascii="仿宋" w:hAnsi="仿宋" w:eastAsia="仿宋" w:cs="仿宋"/>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933015F">
            <w:pPr>
              <w:jc w:val="center"/>
              <w:rPr>
                <w:rFonts w:ascii="仿宋" w:hAnsi="仿宋" w:eastAsia="仿宋" w:cs="仿宋"/>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D2FE8F8">
            <w:pPr>
              <w:jc w:val="center"/>
              <w:rPr>
                <w:rFonts w:ascii="仿宋" w:hAnsi="仿宋" w:eastAsia="仿宋" w:cs="仿宋"/>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2E6C116">
            <w:pPr>
              <w:jc w:val="center"/>
              <w:rPr>
                <w:rFonts w:ascii="仿宋" w:hAnsi="仿宋" w:eastAsia="仿宋" w:cs="仿宋"/>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E216150">
            <w:pPr>
              <w:jc w:val="center"/>
              <w:rPr>
                <w:rFonts w:ascii="仿宋" w:hAnsi="仿宋" w:eastAsia="仿宋" w:cs="仿宋"/>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99EF350">
            <w:pPr>
              <w:jc w:val="center"/>
              <w:rPr>
                <w:rFonts w:ascii="仿宋" w:hAnsi="仿宋" w:eastAsia="仿宋" w:cs="仿宋"/>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A7A156E">
            <w:pPr>
              <w:jc w:val="center"/>
              <w:rPr>
                <w:rFonts w:ascii="仿宋" w:hAnsi="仿宋" w:eastAsia="仿宋" w:cs="仿宋"/>
                <w:b/>
                <w:bCs/>
                <w:szCs w:val="21"/>
                <w:highlight w:val="none"/>
              </w:rPr>
            </w:pPr>
          </w:p>
        </w:tc>
      </w:tr>
      <w:tr w14:paraId="0492C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00F6415">
            <w:pPr>
              <w:jc w:val="center"/>
              <w:rPr>
                <w:rFonts w:ascii="仿宋" w:hAnsi="仿宋" w:eastAsia="仿宋" w:cs="仿宋"/>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5ACE727">
            <w:pPr>
              <w:jc w:val="center"/>
              <w:rPr>
                <w:rFonts w:ascii="仿宋" w:hAnsi="仿宋" w:eastAsia="仿宋" w:cs="仿宋"/>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C95FC25">
            <w:pPr>
              <w:jc w:val="center"/>
              <w:rPr>
                <w:rFonts w:ascii="仿宋" w:hAnsi="仿宋" w:eastAsia="仿宋" w:cs="仿宋"/>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BC43A6">
            <w:pPr>
              <w:jc w:val="center"/>
              <w:rPr>
                <w:rFonts w:ascii="仿宋" w:hAnsi="仿宋" w:eastAsia="仿宋" w:cs="仿宋"/>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966C3D3">
            <w:pPr>
              <w:jc w:val="center"/>
              <w:rPr>
                <w:rFonts w:ascii="仿宋" w:hAnsi="仿宋" w:eastAsia="仿宋" w:cs="仿宋"/>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01B385B">
            <w:pPr>
              <w:jc w:val="center"/>
              <w:rPr>
                <w:rFonts w:ascii="仿宋" w:hAnsi="仿宋" w:eastAsia="仿宋" w:cs="仿宋"/>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7D35054">
            <w:pPr>
              <w:jc w:val="center"/>
              <w:rPr>
                <w:rFonts w:ascii="仿宋" w:hAnsi="仿宋" w:eastAsia="仿宋" w:cs="仿宋"/>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B37F3B">
            <w:pPr>
              <w:jc w:val="center"/>
              <w:rPr>
                <w:rFonts w:ascii="仿宋" w:hAnsi="仿宋" w:eastAsia="仿宋" w:cs="仿宋"/>
                <w:b/>
                <w:bCs/>
                <w:szCs w:val="21"/>
                <w:highlight w:val="none"/>
              </w:rPr>
            </w:pPr>
          </w:p>
        </w:tc>
      </w:tr>
      <w:tr w14:paraId="6093F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DCDF7E5">
            <w:pPr>
              <w:jc w:val="center"/>
              <w:rPr>
                <w:rFonts w:ascii="仿宋" w:hAnsi="仿宋" w:eastAsia="仿宋" w:cs="仿宋"/>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06DBFD8">
            <w:pPr>
              <w:jc w:val="center"/>
              <w:rPr>
                <w:rFonts w:ascii="仿宋" w:hAnsi="仿宋" w:eastAsia="仿宋" w:cs="仿宋"/>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7F22E2C">
            <w:pPr>
              <w:jc w:val="center"/>
              <w:rPr>
                <w:rFonts w:ascii="仿宋" w:hAnsi="仿宋" w:eastAsia="仿宋" w:cs="仿宋"/>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B74804A">
            <w:pPr>
              <w:jc w:val="center"/>
              <w:rPr>
                <w:rFonts w:ascii="仿宋" w:hAnsi="仿宋" w:eastAsia="仿宋" w:cs="仿宋"/>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EEF232F">
            <w:pPr>
              <w:jc w:val="center"/>
              <w:rPr>
                <w:rFonts w:ascii="仿宋" w:hAnsi="仿宋" w:eastAsia="仿宋" w:cs="仿宋"/>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4AEC62C">
            <w:pPr>
              <w:jc w:val="center"/>
              <w:rPr>
                <w:rFonts w:ascii="仿宋" w:hAnsi="仿宋" w:eastAsia="仿宋" w:cs="仿宋"/>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509F21E">
            <w:pPr>
              <w:jc w:val="center"/>
              <w:rPr>
                <w:rFonts w:ascii="仿宋" w:hAnsi="仿宋" w:eastAsia="仿宋" w:cs="仿宋"/>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037D7D8E">
            <w:pPr>
              <w:jc w:val="center"/>
              <w:rPr>
                <w:rFonts w:ascii="仿宋" w:hAnsi="仿宋" w:eastAsia="仿宋" w:cs="仿宋"/>
                <w:b/>
                <w:bCs/>
                <w:szCs w:val="21"/>
                <w:highlight w:val="none"/>
              </w:rPr>
            </w:pPr>
          </w:p>
        </w:tc>
      </w:tr>
    </w:tbl>
    <w:p w14:paraId="3337C31E">
      <w:pPr>
        <w:pStyle w:val="21"/>
        <w:spacing w:line="360" w:lineRule="auto"/>
        <w:ind w:left="420" w:hanging="420"/>
        <w:rPr>
          <w:rFonts w:ascii="仿宋" w:hAnsi="仿宋" w:eastAsia="仿宋" w:cs="仿宋"/>
          <w:sz w:val="21"/>
          <w:szCs w:val="21"/>
          <w:highlight w:val="none"/>
        </w:rPr>
      </w:pPr>
    </w:p>
    <w:p w14:paraId="084A0BC1">
      <w:pPr>
        <w:spacing w:line="360" w:lineRule="auto"/>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说明：</w:t>
      </w:r>
    </w:p>
    <w:p w14:paraId="450318BF">
      <w:pPr>
        <w:spacing w:line="360" w:lineRule="auto"/>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1.投标人须提供上述业绩合同扫描件；</w:t>
      </w:r>
    </w:p>
    <w:p w14:paraId="658F38C7">
      <w:pPr>
        <w:spacing w:line="360" w:lineRule="auto"/>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2.所有合同扫描件应清晰，应能体现合同签订时间、双方签字盖章等内容；</w:t>
      </w:r>
    </w:p>
    <w:p w14:paraId="0E2268F7">
      <w:pPr>
        <w:adjustRightInd w:val="0"/>
        <w:snapToGrid w:val="0"/>
        <w:spacing w:line="360" w:lineRule="auto"/>
        <w:rPr>
          <w:rFonts w:ascii="仿宋" w:hAnsi="仿宋" w:eastAsia="仿宋" w:cs="仿宋"/>
          <w:sz w:val="18"/>
          <w:szCs w:val="18"/>
          <w:highlight w:val="none"/>
        </w:rPr>
      </w:pPr>
      <w:r>
        <w:rPr>
          <w:rFonts w:hint="eastAsia" w:ascii="仿宋" w:hAnsi="仿宋" w:eastAsia="仿宋" w:cs="仿宋"/>
          <w:b/>
          <w:spacing w:val="-6"/>
          <w:sz w:val="18"/>
          <w:szCs w:val="18"/>
          <w:highlight w:val="none"/>
        </w:rPr>
        <w:t>3.投标人应在不涉及商业秘密的前提下尽可能提供详细的合同扫描件内容。</w:t>
      </w:r>
    </w:p>
    <w:p w14:paraId="0EBE2FBB">
      <w:pPr>
        <w:adjustRightInd w:val="0"/>
        <w:snapToGrid w:val="0"/>
        <w:spacing w:line="360" w:lineRule="auto"/>
        <w:rPr>
          <w:rFonts w:ascii="仿宋" w:hAnsi="仿宋" w:eastAsia="仿宋" w:cs="仿宋"/>
          <w:szCs w:val="21"/>
          <w:highlight w:val="none"/>
        </w:rPr>
      </w:pPr>
    </w:p>
    <w:p w14:paraId="7CEE5CE4">
      <w:pPr>
        <w:adjustRightInd w:val="0"/>
        <w:snapToGrid w:val="0"/>
        <w:spacing w:line="360" w:lineRule="auto"/>
        <w:rPr>
          <w:rFonts w:ascii="仿宋" w:hAnsi="仿宋" w:eastAsia="仿宋" w:cs="仿宋"/>
          <w:szCs w:val="21"/>
          <w:highlight w:val="none"/>
        </w:rPr>
      </w:pPr>
    </w:p>
    <w:p w14:paraId="069B2C72">
      <w:pPr>
        <w:adjustRightInd w:val="0"/>
        <w:snapToGrid w:val="0"/>
        <w:spacing w:line="360" w:lineRule="auto"/>
        <w:rPr>
          <w:rFonts w:ascii="仿宋" w:hAnsi="仿宋" w:eastAsia="仿宋" w:cs="仿宋"/>
          <w:b/>
          <w:bCs/>
          <w:spacing w:val="-6"/>
          <w:szCs w:val="21"/>
          <w:highlight w:val="none"/>
        </w:rPr>
      </w:pPr>
    </w:p>
    <w:p w14:paraId="1D9C498C">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14:paraId="38505F85">
      <w:pPr>
        <w:pStyle w:val="13"/>
        <w:spacing w:line="360" w:lineRule="auto"/>
        <w:ind w:firstLine="0"/>
        <w:rPr>
          <w:rFonts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55C0FBFD">
      <w:pPr>
        <w:rPr>
          <w:rFonts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14:paraId="0147F021">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服务方案</w:t>
      </w:r>
    </w:p>
    <w:p w14:paraId="13357C10">
      <w:pPr>
        <w:spacing w:line="360" w:lineRule="auto"/>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根据评分标准提供和编写（格式自拟），包括但不仅限于：</w:t>
      </w:r>
    </w:p>
    <w:p w14:paraId="62713354">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1.项目理解</w:t>
      </w:r>
    </w:p>
    <w:p w14:paraId="33B63068">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1.1 背景</w:t>
      </w:r>
    </w:p>
    <w:p w14:paraId="7B977F81">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1.2 目标</w:t>
      </w:r>
    </w:p>
    <w:p w14:paraId="5F930C5D">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1.3 需求</w:t>
      </w:r>
    </w:p>
    <w:p w14:paraId="0CDC542B">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2.项目分析</w:t>
      </w:r>
    </w:p>
    <w:p w14:paraId="7FF17247">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2.1 难点、要点</w:t>
      </w:r>
    </w:p>
    <w:p w14:paraId="7DF07285">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2.2 关键工作内容</w:t>
      </w:r>
    </w:p>
    <w:p w14:paraId="1CD5D3A5">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3.开展前期专项研究方案</w:t>
      </w:r>
    </w:p>
    <w:p w14:paraId="34DDCBC3">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3.1 服务内容、标准、流程</w:t>
      </w:r>
    </w:p>
    <w:p w14:paraId="6DC55686">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3.2 服务质量保障措施</w:t>
      </w:r>
    </w:p>
    <w:p w14:paraId="105BE1B8">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4.政策法规体系与演技现状梳理、汇编服务方案</w:t>
      </w:r>
    </w:p>
    <w:p w14:paraId="7E121509">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4.1 服务内容、标准、流程</w:t>
      </w:r>
    </w:p>
    <w:p w14:paraId="446D9AD2">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4.2 服务质量保障措施</w:t>
      </w:r>
    </w:p>
    <w:p w14:paraId="6B214612">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5.调研方案</w:t>
      </w:r>
    </w:p>
    <w:p w14:paraId="471A3CE3">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5.1 服务内容、标准、流程</w:t>
      </w:r>
    </w:p>
    <w:p w14:paraId="5DB08B0C">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5.2 服务质量保障措施</w:t>
      </w:r>
    </w:p>
    <w:p w14:paraId="5ED8ABA3">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6</w:t>
      </w:r>
      <w:r>
        <w:rPr>
          <w:rFonts w:hint="eastAsia" w:ascii="仿宋" w:hAnsi="仿宋" w:eastAsia="仿宋" w:cs="仿宋"/>
          <w:b/>
          <w:spacing w:val="-6"/>
          <w:sz w:val="18"/>
          <w:szCs w:val="18"/>
          <w:highlight w:val="none"/>
        </w:rPr>
        <w:t>.归纳形成立法重点问题清单服务方案</w:t>
      </w:r>
    </w:p>
    <w:p w14:paraId="4DB37F35">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6</w:t>
      </w:r>
      <w:r>
        <w:rPr>
          <w:rFonts w:hint="eastAsia" w:ascii="仿宋" w:hAnsi="仿宋" w:eastAsia="仿宋" w:cs="仿宋"/>
          <w:b/>
          <w:spacing w:val="-6"/>
          <w:sz w:val="18"/>
          <w:szCs w:val="18"/>
          <w:highlight w:val="none"/>
        </w:rPr>
        <w:t>.1 服务内容、标准、流程</w:t>
      </w:r>
    </w:p>
    <w:p w14:paraId="3BFF1EC6">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6</w:t>
      </w:r>
      <w:r>
        <w:rPr>
          <w:rFonts w:hint="eastAsia" w:ascii="仿宋" w:hAnsi="仿宋" w:eastAsia="仿宋" w:cs="仿宋"/>
          <w:b/>
          <w:spacing w:val="-6"/>
          <w:sz w:val="18"/>
          <w:szCs w:val="18"/>
          <w:highlight w:val="none"/>
        </w:rPr>
        <w:t>.2 服务质量保障措施</w:t>
      </w:r>
    </w:p>
    <w:p w14:paraId="5C0B71AE">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7</w:t>
      </w:r>
      <w:r>
        <w:rPr>
          <w:rFonts w:hint="eastAsia" w:ascii="仿宋" w:hAnsi="仿宋" w:eastAsia="仿宋" w:cs="仿宋"/>
          <w:b/>
          <w:spacing w:val="-6"/>
          <w:sz w:val="18"/>
          <w:szCs w:val="18"/>
          <w:highlight w:val="none"/>
        </w:rPr>
        <w:t>.立法草案初稿编制方案</w:t>
      </w:r>
    </w:p>
    <w:p w14:paraId="2978C803">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7</w:t>
      </w:r>
      <w:r>
        <w:rPr>
          <w:rFonts w:hint="eastAsia" w:ascii="仿宋" w:hAnsi="仿宋" w:eastAsia="仿宋" w:cs="仿宋"/>
          <w:b/>
          <w:spacing w:val="-6"/>
          <w:sz w:val="18"/>
          <w:szCs w:val="18"/>
          <w:highlight w:val="none"/>
        </w:rPr>
        <w:t>.1 服务内容、标准、流程</w:t>
      </w:r>
    </w:p>
    <w:p w14:paraId="4A756124">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7</w:t>
      </w:r>
      <w:r>
        <w:rPr>
          <w:rFonts w:hint="eastAsia" w:ascii="仿宋" w:hAnsi="仿宋" w:eastAsia="仿宋" w:cs="仿宋"/>
          <w:b/>
          <w:spacing w:val="-6"/>
          <w:sz w:val="18"/>
          <w:szCs w:val="18"/>
          <w:highlight w:val="none"/>
        </w:rPr>
        <w:t xml:space="preserve">.2 服务质量保障措施 </w:t>
      </w:r>
    </w:p>
    <w:p w14:paraId="2CEE241B">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8</w:t>
      </w:r>
      <w:r>
        <w:rPr>
          <w:rFonts w:hint="eastAsia" w:ascii="仿宋" w:hAnsi="仿宋" w:eastAsia="仿宋" w:cs="仿宋"/>
          <w:b/>
          <w:spacing w:val="-6"/>
          <w:sz w:val="18"/>
          <w:szCs w:val="18"/>
          <w:highlight w:val="none"/>
        </w:rPr>
        <w:t>.专家论证服务方案</w:t>
      </w:r>
    </w:p>
    <w:p w14:paraId="42FEDFE2">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8</w:t>
      </w:r>
      <w:r>
        <w:rPr>
          <w:rFonts w:hint="eastAsia" w:ascii="仿宋" w:hAnsi="仿宋" w:eastAsia="仿宋" w:cs="仿宋"/>
          <w:b/>
          <w:spacing w:val="-6"/>
          <w:sz w:val="18"/>
          <w:szCs w:val="18"/>
          <w:highlight w:val="none"/>
        </w:rPr>
        <w:t>.1 服务内容、标准、流程</w:t>
      </w:r>
    </w:p>
    <w:p w14:paraId="18E400B6">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8</w:t>
      </w:r>
      <w:r>
        <w:rPr>
          <w:rFonts w:hint="eastAsia" w:ascii="仿宋" w:hAnsi="仿宋" w:eastAsia="仿宋" w:cs="仿宋"/>
          <w:b/>
          <w:spacing w:val="-6"/>
          <w:sz w:val="18"/>
          <w:szCs w:val="18"/>
          <w:highlight w:val="none"/>
        </w:rPr>
        <w:t xml:space="preserve">.2 服务质量保障措施 </w:t>
      </w:r>
    </w:p>
    <w:p w14:paraId="2FEB28AD">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9</w:t>
      </w:r>
      <w:r>
        <w:rPr>
          <w:rFonts w:hint="eastAsia" w:ascii="仿宋" w:hAnsi="仿宋" w:eastAsia="仿宋" w:cs="仿宋"/>
          <w:b/>
          <w:spacing w:val="-6"/>
          <w:sz w:val="18"/>
          <w:szCs w:val="18"/>
          <w:highlight w:val="none"/>
        </w:rPr>
        <w:t>.突发事件应急预案（可能的情况及应对措施、响应时间）</w:t>
      </w:r>
    </w:p>
    <w:p w14:paraId="78C4DB0C">
      <w:pPr>
        <w:adjustRightInd w:val="0"/>
        <w:snapToGrid w:val="0"/>
        <w:spacing w:line="360" w:lineRule="auto"/>
        <w:jc w:val="center"/>
        <w:rPr>
          <w:rFonts w:ascii="仿宋" w:hAnsi="仿宋" w:eastAsia="仿宋" w:cs="仿宋"/>
          <w:b/>
          <w:bCs/>
          <w:sz w:val="24"/>
          <w:szCs w:val="24"/>
          <w:highlight w:val="none"/>
        </w:rPr>
      </w:pPr>
    </w:p>
    <w:p w14:paraId="67839862">
      <w:pPr>
        <w:adjustRightInd w:val="0"/>
        <w:snapToGrid w:val="0"/>
        <w:spacing w:line="360" w:lineRule="auto"/>
        <w:jc w:val="center"/>
        <w:rPr>
          <w:rFonts w:ascii="仿宋" w:hAnsi="仿宋" w:eastAsia="仿宋" w:cs="仿宋"/>
          <w:b/>
          <w:bCs/>
          <w:sz w:val="24"/>
          <w:szCs w:val="24"/>
          <w:highlight w:val="none"/>
        </w:rPr>
      </w:pPr>
    </w:p>
    <w:p w14:paraId="10A60136">
      <w:pPr>
        <w:adjustRightInd w:val="0"/>
        <w:snapToGrid w:val="0"/>
        <w:spacing w:line="360" w:lineRule="auto"/>
        <w:jc w:val="center"/>
        <w:rPr>
          <w:rFonts w:ascii="仿宋" w:hAnsi="仿宋" w:eastAsia="仿宋" w:cs="仿宋"/>
          <w:b/>
          <w:bCs/>
          <w:sz w:val="24"/>
          <w:szCs w:val="24"/>
          <w:highlight w:val="none"/>
        </w:rPr>
      </w:pPr>
    </w:p>
    <w:p w14:paraId="214F5C10">
      <w:pPr>
        <w:adjustRightInd w:val="0"/>
        <w:snapToGrid w:val="0"/>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4EE60155">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项目实施方案</w:t>
      </w:r>
    </w:p>
    <w:p w14:paraId="7029281B">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根据评分标准提供和编写（格式自拟），包括但不仅限于：</w:t>
      </w:r>
    </w:p>
    <w:p w14:paraId="54FC59F8">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1.管理方案</w:t>
      </w:r>
    </w:p>
    <w:p w14:paraId="3B88508B">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1.1 管理组织</w:t>
      </w:r>
    </w:p>
    <w:p w14:paraId="6772246C">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1.2 实施规范</w:t>
      </w:r>
    </w:p>
    <w:p w14:paraId="006D43AC">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1.3 管理制度</w:t>
      </w:r>
    </w:p>
    <w:p w14:paraId="019CC551">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1.4 管理体系</w:t>
      </w:r>
    </w:p>
    <w:p w14:paraId="3AF65776">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2.规划方案</w:t>
      </w:r>
    </w:p>
    <w:p w14:paraId="69B6A0EC">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2.1 整体工作阶段及任务划分</w:t>
      </w:r>
    </w:p>
    <w:p w14:paraId="145FCB8B">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2.2 进度控制</w:t>
      </w:r>
    </w:p>
    <w:p w14:paraId="40F7010C">
      <w:pPr>
        <w:widowControl/>
        <w:adjustRightInd w:val="0"/>
        <w:snapToGrid w:val="0"/>
        <w:spacing w:line="360" w:lineRule="auto"/>
        <w:ind w:firstLine="169" w:firstLineChars="100"/>
        <w:jc w:val="left"/>
        <w:rPr>
          <w:rFonts w:ascii="仿宋" w:hAnsi="仿宋" w:eastAsia="仿宋" w:cs="仿宋"/>
          <w:b/>
          <w:bCs/>
          <w:iCs/>
          <w:spacing w:val="-6"/>
          <w:sz w:val="24"/>
          <w:highlight w:val="none"/>
        </w:rPr>
      </w:pPr>
      <w:r>
        <w:rPr>
          <w:rFonts w:hint="eastAsia" w:ascii="仿宋" w:hAnsi="仿宋" w:eastAsia="仿宋" w:cs="仿宋"/>
          <w:b/>
          <w:spacing w:val="-6"/>
          <w:sz w:val="18"/>
          <w:szCs w:val="18"/>
          <w:highlight w:val="none"/>
        </w:rPr>
        <w:t>2.3 关键时间节点</w:t>
      </w:r>
      <w:r>
        <w:rPr>
          <w:rFonts w:hint="eastAsia" w:ascii="仿宋" w:hAnsi="仿宋" w:eastAsia="仿宋" w:cs="仿宋"/>
          <w:b/>
          <w:bCs/>
          <w:iCs/>
          <w:spacing w:val="-6"/>
          <w:sz w:val="24"/>
          <w:highlight w:val="none"/>
        </w:rPr>
        <w:br w:type="page"/>
      </w:r>
    </w:p>
    <w:p w14:paraId="6A5B832D">
      <w:pPr>
        <w:spacing w:line="360" w:lineRule="auto"/>
        <w:jc w:val="center"/>
        <w:outlineLvl w:val="2"/>
        <w:rPr>
          <w:rFonts w:ascii="仿宋" w:hAnsi="仿宋" w:eastAsia="仿宋" w:cs="仿宋"/>
          <w:b/>
          <w:bCs/>
          <w:iCs/>
          <w:spacing w:val="-6"/>
          <w:sz w:val="24"/>
          <w:highlight w:val="none"/>
        </w:rPr>
      </w:pPr>
      <w:r>
        <w:rPr>
          <w:rFonts w:hint="eastAsia" w:ascii="仿宋" w:hAnsi="仿宋" w:eastAsia="仿宋" w:cs="仿宋"/>
          <w:b/>
          <w:bCs/>
          <w:iCs/>
          <w:spacing w:val="-6"/>
          <w:sz w:val="24"/>
          <w:highlight w:val="none"/>
        </w:rPr>
        <w:t>服务团队人员一览表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4B73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6A11A960">
            <w:pPr>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1023" w:type="dxa"/>
            <w:vAlign w:val="center"/>
          </w:tcPr>
          <w:p w14:paraId="2A9B8470">
            <w:pPr>
              <w:jc w:val="center"/>
              <w:rPr>
                <w:rFonts w:ascii="仿宋" w:hAnsi="仿宋" w:eastAsia="仿宋" w:cs="仿宋"/>
                <w:b/>
                <w:bCs/>
                <w:szCs w:val="21"/>
                <w:highlight w:val="none"/>
              </w:rPr>
            </w:pPr>
            <w:r>
              <w:rPr>
                <w:rFonts w:hint="eastAsia" w:ascii="仿宋" w:hAnsi="仿宋" w:eastAsia="仿宋" w:cs="仿宋"/>
                <w:b/>
                <w:bCs/>
                <w:szCs w:val="21"/>
                <w:highlight w:val="none"/>
              </w:rPr>
              <w:t>姓名</w:t>
            </w:r>
          </w:p>
        </w:tc>
        <w:tc>
          <w:tcPr>
            <w:tcW w:w="1991" w:type="dxa"/>
            <w:vAlign w:val="center"/>
          </w:tcPr>
          <w:p w14:paraId="3A3C32DB">
            <w:pPr>
              <w:jc w:val="center"/>
              <w:rPr>
                <w:rFonts w:ascii="仿宋" w:hAnsi="仿宋" w:eastAsia="仿宋" w:cs="仿宋"/>
                <w:b/>
                <w:bCs/>
                <w:szCs w:val="21"/>
                <w:highlight w:val="none"/>
              </w:rPr>
            </w:pPr>
            <w:r>
              <w:rPr>
                <w:rFonts w:hint="eastAsia" w:ascii="仿宋" w:hAnsi="仿宋" w:eastAsia="仿宋" w:cs="仿宋"/>
                <w:b/>
                <w:bCs/>
                <w:szCs w:val="21"/>
                <w:highlight w:val="none"/>
              </w:rPr>
              <w:t>本项目拟任岗位</w:t>
            </w:r>
          </w:p>
        </w:tc>
        <w:tc>
          <w:tcPr>
            <w:tcW w:w="872" w:type="dxa"/>
            <w:vAlign w:val="center"/>
          </w:tcPr>
          <w:p w14:paraId="574F890E">
            <w:pPr>
              <w:jc w:val="center"/>
              <w:rPr>
                <w:rFonts w:ascii="仿宋" w:hAnsi="仿宋" w:eastAsia="仿宋" w:cs="仿宋"/>
                <w:b/>
                <w:bCs/>
                <w:szCs w:val="21"/>
                <w:highlight w:val="none"/>
              </w:rPr>
            </w:pPr>
            <w:r>
              <w:rPr>
                <w:rFonts w:hint="eastAsia" w:ascii="仿宋" w:hAnsi="仿宋" w:eastAsia="仿宋" w:cs="仿宋"/>
                <w:b/>
                <w:bCs/>
                <w:szCs w:val="21"/>
                <w:highlight w:val="none"/>
              </w:rPr>
              <w:t>性别</w:t>
            </w:r>
          </w:p>
        </w:tc>
        <w:tc>
          <w:tcPr>
            <w:tcW w:w="873" w:type="dxa"/>
            <w:vAlign w:val="center"/>
          </w:tcPr>
          <w:p w14:paraId="4F2FAB6E">
            <w:pPr>
              <w:jc w:val="center"/>
              <w:rPr>
                <w:rFonts w:ascii="仿宋" w:hAnsi="仿宋" w:eastAsia="仿宋" w:cs="仿宋"/>
                <w:b/>
                <w:bCs/>
                <w:szCs w:val="21"/>
                <w:highlight w:val="none"/>
              </w:rPr>
            </w:pPr>
            <w:r>
              <w:rPr>
                <w:rFonts w:hint="eastAsia" w:ascii="仿宋" w:hAnsi="仿宋" w:eastAsia="仿宋" w:cs="仿宋"/>
                <w:b/>
                <w:bCs/>
                <w:szCs w:val="21"/>
                <w:highlight w:val="none"/>
              </w:rPr>
              <w:t>年龄</w:t>
            </w:r>
          </w:p>
        </w:tc>
        <w:tc>
          <w:tcPr>
            <w:tcW w:w="1186" w:type="dxa"/>
            <w:vAlign w:val="center"/>
          </w:tcPr>
          <w:p w14:paraId="5FFD5C6D">
            <w:pPr>
              <w:jc w:val="center"/>
              <w:rPr>
                <w:rFonts w:ascii="仿宋" w:hAnsi="仿宋" w:eastAsia="仿宋" w:cs="仿宋"/>
                <w:b/>
                <w:bCs/>
                <w:szCs w:val="21"/>
                <w:highlight w:val="none"/>
              </w:rPr>
            </w:pPr>
            <w:r>
              <w:rPr>
                <w:rFonts w:hint="eastAsia" w:ascii="仿宋" w:hAnsi="仿宋" w:eastAsia="仿宋" w:cs="仿宋"/>
                <w:b/>
                <w:bCs/>
                <w:szCs w:val="21"/>
                <w:highlight w:val="none"/>
              </w:rPr>
              <w:t>本岗年龄</w:t>
            </w:r>
          </w:p>
        </w:tc>
        <w:tc>
          <w:tcPr>
            <w:tcW w:w="819" w:type="dxa"/>
            <w:vAlign w:val="center"/>
          </w:tcPr>
          <w:p w14:paraId="6A567EE6">
            <w:pPr>
              <w:jc w:val="center"/>
              <w:rPr>
                <w:rFonts w:ascii="仿宋" w:hAnsi="仿宋" w:eastAsia="仿宋" w:cs="仿宋"/>
                <w:b/>
                <w:bCs/>
                <w:szCs w:val="21"/>
                <w:highlight w:val="none"/>
              </w:rPr>
            </w:pPr>
            <w:r>
              <w:rPr>
                <w:rFonts w:hint="eastAsia" w:ascii="仿宋" w:hAnsi="仿宋" w:eastAsia="仿宋" w:cs="仿宋"/>
                <w:b/>
                <w:bCs/>
                <w:szCs w:val="21"/>
                <w:highlight w:val="none"/>
              </w:rPr>
              <w:t>专业</w:t>
            </w:r>
          </w:p>
        </w:tc>
        <w:tc>
          <w:tcPr>
            <w:tcW w:w="2160" w:type="dxa"/>
            <w:vAlign w:val="center"/>
          </w:tcPr>
          <w:p w14:paraId="1B90BE92">
            <w:pPr>
              <w:jc w:val="center"/>
              <w:rPr>
                <w:rFonts w:ascii="仿宋" w:hAnsi="仿宋" w:eastAsia="仿宋" w:cs="仿宋"/>
                <w:b/>
                <w:bCs/>
                <w:szCs w:val="21"/>
                <w:highlight w:val="none"/>
              </w:rPr>
            </w:pPr>
            <w:r>
              <w:rPr>
                <w:rFonts w:hint="eastAsia" w:ascii="仿宋" w:hAnsi="仿宋" w:eastAsia="仿宋" w:cs="仿宋"/>
                <w:b/>
                <w:bCs/>
                <w:szCs w:val="21"/>
                <w:highlight w:val="none"/>
              </w:rPr>
              <w:t>具有的资质证书</w:t>
            </w:r>
          </w:p>
        </w:tc>
      </w:tr>
      <w:tr w14:paraId="1F58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365B0BD">
            <w:pPr>
              <w:jc w:val="center"/>
              <w:rPr>
                <w:rFonts w:ascii="仿宋" w:hAnsi="仿宋" w:eastAsia="仿宋" w:cs="仿宋"/>
                <w:szCs w:val="21"/>
                <w:highlight w:val="none"/>
              </w:rPr>
            </w:pPr>
          </w:p>
        </w:tc>
        <w:tc>
          <w:tcPr>
            <w:tcW w:w="1023" w:type="dxa"/>
            <w:vAlign w:val="center"/>
          </w:tcPr>
          <w:p w14:paraId="7F2D6214">
            <w:pPr>
              <w:jc w:val="center"/>
              <w:rPr>
                <w:rFonts w:ascii="仿宋" w:hAnsi="仿宋" w:eastAsia="仿宋" w:cs="仿宋"/>
                <w:szCs w:val="21"/>
                <w:highlight w:val="none"/>
              </w:rPr>
            </w:pPr>
          </w:p>
        </w:tc>
        <w:tc>
          <w:tcPr>
            <w:tcW w:w="1991" w:type="dxa"/>
            <w:vAlign w:val="center"/>
          </w:tcPr>
          <w:p w14:paraId="05C7D325">
            <w:pPr>
              <w:jc w:val="center"/>
              <w:rPr>
                <w:rFonts w:ascii="仿宋" w:hAnsi="仿宋" w:eastAsia="仿宋" w:cs="仿宋"/>
                <w:szCs w:val="21"/>
                <w:highlight w:val="none"/>
              </w:rPr>
            </w:pPr>
          </w:p>
        </w:tc>
        <w:tc>
          <w:tcPr>
            <w:tcW w:w="872" w:type="dxa"/>
            <w:vAlign w:val="center"/>
          </w:tcPr>
          <w:p w14:paraId="4D6B8285">
            <w:pPr>
              <w:jc w:val="center"/>
              <w:rPr>
                <w:rFonts w:ascii="仿宋" w:hAnsi="仿宋" w:eastAsia="仿宋" w:cs="仿宋"/>
                <w:szCs w:val="21"/>
                <w:highlight w:val="none"/>
              </w:rPr>
            </w:pPr>
          </w:p>
        </w:tc>
        <w:tc>
          <w:tcPr>
            <w:tcW w:w="873" w:type="dxa"/>
            <w:vAlign w:val="center"/>
          </w:tcPr>
          <w:p w14:paraId="60577C7E">
            <w:pPr>
              <w:jc w:val="center"/>
              <w:rPr>
                <w:rFonts w:ascii="仿宋" w:hAnsi="仿宋" w:eastAsia="仿宋" w:cs="仿宋"/>
                <w:szCs w:val="21"/>
                <w:highlight w:val="none"/>
              </w:rPr>
            </w:pPr>
          </w:p>
        </w:tc>
        <w:tc>
          <w:tcPr>
            <w:tcW w:w="1186" w:type="dxa"/>
            <w:vAlign w:val="center"/>
          </w:tcPr>
          <w:p w14:paraId="7DE58BE5">
            <w:pPr>
              <w:jc w:val="center"/>
              <w:rPr>
                <w:rFonts w:ascii="仿宋" w:hAnsi="仿宋" w:eastAsia="仿宋" w:cs="仿宋"/>
                <w:szCs w:val="21"/>
                <w:highlight w:val="none"/>
              </w:rPr>
            </w:pPr>
          </w:p>
        </w:tc>
        <w:tc>
          <w:tcPr>
            <w:tcW w:w="819" w:type="dxa"/>
            <w:vAlign w:val="center"/>
          </w:tcPr>
          <w:p w14:paraId="4B615412">
            <w:pPr>
              <w:jc w:val="center"/>
              <w:rPr>
                <w:rFonts w:ascii="仿宋" w:hAnsi="仿宋" w:eastAsia="仿宋" w:cs="仿宋"/>
                <w:szCs w:val="21"/>
                <w:highlight w:val="none"/>
              </w:rPr>
            </w:pPr>
          </w:p>
        </w:tc>
        <w:tc>
          <w:tcPr>
            <w:tcW w:w="2160" w:type="dxa"/>
            <w:vAlign w:val="center"/>
          </w:tcPr>
          <w:p w14:paraId="56565F8A">
            <w:pPr>
              <w:jc w:val="center"/>
              <w:rPr>
                <w:rFonts w:ascii="仿宋" w:hAnsi="仿宋" w:eastAsia="仿宋" w:cs="仿宋"/>
                <w:szCs w:val="21"/>
                <w:highlight w:val="none"/>
              </w:rPr>
            </w:pPr>
          </w:p>
        </w:tc>
      </w:tr>
      <w:tr w14:paraId="1029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6B3237F8">
            <w:pPr>
              <w:jc w:val="center"/>
              <w:rPr>
                <w:rFonts w:ascii="仿宋" w:hAnsi="仿宋" w:eastAsia="仿宋" w:cs="仿宋"/>
                <w:szCs w:val="21"/>
                <w:highlight w:val="none"/>
              </w:rPr>
            </w:pPr>
          </w:p>
        </w:tc>
        <w:tc>
          <w:tcPr>
            <w:tcW w:w="1023" w:type="dxa"/>
            <w:vAlign w:val="center"/>
          </w:tcPr>
          <w:p w14:paraId="3326CE1C">
            <w:pPr>
              <w:jc w:val="center"/>
              <w:rPr>
                <w:rFonts w:ascii="仿宋" w:hAnsi="仿宋" w:eastAsia="仿宋" w:cs="仿宋"/>
                <w:szCs w:val="21"/>
                <w:highlight w:val="none"/>
              </w:rPr>
            </w:pPr>
          </w:p>
        </w:tc>
        <w:tc>
          <w:tcPr>
            <w:tcW w:w="1991" w:type="dxa"/>
            <w:vAlign w:val="center"/>
          </w:tcPr>
          <w:p w14:paraId="4B7DCF02">
            <w:pPr>
              <w:jc w:val="center"/>
              <w:rPr>
                <w:rFonts w:ascii="仿宋" w:hAnsi="仿宋" w:eastAsia="仿宋" w:cs="仿宋"/>
                <w:szCs w:val="21"/>
                <w:highlight w:val="none"/>
              </w:rPr>
            </w:pPr>
          </w:p>
        </w:tc>
        <w:tc>
          <w:tcPr>
            <w:tcW w:w="872" w:type="dxa"/>
            <w:vAlign w:val="center"/>
          </w:tcPr>
          <w:p w14:paraId="7A43B502">
            <w:pPr>
              <w:jc w:val="center"/>
              <w:rPr>
                <w:rFonts w:ascii="仿宋" w:hAnsi="仿宋" w:eastAsia="仿宋" w:cs="仿宋"/>
                <w:szCs w:val="21"/>
                <w:highlight w:val="none"/>
              </w:rPr>
            </w:pPr>
          </w:p>
        </w:tc>
        <w:tc>
          <w:tcPr>
            <w:tcW w:w="873" w:type="dxa"/>
            <w:vAlign w:val="center"/>
          </w:tcPr>
          <w:p w14:paraId="1D4E614A">
            <w:pPr>
              <w:jc w:val="center"/>
              <w:rPr>
                <w:rFonts w:ascii="仿宋" w:hAnsi="仿宋" w:eastAsia="仿宋" w:cs="仿宋"/>
                <w:szCs w:val="21"/>
                <w:highlight w:val="none"/>
              </w:rPr>
            </w:pPr>
          </w:p>
        </w:tc>
        <w:tc>
          <w:tcPr>
            <w:tcW w:w="1186" w:type="dxa"/>
            <w:vAlign w:val="center"/>
          </w:tcPr>
          <w:p w14:paraId="42379A23">
            <w:pPr>
              <w:jc w:val="center"/>
              <w:rPr>
                <w:rFonts w:ascii="仿宋" w:hAnsi="仿宋" w:eastAsia="仿宋" w:cs="仿宋"/>
                <w:szCs w:val="21"/>
                <w:highlight w:val="none"/>
              </w:rPr>
            </w:pPr>
          </w:p>
        </w:tc>
        <w:tc>
          <w:tcPr>
            <w:tcW w:w="819" w:type="dxa"/>
            <w:vAlign w:val="center"/>
          </w:tcPr>
          <w:p w14:paraId="68A75FBD">
            <w:pPr>
              <w:jc w:val="center"/>
              <w:rPr>
                <w:rFonts w:ascii="仿宋" w:hAnsi="仿宋" w:eastAsia="仿宋" w:cs="仿宋"/>
                <w:szCs w:val="21"/>
                <w:highlight w:val="none"/>
              </w:rPr>
            </w:pPr>
          </w:p>
        </w:tc>
        <w:tc>
          <w:tcPr>
            <w:tcW w:w="2160" w:type="dxa"/>
            <w:vAlign w:val="center"/>
          </w:tcPr>
          <w:p w14:paraId="08D5207D">
            <w:pPr>
              <w:jc w:val="center"/>
              <w:rPr>
                <w:rFonts w:ascii="仿宋" w:hAnsi="仿宋" w:eastAsia="仿宋" w:cs="仿宋"/>
                <w:szCs w:val="21"/>
                <w:highlight w:val="none"/>
              </w:rPr>
            </w:pPr>
          </w:p>
        </w:tc>
      </w:tr>
      <w:tr w14:paraId="40BF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F44C43B">
            <w:pPr>
              <w:jc w:val="center"/>
              <w:rPr>
                <w:rFonts w:ascii="仿宋" w:hAnsi="仿宋" w:eastAsia="仿宋" w:cs="仿宋"/>
                <w:szCs w:val="21"/>
                <w:highlight w:val="none"/>
              </w:rPr>
            </w:pPr>
          </w:p>
        </w:tc>
        <w:tc>
          <w:tcPr>
            <w:tcW w:w="1023" w:type="dxa"/>
            <w:vAlign w:val="center"/>
          </w:tcPr>
          <w:p w14:paraId="5EA70B17">
            <w:pPr>
              <w:jc w:val="center"/>
              <w:rPr>
                <w:rFonts w:ascii="仿宋" w:hAnsi="仿宋" w:eastAsia="仿宋" w:cs="仿宋"/>
                <w:szCs w:val="21"/>
                <w:highlight w:val="none"/>
              </w:rPr>
            </w:pPr>
          </w:p>
        </w:tc>
        <w:tc>
          <w:tcPr>
            <w:tcW w:w="1991" w:type="dxa"/>
            <w:vAlign w:val="center"/>
          </w:tcPr>
          <w:p w14:paraId="3D529B66">
            <w:pPr>
              <w:jc w:val="center"/>
              <w:rPr>
                <w:rFonts w:ascii="仿宋" w:hAnsi="仿宋" w:eastAsia="仿宋" w:cs="仿宋"/>
                <w:szCs w:val="21"/>
                <w:highlight w:val="none"/>
              </w:rPr>
            </w:pPr>
          </w:p>
        </w:tc>
        <w:tc>
          <w:tcPr>
            <w:tcW w:w="872" w:type="dxa"/>
            <w:vAlign w:val="center"/>
          </w:tcPr>
          <w:p w14:paraId="7AF0F425">
            <w:pPr>
              <w:jc w:val="center"/>
              <w:rPr>
                <w:rFonts w:ascii="仿宋" w:hAnsi="仿宋" w:eastAsia="仿宋" w:cs="仿宋"/>
                <w:szCs w:val="21"/>
                <w:highlight w:val="none"/>
              </w:rPr>
            </w:pPr>
          </w:p>
        </w:tc>
        <w:tc>
          <w:tcPr>
            <w:tcW w:w="873" w:type="dxa"/>
            <w:vAlign w:val="center"/>
          </w:tcPr>
          <w:p w14:paraId="76C077A6">
            <w:pPr>
              <w:jc w:val="center"/>
              <w:rPr>
                <w:rFonts w:ascii="仿宋" w:hAnsi="仿宋" w:eastAsia="仿宋" w:cs="仿宋"/>
                <w:szCs w:val="21"/>
                <w:highlight w:val="none"/>
              </w:rPr>
            </w:pPr>
          </w:p>
        </w:tc>
        <w:tc>
          <w:tcPr>
            <w:tcW w:w="1186" w:type="dxa"/>
            <w:vAlign w:val="center"/>
          </w:tcPr>
          <w:p w14:paraId="22422145">
            <w:pPr>
              <w:jc w:val="center"/>
              <w:rPr>
                <w:rFonts w:ascii="仿宋" w:hAnsi="仿宋" w:eastAsia="仿宋" w:cs="仿宋"/>
                <w:szCs w:val="21"/>
                <w:highlight w:val="none"/>
              </w:rPr>
            </w:pPr>
          </w:p>
        </w:tc>
        <w:tc>
          <w:tcPr>
            <w:tcW w:w="819" w:type="dxa"/>
            <w:vAlign w:val="center"/>
          </w:tcPr>
          <w:p w14:paraId="60E4562C">
            <w:pPr>
              <w:jc w:val="center"/>
              <w:rPr>
                <w:rFonts w:ascii="仿宋" w:hAnsi="仿宋" w:eastAsia="仿宋" w:cs="仿宋"/>
                <w:szCs w:val="21"/>
                <w:highlight w:val="none"/>
              </w:rPr>
            </w:pPr>
          </w:p>
        </w:tc>
        <w:tc>
          <w:tcPr>
            <w:tcW w:w="2160" w:type="dxa"/>
            <w:vAlign w:val="center"/>
          </w:tcPr>
          <w:p w14:paraId="4E18C6AB">
            <w:pPr>
              <w:jc w:val="center"/>
              <w:rPr>
                <w:rFonts w:ascii="仿宋" w:hAnsi="仿宋" w:eastAsia="仿宋" w:cs="仿宋"/>
                <w:szCs w:val="21"/>
                <w:highlight w:val="none"/>
              </w:rPr>
            </w:pPr>
          </w:p>
        </w:tc>
      </w:tr>
      <w:tr w14:paraId="02F0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BD6BF83">
            <w:pPr>
              <w:jc w:val="center"/>
              <w:rPr>
                <w:rFonts w:ascii="仿宋" w:hAnsi="仿宋" w:eastAsia="仿宋" w:cs="仿宋"/>
                <w:szCs w:val="21"/>
                <w:highlight w:val="none"/>
              </w:rPr>
            </w:pPr>
          </w:p>
        </w:tc>
        <w:tc>
          <w:tcPr>
            <w:tcW w:w="1023" w:type="dxa"/>
            <w:vAlign w:val="center"/>
          </w:tcPr>
          <w:p w14:paraId="1789136F">
            <w:pPr>
              <w:jc w:val="center"/>
              <w:rPr>
                <w:rFonts w:ascii="仿宋" w:hAnsi="仿宋" w:eastAsia="仿宋" w:cs="仿宋"/>
                <w:szCs w:val="21"/>
                <w:highlight w:val="none"/>
              </w:rPr>
            </w:pPr>
          </w:p>
        </w:tc>
        <w:tc>
          <w:tcPr>
            <w:tcW w:w="1991" w:type="dxa"/>
            <w:vAlign w:val="center"/>
          </w:tcPr>
          <w:p w14:paraId="23654643">
            <w:pPr>
              <w:jc w:val="center"/>
              <w:rPr>
                <w:rFonts w:ascii="仿宋" w:hAnsi="仿宋" w:eastAsia="仿宋" w:cs="仿宋"/>
                <w:szCs w:val="21"/>
                <w:highlight w:val="none"/>
              </w:rPr>
            </w:pPr>
          </w:p>
        </w:tc>
        <w:tc>
          <w:tcPr>
            <w:tcW w:w="872" w:type="dxa"/>
            <w:vAlign w:val="center"/>
          </w:tcPr>
          <w:p w14:paraId="4891DFC2">
            <w:pPr>
              <w:jc w:val="center"/>
              <w:rPr>
                <w:rFonts w:ascii="仿宋" w:hAnsi="仿宋" w:eastAsia="仿宋" w:cs="仿宋"/>
                <w:szCs w:val="21"/>
                <w:highlight w:val="none"/>
              </w:rPr>
            </w:pPr>
          </w:p>
        </w:tc>
        <w:tc>
          <w:tcPr>
            <w:tcW w:w="873" w:type="dxa"/>
            <w:vAlign w:val="center"/>
          </w:tcPr>
          <w:p w14:paraId="344B2077">
            <w:pPr>
              <w:jc w:val="center"/>
              <w:rPr>
                <w:rFonts w:ascii="仿宋" w:hAnsi="仿宋" w:eastAsia="仿宋" w:cs="仿宋"/>
                <w:szCs w:val="21"/>
                <w:highlight w:val="none"/>
              </w:rPr>
            </w:pPr>
          </w:p>
        </w:tc>
        <w:tc>
          <w:tcPr>
            <w:tcW w:w="1186" w:type="dxa"/>
            <w:vAlign w:val="center"/>
          </w:tcPr>
          <w:p w14:paraId="76A010CD">
            <w:pPr>
              <w:jc w:val="center"/>
              <w:rPr>
                <w:rFonts w:ascii="仿宋" w:hAnsi="仿宋" w:eastAsia="仿宋" w:cs="仿宋"/>
                <w:szCs w:val="21"/>
                <w:highlight w:val="none"/>
              </w:rPr>
            </w:pPr>
          </w:p>
        </w:tc>
        <w:tc>
          <w:tcPr>
            <w:tcW w:w="819" w:type="dxa"/>
            <w:vAlign w:val="center"/>
          </w:tcPr>
          <w:p w14:paraId="0FC47B63">
            <w:pPr>
              <w:jc w:val="center"/>
              <w:rPr>
                <w:rFonts w:ascii="仿宋" w:hAnsi="仿宋" w:eastAsia="仿宋" w:cs="仿宋"/>
                <w:szCs w:val="21"/>
                <w:highlight w:val="none"/>
              </w:rPr>
            </w:pPr>
          </w:p>
        </w:tc>
        <w:tc>
          <w:tcPr>
            <w:tcW w:w="2160" w:type="dxa"/>
            <w:vAlign w:val="center"/>
          </w:tcPr>
          <w:p w14:paraId="326DA921">
            <w:pPr>
              <w:jc w:val="center"/>
              <w:rPr>
                <w:rFonts w:ascii="仿宋" w:hAnsi="仿宋" w:eastAsia="仿宋" w:cs="仿宋"/>
                <w:szCs w:val="21"/>
                <w:highlight w:val="none"/>
              </w:rPr>
            </w:pPr>
          </w:p>
        </w:tc>
      </w:tr>
      <w:tr w14:paraId="5E60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205439B3">
            <w:pPr>
              <w:jc w:val="center"/>
              <w:rPr>
                <w:rFonts w:ascii="仿宋" w:hAnsi="仿宋" w:eastAsia="仿宋" w:cs="仿宋"/>
                <w:szCs w:val="21"/>
                <w:highlight w:val="none"/>
              </w:rPr>
            </w:pPr>
          </w:p>
        </w:tc>
        <w:tc>
          <w:tcPr>
            <w:tcW w:w="1023" w:type="dxa"/>
            <w:vAlign w:val="center"/>
          </w:tcPr>
          <w:p w14:paraId="47C0E10F">
            <w:pPr>
              <w:jc w:val="center"/>
              <w:rPr>
                <w:rFonts w:ascii="仿宋" w:hAnsi="仿宋" w:eastAsia="仿宋" w:cs="仿宋"/>
                <w:szCs w:val="21"/>
                <w:highlight w:val="none"/>
              </w:rPr>
            </w:pPr>
          </w:p>
        </w:tc>
        <w:tc>
          <w:tcPr>
            <w:tcW w:w="1991" w:type="dxa"/>
            <w:vAlign w:val="center"/>
          </w:tcPr>
          <w:p w14:paraId="79A0B498">
            <w:pPr>
              <w:jc w:val="center"/>
              <w:rPr>
                <w:rFonts w:ascii="仿宋" w:hAnsi="仿宋" w:eastAsia="仿宋" w:cs="仿宋"/>
                <w:szCs w:val="21"/>
                <w:highlight w:val="none"/>
              </w:rPr>
            </w:pPr>
          </w:p>
        </w:tc>
        <w:tc>
          <w:tcPr>
            <w:tcW w:w="872" w:type="dxa"/>
            <w:vAlign w:val="center"/>
          </w:tcPr>
          <w:p w14:paraId="09E15960">
            <w:pPr>
              <w:jc w:val="center"/>
              <w:rPr>
                <w:rFonts w:ascii="仿宋" w:hAnsi="仿宋" w:eastAsia="仿宋" w:cs="仿宋"/>
                <w:szCs w:val="21"/>
                <w:highlight w:val="none"/>
              </w:rPr>
            </w:pPr>
          </w:p>
        </w:tc>
        <w:tc>
          <w:tcPr>
            <w:tcW w:w="873" w:type="dxa"/>
            <w:vAlign w:val="center"/>
          </w:tcPr>
          <w:p w14:paraId="09B062CB">
            <w:pPr>
              <w:jc w:val="center"/>
              <w:rPr>
                <w:rFonts w:ascii="仿宋" w:hAnsi="仿宋" w:eastAsia="仿宋" w:cs="仿宋"/>
                <w:szCs w:val="21"/>
                <w:highlight w:val="none"/>
              </w:rPr>
            </w:pPr>
          </w:p>
        </w:tc>
        <w:tc>
          <w:tcPr>
            <w:tcW w:w="1186" w:type="dxa"/>
            <w:vAlign w:val="center"/>
          </w:tcPr>
          <w:p w14:paraId="32F4EF1C">
            <w:pPr>
              <w:jc w:val="center"/>
              <w:rPr>
                <w:rFonts w:ascii="仿宋" w:hAnsi="仿宋" w:eastAsia="仿宋" w:cs="仿宋"/>
                <w:szCs w:val="21"/>
                <w:highlight w:val="none"/>
              </w:rPr>
            </w:pPr>
          </w:p>
        </w:tc>
        <w:tc>
          <w:tcPr>
            <w:tcW w:w="819" w:type="dxa"/>
            <w:vAlign w:val="center"/>
          </w:tcPr>
          <w:p w14:paraId="7BA6E10C">
            <w:pPr>
              <w:jc w:val="center"/>
              <w:rPr>
                <w:rFonts w:ascii="仿宋" w:hAnsi="仿宋" w:eastAsia="仿宋" w:cs="仿宋"/>
                <w:szCs w:val="21"/>
                <w:highlight w:val="none"/>
              </w:rPr>
            </w:pPr>
          </w:p>
        </w:tc>
        <w:tc>
          <w:tcPr>
            <w:tcW w:w="2160" w:type="dxa"/>
            <w:vAlign w:val="center"/>
          </w:tcPr>
          <w:p w14:paraId="1F970520">
            <w:pPr>
              <w:jc w:val="center"/>
              <w:rPr>
                <w:rFonts w:ascii="仿宋" w:hAnsi="仿宋" w:eastAsia="仿宋" w:cs="仿宋"/>
                <w:szCs w:val="21"/>
                <w:highlight w:val="none"/>
              </w:rPr>
            </w:pPr>
          </w:p>
        </w:tc>
      </w:tr>
      <w:tr w14:paraId="09EF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ED17B53">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023" w:type="dxa"/>
            <w:vAlign w:val="center"/>
          </w:tcPr>
          <w:p w14:paraId="3861E06A">
            <w:pPr>
              <w:jc w:val="center"/>
              <w:rPr>
                <w:rFonts w:ascii="仿宋" w:hAnsi="仿宋" w:eastAsia="仿宋" w:cs="仿宋"/>
                <w:szCs w:val="21"/>
                <w:highlight w:val="none"/>
              </w:rPr>
            </w:pPr>
          </w:p>
        </w:tc>
        <w:tc>
          <w:tcPr>
            <w:tcW w:w="1991" w:type="dxa"/>
            <w:vAlign w:val="center"/>
          </w:tcPr>
          <w:p w14:paraId="7133FCF0">
            <w:pPr>
              <w:jc w:val="center"/>
              <w:rPr>
                <w:rFonts w:ascii="仿宋" w:hAnsi="仿宋" w:eastAsia="仿宋" w:cs="仿宋"/>
                <w:szCs w:val="21"/>
                <w:highlight w:val="none"/>
              </w:rPr>
            </w:pPr>
          </w:p>
        </w:tc>
        <w:tc>
          <w:tcPr>
            <w:tcW w:w="872" w:type="dxa"/>
            <w:vAlign w:val="center"/>
          </w:tcPr>
          <w:p w14:paraId="76C74E2A">
            <w:pPr>
              <w:jc w:val="center"/>
              <w:rPr>
                <w:rFonts w:ascii="仿宋" w:hAnsi="仿宋" w:eastAsia="仿宋" w:cs="仿宋"/>
                <w:szCs w:val="21"/>
                <w:highlight w:val="none"/>
              </w:rPr>
            </w:pPr>
          </w:p>
        </w:tc>
        <w:tc>
          <w:tcPr>
            <w:tcW w:w="873" w:type="dxa"/>
            <w:vAlign w:val="center"/>
          </w:tcPr>
          <w:p w14:paraId="037D493E">
            <w:pPr>
              <w:jc w:val="center"/>
              <w:rPr>
                <w:rFonts w:ascii="仿宋" w:hAnsi="仿宋" w:eastAsia="仿宋" w:cs="仿宋"/>
                <w:szCs w:val="21"/>
                <w:highlight w:val="none"/>
              </w:rPr>
            </w:pPr>
          </w:p>
        </w:tc>
        <w:tc>
          <w:tcPr>
            <w:tcW w:w="1186" w:type="dxa"/>
            <w:vAlign w:val="center"/>
          </w:tcPr>
          <w:p w14:paraId="7BFA1F9C">
            <w:pPr>
              <w:jc w:val="center"/>
              <w:rPr>
                <w:rFonts w:ascii="仿宋" w:hAnsi="仿宋" w:eastAsia="仿宋" w:cs="仿宋"/>
                <w:szCs w:val="21"/>
                <w:highlight w:val="none"/>
              </w:rPr>
            </w:pPr>
          </w:p>
        </w:tc>
        <w:tc>
          <w:tcPr>
            <w:tcW w:w="819" w:type="dxa"/>
            <w:vAlign w:val="center"/>
          </w:tcPr>
          <w:p w14:paraId="7DCB056D">
            <w:pPr>
              <w:jc w:val="center"/>
              <w:rPr>
                <w:rFonts w:ascii="仿宋" w:hAnsi="仿宋" w:eastAsia="仿宋" w:cs="仿宋"/>
                <w:szCs w:val="21"/>
                <w:highlight w:val="none"/>
              </w:rPr>
            </w:pPr>
          </w:p>
        </w:tc>
        <w:tc>
          <w:tcPr>
            <w:tcW w:w="2160" w:type="dxa"/>
            <w:vAlign w:val="center"/>
          </w:tcPr>
          <w:p w14:paraId="4FB79905">
            <w:pPr>
              <w:jc w:val="center"/>
              <w:rPr>
                <w:rFonts w:ascii="仿宋" w:hAnsi="仿宋" w:eastAsia="仿宋" w:cs="仿宋"/>
                <w:szCs w:val="21"/>
                <w:highlight w:val="none"/>
              </w:rPr>
            </w:pPr>
          </w:p>
        </w:tc>
      </w:tr>
    </w:tbl>
    <w:p w14:paraId="318ACA5E">
      <w:pPr>
        <w:widowControl/>
        <w:adjustRightInd w:val="0"/>
        <w:snapToGrid w:val="0"/>
        <w:spacing w:line="288" w:lineRule="auto"/>
        <w:jc w:val="left"/>
        <w:rPr>
          <w:rFonts w:ascii="仿宋" w:hAnsi="仿宋" w:eastAsia="仿宋" w:cs="仿宋"/>
          <w:b/>
          <w:spacing w:val="-6"/>
          <w:szCs w:val="21"/>
          <w:highlight w:val="none"/>
        </w:rPr>
      </w:pPr>
    </w:p>
    <w:p w14:paraId="163C65BA">
      <w:pPr>
        <w:spacing w:line="288" w:lineRule="auto"/>
        <w:rPr>
          <w:highlight w:val="none"/>
        </w:rPr>
      </w:pPr>
      <w:r>
        <w:rPr>
          <w:rFonts w:hint="eastAsia" w:ascii="仿宋" w:hAnsi="仿宋" w:eastAsia="仿宋" w:cs="仿宋"/>
          <w:b/>
          <w:spacing w:val="-6"/>
          <w:sz w:val="18"/>
          <w:szCs w:val="18"/>
          <w:highlight w:val="none"/>
        </w:rPr>
        <w:t>注：评分细则中相关证明材料随表格一并提供</w:t>
      </w:r>
    </w:p>
    <w:p w14:paraId="00FFB4E9">
      <w:pPr>
        <w:rPr>
          <w:rFonts w:ascii="仿宋" w:hAnsi="仿宋" w:eastAsia="仿宋" w:cs="仿宋"/>
          <w:spacing w:val="-6"/>
          <w:szCs w:val="21"/>
          <w:highlight w:val="none"/>
        </w:rPr>
      </w:pPr>
      <w:r>
        <w:rPr>
          <w:rFonts w:hint="eastAsia" w:ascii="仿宋" w:hAnsi="仿宋" w:eastAsia="仿宋" w:cs="仿宋"/>
          <w:spacing w:val="-6"/>
          <w:szCs w:val="21"/>
          <w:highlight w:val="none"/>
        </w:rPr>
        <w:br w:type="page"/>
      </w:r>
    </w:p>
    <w:p w14:paraId="356C46CB">
      <w:pPr>
        <w:spacing w:line="360" w:lineRule="auto"/>
        <w:jc w:val="center"/>
        <w:rPr>
          <w:rFonts w:ascii="仿宋" w:hAnsi="仿宋" w:eastAsia="仿宋" w:cs="仿宋"/>
          <w:b/>
          <w:spacing w:val="-6"/>
          <w:sz w:val="24"/>
          <w:highlight w:val="none"/>
        </w:rPr>
      </w:pPr>
    </w:p>
    <w:p w14:paraId="7E736AD9">
      <w:pPr>
        <w:adjustRightInd w:val="0"/>
        <w:snapToGrid w:val="0"/>
        <w:spacing w:line="288" w:lineRule="auto"/>
        <w:jc w:val="center"/>
        <w:rPr>
          <w:rFonts w:ascii="仿宋" w:hAnsi="仿宋" w:eastAsia="仿宋" w:cs="仿宋"/>
          <w:b/>
          <w:bCs/>
          <w:sz w:val="84"/>
          <w:szCs w:val="84"/>
          <w:highlight w:val="none"/>
        </w:rPr>
      </w:pPr>
    </w:p>
    <w:p w14:paraId="37F864BC">
      <w:pPr>
        <w:adjustRightInd w:val="0"/>
        <w:snapToGrid w:val="0"/>
        <w:spacing w:line="288" w:lineRule="auto"/>
        <w:jc w:val="center"/>
        <w:rPr>
          <w:rFonts w:ascii="仿宋" w:hAnsi="仿宋" w:eastAsia="仿宋" w:cs="仿宋"/>
          <w:b/>
          <w:bCs/>
          <w:sz w:val="84"/>
          <w:szCs w:val="84"/>
          <w:highlight w:val="none"/>
        </w:rPr>
      </w:pPr>
    </w:p>
    <w:p w14:paraId="78773853">
      <w:pPr>
        <w:adjustRightInd w:val="0"/>
        <w:snapToGrid w:val="0"/>
        <w:spacing w:line="288" w:lineRule="auto"/>
        <w:jc w:val="center"/>
        <w:rPr>
          <w:rFonts w:ascii="仿宋" w:hAnsi="仿宋" w:eastAsia="仿宋" w:cs="仿宋"/>
          <w:b/>
          <w:bCs/>
          <w:sz w:val="84"/>
          <w:szCs w:val="84"/>
          <w:highlight w:val="none"/>
        </w:rPr>
      </w:pPr>
    </w:p>
    <w:p w14:paraId="28973701">
      <w:pPr>
        <w:adjustRightInd w:val="0"/>
        <w:snapToGrid w:val="0"/>
        <w:spacing w:line="288" w:lineRule="auto"/>
        <w:jc w:val="center"/>
        <w:rPr>
          <w:rFonts w:ascii="仿宋" w:hAnsi="仿宋" w:eastAsia="仿宋" w:cs="仿宋"/>
          <w:b/>
          <w:bCs/>
          <w:sz w:val="84"/>
          <w:szCs w:val="84"/>
          <w:highlight w:val="none"/>
        </w:rPr>
      </w:pPr>
    </w:p>
    <w:p w14:paraId="5D300F03">
      <w:pPr>
        <w:overflowPunct w:val="0"/>
        <w:adjustRightInd w:val="0"/>
        <w:snapToGrid w:val="0"/>
        <w:spacing w:line="288" w:lineRule="auto"/>
        <w:jc w:val="center"/>
        <w:outlineLvl w:val="1"/>
        <w:rPr>
          <w:rFonts w:ascii="仿宋" w:hAnsi="仿宋" w:eastAsia="仿宋" w:cs="仿宋"/>
          <w:b/>
          <w:spacing w:val="-6"/>
          <w:sz w:val="84"/>
          <w:szCs w:val="84"/>
          <w:highlight w:val="none"/>
        </w:rPr>
      </w:pPr>
      <w:r>
        <w:rPr>
          <w:rFonts w:hint="eastAsia" w:ascii="仿宋" w:hAnsi="仿宋" w:eastAsia="仿宋" w:cs="仿宋"/>
          <w:b/>
          <w:bCs/>
          <w:sz w:val="84"/>
          <w:szCs w:val="84"/>
          <w:highlight w:val="none"/>
        </w:rPr>
        <w:t>报价文件</w:t>
      </w:r>
    </w:p>
    <w:p w14:paraId="71E2DBEB">
      <w:pPr>
        <w:widowControl/>
        <w:adjustRightInd w:val="0"/>
        <w:snapToGrid w:val="0"/>
        <w:spacing w:line="288" w:lineRule="auto"/>
        <w:jc w:val="left"/>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6424480F">
      <w:pPr>
        <w:spacing w:line="360" w:lineRule="auto"/>
        <w:jc w:val="center"/>
        <w:outlineLvl w:val="2"/>
        <w:rPr>
          <w:rFonts w:ascii="仿宋" w:hAnsi="仿宋" w:eastAsia="仿宋" w:cs="仿宋"/>
          <w:b/>
          <w:spacing w:val="-6"/>
          <w:sz w:val="24"/>
          <w:highlight w:val="none"/>
        </w:rPr>
      </w:pPr>
      <w:r>
        <w:rPr>
          <w:rFonts w:hint="eastAsia" w:ascii="仿宋" w:hAnsi="仿宋" w:eastAsia="仿宋" w:cs="仿宋"/>
          <w:b/>
          <w:spacing w:val="-6"/>
          <w:sz w:val="24"/>
          <w:highlight w:val="none"/>
        </w:rPr>
        <w:t>开标一览表</w:t>
      </w:r>
    </w:p>
    <w:p w14:paraId="6E529556">
      <w:pPr>
        <w:adjustRightInd w:val="0"/>
        <w:snapToGrid w:val="0"/>
        <w:spacing w:line="360" w:lineRule="auto"/>
        <w:rPr>
          <w:rFonts w:ascii="仿宋" w:hAnsi="仿宋" w:eastAsia="仿宋" w:cs="仿宋"/>
          <w:bCs/>
          <w:spacing w:val="-6"/>
          <w:szCs w:val="21"/>
          <w:highlight w:val="none"/>
        </w:rPr>
      </w:pPr>
      <w:r>
        <w:rPr>
          <w:rFonts w:hint="eastAsia" w:ascii="仿宋" w:hAnsi="仿宋" w:eastAsia="仿宋" w:cs="仿宋"/>
          <w:bCs/>
          <w:spacing w:val="-6"/>
          <w:szCs w:val="21"/>
          <w:highlight w:val="none"/>
        </w:rPr>
        <w:t>采 购 人：浙江省市场监督管理局</w:t>
      </w:r>
    </w:p>
    <w:p w14:paraId="033BF354">
      <w:pPr>
        <w:adjustRightInd w:val="0"/>
        <w:snapToGrid w:val="0"/>
        <w:spacing w:line="360" w:lineRule="auto"/>
        <w:rPr>
          <w:rFonts w:ascii="仿宋" w:hAnsi="仿宋" w:eastAsia="仿宋" w:cs="仿宋"/>
          <w:bCs/>
          <w:spacing w:val="-6"/>
          <w:szCs w:val="21"/>
          <w:highlight w:val="none"/>
        </w:rPr>
      </w:pPr>
      <w:r>
        <w:rPr>
          <w:rFonts w:hint="eastAsia" w:ascii="仿宋" w:hAnsi="仿宋" w:eastAsia="仿宋" w:cs="仿宋"/>
          <w:bCs/>
          <w:spacing w:val="-6"/>
          <w:szCs w:val="21"/>
          <w:highlight w:val="none"/>
        </w:rPr>
        <w:t>项目名称：平台经济促进立法项目</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2473"/>
        <w:gridCol w:w="1652"/>
        <w:gridCol w:w="734"/>
        <w:gridCol w:w="981"/>
        <w:gridCol w:w="1285"/>
        <w:gridCol w:w="1808"/>
        <w:gridCol w:w="8"/>
      </w:tblGrid>
      <w:tr w14:paraId="4DB41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BD6AB99">
            <w:pPr>
              <w:jc w:val="center"/>
              <w:rPr>
                <w:rFonts w:ascii="仿宋" w:hAnsi="仿宋" w:eastAsia="仿宋" w:cs="仿宋"/>
                <w:b/>
                <w:bCs/>
                <w:highlight w:val="none"/>
              </w:rPr>
            </w:pPr>
            <w:r>
              <w:rPr>
                <w:rFonts w:hint="eastAsia" w:ascii="仿宋" w:hAnsi="仿宋" w:eastAsia="仿宋" w:cs="仿宋"/>
                <w:b/>
                <w:bCs/>
                <w:highlight w:val="none"/>
              </w:rPr>
              <w:t>序号</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720F6AEE">
            <w:pPr>
              <w:jc w:val="center"/>
              <w:rPr>
                <w:rFonts w:ascii="仿宋" w:hAnsi="仿宋" w:eastAsia="仿宋" w:cs="仿宋"/>
                <w:b/>
                <w:bCs/>
                <w:highlight w:val="none"/>
              </w:rPr>
            </w:pPr>
            <w:r>
              <w:rPr>
                <w:rFonts w:hint="eastAsia" w:ascii="仿宋" w:hAnsi="仿宋" w:eastAsia="仿宋" w:cs="仿宋"/>
                <w:b/>
                <w:bCs/>
                <w:highlight w:val="none"/>
              </w:rPr>
              <w:t>构成服务费名称</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0A7C7B20">
            <w:pPr>
              <w:jc w:val="center"/>
              <w:rPr>
                <w:rFonts w:ascii="仿宋" w:hAnsi="仿宋" w:eastAsia="仿宋" w:cs="仿宋"/>
                <w:b/>
                <w:bCs/>
                <w:highlight w:val="none"/>
              </w:rPr>
            </w:pPr>
            <w:r>
              <w:rPr>
                <w:rFonts w:hint="eastAsia" w:ascii="仿宋" w:hAnsi="仿宋" w:eastAsia="仿宋" w:cs="仿宋"/>
                <w:b/>
                <w:bCs/>
                <w:highlight w:val="none"/>
              </w:rPr>
              <w:t>内容描述</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2441A4DC">
            <w:pPr>
              <w:jc w:val="center"/>
              <w:rPr>
                <w:rFonts w:ascii="仿宋" w:hAnsi="仿宋" w:eastAsia="仿宋" w:cs="仿宋"/>
                <w:b/>
                <w:bCs/>
                <w:highlight w:val="none"/>
              </w:rPr>
            </w:pPr>
            <w:r>
              <w:rPr>
                <w:rFonts w:hint="eastAsia" w:ascii="仿宋" w:hAnsi="仿宋" w:eastAsia="仿宋" w:cs="仿宋"/>
                <w:b/>
                <w:bCs/>
                <w:szCs w:val="21"/>
                <w:highlight w:val="none"/>
              </w:rPr>
              <w:t>数量</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ABCE5B8">
            <w:pPr>
              <w:jc w:val="center"/>
              <w:rPr>
                <w:rFonts w:ascii="仿宋" w:hAnsi="仿宋" w:eastAsia="仿宋" w:cs="仿宋"/>
                <w:b/>
                <w:bCs/>
                <w:highlight w:val="none"/>
              </w:rPr>
            </w:pPr>
            <w:r>
              <w:rPr>
                <w:rFonts w:hint="eastAsia" w:ascii="仿宋" w:hAnsi="仿宋" w:eastAsia="仿宋" w:cs="仿宋"/>
                <w:b/>
                <w:bCs/>
                <w:szCs w:val="21"/>
                <w:highlight w:val="none"/>
              </w:rPr>
              <w:t>单位</w:t>
            </w:r>
          </w:p>
        </w:tc>
        <w:tc>
          <w:tcPr>
            <w:tcW w:w="1285" w:type="dxa"/>
            <w:tcBorders>
              <w:top w:val="single" w:color="auto" w:sz="4" w:space="0"/>
              <w:left w:val="single" w:color="auto" w:sz="4" w:space="0"/>
              <w:bottom w:val="single" w:color="auto" w:sz="4" w:space="0"/>
              <w:right w:val="single" w:color="auto" w:sz="4" w:space="0"/>
            </w:tcBorders>
            <w:vAlign w:val="center"/>
          </w:tcPr>
          <w:p w14:paraId="2DF217F8">
            <w:pPr>
              <w:jc w:val="center"/>
              <w:rPr>
                <w:rFonts w:ascii="仿宋" w:hAnsi="仿宋" w:eastAsia="仿宋" w:cs="仿宋"/>
                <w:b/>
                <w:bCs/>
                <w:highlight w:val="none"/>
              </w:rPr>
            </w:pPr>
            <w:r>
              <w:rPr>
                <w:rFonts w:hint="eastAsia" w:ascii="仿宋" w:hAnsi="仿宋" w:eastAsia="仿宋" w:cs="仿宋"/>
                <w:b/>
                <w:bCs/>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14:paraId="3AAA6504">
            <w:pPr>
              <w:jc w:val="center"/>
              <w:rPr>
                <w:rFonts w:ascii="仿宋" w:hAnsi="仿宋" w:eastAsia="仿宋" w:cs="仿宋"/>
                <w:b/>
                <w:bCs/>
                <w:highlight w:val="none"/>
              </w:rPr>
            </w:pPr>
            <w:r>
              <w:rPr>
                <w:rFonts w:hint="eastAsia" w:ascii="仿宋" w:hAnsi="仿宋" w:eastAsia="仿宋" w:cs="仿宋"/>
                <w:b/>
                <w:bCs/>
                <w:highlight w:val="none"/>
              </w:rPr>
              <w:t>金额（元）</w:t>
            </w:r>
          </w:p>
        </w:tc>
      </w:tr>
      <w:tr w14:paraId="63E7A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6CCA6DBF">
            <w:pPr>
              <w:jc w:val="center"/>
              <w:rPr>
                <w:rFonts w:ascii="仿宋" w:hAnsi="仿宋" w:eastAsia="仿宋" w:cs="仿宋"/>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449A4F6D">
            <w:pPr>
              <w:jc w:val="center"/>
              <w:rPr>
                <w:rFonts w:ascii="仿宋" w:hAnsi="仿宋" w:eastAsia="仿宋" w:cs="仿宋"/>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229BD6C0">
            <w:pPr>
              <w:jc w:val="center"/>
              <w:rPr>
                <w:rFonts w:ascii="仿宋" w:hAnsi="仿宋" w:eastAsia="仿宋" w:cs="仿宋"/>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60EBE2A7">
            <w:pPr>
              <w:jc w:val="center"/>
              <w:rPr>
                <w:rFonts w:ascii="仿宋" w:hAnsi="仿宋" w:eastAsia="仿宋" w:cs="仿宋"/>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DE2F90E">
            <w:pPr>
              <w:jc w:val="center"/>
              <w:rPr>
                <w:rFonts w:ascii="仿宋" w:hAnsi="仿宋" w:eastAsia="仿宋" w:cs="仿宋"/>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21F50A58">
            <w:pPr>
              <w:jc w:val="center"/>
              <w:rPr>
                <w:rFonts w:ascii="仿宋" w:hAnsi="仿宋" w:eastAsia="仿宋" w:cs="仿宋"/>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08353665">
            <w:pPr>
              <w:jc w:val="center"/>
              <w:rPr>
                <w:rFonts w:ascii="仿宋" w:hAnsi="仿宋" w:eastAsia="仿宋" w:cs="仿宋"/>
                <w:szCs w:val="21"/>
                <w:highlight w:val="none"/>
              </w:rPr>
            </w:pPr>
          </w:p>
        </w:tc>
      </w:tr>
      <w:tr w14:paraId="7B983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61967C5D">
            <w:pPr>
              <w:jc w:val="center"/>
              <w:rPr>
                <w:rFonts w:ascii="仿宋" w:hAnsi="仿宋" w:eastAsia="仿宋" w:cs="仿宋"/>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505C3443">
            <w:pPr>
              <w:jc w:val="center"/>
              <w:rPr>
                <w:rFonts w:ascii="仿宋" w:hAnsi="仿宋" w:eastAsia="仿宋" w:cs="仿宋"/>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79E54FCC">
            <w:pPr>
              <w:jc w:val="center"/>
              <w:rPr>
                <w:rFonts w:ascii="仿宋" w:hAnsi="仿宋" w:eastAsia="仿宋" w:cs="仿宋"/>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52F17823">
            <w:pPr>
              <w:jc w:val="center"/>
              <w:rPr>
                <w:rFonts w:ascii="仿宋" w:hAnsi="仿宋" w:eastAsia="仿宋" w:cs="仿宋"/>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A1EC4F5">
            <w:pPr>
              <w:jc w:val="center"/>
              <w:rPr>
                <w:rFonts w:ascii="仿宋" w:hAnsi="仿宋" w:eastAsia="仿宋" w:cs="仿宋"/>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9C9C4BD">
            <w:pPr>
              <w:jc w:val="center"/>
              <w:rPr>
                <w:rFonts w:ascii="仿宋" w:hAnsi="仿宋" w:eastAsia="仿宋" w:cs="仿宋"/>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7E2EB46A">
            <w:pPr>
              <w:jc w:val="center"/>
              <w:rPr>
                <w:rFonts w:ascii="仿宋" w:hAnsi="仿宋" w:eastAsia="仿宋" w:cs="仿宋"/>
                <w:szCs w:val="21"/>
                <w:highlight w:val="none"/>
              </w:rPr>
            </w:pPr>
          </w:p>
        </w:tc>
      </w:tr>
      <w:tr w14:paraId="20902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8739681">
            <w:pPr>
              <w:jc w:val="center"/>
              <w:rPr>
                <w:rFonts w:ascii="仿宋" w:hAnsi="仿宋" w:eastAsia="仿宋" w:cs="仿宋"/>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5330E94C">
            <w:pPr>
              <w:jc w:val="center"/>
              <w:rPr>
                <w:rFonts w:ascii="仿宋" w:hAnsi="仿宋" w:eastAsia="仿宋" w:cs="仿宋"/>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315510DF">
            <w:pPr>
              <w:jc w:val="center"/>
              <w:rPr>
                <w:rFonts w:ascii="仿宋" w:hAnsi="仿宋" w:eastAsia="仿宋" w:cs="仿宋"/>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649BB219">
            <w:pPr>
              <w:jc w:val="center"/>
              <w:rPr>
                <w:rFonts w:ascii="仿宋" w:hAnsi="仿宋" w:eastAsia="仿宋" w:cs="仿宋"/>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8416DCD">
            <w:pPr>
              <w:jc w:val="center"/>
              <w:rPr>
                <w:rFonts w:ascii="仿宋" w:hAnsi="仿宋" w:eastAsia="仿宋" w:cs="仿宋"/>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AEC70C9">
            <w:pPr>
              <w:jc w:val="center"/>
              <w:rPr>
                <w:rFonts w:ascii="仿宋" w:hAnsi="仿宋" w:eastAsia="仿宋" w:cs="仿宋"/>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7CE04AB9">
            <w:pPr>
              <w:jc w:val="center"/>
              <w:rPr>
                <w:rFonts w:ascii="仿宋" w:hAnsi="仿宋" w:eastAsia="仿宋" w:cs="仿宋"/>
                <w:szCs w:val="21"/>
                <w:highlight w:val="none"/>
              </w:rPr>
            </w:pPr>
          </w:p>
        </w:tc>
      </w:tr>
      <w:tr w14:paraId="32AC9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26B181E">
            <w:pPr>
              <w:jc w:val="center"/>
              <w:rPr>
                <w:rFonts w:ascii="仿宋" w:hAnsi="仿宋" w:eastAsia="仿宋" w:cs="仿宋"/>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5C19F9AE">
            <w:pPr>
              <w:jc w:val="center"/>
              <w:rPr>
                <w:rFonts w:ascii="仿宋" w:hAnsi="仿宋" w:eastAsia="仿宋" w:cs="仿宋"/>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7925253C">
            <w:pPr>
              <w:jc w:val="center"/>
              <w:rPr>
                <w:rFonts w:ascii="仿宋" w:hAnsi="仿宋" w:eastAsia="仿宋" w:cs="仿宋"/>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4D0CB7A6">
            <w:pPr>
              <w:jc w:val="center"/>
              <w:rPr>
                <w:rFonts w:ascii="仿宋" w:hAnsi="仿宋" w:eastAsia="仿宋" w:cs="仿宋"/>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6FE60B6">
            <w:pPr>
              <w:jc w:val="center"/>
              <w:rPr>
                <w:rFonts w:ascii="仿宋" w:hAnsi="仿宋" w:eastAsia="仿宋" w:cs="仿宋"/>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35C99010">
            <w:pPr>
              <w:jc w:val="center"/>
              <w:rPr>
                <w:rFonts w:ascii="仿宋" w:hAnsi="仿宋" w:eastAsia="仿宋" w:cs="仿宋"/>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4FDA78AD">
            <w:pPr>
              <w:jc w:val="center"/>
              <w:rPr>
                <w:rFonts w:ascii="仿宋" w:hAnsi="仿宋" w:eastAsia="仿宋" w:cs="仿宋"/>
                <w:szCs w:val="21"/>
                <w:highlight w:val="none"/>
              </w:rPr>
            </w:pPr>
          </w:p>
        </w:tc>
      </w:tr>
      <w:tr w14:paraId="7068D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621FB30D">
            <w:pPr>
              <w:jc w:val="center"/>
              <w:rPr>
                <w:rFonts w:ascii="仿宋" w:hAnsi="仿宋" w:eastAsia="仿宋" w:cs="仿宋"/>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2E3FE4E2">
            <w:pPr>
              <w:jc w:val="center"/>
              <w:rPr>
                <w:rFonts w:ascii="仿宋" w:hAnsi="仿宋" w:eastAsia="仿宋" w:cs="仿宋"/>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42E5ADA7">
            <w:pPr>
              <w:jc w:val="center"/>
              <w:rPr>
                <w:rFonts w:ascii="仿宋" w:hAnsi="仿宋" w:eastAsia="仿宋" w:cs="仿宋"/>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6768161A">
            <w:pPr>
              <w:jc w:val="center"/>
              <w:rPr>
                <w:rFonts w:ascii="仿宋" w:hAnsi="仿宋" w:eastAsia="仿宋" w:cs="仿宋"/>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71F434B">
            <w:pPr>
              <w:jc w:val="center"/>
              <w:rPr>
                <w:rFonts w:ascii="仿宋" w:hAnsi="仿宋" w:eastAsia="仿宋" w:cs="仿宋"/>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0901B86C">
            <w:pPr>
              <w:jc w:val="center"/>
              <w:rPr>
                <w:rFonts w:ascii="仿宋" w:hAnsi="仿宋" w:eastAsia="仿宋" w:cs="仿宋"/>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4A9B137C">
            <w:pPr>
              <w:jc w:val="center"/>
              <w:rPr>
                <w:rFonts w:ascii="仿宋" w:hAnsi="仿宋" w:eastAsia="仿宋" w:cs="仿宋"/>
                <w:szCs w:val="21"/>
                <w:highlight w:val="none"/>
              </w:rPr>
            </w:pPr>
          </w:p>
        </w:tc>
      </w:tr>
      <w:tr w14:paraId="39253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3B55169E">
            <w:pPr>
              <w:jc w:val="center"/>
              <w:rPr>
                <w:rFonts w:ascii="仿宋" w:hAnsi="仿宋" w:eastAsia="仿宋" w:cs="仿宋"/>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0154F765">
            <w:pPr>
              <w:jc w:val="center"/>
              <w:rPr>
                <w:rFonts w:ascii="仿宋" w:hAnsi="仿宋" w:eastAsia="仿宋" w:cs="仿宋"/>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069BBEC6">
            <w:pPr>
              <w:jc w:val="center"/>
              <w:rPr>
                <w:rFonts w:ascii="仿宋" w:hAnsi="仿宋" w:eastAsia="仿宋" w:cs="仿宋"/>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34018210">
            <w:pPr>
              <w:jc w:val="center"/>
              <w:rPr>
                <w:rFonts w:ascii="仿宋" w:hAnsi="仿宋" w:eastAsia="仿宋" w:cs="仿宋"/>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4381ADC">
            <w:pPr>
              <w:jc w:val="center"/>
              <w:rPr>
                <w:rFonts w:ascii="仿宋" w:hAnsi="仿宋" w:eastAsia="仿宋" w:cs="仿宋"/>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3F418721">
            <w:pPr>
              <w:jc w:val="center"/>
              <w:rPr>
                <w:rFonts w:ascii="仿宋" w:hAnsi="仿宋" w:eastAsia="仿宋" w:cs="仿宋"/>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0A043184">
            <w:pPr>
              <w:jc w:val="center"/>
              <w:rPr>
                <w:rFonts w:ascii="仿宋" w:hAnsi="仿宋" w:eastAsia="仿宋" w:cs="仿宋"/>
                <w:szCs w:val="21"/>
                <w:highlight w:val="none"/>
              </w:rPr>
            </w:pPr>
          </w:p>
        </w:tc>
      </w:tr>
      <w:tr w14:paraId="3D8AB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8"/>
            <w:tcBorders>
              <w:top w:val="single" w:color="auto" w:sz="4" w:space="0"/>
              <w:left w:val="single" w:color="auto" w:sz="4" w:space="0"/>
              <w:bottom w:val="single" w:color="auto" w:sz="4" w:space="0"/>
              <w:right w:val="single" w:color="auto" w:sz="4" w:space="0"/>
            </w:tcBorders>
            <w:vAlign w:val="center"/>
          </w:tcPr>
          <w:p w14:paraId="504B7BF8">
            <w:pPr>
              <w:adjustRightInd w:val="0"/>
              <w:snapToGrid w:val="0"/>
              <w:spacing w:line="288" w:lineRule="auto"/>
              <w:jc w:val="left"/>
              <w:rPr>
                <w:rFonts w:ascii="仿宋" w:hAnsi="仿宋" w:eastAsia="仿宋" w:cs="仿宋"/>
                <w:b/>
                <w:bCs/>
                <w:szCs w:val="21"/>
                <w:highlight w:val="none"/>
              </w:rPr>
            </w:pPr>
            <w:r>
              <w:rPr>
                <w:rFonts w:hint="eastAsia" w:ascii="仿宋" w:hAnsi="仿宋" w:eastAsia="仿宋" w:cs="仿宋"/>
                <w:b/>
                <w:spacing w:val="-6"/>
                <w:szCs w:val="21"/>
                <w:highlight w:val="none"/>
              </w:rPr>
              <w:t>▲说明：采购人将以合同形式有偿取得服务，不接受投标人给予的赠品、回扣或者与采购无关的其他商品、服务。</w:t>
            </w:r>
          </w:p>
          <w:p w14:paraId="17DFCB64">
            <w:pPr>
              <w:adjustRightInd w:val="0"/>
              <w:snapToGrid w:val="0"/>
              <w:spacing w:line="288" w:lineRule="auto"/>
              <w:jc w:val="center"/>
              <w:rPr>
                <w:rFonts w:ascii="仿宋" w:hAnsi="仿宋" w:eastAsia="仿宋" w:cs="仿宋"/>
                <w:b/>
                <w:bCs/>
                <w:szCs w:val="21"/>
                <w:highlight w:val="none"/>
              </w:rPr>
            </w:pPr>
            <w:r>
              <w:rPr>
                <w:rFonts w:hint="eastAsia" w:ascii="仿宋" w:hAnsi="仿宋" w:eastAsia="仿宋" w:cs="仿宋"/>
                <w:b/>
                <w:bCs/>
                <w:szCs w:val="21"/>
                <w:highlight w:val="none"/>
              </w:rPr>
              <w:t>投标总价（人民币元）</w:t>
            </w:r>
          </w:p>
          <w:p w14:paraId="30EAC9D4">
            <w:pPr>
              <w:adjustRightInd w:val="0"/>
              <w:snapToGrid w:val="0"/>
              <w:spacing w:line="288" w:lineRule="auto"/>
              <w:rPr>
                <w:rFonts w:ascii="仿宋" w:hAnsi="仿宋" w:eastAsia="仿宋" w:cs="仿宋"/>
                <w:b/>
                <w:bCs/>
                <w:szCs w:val="21"/>
                <w:highlight w:val="none"/>
              </w:rPr>
            </w:pPr>
          </w:p>
          <w:p w14:paraId="5555DDDF">
            <w:pPr>
              <w:adjustRightInd w:val="0"/>
              <w:snapToGrid w:val="0"/>
              <w:spacing w:line="288" w:lineRule="auto"/>
              <w:rPr>
                <w:rFonts w:ascii="仿宋" w:hAnsi="仿宋" w:eastAsia="仿宋" w:cs="仿宋"/>
                <w:b/>
                <w:bCs/>
                <w:szCs w:val="21"/>
                <w:highlight w:val="none"/>
              </w:rPr>
            </w:pPr>
            <w:r>
              <w:rPr>
                <w:rFonts w:hint="eastAsia" w:ascii="仿宋" w:hAnsi="仿宋" w:eastAsia="仿宋" w:cs="仿宋"/>
                <w:b/>
                <w:bCs/>
                <w:szCs w:val="21"/>
                <w:highlight w:val="none"/>
              </w:rPr>
              <w:t>小写：_________________________</w:t>
            </w:r>
          </w:p>
          <w:p w14:paraId="1B31F442">
            <w:pPr>
              <w:adjustRightInd w:val="0"/>
              <w:snapToGrid w:val="0"/>
              <w:spacing w:line="288" w:lineRule="auto"/>
              <w:rPr>
                <w:rFonts w:ascii="仿宋" w:hAnsi="仿宋" w:eastAsia="仿宋" w:cs="仿宋"/>
                <w:b/>
                <w:bCs/>
                <w:szCs w:val="21"/>
                <w:highlight w:val="none"/>
              </w:rPr>
            </w:pPr>
          </w:p>
          <w:p w14:paraId="6A50B57A">
            <w:pPr>
              <w:adjustRightInd w:val="0"/>
              <w:snapToGrid w:val="0"/>
              <w:spacing w:line="288" w:lineRule="auto"/>
              <w:rPr>
                <w:rFonts w:ascii="仿宋" w:hAnsi="仿宋" w:eastAsia="仿宋" w:cs="仿宋"/>
                <w:b/>
                <w:bCs/>
                <w:szCs w:val="21"/>
                <w:highlight w:val="none"/>
              </w:rPr>
            </w:pPr>
            <w:r>
              <w:rPr>
                <w:rFonts w:hint="eastAsia" w:ascii="仿宋" w:hAnsi="仿宋" w:eastAsia="仿宋" w:cs="仿宋"/>
                <w:b/>
                <w:bCs/>
                <w:szCs w:val="21"/>
                <w:highlight w:val="none"/>
              </w:rPr>
              <w:t>大写：_________________________</w:t>
            </w:r>
          </w:p>
          <w:p w14:paraId="6C989863">
            <w:pPr>
              <w:adjustRightInd w:val="0"/>
              <w:snapToGrid w:val="0"/>
              <w:spacing w:line="288" w:lineRule="auto"/>
              <w:rPr>
                <w:rFonts w:ascii="仿宋" w:hAnsi="仿宋" w:eastAsia="仿宋" w:cs="仿宋"/>
                <w:b/>
                <w:bCs/>
                <w:szCs w:val="21"/>
                <w:highlight w:val="none"/>
              </w:rPr>
            </w:pPr>
          </w:p>
        </w:tc>
      </w:tr>
    </w:tbl>
    <w:p w14:paraId="3AF9872D">
      <w:pPr>
        <w:adjustRightInd w:val="0"/>
        <w:snapToGrid w:val="0"/>
        <w:spacing w:line="360" w:lineRule="auto"/>
        <w:rPr>
          <w:rFonts w:ascii="仿宋" w:hAnsi="仿宋" w:eastAsia="仿宋" w:cs="仿宋"/>
          <w:spacing w:val="-6"/>
          <w:szCs w:val="21"/>
          <w:highlight w:val="none"/>
        </w:rPr>
      </w:pPr>
    </w:p>
    <w:p w14:paraId="12502000">
      <w:pPr>
        <w:adjustRightInd w:val="0"/>
        <w:snapToGrid w:val="0"/>
        <w:spacing w:line="360" w:lineRule="auto"/>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说明：</w:t>
      </w:r>
    </w:p>
    <w:p w14:paraId="232509C0">
      <w:pPr>
        <w:adjustRightInd w:val="0"/>
        <w:snapToGrid w:val="0"/>
        <w:spacing w:line="360" w:lineRule="auto"/>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1.此表在不改变格式要求的情况下可自行增行；</w:t>
      </w:r>
    </w:p>
    <w:p w14:paraId="682E7247">
      <w:pPr>
        <w:adjustRightInd w:val="0"/>
        <w:snapToGrid w:val="0"/>
        <w:spacing w:line="360" w:lineRule="auto"/>
        <w:jc w:val="left"/>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2.有关本项目实施所涉及的一切费用均计入报价，不得出现“0元”“免费赠送”等形式的无偿报价，否则视为投标文件含有采购人不能接受的附加条件；</w:t>
      </w:r>
    </w:p>
    <w:p w14:paraId="6F45DA1E">
      <w:pPr>
        <w:adjustRightInd w:val="0"/>
        <w:snapToGrid w:val="0"/>
        <w:spacing w:line="360" w:lineRule="auto"/>
        <w:jc w:val="left"/>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3.以上表格要求细分项目及报价。</w:t>
      </w:r>
    </w:p>
    <w:p w14:paraId="496D3E72">
      <w:pPr>
        <w:adjustRightInd w:val="0"/>
        <w:snapToGrid w:val="0"/>
        <w:spacing w:line="360" w:lineRule="auto"/>
        <w:rPr>
          <w:rFonts w:ascii="仿宋" w:hAnsi="仿宋" w:eastAsia="仿宋" w:cs="仿宋"/>
          <w:szCs w:val="21"/>
          <w:highlight w:val="none"/>
        </w:rPr>
      </w:pPr>
    </w:p>
    <w:p w14:paraId="0CE5F4F9">
      <w:pPr>
        <w:adjustRightInd w:val="0"/>
        <w:snapToGrid w:val="0"/>
        <w:spacing w:line="360" w:lineRule="auto"/>
        <w:rPr>
          <w:rFonts w:ascii="仿宋" w:hAnsi="仿宋" w:eastAsia="仿宋" w:cs="仿宋"/>
          <w:b/>
          <w:bCs/>
          <w:spacing w:val="-6"/>
          <w:szCs w:val="21"/>
          <w:highlight w:val="none"/>
        </w:rPr>
      </w:pPr>
    </w:p>
    <w:p w14:paraId="1B6B7677">
      <w:pPr>
        <w:adjustRightInd w:val="0"/>
        <w:snapToGrid w:val="0"/>
        <w:spacing w:line="360" w:lineRule="auto"/>
        <w:rPr>
          <w:rFonts w:ascii="仿宋" w:hAnsi="仿宋" w:eastAsia="仿宋" w:cs="仿宋"/>
          <w:b/>
          <w:bCs/>
          <w:spacing w:val="-6"/>
          <w:szCs w:val="21"/>
          <w:highlight w:val="none"/>
        </w:rPr>
      </w:pPr>
    </w:p>
    <w:p w14:paraId="0D0D11DD">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14:paraId="3D3A5DDE">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14:paraId="6BA6B694">
      <w:pPr>
        <w:rPr>
          <w:rFonts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14:paraId="3C3F478A">
      <w:pPr>
        <w:spacing w:line="360" w:lineRule="auto"/>
        <w:jc w:val="center"/>
        <w:outlineLvl w:val="2"/>
        <w:rPr>
          <w:rFonts w:ascii="仿宋" w:hAnsi="仿宋" w:eastAsia="仿宋" w:cs="仿宋"/>
          <w:b/>
          <w:spacing w:val="-6"/>
          <w:sz w:val="24"/>
          <w:highlight w:val="none"/>
        </w:rPr>
      </w:pPr>
      <w:r>
        <w:rPr>
          <w:rFonts w:hint="eastAsia" w:ascii="仿宋" w:hAnsi="仿宋" w:eastAsia="仿宋" w:cs="仿宋"/>
          <w:b/>
          <w:spacing w:val="-6"/>
          <w:sz w:val="24"/>
          <w:highlight w:val="none"/>
        </w:rPr>
        <w:t>中小企业声明函</w:t>
      </w:r>
    </w:p>
    <w:p w14:paraId="195FD8C8">
      <w:pPr>
        <w:adjustRightInd w:val="0"/>
        <w:snapToGrid w:val="0"/>
        <w:spacing w:line="360" w:lineRule="auto"/>
        <w:jc w:val="center"/>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（若属于中小企业）</w:t>
      </w:r>
    </w:p>
    <w:p w14:paraId="26B61B85">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本公司（联合体）郑重声明，根据《政府采购促进中小企业发展管理办法》（财库[2020]46号）的规定，本公司（联合体）参加</w:t>
      </w:r>
      <w:r>
        <w:rPr>
          <w:rFonts w:hint="eastAsia" w:ascii="仿宋" w:hAnsi="仿宋" w:eastAsia="仿宋" w:cs="仿宋"/>
          <w:bCs/>
          <w:spacing w:val="-6"/>
          <w:szCs w:val="21"/>
          <w:highlight w:val="none"/>
        </w:rPr>
        <w:t>浙江省市场监督管理局</w:t>
      </w:r>
      <w:r>
        <w:rPr>
          <w:rFonts w:hint="eastAsia" w:ascii="仿宋" w:hAnsi="仿宋" w:eastAsia="仿宋" w:cs="仿宋"/>
          <w:szCs w:val="21"/>
          <w:highlight w:val="none"/>
        </w:rPr>
        <w:t>的</w:t>
      </w:r>
      <w:r>
        <w:rPr>
          <w:rFonts w:hint="eastAsia" w:ascii="仿宋" w:hAnsi="仿宋" w:eastAsia="仿宋" w:cs="仿宋"/>
          <w:bCs/>
          <w:spacing w:val="-6"/>
          <w:szCs w:val="21"/>
          <w:highlight w:val="none"/>
        </w:rPr>
        <w:t>平台经济促进立法项目</w:t>
      </w:r>
      <w:r>
        <w:rPr>
          <w:rFonts w:hint="eastAsia" w:ascii="仿宋" w:hAnsi="仿宋" w:eastAsia="仿宋" w:cs="仿宋"/>
          <w:szCs w:val="21"/>
          <w:highlight w:val="none"/>
        </w:rPr>
        <w:t>采购活动，服务全部由符合政策要求的中小企业承接。相关企业（含联合体中的中小企业、签订分包意向协议的中小企业）的具体情况如下：</w:t>
      </w:r>
    </w:p>
    <w:p w14:paraId="501ECE53">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平台经济促进立法项目，属于其他未列明行业；承接企业为</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sdt>
        <w:sdtPr>
          <w:rPr>
            <w:rFonts w:hint="eastAsia" w:ascii="仿宋" w:hAnsi="仿宋" w:eastAsia="仿宋" w:cs="仿宋"/>
            <w:kern w:val="0"/>
            <w:szCs w:val="21"/>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t>☐</w:t>
          </w:r>
        </w:sdtContent>
      </w:sdt>
      <w:r>
        <w:rPr>
          <w:rFonts w:hint="eastAsia" w:ascii="仿宋" w:hAnsi="仿宋" w:eastAsia="仿宋" w:cs="仿宋"/>
          <w:iCs/>
          <w:szCs w:val="21"/>
          <w:highlight w:val="none"/>
        </w:rPr>
        <w:t>中型企业</w:t>
      </w:r>
      <w:sdt>
        <w:sdtPr>
          <w:rPr>
            <w:rFonts w:hint="eastAsia" w:ascii="仿宋" w:hAnsi="仿宋" w:eastAsia="仿宋" w:cs="仿宋"/>
            <w:kern w:val="0"/>
            <w:szCs w:val="21"/>
            <w:highlight w:val="none"/>
          </w:rPr>
          <w:id w:val="1412436030"/>
          <w14:checkbox>
            <w14:checked w14:val="0"/>
            <w14:checkedState w14:val="00FE" w14:font="Wingdings"/>
            <w14:uncheckedState w14:val="2610" w14:font="MS Gothic"/>
          </w14:checkbox>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t>☐</w:t>
          </w:r>
        </w:sdtContent>
      </w:sdt>
      <w:r>
        <w:rPr>
          <w:rFonts w:hint="eastAsia" w:ascii="仿宋" w:hAnsi="仿宋" w:eastAsia="仿宋" w:cs="仿宋"/>
          <w:iCs/>
          <w:szCs w:val="21"/>
          <w:highlight w:val="none"/>
        </w:rPr>
        <w:t>小型企业</w:t>
      </w:r>
      <w:sdt>
        <w:sdtPr>
          <w:rPr>
            <w:rFonts w:hint="eastAsia" w:ascii="仿宋" w:hAnsi="仿宋" w:eastAsia="仿宋" w:cs="仿宋"/>
            <w:kern w:val="0"/>
            <w:szCs w:val="21"/>
            <w:highlight w:val="none"/>
          </w:rPr>
          <w:id w:val="1516581985"/>
          <w14:checkbox>
            <w14:checked w14:val="0"/>
            <w14:checkedState w14:val="00FE" w14:font="Wingdings"/>
            <w14:uncheckedState w14:val="2610" w14:font="MS Gothic"/>
          </w14:checkbox>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t>☐</w:t>
          </w:r>
        </w:sdtContent>
      </w:sdt>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iCs/>
          <w:szCs w:val="21"/>
          <w:highlight w:val="none"/>
        </w:rPr>
        <w:t>。</w:t>
      </w:r>
    </w:p>
    <w:p w14:paraId="49D43BEC">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以上企业，不属于大企业的分支机构，不存在控股股东为大企业的情形，也不存在与大企业的负责人为同一人的情形。</w:t>
      </w:r>
    </w:p>
    <w:p w14:paraId="5C950D54">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本企业对上述声明内容的真实性负责。如有虚假，将依法承担相应责任。</w:t>
      </w:r>
    </w:p>
    <w:p w14:paraId="15863E34">
      <w:pPr>
        <w:adjustRightInd w:val="0"/>
        <w:snapToGrid w:val="0"/>
        <w:spacing w:line="360" w:lineRule="auto"/>
        <w:ind w:firstLine="420" w:firstLineChars="200"/>
        <w:rPr>
          <w:rFonts w:ascii="仿宋" w:hAnsi="仿宋" w:eastAsia="仿宋" w:cs="仿宋"/>
          <w:szCs w:val="21"/>
          <w:highlight w:val="none"/>
        </w:rPr>
      </w:pPr>
    </w:p>
    <w:p w14:paraId="4916A1D1">
      <w:pPr>
        <w:adjustRightInd w:val="0"/>
        <w:snapToGrid w:val="0"/>
        <w:spacing w:line="360" w:lineRule="auto"/>
        <w:ind w:firstLine="420" w:firstLineChars="200"/>
        <w:rPr>
          <w:rFonts w:ascii="仿宋" w:hAnsi="仿宋" w:eastAsia="仿宋" w:cs="仿宋"/>
          <w:szCs w:val="21"/>
          <w:highlight w:val="none"/>
        </w:rPr>
      </w:pPr>
    </w:p>
    <w:p w14:paraId="707F460C">
      <w:pPr>
        <w:adjustRightInd w:val="0"/>
        <w:snapToGrid w:val="0"/>
        <w:spacing w:line="360" w:lineRule="auto"/>
        <w:ind w:firstLine="420" w:firstLineChars="200"/>
        <w:rPr>
          <w:rFonts w:ascii="仿宋" w:hAnsi="仿宋" w:eastAsia="仿宋" w:cs="仿宋"/>
          <w:szCs w:val="21"/>
          <w:highlight w:val="none"/>
        </w:rPr>
      </w:pPr>
    </w:p>
    <w:p w14:paraId="1374EB6A">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企业名称（盖章）：</w:t>
      </w:r>
    </w:p>
    <w:p w14:paraId="6FE1A515">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日期：</w:t>
      </w:r>
    </w:p>
    <w:p w14:paraId="5317C932">
      <w:pPr>
        <w:adjustRightInd w:val="0"/>
        <w:snapToGrid w:val="0"/>
        <w:spacing w:line="360" w:lineRule="auto"/>
        <w:ind w:firstLine="420" w:firstLineChars="200"/>
        <w:rPr>
          <w:rFonts w:ascii="仿宋" w:hAnsi="仿宋" w:eastAsia="仿宋" w:cs="仿宋"/>
          <w:szCs w:val="21"/>
          <w:highlight w:val="none"/>
        </w:rPr>
      </w:pPr>
    </w:p>
    <w:p w14:paraId="5D0FEF6C">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注：</w:t>
      </w:r>
    </w:p>
    <w:p w14:paraId="533CA4A6">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1.中小企业参加政府采购活动，应当出具财库[2020]46号文件规定的《中小企业声明函》，否则不得享受相关中小企业扶持政策;</w:t>
      </w:r>
    </w:p>
    <w:p w14:paraId="5846886E">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2.从业人员、营业收入、资产总额填报上一年度数据，无上一年度数据的新成立企业可不填报;</w:t>
      </w:r>
    </w:p>
    <w:p w14:paraId="699C6A5F">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3.《中小企业声明函》填写不全的，视为未提供《中小企业声明函》（从业人员、营业收入、资产总额在中小企业划型标准规定中不涉及的除外），不享受价格优惠;</w:t>
      </w:r>
    </w:p>
    <w:p w14:paraId="4E01CFB9">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4.非联合体投标、非中标后以分包方式履行合同的可删除“（）”中相应内容；</w:t>
      </w:r>
    </w:p>
    <w:p w14:paraId="3615B44F">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5.投标人提供《中小企业声明函》内容不实的，属于提供虚假材料谋取中标，依照《中华人民共和国政府采购法》等国家有关规定追究相应责任;</w:t>
      </w:r>
    </w:p>
    <w:p w14:paraId="1DCAD81F">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6.本项目仅以《中小企业声明函》作为评判投标人是否属于中小企业的唯一依据。</w:t>
      </w:r>
    </w:p>
    <w:p w14:paraId="46F7D16E">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br w:type="page"/>
      </w:r>
    </w:p>
    <w:p w14:paraId="62B5CF58">
      <w:pPr>
        <w:spacing w:line="360" w:lineRule="auto"/>
        <w:jc w:val="center"/>
        <w:outlineLvl w:val="2"/>
        <w:rPr>
          <w:rFonts w:ascii="仿宋" w:hAnsi="仿宋" w:eastAsia="仿宋" w:cs="仿宋"/>
          <w:b/>
          <w:spacing w:val="-6"/>
          <w:sz w:val="24"/>
          <w:highlight w:val="none"/>
        </w:rPr>
      </w:pPr>
      <w:r>
        <w:rPr>
          <w:rFonts w:hint="eastAsia" w:ascii="仿宋" w:hAnsi="仿宋" w:eastAsia="仿宋" w:cs="仿宋"/>
          <w:b/>
          <w:spacing w:val="-6"/>
          <w:sz w:val="24"/>
          <w:highlight w:val="none"/>
        </w:rPr>
        <w:t>属于监狱企业的证明文件</w:t>
      </w:r>
    </w:p>
    <w:p w14:paraId="600D7BF4">
      <w:pPr>
        <w:adjustRightInd w:val="0"/>
        <w:snapToGrid w:val="0"/>
        <w:spacing w:line="360" w:lineRule="auto"/>
        <w:jc w:val="center"/>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（若属于监狱企业）</w:t>
      </w:r>
    </w:p>
    <w:p w14:paraId="52A8FCBE">
      <w:pPr>
        <w:adjustRightInd w:val="0"/>
        <w:snapToGrid w:val="0"/>
        <w:spacing w:line="360" w:lineRule="auto"/>
        <w:rPr>
          <w:rFonts w:ascii="仿宋" w:hAnsi="仿宋" w:eastAsia="仿宋" w:cs="仿宋"/>
          <w:szCs w:val="21"/>
          <w:highlight w:val="none"/>
        </w:rPr>
      </w:pPr>
    </w:p>
    <w:p w14:paraId="4C5F78BA">
      <w:pPr>
        <w:adjustRightInd w:val="0"/>
        <w:snapToGrid w:val="0"/>
        <w:spacing w:line="360" w:lineRule="auto"/>
        <w:rPr>
          <w:rFonts w:ascii="仿宋" w:hAnsi="仿宋" w:eastAsia="仿宋" w:cs="仿宋"/>
          <w:b/>
          <w:bCs/>
          <w:kern w:val="0"/>
          <w:sz w:val="18"/>
          <w:szCs w:val="18"/>
          <w:highlight w:val="none"/>
        </w:rPr>
      </w:pPr>
      <w:r>
        <w:rPr>
          <w:rFonts w:hint="eastAsia" w:ascii="仿宋" w:hAnsi="仿宋" w:eastAsia="仿宋" w:cs="仿宋"/>
          <w:b/>
          <w:bCs/>
          <w:sz w:val="18"/>
          <w:szCs w:val="18"/>
          <w:highlight w:val="none"/>
        </w:rPr>
        <w:t>说明：</w:t>
      </w:r>
      <w:r>
        <w:rPr>
          <w:rFonts w:hint="eastAsia" w:ascii="仿宋" w:hAnsi="仿宋" w:eastAsia="仿宋" w:cs="仿宋"/>
          <w:b/>
          <w:bCs/>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3618F416">
      <w:pPr>
        <w:widowControl/>
        <w:adjustRightInd w:val="0"/>
        <w:snapToGrid w:val="0"/>
        <w:spacing w:line="288" w:lineRule="auto"/>
        <w:jc w:val="left"/>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41CAF63E">
      <w:pPr>
        <w:spacing w:line="360" w:lineRule="auto"/>
        <w:jc w:val="center"/>
        <w:outlineLvl w:val="2"/>
        <w:rPr>
          <w:rFonts w:ascii="仿宋" w:hAnsi="仿宋" w:eastAsia="仿宋" w:cs="仿宋"/>
          <w:b/>
          <w:spacing w:val="-6"/>
          <w:sz w:val="24"/>
          <w:highlight w:val="none"/>
        </w:rPr>
      </w:pPr>
      <w:r>
        <w:rPr>
          <w:rFonts w:hint="eastAsia" w:ascii="仿宋" w:hAnsi="仿宋" w:eastAsia="仿宋" w:cs="仿宋"/>
          <w:b/>
          <w:spacing w:val="-6"/>
          <w:sz w:val="24"/>
          <w:highlight w:val="none"/>
        </w:rPr>
        <w:t>残疾人福利性单位声明函</w:t>
      </w:r>
    </w:p>
    <w:p w14:paraId="391E70D0">
      <w:pPr>
        <w:adjustRightInd w:val="0"/>
        <w:snapToGrid w:val="0"/>
        <w:spacing w:line="360" w:lineRule="auto"/>
        <w:jc w:val="center"/>
        <w:rPr>
          <w:rFonts w:ascii="仿宋" w:hAnsi="仿宋" w:eastAsia="仿宋" w:cs="仿宋"/>
          <w:b/>
          <w:spacing w:val="6"/>
          <w:szCs w:val="21"/>
          <w:highlight w:val="none"/>
        </w:rPr>
      </w:pPr>
      <w:r>
        <w:rPr>
          <w:rFonts w:hint="eastAsia" w:ascii="仿宋" w:hAnsi="仿宋" w:eastAsia="仿宋" w:cs="仿宋"/>
          <w:b/>
          <w:spacing w:val="-6"/>
          <w:sz w:val="18"/>
          <w:szCs w:val="18"/>
          <w:highlight w:val="none"/>
        </w:rPr>
        <w:t>（若属于残疾人福利性单位）</w:t>
      </w:r>
    </w:p>
    <w:p w14:paraId="5E50C2DF">
      <w:pPr>
        <w:adjustRightInd w:val="0"/>
        <w:snapToGrid w:val="0"/>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本单位郑重声明，根据《财政部 民政部 中国残疾人联合会关于促进残疾人就业政府采购政策的通知》（财库[</w:t>
      </w:r>
      <w:r>
        <w:rPr>
          <w:rFonts w:hint="eastAsia" w:ascii="仿宋" w:hAnsi="仿宋" w:eastAsia="仿宋" w:cs="仿宋"/>
          <w:szCs w:val="21"/>
          <w:highlight w:val="none"/>
        </w:rPr>
        <w:t>2017]141</w:t>
      </w:r>
      <w:r>
        <w:rPr>
          <w:rFonts w:hint="eastAsia" w:ascii="仿宋" w:hAnsi="仿宋" w:eastAsia="仿宋" w:cs="仿宋"/>
          <w:spacing w:val="6"/>
          <w:szCs w:val="21"/>
          <w:highlight w:val="none"/>
        </w:rPr>
        <w:t>号）的规定，</w:t>
      </w:r>
      <w:r>
        <w:rPr>
          <w:rFonts w:hint="eastAsia" w:ascii="仿宋" w:hAnsi="仿宋" w:eastAsia="仿宋" w:cs="仿宋"/>
          <w:b/>
          <w:bCs/>
          <w:spacing w:val="6"/>
          <w:szCs w:val="21"/>
          <w:highlight w:val="none"/>
        </w:rPr>
        <w:t>本单位为符合条件的残疾人福利性单位</w:t>
      </w:r>
      <w:r>
        <w:rPr>
          <w:rFonts w:hint="eastAsia" w:ascii="仿宋" w:hAnsi="仿宋" w:eastAsia="仿宋" w:cs="仿宋"/>
          <w:spacing w:val="6"/>
          <w:szCs w:val="21"/>
          <w:highlight w:val="none"/>
        </w:rPr>
        <w:t>，且本单位参加</w:t>
      </w:r>
      <w:r>
        <w:rPr>
          <w:rFonts w:hint="eastAsia" w:ascii="仿宋" w:hAnsi="仿宋" w:eastAsia="仿宋" w:cs="仿宋"/>
          <w:bCs/>
          <w:spacing w:val="-6"/>
          <w:szCs w:val="21"/>
          <w:highlight w:val="none"/>
        </w:rPr>
        <w:t>浙江省市场监督管理局</w:t>
      </w:r>
      <w:r>
        <w:rPr>
          <w:rFonts w:hint="eastAsia" w:ascii="仿宋" w:hAnsi="仿宋" w:eastAsia="仿宋" w:cs="仿宋"/>
          <w:spacing w:val="6"/>
          <w:szCs w:val="21"/>
          <w:highlight w:val="none"/>
        </w:rPr>
        <w:t>的平台经济促进立法项目采购活动由本单位提供服务。</w:t>
      </w:r>
    </w:p>
    <w:p w14:paraId="1BD2B848">
      <w:pPr>
        <w:adjustRightInd w:val="0"/>
        <w:snapToGrid w:val="0"/>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本单位对上述声明的真实性负责。如有虚假，将依法承担相应责任。</w:t>
      </w:r>
    </w:p>
    <w:p w14:paraId="3AEAACB4">
      <w:pPr>
        <w:tabs>
          <w:tab w:val="left" w:pos="4860"/>
        </w:tabs>
        <w:adjustRightInd w:val="0"/>
        <w:snapToGrid w:val="0"/>
        <w:spacing w:line="360" w:lineRule="auto"/>
        <w:ind w:firstLine="444" w:firstLineChars="200"/>
        <w:rPr>
          <w:rFonts w:ascii="仿宋" w:hAnsi="仿宋" w:eastAsia="仿宋" w:cs="仿宋"/>
          <w:spacing w:val="6"/>
          <w:szCs w:val="21"/>
          <w:highlight w:val="none"/>
        </w:rPr>
      </w:pPr>
    </w:p>
    <w:p w14:paraId="40465F4D">
      <w:pPr>
        <w:tabs>
          <w:tab w:val="left" w:pos="4860"/>
        </w:tabs>
        <w:adjustRightInd w:val="0"/>
        <w:snapToGrid w:val="0"/>
        <w:spacing w:line="360" w:lineRule="auto"/>
        <w:ind w:firstLine="444" w:firstLineChars="200"/>
        <w:rPr>
          <w:rFonts w:ascii="仿宋" w:hAnsi="仿宋" w:eastAsia="仿宋" w:cs="仿宋"/>
          <w:spacing w:val="6"/>
          <w:szCs w:val="21"/>
          <w:highlight w:val="none"/>
        </w:rPr>
      </w:pPr>
    </w:p>
    <w:p w14:paraId="1F1D9C7D">
      <w:pPr>
        <w:tabs>
          <w:tab w:val="left" w:pos="4860"/>
        </w:tabs>
        <w:adjustRightInd w:val="0"/>
        <w:snapToGrid w:val="0"/>
        <w:spacing w:line="360" w:lineRule="auto"/>
        <w:ind w:firstLine="444" w:firstLineChars="200"/>
        <w:rPr>
          <w:rFonts w:ascii="仿宋" w:hAnsi="仿宋" w:eastAsia="仿宋" w:cs="仿宋"/>
          <w:spacing w:val="6"/>
          <w:szCs w:val="21"/>
          <w:highlight w:val="none"/>
        </w:rPr>
      </w:pPr>
    </w:p>
    <w:p w14:paraId="3898A0CF">
      <w:pPr>
        <w:tabs>
          <w:tab w:val="left" w:pos="4860"/>
        </w:tabs>
        <w:adjustRightInd w:val="0"/>
        <w:snapToGrid w:val="0"/>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单位名称（盖章）：</w:t>
      </w:r>
    </w:p>
    <w:p w14:paraId="7491D83E">
      <w:pPr>
        <w:tabs>
          <w:tab w:val="left" w:pos="4860"/>
        </w:tabs>
        <w:adjustRightInd w:val="0"/>
        <w:snapToGrid w:val="0"/>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日期：</w:t>
      </w:r>
    </w:p>
    <w:p w14:paraId="5CD8A846">
      <w:pPr>
        <w:adjustRightInd w:val="0"/>
        <w:snapToGrid w:val="0"/>
        <w:spacing w:line="360" w:lineRule="auto"/>
        <w:ind w:firstLine="420" w:firstLineChars="200"/>
        <w:rPr>
          <w:rFonts w:ascii="仿宋" w:hAnsi="仿宋" w:eastAsia="仿宋" w:cs="仿宋"/>
          <w:szCs w:val="21"/>
          <w:highlight w:val="none"/>
        </w:rPr>
      </w:pPr>
    </w:p>
    <w:p w14:paraId="2FA705AB">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说明：</w:t>
      </w:r>
    </w:p>
    <w:p w14:paraId="0E206A96">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1.享受政府采购支持政策的残疾人福利性单位应当同时满足以下条件：</w:t>
      </w:r>
    </w:p>
    <w:p w14:paraId="6ABE6BAB">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（一）安置的残疾人占本单位在职职工人数的比例不低于25%（含25%），并且安置的残疾人人数不少于10人（含10人）；</w:t>
      </w:r>
    </w:p>
    <w:p w14:paraId="7B758C8D">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（二）依法与安置的每位残疾人签订了一年以上（含一年）的劳动合同或服务协议；</w:t>
      </w:r>
    </w:p>
    <w:p w14:paraId="5F176A8C">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（三）为安置的每位残疾人按月足额缴纳了基本养老保险、基本医疗保险、失业保险、工伤保险和生育保险等社会保险费；</w:t>
      </w:r>
    </w:p>
    <w:p w14:paraId="57E29C26">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（四）通过银行等金融机构向安置的每位残疾人，按月支付了不低于单位所在区县适用的经省级人民政府批准的月最低工资标准的工资；</w:t>
      </w:r>
    </w:p>
    <w:p w14:paraId="357393B9">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（五）提供本单位制造的货物、承担的工程或者服务（以下简称产品），或者提供其他残疾人福利性单位制造的货物（不包括使用非残疾人福利性单位注册商标的货物）。</w:t>
      </w:r>
    </w:p>
    <w:p w14:paraId="483D68E6">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445C454">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2.符合条件的残疾人福利性单位在参加政府采购活动时，应当提供财库[2017]141号文件规定的《残疾人福利性单位声明函》，并对声明的真实性负责;</w:t>
      </w:r>
    </w:p>
    <w:p w14:paraId="1F7EA808">
      <w:pPr>
        <w:pStyle w:val="24"/>
        <w:shd w:val="clear" w:color="auto" w:fill="FFFFFF"/>
        <w:adjustRightInd w:val="0"/>
        <w:snapToGrid w:val="0"/>
        <w:spacing w:before="0" w:beforeAutospacing="0" w:after="0" w:afterAutospacing="0" w:line="360" w:lineRule="auto"/>
        <w:ind w:firstLine="361" w:firstLineChars="200"/>
        <w:rPr>
          <w:highlight w:val="none"/>
        </w:rPr>
      </w:pPr>
      <w:r>
        <w:rPr>
          <w:rFonts w:hint="eastAsia" w:ascii="仿宋" w:hAnsi="仿宋" w:eastAsia="仿宋" w:cs="仿宋"/>
          <w:b/>
          <w:bCs/>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5EA83AD9">
      <w:pPr>
        <w:rPr>
          <w:rFonts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14:paraId="74248EBD">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联合协议</w:t>
      </w:r>
    </w:p>
    <w:p w14:paraId="1FE2AB05">
      <w:pPr>
        <w:adjustRightInd w:val="0"/>
        <w:snapToGrid w:val="0"/>
        <w:spacing w:line="360" w:lineRule="auto"/>
        <w:jc w:val="center"/>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（若联合体投标）</w:t>
      </w:r>
    </w:p>
    <w:p w14:paraId="6D0C97E7">
      <w:pPr>
        <w:adjustRightInd w:val="0"/>
        <w:snapToGrid w:val="0"/>
        <w:spacing w:line="360" w:lineRule="auto"/>
        <w:jc w:val="center"/>
        <w:rPr>
          <w:rFonts w:ascii="仿宋" w:hAnsi="仿宋" w:eastAsia="仿宋" w:cs="仿宋"/>
          <w:b/>
          <w:spacing w:val="-6"/>
          <w:sz w:val="18"/>
          <w:szCs w:val="18"/>
          <w:highlight w:val="none"/>
        </w:rPr>
      </w:pPr>
    </w:p>
    <w:p w14:paraId="7CC82D81">
      <w:pPr>
        <w:adjustRightInd w:val="0"/>
        <w:snapToGrid w:val="0"/>
        <w:spacing w:line="360" w:lineRule="auto"/>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说明：格式见附件2</w:t>
      </w:r>
    </w:p>
    <w:p w14:paraId="3B022C96">
      <w:pPr>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6DB4AB1D">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分包意向协议</w:t>
      </w:r>
    </w:p>
    <w:p w14:paraId="12230018">
      <w:pPr>
        <w:adjustRightInd w:val="0"/>
        <w:snapToGrid w:val="0"/>
        <w:spacing w:line="360" w:lineRule="auto"/>
        <w:jc w:val="center"/>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（若中标后以分包方式履行合同）</w:t>
      </w:r>
    </w:p>
    <w:p w14:paraId="0FAC14F1">
      <w:pPr>
        <w:adjustRightInd w:val="0"/>
        <w:snapToGrid w:val="0"/>
        <w:spacing w:line="360" w:lineRule="auto"/>
        <w:jc w:val="center"/>
        <w:rPr>
          <w:rFonts w:ascii="仿宋" w:hAnsi="仿宋" w:eastAsia="仿宋" w:cs="仿宋"/>
          <w:b/>
          <w:spacing w:val="-6"/>
          <w:sz w:val="18"/>
          <w:szCs w:val="18"/>
          <w:highlight w:val="none"/>
        </w:rPr>
      </w:pPr>
    </w:p>
    <w:p w14:paraId="57BFB253">
      <w:pPr>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说明：格式见附件3</w:t>
      </w:r>
    </w:p>
    <w:p w14:paraId="462C35F4">
      <w:pPr>
        <w:adjustRightInd w:val="0"/>
        <w:snapToGrid w:val="0"/>
        <w:spacing w:line="360" w:lineRule="auto"/>
        <w:ind w:firstLine="458" w:firstLineChars="200"/>
        <w:rPr>
          <w:rFonts w:ascii="仿宋" w:hAnsi="仿宋" w:eastAsia="仿宋" w:cs="仿宋"/>
          <w:b/>
          <w:bCs/>
          <w:sz w:val="18"/>
          <w:szCs w:val="18"/>
          <w:highlight w:val="none"/>
        </w:rPr>
      </w:pPr>
      <w:r>
        <w:rPr>
          <w:rFonts w:hint="eastAsia" w:ascii="仿宋" w:hAnsi="仿宋" w:eastAsia="仿宋" w:cs="仿宋"/>
          <w:b/>
          <w:spacing w:val="-6"/>
          <w:sz w:val="24"/>
          <w:highlight w:val="none"/>
        </w:rPr>
        <w:br w:type="page"/>
      </w:r>
    </w:p>
    <w:p w14:paraId="597B6518">
      <w:pPr>
        <w:spacing w:line="360" w:lineRule="auto"/>
        <w:outlineLvl w:val="1"/>
        <w:rPr>
          <w:rFonts w:ascii="仿宋" w:hAnsi="仿宋" w:eastAsia="仿宋" w:cs="仿宋"/>
          <w:b/>
          <w:spacing w:val="-6"/>
          <w:sz w:val="24"/>
          <w:highlight w:val="none"/>
        </w:rPr>
      </w:pPr>
      <w:r>
        <w:rPr>
          <w:rFonts w:hint="eastAsia" w:ascii="仿宋" w:hAnsi="仿宋" w:eastAsia="仿宋" w:cs="仿宋"/>
          <w:b/>
          <w:spacing w:val="-6"/>
          <w:sz w:val="24"/>
          <w:highlight w:val="none"/>
        </w:rPr>
        <w:t>附件1</w:t>
      </w:r>
    </w:p>
    <w:p w14:paraId="394B94FE">
      <w:pPr>
        <w:adjustRightInd w:val="0"/>
        <w:snapToGrid w:val="0"/>
        <w:spacing w:line="360" w:lineRule="auto"/>
        <w:jc w:val="center"/>
        <w:outlineLvl w:val="2"/>
        <w:rPr>
          <w:rFonts w:ascii="仿宋" w:hAnsi="仿宋" w:eastAsia="仿宋" w:cs="仿宋"/>
          <w:sz w:val="24"/>
          <w:szCs w:val="24"/>
          <w:highlight w:val="none"/>
          <w:u w:val="single"/>
        </w:rPr>
      </w:pPr>
      <w:r>
        <w:rPr>
          <w:rFonts w:hint="eastAsia" w:ascii="仿宋" w:hAnsi="仿宋" w:eastAsia="仿宋" w:cs="仿宋"/>
          <w:b/>
          <w:bCs/>
          <w:sz w:val="24"/>
          <w:szCs w:val="24"/>
          <w:highlight w:val="none"/>
        </w:rPr>
        <w:t>业务专用章使用说明函</w:t>
      </w:r>
    </w:p>
    <w:p w14:paraId="3CE0BE65">
      <w:pPr>
        <w:snapToGrid w:val="0"/>
        <w:spacing w:line="360" w:lineRule="auto"/>
        <w:rPr>
          <w:rFonts w:ascii="仿宋" w:hAnsi="仿宋" w:eastAsia="仿宋" w:cs="仿宋"/>
          <w:szCs w:val="21"/>
          <w:highlight w:val="none"/>
        </w:rPr>
      </w:pPr>
      <w:r>
        <w:rPr>
          <w:rFonts w:hint="eastAsia" w:ascii="仿宋" w:hAnsi="仿宋" w:eastAsia="仿宋" w:cs="仿宋"/>
          <w:b/>
          <w:bCs/>
          <w:spacing w:val="-6"/>
          <w:szCs w:val="21"/>
          <w:highlight w:val="none"/>
        </w:rPr>
        <w:t>浙江省市场监督管理局、浙江求是招标代理有限公司</w:t>
      </w:r>
    </w:p>
    <w:p w14:paraId="5A4B6C86">
      <w:pPr>
        <w:snapToGrid w:val="0"/>
        <w:spacing w:line="360" w:lineRule="auto"/>
        <w:ind w:firstLine="424" w:firstLineChars="202"/>
        <w:rPr>
          <w:rFonts w:ascii="仿宋" w:hAnsi="仿宋" w:eastAsia="仿宋" w:cs="仿宋"/>
          <w:szCs w:val="21"/>
          <w:highlight w:val="none"/>
        </w:rPr>
      </w:pPr>
      <w:r>
        <w:rPr>
          <w:rFonts w:hint="eastAsia" w:ascii="仿宋" w:hAnsi="仿宋" w:eastAsia="仿宋" w:cs="仿宋"/>
          <w:kern w:val="0"/>
          <w:szCs w:val="21"/>
          <w:highlight w:val="none"/>
          <w:lang w:val="zh-CN"/>
        </w:rPr>
        <w:t>我方</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（投标人名称）</w:t>
      </w:r>
      <w:r>
        <w:rPr>
          <w:rFonts w:hint="eastAsia" w:ascii="仿宋" w:hAnsi="仿宋" w:eastAsia="仿宋" w:cs="仿宋"/>
          <w:szCs w:val="21"/>
          <w:highlight w:val="none"/>
        </w:rPr>
        <w:t>是中华人民共和国依法登记注册的合法企业，</w:t>
      </w:r>
      <w:r>
        <w:rPr>
          <w:rFonts w:hint="eastAsia" w:ascii="仿宋" w:hAnsi="仿宋" w:eastAsia="仿宋" w:cs="仿宋"/>
          <w:bCs/>
          <w:szCs w:val="21"/>
          <w:highlight w:val="none"/>
        </w:rPr>
        <w:t>在参加</w:t>
      </w:r>
      <w:r>
        <w:rPr>
          <w:rFonts w:hint="eastAsia" w:ascii="仿宋" w:hAnsi="仿宋" w:eastAsia="仿宋" w:cs="仿宋"/>
          <w:szCs w:val="21"/>
          <w:highlight w:val="none"/>
        </w:rPr>
        <w:t>你方组织的平台经济促进立法项目[项目编号：</w:t>
      </w:r>
      <w:r>
        <w:rPr>
          <w:rFonts w:hint="eastAsia" w:ascii="仿宋" w:hAnsi="仿宋" w:eastAsia="仿宋" w:cs="仿宋"/>
          <w:bCs/>
          <w:spacing w:val="-6"/>
          <w:szCs w:val="21"/>
          <w:highlight w:val="none"/>
          <w:lang w:eastAsia="zh-CN"/>
        </w:rPr>
        <w:t>QSZB-Z(F)-H24154(GK)L</w:t>
      </w:r>
      <w:r>
        <w:rPr>
          <w:rFonts w:hint="eastAsia" w:ascii="仿宋" w:hAnsi="仿宋" w:eastAsia="仿宋" w:cs="仿宋"/>
          <w:bCs/>
          <w:spacing w:val="-6"/>
          <w:szCs w:val="21"/>
          <w:highlight w:val="none"/>
        </w:rPr>
        <w:t>]</w:t>
      </w:r>
      <w:r>
        <w:rPr>
          <w:rFonts w:hint="eastAsia" w:ascii="仿宋" w:hAnsi="仿宋" w:eastAsia="仿宋" w:cs="仿宋"/>
          <w:bCs/>
          <w:szCs w:val="21"/>
          <w:highlight w:val="none"/>
        </w:rPr>
        <w:t>投标活动中作如下说明：</w:t>
      </w:r>
      <w:r>
        <w:rPr>
          <w:rFonts w:hint="eastAsia" w:ascii="仿宋" w:hAnsi="仿宋" w:eastAsia="仿宋" w:cs="仿宋"/>
          <w:szCs w:val="21"/>
          <w:highlight w:val="none"/>
        </w:rPr>
        <w:t>我方所使用的“XX专用章”与法定名称章具有同等的法律效力，对使用“XX专用章”的行为予以完全承认，并愿意承担相应责任。</w:t>
      </w:r>
    </w:p>
    <w:p w14:paraId="22D27D5A">
      <w:pPr>
        <w:snapToGrid w:val="0"/>
        <w:spacing w:line="360"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特此说明。</w:t>
      </w:r>
    </w:p>
    <w:p w14:paraId="559138F8">
      <w:pPr>
        <w:snapToGrid w:val="0"/>
        <w:spacing w:line="360" w:lineRule="auto"/>
        <w:ind w:firstLine="424" w:firstLineChars="202"/>
        <w:rPr>
          <w:rFonts w:ascii="仿宋" w:hAnsi="仿宋" w:eastAsia="仿宋" w:cs="仿宋"/>
          <w:szCs w:val="21"/>
          <w:highlight w:val="none"/>
        </w:rPr>
      </w:pPr>
    </w:p>
    <w:p w14:paraId="6F9F2DF8">
      <w:pPr>
        <w:snapToGrid w:val="0"/>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供应商（法定名称章）：</w:t>
      </w:r>
    </w:p>
    <w:p w14:paraId="1B37E6FA">
      <w:pPr>
        <w:snapToGrid w:val="0"/>
        <w:spacing w:line="360" w:lineRule="auto"/>
        <w:rPr>
          <w:rFonts w:ascii="仿宋" w:hAnsi="仿宋" w:eastAsia="仿宋" w:cs="仿宋"/>
          <w:b/>
          <w:bCs/>
          <w:szCs w:val="21"/>
          <w:highlight w:val="none"/>
        </w:rPr>
      </w:pPr>
      <w:r>
        <w:rPr>
          <w:rFonts w:hint="eastAsia" w:ascii="仿宋" w:hAnsi="仿宋" w:eastAsia="仿宋" w:cs="仿宋"/>
          <w:b/>
          <w:bCs/>
          <w:spacing w:val="-6"/>
          <w:szCs w:val="21"/>
          <w:highlight w:val="none"/>
        </w:rPr>
        <w:t>日期：     年   月   日</w:t>
      </w:r>
    </w:p>
    <w:p w14:paraId="2F28F580">
      <w:pPr>
        <w:snapToGrid w:val="0"/>
        <w:spacing w:line="360" w:lineRule="auto"/>
        <w:rPr>
          <w:rFonts w:ascii="仿宋" w:hAnsi="仿宋" w:eastAsia="仿宋" w:cs="仿宋"/>
          <w:b/>
          <w:bCs/>
          <w:szCs w:val="21"/>
          <w:highlight w:val="none"/>
        </w:rPr>
      </w:pPr>
    </w:p>
    <w:p w14:paraId="13BEC2FA">
      <w:pPr>
        <w:snapToGrid w:val="0"/>
        <w:spacing w:line="360" w:lineRule="auto"/>
        <w:rPr>
          <w:rFonts w:ascii="仿宋" w:hAnsi="仿宋" w:eastAsia="仿宋" w:cs="仿宋"/>
          <w:b/>
          <w:bCs/>
          <w:szCs w:val="21"/>
          <w:highlight w:val="none"/>
        </w:rPr>
      </w:pPr>
      <w:r>
        <w:rPr>
          <w:rFonts w:hint="eastAsia" w:ascii="仿宋" w:hAnsi="仿宋" w:eastAsia="仿宋" w:cs="仿宋"/>
          <w:b/>
          <w:bCs/>
          <w:szCs w:val="21"/>
          <w:highlight w:val="none"/>
        </w:rPr>
        <w:t>附：</w:t>
      </w:r>
    </w:p>
    <w:p w14:paraId="42508D75">
      <w:pPr>
        <w:snapToGrid w:val="0"/>
        <w:spacing w:line="360" w:lineRule="auto"/>
        <w:ind w:firstLine="843" w:firstLineChars="400"/>
        <w:rPr>
          <w:rFonts w:ascii="仿宋" w:hAnsi="仿宋" w:eastAsia="仿宋" w:cs="仿宋"/>
          <w:b/>
          <w:bCs/>
          <w:szCs w:val="21"/>
          <w:highlight w:val="none"/>
        </w:rPr>
      </w:pPr>
      <w:r>
        <w:rPr>
          <w:rFonts w:hint="eastAsia" w:ascii="仿宋" w:hAnsi="仿宋" w:eastAsia="仿宋" w:cs="仿宋"/>
          <w:b/>
          <w:bCs/>
          <w:szCs w:val="21"/>
          <w:highlight w:val="none"/>
        </w:rPr>
        <w:t>供应商法定名称章（印模）                 供应商“XX专用章”（印模）</w:t>
      </w:r>
    </w:p>
    <w:p w14:paraId="7B3C4AAC">
      <w:pPr>
        <w:snapToGrid w:val="0"/>
        <w:spacing w:line="288" w:lineRule="auto"/>
        <w:rPr>
          <w:rFonts w:ascii="仿宋" w:hAnsi="仿宋" w:eastAsia="仿宋" w:cs="仿宋"/>
          <w:szCs w:val="21"/>
          <w:highlight w:val="none"/>
        </w:rPr>
      </w:pPr>
      <w:r>
        <w:rPr>
          <w:rFonts w:hint="eastAsia" w:ascii="仿宋" w:hAnsi="仿宋" w:eastAsia="仿宋" w:cs="仿宋"/>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szCs w:val="21"/>
          <w:highlight w:val="none"/>
        </w:rPr>
        <w:t xml:space="preserve"> </w:t>
      </w:r>
      <w:r>
        <w:rPr>
          <w:rFonts w:hint="eastAsia" w:ascii="仿宋" w:hAnsi="仿宋" w:eastAsia="仿宋" w:cs="仿宋"/>
          <w:b/>
          <w:bCs/>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4D39213">
      <w:pP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19ED4FFF">
      <w:pPr>
        <w:spacing w:line="360" w:lineRule="auto"/>
        <w:outlineLvl w:val="1"/>
        <w:rPr>
          <w:rFonts w:ascii="仿宋" w:hAnsi="仿宋" w:eastAsia="仿宋" w:cs="仿宋"/>
          <w:b/>
          <w:spacing w:val="-6"/>
          <w:sz w:val="24"/>
          <w:highlight w:val="none"/>
          <w:lang w:val="zh-CN"/>
        </w:rPr>
      </w:pPr>
      <w:r>
        <w:rPr>
          <w:rFonts w:hint="eastAsia" w:ascii="仿宋" w:hAnsi="仿宋" w:eastAsia="仿宋" w:cs="仿宋"/>
          <w:b/>
          <w:spacing w:val="-6"/>
          <w:sz w:val="24"/>
          <w:highlight w:val="none"/>
          <w:lang w:val="zh-CN"/>
        </w:rPr>
        <w:t>附件2</w:t>
      </w:r>
    </w:p>
    <w:p w14:paraId="23CCBD62">
      <w:pPr>
        <w:adjustRightInd w:val="0"/>
        <w:snapToGrid w:val="0"/>
        <w:spacing w:line="360" w:lineRule="auto"/>
        <w:jc w:val="center"/>
        <w:outlineLvl w:val="2"/>
        <w:rPr>
          <w:rFonts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联合协议</w:t>
      </w:r>
    </w:p>
    <w:p w14:paraId="2C496B69">
      <w:pPr>
        <w:widowControl/>
        <w:snapToGrid w:val="0"/>
        <w:spacing w:line="360" w:lineRule="auto"/>
        <w:jc w:val="center"/>
        <w:rPr>
          <w:rFonts w:ascii="仿宋" w:hAnsi="仿宋" w:eastAsia="仿宋" w:cs="仿宋"/>
          <w:b/>
          <w:sz w:val="18"/>
          <w:szCs w:val="18"/>
          <w:highlight w:val="none"/>
        </w:rPr>
      </w:pPr>
      <w:r>
        <w:rPr>
          <w:rFonts w:hint="eastAsia" w:ascii="仿宋" w:hAnsi="仿宋" w:eastAsia="仿宋" w:cs="仿宋"/>
          <w:b/>
          <w:sz w:val="18"/>
          <w:szCs w:val="18"/>
          <w:highlight w:val="none"/>
        </w:rPr>
        <w:t>（以联合体形式投标的提供联合协议,项目不接受联合体投标或投标人不以联合体形式投标的则不需要提供）</w:t>
      </w:r>
    </w:p>
    <w:p w14:paraId="47230B22">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u w:val="single"/>
        </w:rPr>
        <w:t>（联合体所有成员名称）</w:t>
      </w:r>
      <w:r>
        <w:rPr>
          <w:rFonts w:hint="eastAsia" w:ascii="仿宋" w:hAnsi="仿宋" w:eastAsia="仿宋" w:cs="仿宋"/>
          <w:kern w:val="0"/>
          <w:szCs w:val="21"/>
          <w:highlight w:val="none"/>
        </w:rPr>
        <w:t>自愿</w:t>
      </w:r>
      <w:r>
        <w:rPr>
          <w:rFonts w:hint="eastAsia" w:ascii="仿宋" w:hAnsi="仿宋" w:eastAsia="仿宋" w:cs="仿宋"/>
          <w:kern w:val="0"/>
          <w:szCs w:val="21"/>
          <w:highlight w:val="none"/>
          <w:lang w:val="zh-CN"/>
        </w:rPr>
        <w:t>组成一个联合体，以一个投标人的身份</w:t>
      </w:r>
      <w:r>
        <w:rPr>
          <w:rFonts w:hint="eastAsia" w:ascii="仿宋" w:hAnsi="仿宋" w:eastAsia="仿宋" w:cs="仿宋"/>
          <w:kern w:val="0"/>
          <w:szCs w:val="21"/>
          <w:highlight w:val="none"/>
        </w:rPr>
        <w:t>参加平台经济促进立法项目</w:t>
      </w:r>
      <w:r>
        <w:rPr>
          <w:rFonts w:hint="eastAsia" w:ascii="仿宋" w:hAnsi="仿宋" w:eastAsia="仿宋" w:cs="仿宋"/>
          <w:szCs w:val="21"/>
          <w:highlight w:val="none"/>
        </w:rPr>
        <w:t>[项目编号：</w:t>
      </w:r>
      <w:r>
        <w:rPr>
          <w:rFonts w:hint="eastAsia" w:ascii="仿宋" w:hAnsi="仿宋" w:eastAsia="仿宋" w:cs="仿宋"/>
          <w:bCs/>
          <w:spacing w:val="-6"/>
          <w:szCs w:val="21"/>
          <w:highlight w:val="none"/>
          <w:lang w:eastAsia="zh-CN"/>
        </w:rPr>
        <w:t>QSZB-Z(F)-H24154(GK)L</w:t>
      </w:r>
      <w:r>
        <w:rPr>
          <w:rFonts w:hint="eastAsia" w:ascii="仿宋" w:hAnsi="仿宋" w:eastAsia="仿宋" w:cs="仿宋"/>
          <w:szCs w:val="21"/>
          <w:highlight w:val="none"/>
        </w:rPr>
        <w:t>]</w:t>
      </w:r>
      <w:r>
        <w:rPr>
          <w:rFonts w:hint="eastAsia" w:ascii="仿宋" w:hAnsi="仿宋" w:eastAsia="仿宋" w:cs="仿宋"/>
          <w:kern w:val="0"/>
          <w:szCs w:val="21"/>
          <w:highlight w:val="none"/>
          <w:lang w:val="zh-CN"/>
        </w:rPr>
        <w:t>投标。</w:t>
      </w:r>
    </w:p>
    <w:p w14:paraId="6CF7B9F1">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一、各方一致决定，</w:t>
      </w:r>
      <w:r>
        <w:rPr>
          <w:rFonts w:hint="eastAsia" w:ascii="仿宋" w:hAnsi="仿宋" w:eastAsia="仿宋" w:cs="仿宋"/>
          <w:kern w:val="0"/>
          <w:szCs w:val="21"/>
          <w:highlight w:val="none"/>
          <w:u w:val="single"/>
        </w:rPr>
        <w:t>（某联合体成员名称）</w:t>
      </w:r>
      <w:r>
        <w:rPr>
          <w:rFonts w:hint="eastAsia" w:ascii="仿宋" w:hAnsi="仿宋" w:eastAsia="仿宋" w:cs="仿宋"/>
          <w:kern w:val="0"/>
          <w:szCs w:val="21"/>
          <w:highlight w:val="none"/>
        </w:rPr>
        <w:t>为联合体</w:t>
      </w:r>
      <w:r>
        <w:rPr>
          <w:rFonts w:hint="eastAsia" w:ascii="仿宋" w:hAnsi="仿宋" w:eastAsia="仿宋" w:cs="仿宋"/>
          <w:kern w:val="0"/>
          <w:szCs w:val="21"/>
          <w:highlight w:val="none"/>
          <w:lang w:val="zh-CN"/>
        </w:rPr>
        <w:t>牵头人</w:t>
      </w:r>
      <w:r>
        <w:rPr>
          <w:rFonts w:hint="eastAsia" w:ascii="仿宋" w:hAnsi="仿宋" w:eastAsia="仿宋" w:cs="仿宋"/>
          <w:szCs w:val="21"/>
          <w:highlight w:val="none"/>
        </w:rPr>
        <w:t>，代表所有联合体成员负责投标和合同实施阶段的主办、协调工作</w:t>
      </w:r>
      <w:r>
        <w:rPr>
          <w:rFonts w:hint="eastAsia" w:ascii="仿宋" w:hAnsi="仿宋" w:eastAsia="仿宋" w:cs="仿宋"/>
          <w:kern w:val="0"/>
          <w:szCs w:val="21"/>
          <w:highlight w:val="none"/>
          <w:lang w:val="zh-CN"/>
        </w:rPr>
        <w:t>。</w:t>
      </w:r>
    </w:p>
    <w:p w14:paraId="5B6BC513">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二、</w:t>
      </w:r>
      <w:r>
        <w:rPr>
          <w:rFonts w:hint="eastAsia" w:ascii="仿宋" w:hAnsi="仿宋" w:eastAsia="仿宋" w:cs="仿宋"/>
          <w:szCs w:val="21"/>
          <w:highlight w:val="none"/>
        </w:rPr>
        <w:t>所有联合体成员各方签署授权书，授权书载明的</w:t>
      </w:r>
      <w:r>
        <w:rPr>
          <w:rFonts w:hint="eastAsia" w:ascii="仿宋" w:hAnsi="仿宋" w:eastAsia="仿宋" w:cs="仿宋"/>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kern w:val="0"/>
          <w:szCs w:val="21"/>
          <w:highlight w:val="none"/>
        </w:rPr>
        <w:t>响应</w:t>
      </w:r>
      <w:r>
        <w:rPr>
          <w:rFonts w:hint="eastAsia" w:ascii="仿宋" w:hAnsi="仿宋" w:eastAsia="仿宋" w:cs="仿宋"/>
          <w:kern w:val="0"/>
          <w:szCs w:val="21"/>
          <w:highlight w:val="none"/>
          <w:lang w:val="zh-CN"/>
        </w:rPr>
        <w:t>等均对联合投标各方产生约束力。</w:t>
      </w:r>
    </w:p>
    <w:p w14:paraId="597D832A">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三、本次联合投标中，分工如下：</w:t>
      </w:r>
      <w:r>
        <w:rPr>
          <w:rFonts w:hint="eastAsia" w:ascii="仿宋" w:hAnsi="仿宋" w:eastAsia="仿宋" w:cs="仿宋"/>
          <w:kern w:val="0"/>
          <w:szCs w:val="21"/>
          <w:highlight w:val="none"/>
          <w:u w:val="single"/>
        </w:rPr>
        <w:t>（联合体其中一方成员名称）</w:t>
      </w:r>
      <w:r>
        <w:rPr>
          <w:rFonts w:hint="eastAsia" w:ascii="仿宋" w:hAnsi="仿宋" w:eastAsia="仿宋" w:cs="仿宋"/>
          <w:kern w:val="0"/>
          <w:szCs w:val="21"/>
          <w:highlight w:val="none"/>
          <w:lang w:val="zh-CN"/>
        </w:rPr>
        <w:t>承担的工作和义务为：</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lang w:val="zh-CN"/>
        </w:rPr>
        <w:t>；……。</w:t>
      </w:r>
    </w:p>
    <w:p w14:paraId="0240E916">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四、</w:t>
      </w:r>
      <w:r>
        <w:rPr>
          <w:rFonts w:hint="eastAsia" w:ascii="仿宋" w:hAnsi="仿宋" w:eastAsia="仿宋" w:cs="仿宋"/>
          <w:kern w:val="0"/>
          <w:szCs w:val="21"/>
          <w:highlight w:val="none"/>
          <w:u w:val="single"/>
        </w:rPr>
        <w:t>（联合体其中一方成员名称）</w:t>
      </w:r>
      <w:r>
        <w:rPr>
          <w:rFonts w:hint="eastAsia" w:ascii="仿宋" w:hAnsi="仿宋" w:eastAsia="仿宋" w:cs="仿宋"/>
          <w:kern w:val="0"/>
          <w:szCs w:val="21"/>
          <w:highlight w:val="none"/>
        </w:rPr>
        <w:t>提供的服务由小微企业承接，其合同份额占到合同总金额</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%以上；</w:t>
      </w:r>
      <w:r>
        <w:rPr>
          <w:rFonts w:hint="eastAsia" w:ascii="仿宋" w:hAnsi="仿宋" w:eastAsia="仿宋" w:cs="仿宋"/>
          <w:kern w:val="0"/>
          <w:szCs w:val="21"/>
          <w:highlight w:val="none"/>
          <w:lang w:val="zh-CN"/>
        </w:rPr>
        <w:t>……。</w:t>
      </w:r>
    </w:p>
    <w:p w14:paraId="6ABF55CB">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五、如果中标，</w:t>
      </w:r>
      <w:r>
        <w:rPr>
          <w:rFonts w:hint="eastAsia" w:ascii="仿宋" w:hAnsi="仿宋" w:eastAsia="仿宋" w:cs="仿宋"/>
          <w:szCs w:val="21"/>
          <w:highlight w:val="none"/>
        </w:rPr>
        <w:t>联合体各成员方共同或授权联合体牵头人与采购人签订合同，并就采购合同约定的事项对采购人承担连带责任。</w:t>
      </w:r>
    </w:p>
    <w:p w14:paraId="177130CF">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六、有关本次联合投标的其他事宜：</w:t>
      </w:r>
    </w:p>
    <w:p w14:paraId="29309CEC">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kern w:val="0"/>
          <w:szCs w:val="21"/>
          <w:highlight w:val="none"/>
        </w:rPr>
        <w:t>;</w:t>
      </w:r>
    </w:p>
    <w:p w14:paraId="09689CDF">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kern w:val="0"/>
          <w:szCs w:val="21"/>
          <w:highlight w:val="none"/>
        </w:rPr>
        <w:t>;</w:t>
      </w:r>
    </w:p>
    <w:p w14:paraId="31DA6240">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3、本协议提交采购人、采购代理机构后，联合体各方不得以任何形式对上述内容进行修改或撤销。</w:t>
      </w:r>
    </w:p>
    <w:p w14:paraId="231FB16A">
      <w:pPr>
        <w:snapToGrid w:val="0"/>
        <w:spacing w:line="360" w:lineRule="auto"/>
        <w:ind w:firstLine="422" w:firstLineChars="201"/>
        <w:rPr>
          <w:rFonts w:ascii="仿宋" w:hAnsi="仿宋" w:eastAsia="仿宋" w:cs="仿宋"/>
          <w:kern w:val="0"/>
          <w:szCs w:val="21"/>
          <w:highlight w:val="none"/>
          <w:lang w:val="zh-CN"/>
        </w:rPr>
      </w:pPr>
    </w:p>
    <w:p w14:paraId="08864449">
      <w:pPr>
        <w:snapToGrid w:val="0"/>
        <w:spacing w:line="360" w:lineRule="auto"/>
        <w:ind w:firstLine="422" w:firstLineChars="201"/>
        <w:rPr>
          <w:rFonts w:ascii="仿宋" w:hAnsi="仿宋" w:eastAsia="仿宋" w:cs="仿宋"/>
          <w:kern w:val="0"/>
          <w:szCs w:val="21"/>
          <w:highlight w:val="none"/>
          <w:lang w:val="zh-CN"/>
        </w:rPr>
      </w:pPr>
    </w:p>
    <w:p w14:paraId="383675A4">
      <w:pPr>
        <w:snapToGrid w:val="0"/>
        <w:spacing w:line="360" w:lineRule="auto"/>
        <w:ind w:firstLine="422" w:firstLineChars="201"/>
        <w:rPr>
          <w:rFonts w:ascii="仿宋" w:hAnsi="仿宋" w:eastAsia="仿宋" w:cs="仿宋"/>
          <w:kern w:val="0"/>
          <w:szCs w:val="21"/>
          <w:highlight w:val="none"/>
          <w:lang w:val="zh-CN"/>
        </w:rPr>
      </w:pPr>
    </w:p>
    <w:p w14:paraId="593EA168">
      <w:pPr>
        <w:snapToGrid w:val="0"/>
        <w:spacing w:line="360" w:lineRule="auto"/>
        <w:rPr>
          <w:rFonts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联合体成员名称(电子签名/公章)：</w:t>
      </w:r>
    </w:p>
    <w:p w14:paraId="33E15E51">
      <w:pPr>
        <w:rPr>
          <w:rFonts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14:paraId="71F18BE9">
      <w:pPr>
        <w:rPr>
          <w:rFonts w:ascii="仿宋" w:hAnsi="仿宋" w:eastAsia="仿宋" w:cs="仿宋"/>
          <w:b/>
          <w:spacing w:val="-6"/>
          <w:sz w:val="24"/>
          <w:highlight w:val="none"/>
          <w:lang w:val="zh-CN"/>
        </w:rPr>
      </w:pPr>
      <w:r>
        <w:rPr>
          <w:rFonts w:hint="eastAsia" w:ascii="仿宋" w:hAnsi="仿宋" w:eastAsia="仿宋" w:cs="仿宋"/>
          <w:b/>
          <w:spacing w:val="-6"/>
          <w:sz w:val="24"/>
          <w:highlight w:val="none"/>
          <w:lang w:val="zh-CN"/>
        </w:rPr>
        <w:br w:type="page"/>
      </w:r>
    </w:p>
    <w:p w14:paraId="2CB2E140">
      <w:pPr>
        <w:spacing w:line="360" w:lineRule="auto"/>
        <w:outlineLvl w:val="1"/>
        <w:rPr>
          <w:rFonts w:ascii="仿宋" w:hAnsi="仿宋" w:eastAsia="仿宋" w:cs="仿宋"/>
          <w:b/>
          <w:spacing w:val="-6"/>
          <w:sz w:val="24"/>
          <w:highlight w:val="none"/>
          <w:lang w:val="zh-CN"/>
        </w:rPr>
      </w:pPr>
      <w:r>
        <w:rPr>
          <w:rFonts w:hint="eastAsia" w:ascii="仿宋" w:hAnsi="仿宋" w:eastAsia="仿宋" w:cs="仿宋"/>
          <w:b/>
          <w:spacing w:val="-6"/>
          <w:sz w:val="24"/>
          <w:highlight w:val="none"/>
          <w:lang w:val="zh-CN"/>
        </w:rPr>
        <w:t>附件3</w:t>
      </w:r>
    </w:p>
    <w:p w14:paraId="43A3FB17">
      <w:pPr>
        <w:adjustRightInd w:val="0"/>
        <w:snapToGrid w:val="0"/>
        <w:spacing w:line="360" w:lineRule="auto"/>
        <w:jc w:val="center"/>
        <w:outlineLvl w:val="2"/>
        <w:rPr>
          <w:rFonts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分包意向协议</w:t>
      </w:r>
    </w:p>
    <w:p w14:paraId="0BDEB416">
      <w:pPr>
        <w:widowControl/>
        <w:snapToGrid w:val="0"/>
        <w:spacing w:line="360" w:lineRule="auto"/>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（中标后以分包方式履行合同的提供分包意向协议，采购人不同意分包或中标后不以分包方式履行合同的则不需要提供）</w:t>
      </w:r>
    </w:p>
    <w:p w14:paraId="20482D47">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lang w:val="zh-CN"/>
        </w:rPr>
        <w:t>若成为</w:t>
      </w:r>
      <w:r>
        <w:rPr>
          <w:rFonts w:hint="eastAsia" w:ascii="仿宋" w:hAnsi="仿宋" w:eastAsia="仿宋" w:cs="仿宋"/>
          <w:kern w:val="0"/>
          <w:szCs w:val="21"/>
          <w:highlight w:val="none"/>
        </w:rPr>
        <w:t>平台经济促进立法项目</w:t>
      </w:r>
      <w:r>
        <w:rPr>
          <w:rFonts w:hint="eastAsia" w:ascii="仿宋" w:hAnsi="仿宋" w:eastAsia="仿宋" w:cs="仿宋"/>
          <w:szCs w:val="21"/>
          <w:highlight w:val="none"/>
        </w:rPr>
        <w:t>[项目编号：</w:t>
      </w:r>
      <w:r>
        <w:rPr>
          <w:rFonts w:hint="eastAsia" w:ascii="仿宋" w:hAnsi="仿宋" w:eastAsia="仿宋" w:cs="仿宋"/>
          <w:bCs/>
          <w:spacing w:val="-6"/>
          <w:szCs w:val="21"/>
          <w:highlight w:val="none"/>
          <w:lang w:eastAsia="zh-CN"/>
        </w:rPr>
        <w:t>QSZB-Z(F)-H24154(GK)L</w:t>
      </w:r>
      <w:r>
        <w:rPr>
          <w:rFonts w:hint="eastAsia" w:ascii="仿宋" w:hAnsi="仿宋" w:eastAsia="仿宋" w:cs="仿宋"/>
          <w:szCs w:val="21"/>
          <w:highlight w:val="none"/>
        </w:rPr>
        <w:t>]</w:t>
      </w:r>
      <w:r>
        <w:rPr>
          <w:rFonts w:hint="eastAsia" w:ascii="仿宋" w:hAnsi="仿宋" w:eastAsia="仿宋" w:cs="仿宋"/>
          <w:kern w:val="0"/>
          <w:szCs w:val="21"/>
          <w:highlight w:val="none"/>
          <w:lang w:val="zh-CN"/>
        </w:rPr>
        <w:t>的中标</w:t>
      </w:r>
      <w:r>
        <w:rPr>
          <w:rFonts w:hint="eastAsia" w:ascii="仿宋" w:hAnsi="仿宋" w:eastAsia="仿宋" w:cs="仿宋"/>
          <w:kern w:val="0"/>
          <w:szCs w:val="21"/>
          <w:highlight w:val="none"/>
        </w:rPr>
        <w:t>人</w:t>
      </w:r>
      <w:r>
        <w:rPr>
          <w:rFonts w:hint="eastAsia" w:ascii="仿宋" w:hAnsi="仿宋" w:eastAsia="仿宋" w:cs="仿宋"/>
          <w:kern w:val="0"/>
          <w:szCs w:val="21"/>
          <w:highlight w:val="none"/>
          <w:lang w:val="zh-CN"/>
        </w:rPr>
        <w:t>，将依法采取分包方式履行合同。</w:t>
      </w: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rPr>
        <w:t>与</w:t>
      </w:r>
      <w:r>
        <w:rPr>
          <w:rFonts w:hint="eastAsia" w:ascii="仿宋" w:hAnsi="仿宋" w:eastAsia="仿宋" w:cs="仿宋"/>
          <w:kern w:val="0"/>
          <w:szCs w:val="21"/>
          <w:highlight w:val="none"/>
          <w:u w:val="single"/>
        </w:rPr>
        <w:t>（所有分包供应商名称）</w:t>
      </w:r>
      <w:r>
        <w:rPr>
          <w:rFonts w:hint="eastAsia" w:ascii="仿宋" w:hAnsi="仿宋" w:eastAsia="仿宋" w:cs="仿宋"/>
          <w:kern w:val="0"/>
          <w:szCs w:val="21"/>
          <w:highlight w:val="none"/>
        </w:rPr>
        <w:t>达成分包意向协议</w:t>
      </w:r>
      <w:r>
        <w:rPr>
          <w:rFonts w:hint="eastAsia" w:ascii="仿宋" w:hAnsi="仿宋" w:eastAsia="仿宋" w:cs="仿宋"/>
          <w:kern w:val="0"/>
          <w:szCs w:val="21"/>
          <w:highlight w:val="none"/>
          <w:lang w:val="zh-CN"/>
        </w:rPr>
        <w:t>。</w:t>
      </w:r>
    </w:p>
    <w:p w14:paraId="2241C365">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一、分包标的及数量</w:t>
      </w:r>
    </w:p>
    <w:p w14:paraId="6A3F9C78">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lang w:val="zh-CN"/>
        </w:rPr>
        <w:t>将</w:t>
      </w:r>
      <w:r>
        <w:rPr>
          <w:rFonts w:hint="eastAsia" w:ascii="仿宋" w:hAnsi="仿宋" w:eastAsia="仿宋" w:cs="仿宋"/>
          <w:szCs w:val="21"/>
          <w:highlight w:val="none"/>
          <w:u w:val="single"/>
        </w:rPr>
        <w:t>XX工作内容</w:t>
      </w:r>
      <w:r>
        <w:rPr>
          <w:rFonts w:hint="eastAsia" w:ascii="仿宋" w:hAnsi="仿宋" w:eastAsia="仿宋" w:cs="仿宋"/>
          <w:szCs w:val="21"/>
          <w:highlight w:val="none"/>
        </w:rPr>
        <w:t>分包给</w:t>
      </w: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lang w:val="zh-CN"/>
        </w:rPr>
        <w:t>，</w:t>
      </w: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lang w:val="zh-CN"/>
        </w:rPr>
        <w:t>具备承</w:t>
      </w:r>
      <w:r>
        <w:rPr>
          <w:rFonts w:hint="eastAsia" w:ascii="仿宋" w:hAnsi="仿宋" w:eastAsia="仿宋" w:cs="仿宋"/>
          <w:kern w:val="0"/>
          <w:szCs w:val="21"/>
          <w:highlight w:val="none"/>
        </w:rPr>
        <w:t>担</w:t>
      </w:r>
      <w:r>
        <w:rPr>
          <w:rFonts w:hint="eastAsia" w:ascii="仿宋" w:hAnsi="仿宋" w:eastAsia="仿宋" w:cs="仿宋"/>
          <w:szCs w:val="21"/>
          <w:highlight w:val="none"/>
          <w:u w:val="single"/>
        </w:rPr>
        <w:t>XX工作内容</w:t>
      </w:r>
      <w:r>
        <w:rPr>
          <w:rFonts w:hint="eastAsia" w:ascii="仿宋" w:hAnsi="仿宋" w:eastAsia="仿宋" w:cs="仿宋"/>
          <w:kern w:val="0"/>
          <w:szCs w:val="21"/>
          <w:highlight w:val="none"/>
          <w:lang w:val="zh-CN"/>
        </w:rPr>
        <w:t>相应资质条件且不得再次分包；</w:t>
      </w:r>
    </w:p>
    <w:p w14:paraId="6864B2D1">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w:t>
      </w:r>
    </w:p>
    <w:p w14:paraId="283489E8">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二、分包工作履行期限、地点、方式：</w:t>
      </w:r>
    </w:p>
    <w:p w14:paraId="221F2662">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三、质量：</w:t>
      </w:r>
    </w:p>
    <w:p w14:paraId="7D2D4FF6">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四、价款或者报酬：</w:t>
      </w:r>
    </w:p>
    <w:p w14:paraId="71E18102">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五、违约责任：</w:t>
      </w:r>
    </w:p>
    <w:p w14:paraId="6B141856">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六、争议解决的办法：</w:t>
      </w:r>
    </w:p>
    <w:p w14:paraId="376D4C67">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七、其他：</w:t>
      </w:r>
    </w:p>
    <w:p w14:paraId="0CC927E1">
      <w:pPr>
        <w:snapToGrid w:val="0"/>
        <w:spacing w:line="360" w:lineRule="auto"/>
        <w:ind w:firstLine="420" w:firstLineChars="200"/>
        <w:rPr>
          <w:rFonts w:ascii="仿宋" w:hAnsi="仿宋" w:eastAsia="仿宋" w:cs="仿宋"/>
          <w:b/>
          <w:kern w:val="0"/>
          <w:sz w:val="18"/>
          <w:szCs w:val="18"/>
          <w:highlight w:val="none"/>
          <w:lang w:val="zh-CN"/>
        </w:rPr>
      </w:pP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rPr>
        <w:t>提供的服务由小微企业承接，其合同份额占到合同总金额</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%以上</w:t>
      </w:r>
      <w:r>
        <w:rPr>
          <w:rFonts w:hint="eastAsia" w:ascii="仿宋" w:hAnsi="仿宋" w:eastAsia="仿宋" w:cs="仿宋"/>
          <w:szCs w:val="21"/>
          <w:highlight w:val="none"/>
        </w:rPr>
        <w:t>。</w:t>
      </w:r>
    </w:p>
    <w:p w14:paraId="5064F71C">
      <w:pPr>
        <w:snapToGrid w:val="0"/>
        <w:spacing w:line="360" w:lineRule="auto"/>
        <w:ind w:firstLine="420" w:firstLineChars="200"/>
        <w:rPr>
          <w:rFonts w:ascii="仿宋" w:hAnsi="仿宋" w:eastAsia="仿宋" w:cs="仿宋"/>
          <w:kern w:val="0"/>
          <w:szCs w:val="21"/>
          <w:highlight w:val="none"/>
          <w:lang w:val="zh-CN"/>
        </w:rPr>
      </w:pPr>
    </w:p>
    <w:p w14:paraId="38810905">
      <w:pPr>
        <w:snapToGrid w:val="0"/>
        <w:spacing w:line="360" w:lineRule="auto"/>
        <w:ind w:firstLine="422" w:firstLineChars="200"/>
        <w:rPr>
          <w:rFonts w:ascii="仿宋" w:hAnsi="仿宋" w:eastAsia="仿宋" w:cs="仿宋"/>
          <w:b/>
          <w:bCs/>
          <w:kern w:val="0"/>
          <w:szCs w:val="21"/>
          <w:highlight w:val="none"/>
          <w:lang w:val="zh-CN"/>
        </w:rPr>
      </w:pPr>
    </w:p>
    <w:p w14:paraId="4E377F70">
      <w:pPr>
        <w:snapToGrid w:val="0"/>
        <w:spacing w:line="360" w:lineRule="auto"/>
        <w:ind w:firstLine="422" w:firstLineChars="200"/>
        <w:rPr>
          <w:rFonts w:ascii="仿宋" w:hAnsi="仿宋" w:eastAsia="仿宋" w:cs="仿宋"/>
          <w:b/>
          <w:bCs/>
          <w:kern w:val="0"/>
          <w:szCs w:val="21"/>
          <w:highlight w:val="none"/>
          <w:lang w:val="zh-CN"/>
        </w:rPr>
      </w:pPr>
    </w:p>
    <w:p w14:paraId="36206AFE">
      <w:pPr>
        <w:snapToGrid w:val="0"/>
        <w:spacing w:line="360" w:lineRule="auto"/>
        <w:rPr>
          <w:rFonts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投标人名称（电子签名/公章）：</w:t>
      </w:r>
    </w:p>
    <w:p w14:paraId="603C4AC6">
      <w:pPr>
        <w:snapToGrid w:val="0"/>
        <w:spacing w:line="360" w:lineRule="auto"/>
        <w:rPr>
          <w:rFonts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分包供应商名称：</w:t>
      </w:r>
    </w:p>
    <w:p w14:paraId="255829BE">
      <w:pPr>
        <w:pStyle w:val="16"/>
        <w:spacing w:before="120" w:after="120"/>
        <w:rPr>
          <w:highlight w:val="none"/>
        </w:rPr>
      </w:pPr>
      <w:r>
        <w:rPr>
          <w:rFonts w:hint="eastAsia" w:ascii="仿宋" w:hAnsi="仿宋" w:eastAsia="仿宋" w:cs="仿宋"/>
          <w:b/>
          <w:bCs/>
          <w:spacing w:val="-6"/>
          <w:szCs w:val="21"/>
          <w:highlight w:val="none"/>
        </w:rPr>
        <w:t>日期：     年   月   日</w:t>
      </w:r>
    </w:p>
    <w:sectPr>
      <w:footerReference r:id="rId5" w:type="default"/>
      <w:pgSz w:w="11906" w:h="16838"/>
      <w:pgMar w:top="1440" w:right="1247" w:bottom="1440" w:left="1247" w:header="283" w:footer="850" w:gutter="0"/>
      <w:pgNumType w:start="1"/>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A4356">
    <w:pPr>
      <w:pStyle w:val="19"/>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222FD">
    <w:pPr>
      <w:pStyle w:val="19"/>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3A97B">
                          <w:pPr>
                            <w:pStyle w:val="19"/>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983A97B">
                    <w:pPr>
                      <w:pStyle w:val="19"/>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F00A">
    <w:pPr>
      <w:jc w:val="center"/>
    </w:pPr>
    <w:r>
      <w:rPr>
        <w:rFonts w:hint="eastAsia"/>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030CD"/>
    <w:multiLevelType w:val="singleLevel"/>
    <w:tmpl w:val="8A6030CD"/>
    <w:lvl w:ilvl="0" w:tentative="0">
      <w:start w:val="1"/>
      <w:numFmt w:val="decimal"/>
      <w:suff w:val="nothing"/>
      <w:lvlText w:val="%1）"/>
      <w:lvlJc w:val="left"/>
    </w:lvl>
  </w:abstractNum>
  <w:abstractNum w:abstractNumId="1">
    <w:nsid w:val="96DA486F"/>
    <w:multiLevelType w:val="singleLevel"/>
    <w:tmpl w:val="96DA486F"/>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EE03061"/>
    <w:multiLevelType w:val="singleLevel"/>
    <w:tmpl w:val="6EE0306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NWE1OWNjOWY5MjM4NTUxYTAwZmEzMmMwMzRjZjg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4959"/>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A15"/>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54AC"/>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6AE"/>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3E5"/>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2339"/>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435BE3"/>
    <w:rsid w:val="01F81427"/>
    <w:rsid w:val="022769DA"/>
    <w:rsid w:val="03AB050E"/>
    <w:rsid w:val="03DE24F3"/>
    <w:rsid w:val="03F93561"/>
    <w:rsid w:val="040015EA"/>
    <w:rsid w:val="04437F8B"/>
    <w:rsid w:val="05B73F73"/>
    <w:rsid w:val="05D34727"/>
    <w:rsid w:val="05D66602"/>
    <w:rsid w:val="05F220FE"/>
    <w:rsid w:val="06887ED4"/>
    <w:rsid w:val="06C72803"/>
    <w:rsid w:val="071B0BBD"/>
    <w:rsid w:val="08540DFE"/>
    <w:rsid w:val="08931933"/>
    <w:rsid w:val="09B61AD4"/>
    <w:rsid w:val="09E1534A"/>
    <w:rsid w:val="0A424076"/>
    <w:rsid w:val="0A6C516B"/>
    <w:rsid w:val="0A6F7309"/>
    <w:rsid w:val="0A946225"/>
    <w:rsid w:val="0AC8371E"/>
    <w:rsid w:val="0B2C042C"/>
    <w:rsid w:val="0B4A1776"/>
    <w:rsid w:val="0BC23029"/>
    <w:rsid w:val="0C054B0C"/>
    <w:rsid w:val="0C525A8C"/>
    <w:rsid w:val="0C786503"/>
    <w:rsid w:val="0D1A04C9"/>
    <w:rsid w:val="0E124CC8"/>
    <w:rsid w:val="0EC479BA"/>
    <w:rsid w:val="0ED20FE2"/>
    <w:rsid w:val="0F7A7AAE"/>
    <w:rsid w:val="0F9A3821"/>
    <w:rsid w:val="106960F7"/>
    <w:rsid w:val="10757130"/>
    <w:rsid w:val="10A770AA"/>
    <w:rsid w:val="11211E2E"/>
    <w:rsid w:val="11261B19"/>
    <w:rsid w:val="112B34AD"/>
    <w:rsid w:val="11B73160"/>
    <w:rsid w:val="11CE2526"/>
    <w:rsid w:val="11F72377"/>
    <w:rsid w:val="11FF5827"/>
    <w:rsid w:val="12425AC4"/>
    <w:rsid w:val="12F66349"/>
    <w:rsid w:val="136A3F43"/>
    <w:rsid w:val="13BC2458"/>
    <w:rsid w:val="14746CD8"/>
    <w:rsid w:val="14834992"/>
    <w:rsid w:val="148740DE"/>
    <w:rsid w:val="14F358F9"/>
    <w:rsid w:val="15260D26"/>
    <w:rsid w:val="156D4DBD"/>
    <w:rsid w:val="15F01113"/>
    <w:rsid w:val="16470931"/>
    <w:rsid w:val="165F0485"/>
    <w:rsid w:val="166F0578"/>
    <w:rsid w:val="16734EE4"/>
    <w:rsid w:val="168970EF"/>
    <w:rsid w:val="169A5098"/>
    <w:rsid w:val="17B05A2D"/>
    <w:rsid w:val="17DA3DB6"/>
    <w:rsid w:val="18090C43"/>
    <w:rsid w:val="184E6F4D"/>
    <w:rsid w:val="18FB5F15"/>
    <w:rsid w:val="19195FB3"/>
    <w:rsid w:val="19477B5C"/>
    <w:rsid w:val="1A89790A"/>
    <w:rsid w:val="1A8D6A87"/>
    <w:rsid w:val="1B196C81"/>
    <w:rsid w:val="1B321622"/>
    <w:rsid w:val="1B8F6447"/>
    <w:rsid w:val="1BFF41D9"/>
    <w:rsid w:val="1C073C90"/>
    <w:rsid w:val="1CB02232"/>
    <w:rsid w:val="1CD91399"/>
    <w:rsid w:val="1DA46C6E"/>
    <w:rsid w:val="1DDC27B5"/>
    <w:rsid w:val="1E511B62"/>
    <w:rsid w:val="1EA9678E"/>
    <w:rsid w:val="1EE46A37"/>
    <w:rsid w:val="1EF317AD"/>
    <w:rsid w:val="1F146EA7"/>
    <w:rsid w:val="1F9C38D3"/>
    <w:rsid w:val="20744755"/>
    <w:rsid w:val="20767551"/>
    <w:rsid w:val="2170453F"/>
    <w:rsid w:val="21DB64E2"/>
    <w:rsid w:val="221C4C30"/>
    <w:rsid w:val="225D25DC"/>
    <w:rsid w:val="227A46DF"/>
    <w:rsid w:val="22A70B6C"/>
    <w:rsid w:val="22CE5F75"/>
    <w:rsid w:val="22EA56DE"/>
    <w:rsid w:val="23252FB9"/>
    <w:rsid w:val="23394D4F"/>
    <w:rsid w:val="23821822"/>
    <w:rsid w:val="23C14303"/>
    <w:rsid w:val="23FF4622"/>
    <w:rsid w:val="249448C5"/>
    <w:rsid w:val="25A314BF"/>
    <w:rsid w:val="25FD6BA1"/>
    <w:rsid w:val="265D1F35"/>
    <w:rsid w:val="27432BC1"/>
    <w:rsid w:val="27A24B99"/>
    <w:rsid w:val="27E5596E"/>
    <w:rsid w:val="27F0275A"/>
    <w:rsid w:val="28580092"/>
    <w:rsid w:val="28BC23D4"/>
    <w:rsid w:val="290578B9"/>
    <w:rsid w:val="296E2AF4"/>
    <w:rsid w:val="29847A97"/>
    <w:rsid w:val="29863882"/>
    <w:rsid w:val="2AA10ED5"/>
    <w:rsid w:val="2AD02133"/>
    <w:rsid w:val="2ADA0518"/>
    <w:rsid w:val="2AED4989"/>
    <w:rsid w:val="2B6233A3"/>
    <w:rsid w:val="2C3A6FB6"/>
    <w:rsid w:val="2C422C35"/>
    <w:rsid w:val="2C921974"/>
    <w:rsid w:val="2C9B5DF1"/>
    <w:rsid w:val="2D8812F8"/>
    <w:rsid w:val="2DBA785B"/>
    <w:rsid w:val="2DBE14C9"/>
    <w:rsid w:val="2DFD2B59"/>
    <w:rsid w:val="2E160B95"/>
    <w:rsid w:val="2E792E8D"/>
    <w:rsid w:val="2F265E74"/>
    <w:rsid w:val="2F6A64D8"/>
    <w:rsid w:val="2FA10B9C"/>
    <w:rsid w:val="30616EA9"/>
    <w:rsid w:val="308A37DD"/>
    <w:rsid w:val="312D56EE"/>
    <w:rsid w:val="31497EB2"/>
    <w:rsid w:val="31512F4A"/>
    <w:rsid w:val="316602B0"/>
    <w:rsid w:val="31901696"/>
    <w:rsid w:val="31A44D82"/>
    <w:rsid w:val="32B70A61"/>
    <w:rsid w:val="32BE120D"/>
    <w:rsid w:val="330C0EF9"/>
    <w:rsid w:val="33506DE6"/>
    <w:rsid w:val="33F52D98"/>
    <w:rsid w:val="346A550D"/>
    <w:rsid w:val="351F03F9"/>
    <w:rsid w:val="359615AC"/>
    <w:rsid w:val="35A54CED"/>
    <w:rsid w:val="35DC4648"/>
    <w:rsid w:val="36301861"/>
    <w:rsid w:val="369A728B"/>
    <w:rsid w:val="37534CA7"/>
    <w:rsid w:val="37B979C1"/>
    <w:rsid w:val="37BF6292"/>
    <w:rsid w:val="37D824F1"/>
    <w:rsid w:val="392A0F8C"/>
    <w:rsid w:val="3A5B7190"/>
    <w:rsid w:val="3AA92E8E"/>
    <w:rsid w:val="3B0C4DFA"/>
    <w:rsid w:val="3B972F43"/>
    <w:rsid w:val="3B9E39BA"/>
    <w:rsid w:val="3C0D04F9"/>
    <w:rsid w:val="3C4D26C6"/>
    <w:rsid w:val="3C520EBA"/>
    <w:rsid w:val="3C67680A"/>
    <w:rsid w:val="3C9B49A0"/>
    <w:rsid w:val="3C9D3C6B"/>
    <w:rsid w:val="3CEE6201"/>
    <w:rsid w:val="3D044EFC"/>
    <w:rsid w:val="3D8F1DE6"/>
    <w:rsid w:val="3DC24C3C"/>
    <w:rsid w:val="3DE06919"/>
    <w:rsid w:val="3E062677"/>
    <w:rsid w:val="3E320FB5"/>
    <w:rsid w:val="3E3C3E33"/>
    <w:rsid w:val="3E6946AD"/>
    <w:rsid w:val="3EB60CB3"/>
    <w:rsid w:val="3EBE0D9B"/>
    <w:rsid w:val="3EC436F9"/>
    <w:rsid w:val="3EF547D8"/>
    <w:rsid w:val="3F740895"/>
    <w:rsid w:val="3F8E5C59"/>
    <w:rsid w:val="3FB93DC6"/>
    <w:rsid w:val="3FDF3B0C"/>
    <w:rsid w:val="40200C54"/>
    <w:rsid w:val="402A691C"/>
    <w:rsid w:val="405439E9"/>
    <w:rsid w:val="40595670"/>
    <w:rsid w:val="40D71C71"/>
    <w:rsid w:val="41653744"/>
    <w:rsid w:val="422E66F3"/>
    <w:rsid w:val="42395211"/>
    <w:rsid w:val="42493063"/>
    <w:rsid w:val="4275164D"/>
    <w:rsid w:val="429E60F2"/>
    <w:rsid w:val="430A3262"/>
    <w:rsid w:val="439A1960"/>
    <w:rsid w:val="44193FA6"/>
    <w:rsid w:val="44792C7D"/>
    <w:rsid w:val="4484575B"/>
    <w:rsid w:val="44AD7DF6"/>
    <w:rsid w:val="44AF0CED"/>
    <w:rsid w:val="45527A19"/>
    <w:rsid w:val="45C73CD0"/>
    <w:rsid w:val="46101B39"/>
    <w:rsid w:val="46A824B9"/>
    <w:rsid w:val="46BB170B"/>
    <w:rsid w:val="46C10F01"/>
    <w:rsid w:val="47510906"/>
    <w:rsid w:val="486B3B49"/>
    <w:rsid w:val="48B0700B"/>
    <w:rsid w:val="49191E57"/>
    <w:rsid w:val="495D70F7"/>
    <w:rsid w:val="49AC3C4D"/>
    <w:rsid w:val="49BA19EC"/>
    <w:rsid w:val="49EE1052"/>
    <w:rsid w:val="4A2B3273"/>
    <w:rsid w:val="4A2F77C9"/>
    <w:rsid w:val="4A683F6B"/>
    <w:rsid w:val="4B7074E5"/>
    <w:rsid w:val="4B716301"/>
    <w:rsid w:val="4B7D5F80"/>
    <w:rsid w:val="4BE0524A"/>
    <w:rsid w:val="4BF40741"/>
    <w:rsid w:val="4C5E019B"/>
    <w:rsid w:val="4C8142F5"/>
    <w:rsid w:val="4C896530"/>
    <w:rsid w:val="4CBC241D"/>
    <w:rsid w:val="4D3245E4"/>
    <w:rsid w:val="4DA36F47"/>
    <w:rsid w:val="4E882D46"/>
    <w:rsid w:val="4EA805E5"/>
    <w:rsid w:val="4EED57F8"/>
    <w:rsid w:val="4F64249F"/>
    <w:rsid w:val="4F6E1200"/>
    <w:rsid w:val="4FE61072"/>
    <w:rsid w:val="4FEE189E"/>
    <w:rsid w:val="50C2026A"/>
    <w:rsid w:val="5148519A"/>
    <w:rsid w:val="51AD64CD"/>
    <w:rsid w:val="51E80019"/>
    <w:rsid w:val="5206519A"/>
    <w:rsid w:val="52362285"/>
    <w:rsid w:val="526803A9"/>
    <w:rsid w:val="52C84F55"/>
    <w:rsid w:val="52CE2FF0"/>
    <w:rsid w:val="53081C3C"/>
    <w:rsid w:val="53121571"/>
    <w:rsid w:val="53375DAC"/>
    <w:rsid w:val="53583C84"/>
    <w:rsid w:val="53DA29B3"/>
    <w:rsid w:val="53F038EA"/>
    <w:rsid w:val="54493647"/>
    <w:rsid w:val="55117EE3"/>
    <w:rsid w:val="553B712A"/>
    <w:rsid w:val="554A63F3"/>
    <w:rsid w:val="560B70EF"/>
    <w:rsid w:val="56E2296C"/>
    <w:rsid w:val="581C5100"/>
    <w:rsid w:val="583D7408"/>
    <w:rsid w:val="58630866"/>
    <w:rsid w:val="5890516D"/>
    <w:rsid w:val="589F44BF"/>
    <w:rsid w:val="58B21EC8"/>
    <w:rsid w:val="59486621"/>
    <w:rsid w:val="59611666"/>
    <w:rsid w:val="59BA69E3"/>
    <w:rsid w:val="59DE1B8D"/>
    <w:rsid w:val="5A4C4AE8"/>
    <w:rsid w:val="5A5D328C"/>
    <w:rsid w:val="5A661DF4"/>
    <w:rsid w:val="5ACF0178"/>
    <w:rsid w:val="5B305B2F"/>
    <w:rsid w:val="5B60649E"/>
    <w:rsid w:val="5B763444"/>
    <w:rsid w:val="5BBA5AD7"/>
    <w:rsid w:val="5C3E17F9"/>
    <w:rsid w:val="5C537D21"/>
    <w:rsid w:val="5CA53C7D"/>
    <w:rsid w:val="5CA6357D"/>
    <w:rsid w:val="5CBF5BC3"/>
    <w:rsid w:val="5D222442"/>
    <w:rsid w:val="5D2576B4"/>
    <w:rsid w:val="5D3A6920"/>
    <w:rsid w:val="5D8135CC"/>
    <w:rsid w:val="5DA64C8A"/>
    <w:rsid w:val="5DFE6F90"/>
    <w:rsid w:val="5EE14995"/>
    <w:rsid w:val="5F573EFD"/>
    <w:rsid w:val="5F5967F7"/>
    <w:rsid w:val="5F8241A9"/>
    <w:rsid w:val="600446EC"/>
    <w:rsid w:val="600D2EE6"/>
    <w:rsid w:val="60272AF8"/>
    <w:rsid w:val="616374BE"/>
    <w:rsid w:val="616F081A"/>
    <w:rsid w:val="619E7B2E"/>
    <w:rsid w:val="61C2081A"/>
    <w:rsid w:val="61D61D48"/>
    <w:rsid w:val="621760F6"/>
    <w:rsid w:val="62246B60"/>
    <w:rsid w:val="638F6047"/>
    <w:rsid w:val="63B42FF8"/>
    <w:rsid w:val="644F1ACD"/>
    <w:rsid w:val="64C035B4"/>
    <w:rsid w:val="64C26038"/>
    <w:rsid w:val="65652FD9"/>
    <w:rsid w:val="65837BA6"/>
    <w:rsid w:val="65BA2962"/>
    <w:rsid w:val="666509B6"/>
    <w:rsid w:val="67FF1998"/>
    <w:rsid w:val="680D1D99"/>
    <w:rsid w:val="68266BA6"/>
    <w:rsid w:val="6876068B"/>
    <w:rsid w:val="68C97848"/>
    <w:rsid w:val="690A7A37"/>
    <w:rsid w:val="692C69E7"/>
    <w:rsid w:val="69431270"/>
    <w:rsid w:val="695C717B"/>
    <w:rsid w:val="69C51B17"/>
    <w:rsid w:val="6A7B1F3E"/>
    <w:rsid w:val="6A7F4F75"/>
    <w:rsid w:val="6AA46393"/>
    <w:rsid w:val="6ACA16F9"/>
    <w:rsid w:val="6B0861AD"/>
    <w:rsid w:val="6B16774A"/>
    <w:rsid w:val="6BCF123B"/>
    <w:rsid w:val="6BDB0A4A"/>
    <w:rsid w:val="6CA147BA"/>
    <w:rsid w:val="6D700D47"/>
    <w:rsid w:val="6DC3280B"/>
    <w:rsid w:val="6E09027F"/>
    <w:rsid w:val="6EAE3FAB"/>
    <w:rsid w:val="6EC32084"/>
    <w:rsid w:val="6ECE2681"/>
    <w:rsid w:val="70863A83"/>
    <w:rsid w:val="71265EA2"/>
    <w:rsid w:val="7183728A"/>
    <w:rsid w:val="71EF6A85"/>
    <w:rsid w:val="72340F9C"/>
    <w:rsid w:val="725A5749"/>
    <w:rsid w:val="725C1FE1"/>
    <w:rsid w:val="729965A8"/>
    <w:rsid w:val="72FF6E57"/>
    <w:rsid w:val="740D194A"/>
    <w:rsid w:val="75157BDA"/>
    <w:rsid w:val="752D7F6B"/>
    <w:rsid w:val="75BF6544"/>
    <w:rsid w:val="76203EF6"/>
    <w:rsid w:val="762444D3"/>
    <w:rsid w:val="7650253F"/>
    <w:rsid w:val="76D80CF0"/>
    <w:rsid w:val="76EB2B32"/>
    <w:rsid w:val="771840D1"/>
    <w:rsid w:val="773C3C0C"/>
    <w:rsid w:val="774152C9"/>
    <w:rsid w:val="776F7613"/>
    <w:rsid w:val="77D82ACD"/>
    <w:rsid w:val="77E63FDA"/>
    <w:rsid w:val="78571156"/>
    <w:rsid w:val="792B0471"/>
    <w:rsid w:val="793070F8"/>
    <w:rsid w:val="79D825C1"/>
    <w:rsid w:val="7AB068CF"/>
    <w:rsid w:val="7B1C502C"/>
    <w:rsid w:val="7B5D131E"/>
    <w:rsid w:val="7BC44ABA"/>
    <w:rsid w:val="7D70490B"/>
    <w:rsid w:val="7D812606"/>
    <w:rsid w:val="7DB41B16"/>
    <w:rsid w:val="7DEB79E2"/>
    <w:rsid w:val="7DFC5027"/>
    <w:rsid w:val="7E002D54"/>
    <w:rsid w:val="7E6C7798"/>
    <w:rsid w:val="7E6D74E8"/>
    <w:rsid w:val="7F6A6A54"/>
    <w:rsid w:val="7FAB331E"/>
    <w:rsid w:val="7FF060AD"/>
    <w:rsid w:val="7FF15765"/>
    <w:rsid w:val="FFEF1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9"/>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8"/>
    <w:link w:val="56"/>
    <w:qFormat/>
    <w:uiPriority w:val="0"/>
    <w:pPr>
      <w:ind w:firstLine="420"/>
    </w:pPr>
    <w:rPr>
      <w:rFonts w:eastAsia="宋体"/>
    </w:rPr>
  </w:style>
  <w:style w:type="paragraph" w:styleId="8">
    <w:name w:val="Body Text"/>
    <w:basedOn w:val="1"/>
    <w:next w:val="9"/>
    <w:link w:val="91"/>
    <w:unhideWhenUsed/>
    <w:qFormat/>
    <w:uiPriority w:val="99"/>
    <w:pPr>
      <w:spacing w:after="120"/>
    </w:pPr>
    <w:rPr>
      <w:rFonts w:ascii="Times New Roman" w:hAnsi="Times New Roman" w:eastAsia="宋体" w:cs="Times New Roman"/>
      <w:sz w:val="28"/>
      <w:szCs w:val="24"/>
    </w:rPr>
  </w:style>
  <w:style w:type="paragraph" w:styleId="9">
    <w:name w:val="Body Text First Indent"/>
    <w:basedOn w:val="8"/>
    <w:semiHidden/>
    <w:unhideWhenUsed/>
    <w:qFormat/>
    <w:uiPriority w:val="99"/>
    <w:pPr>
      <w:ind w:firstLine="420" w:firstLineChars="10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53"/>
    <w:unhideWhenUsed/>
    <w:qFormat/>
    <w:uiPriority w:val="99"/>
    <w:rPr>
      <w:rFonts w:ascii="宋体"/>
      <w:sz w:val="18"/>
      <w:szCs w:val="18"/>
    </w:rPr>
  </w:style>
  <w:style w:type="paragraph" w:styleId="12">
    <w:name w:val="annotation text"/>
    <w:basedOn w:val="1"/>
    <w:link w:val="88"/>
    <w:unhideWhenUsed/>
    <w:qFormat/>
    <w:uiPriority w:val="99"/>
    <w:pPr>
      <w:jc w:val="left"/>
    </w:pPr>
  </w:style>
  <w:style w:type="paragraph" w:styleId="13">
    <w:name w:val="Body Text Indent"/>
    <w:basedOn w:val="1"/>
    <w:next w:val="14"/>
    <w:link w:val="80"/>
    <w:qFormat/>
    <w:uiPriority w:val="0"/>
    <w:pPr>
      <w:spacing w:line="200" w:lineRule="atLeast"/>
      <w:ind w:firstLine="301"/>
    </w:pPr>
    <w:rPr>
      <w:rFonts w:ascii="宋体" w:hAnsi="Courier New"/>
      <w:spacing w:val="-4"/>
      <w:sz w:val="18"/>
    </w:rPr>
  </w:style>
  <w:style w:type="paragraph" w:styleId="14">
    <w:name w:val="Body Text First Indent 2"/>
    <w:basedOn w:val="13"/>
    <w:link w:val="96"/>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65"/>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94"/>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92"/>
    <w:qFormat/>
    <w:uiPriority w:val="0"/>
    <w:rPr>
      <w:rFonts w:ascii="Times New Roman" w:hAnsi="Times New Roman" w:eastAsia="宋体" w:cs="Times New Roman"/>
      <w:sz w:val="18"/>
      <w:szCs w:val="18"/>
    </w:rPr>
  </w:style>
  <w:style w:type="paragraph" w:styleId="19">
    <w:name w:val="footer"/>
    <w:basedOn w:val="1"/>
    <w:link w:val="46"/>
    <w:unhideWhenUsed/>
    <w:qFormat/>
    <w:uiPriority w:val="99"/>
    <w:pPr>
      <w:tabs>
        <w:tab w:val="center" w:pos="4153"/>
        <w:tab w:val="right" w:pos="8306"/>
      </w:tabs>
      <w:snapToGrid w:val="0"/>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table of figures"/>
    <w:next w:val="1"/>
    <w:qFormat/>
    <w:uiPriority w:val="0"/>
    <w:pPr>
      <w:widowControl w:val="0"/>
      <w:suppressAutoHyphens/>
      <w:ind w:left="400" w:leftChars="200" w:hanging="200" w:hangingChars="200"/>
      <w:jc w:val="both"/>
    </w:pPr>
    <w:rPr>
      <w:rFonts w:ascii="Calibri" w:hAnsi="Calibri" w:eastAsia="宋体" w:cs="Times New Roman"/>
      <w:kern w:val="2"/>
      <w:sz w:val="21"/>
      <w:szCs w:val="22"/>
      <w:lang w:val="en-US" w:eastAsia="zh-CN" w:bidi="ar-SA"/>
    </w:rPr>
  </w:style>
  <w:style w:type="paragraph" w:styleId="23">
    <w:name w:val="Body Text 2"/>
    <w:basedOn w:val="1"/>
    <w:link w:val="8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2"/>
    <w:next w:val="12"/>
    <w:link w:val="66"/>
    <w:unhideWhenUsed/>
    <w:qFormat/>
    <w:uiPriority w:val="99"/>
    <w:rPr>
      <w:b/>
      <w:bCs/>
      <w:sz w:val="28"/>
      <w:szCs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Emphasis"/>
    <w:basedOn w:val="28"/>
    <w:qFormat/>
    <w:uiPriority w:val="20"/>
    <w:rPr>
      <w:i/>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unhideWhenUsed/>
    <w:qFormat/>
    <w:uiPriority w:val="99"/>
    <w:rPr>
      <w:sz w:val="21"/>
      <w:szCs w:val="21"/>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paragraph" w:customStyle="1" w:styleId="39">
    <w:name w:val="[Normal]"/>
    <w:qFormat/>
    <w:uiPriority w:val="99"/>
    <w:rPr>
      <w:rFonts w:ascii="宋体" w:hAnsi="宋体" w:eastAsia="宋体" w:cs="Times New Roman"/>
      <w:sz w:val="24"/>
      <w:szCs w:val="22"/>
      <w:lang w:val="zh-CN" w:eastAsia="zh-CN" w:bidi="ar-SA"/>
    </w:rPr>
  </w:style>
  <w:style w:type="paragraph" w:customStyle="1" w:styleId="40">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41">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42">
    <w:name w:val="Default"/>
    <w:next w:val="4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5">
    <w:name w:val="页眉 字符"/>
    <w:basedOn w:val="28"/>
    <w:link w:val="20"/>
    <w:qFormat/>
    <w:uiPriority w:val="99"/>
    <w:rPr>
      <w:sz w:val="18"/>
      <w:szCs w:val="18"/>
    </w:rPr>
  </w:style>
  <w:style w:type="character" w:customStyle="1" w:styleId="46">
    <w:name w:val="页脚 字符"/>
    <w:basedOn w:val="28"/>
    <w:link w:val="19"/>
    <w:qFormat/>
    <w:uiPriority w:val="99"/>
    <w:rPr>
      <w:sz w:val="18"/>
      <w:szCs w:val="18"/>
    </w:rPr>
  </w:style>
  <w:style w:type="character" w:customStyle="1" w:styleId="47">
    <w:name w:val="标题 1 字符"/>
    <w:basedOn w:val="28"/>
    <w:link w:val="2"/>
    <w:qFormat/>
    <w:uiPriority w:val="9"/>
    <w:rPr>
      <w:rFonts w:ascii="Times New Roman" w:hAnsi="Times New Roman" w:eastAsia="宋体" w:cs="Times New Roman"/>
      <w:b/>
      <w:bCs/>
      <w:kern w:val="44"/>
      <w:sz w:val="44"/>
      <w:szCs w:val="44"/>
    </w:rPr>
  </w:style>
  <w:style w:type="character" w:customStyle="1" w:styleId="48">
    <w:name w:val="标题 2 字符"/>
    <w:basedOn w:val="28"/>
    <w:link w:val="3"/>
    <w:qFormat/>
    <w:uiPriority w:val="9"/>
    <w:rPr>
      <w:rFonts w:ascii="Cambria" w:hAnsi="Cambria" w:eastAsia="宋体" w:cs="Times New Roman"/>
      <w:b/>
      <w:bCs/>
      <w:sz w:val="32"/>
      <w:szCs w:val="32"/>
    </w:rPr>
  </w:style>
  <w:style w:type="character" w:customStyle="1" w:styleId="49">
    <w:name w:val="标题 3 字符"/>
    <w:basedOn w:val="28"/>
    <w:link w:val="4"/>
    <w:qFormat/>
    <w:uiPriority w:val="9"/>
    <w:rPr>
      <w:rFonts w:ascii="Times New Roman" w:hAnsi="Times New Roman" w:eastAsia="宋体" w:cs="Times New Roman"/>
      <w:b/>
      <w:bCs/>
      <w:sz w:val="32"/>
      <w:szCs w:val="32"/>
    </w:rPr>
  </w:style>
  <w:style w:type="character" w:customStyle="1" w:styleId="50">
    <w:name w:val="jbox-icon-none"/>
    <w:qFormat/>
    <w:uiPriority w:val="0"/>
    <w:rPr>
      <w:vanish/>
    </w:rPr>
  </w:style>
  <w:style w:type="character" w:customStyle="1" w:styleId="51">
    <w:name w:val="z-窗体底端 字符"/>
    <w:link w:val="52"/>
    <w:qFormat/>
    <w:uiPriority w:val="99"/>
    <w:rPr>
      <w:rFonts w:ascii="Arial" w:hAnsi="Arial"/>
      <w:vanish/>
      <w:sz w:val="16"/>
      <w:szCs w:val="16"/>
    </w:rPr>
  </w:style>
  <w:style w:type="paragraph" w:customStyle="1" w:styleId="52">
    <w:name w:val="z-窗体底端1"/>
    <w:basedOn w:val="1"/>
    <w:next w:val="1"/>
    <w:link w:val="51"/>
    <w:unhideWhenUsed/>
    <w:qFormat/>
    <w:uiPriority w:val="99"/>
    <w:pPr>
      <w:widowControl/>
      <w:pBdr>
        <w:top w:val="single" w:color="auto" w:sz="6" w:space="1"/>
      </w:pBdr>
      <w:jc w:val="center"/>
    </w:pPr>
    <w:rPr>
      <w:rFonts w:ascii="Arial" w:hAnsi="Arial"/>
      <w:vanish/>
      <w:sz w:val="16"/>
      <w:szCs w:val="16"/>
    </w:rPr>
  </w:style>
  <w:style w:type="character" w:customStyle="1" w:styleId="53">
    <w:name w:val="文档结构图 字符"/>
    <w:link w:val="11"/>
    <w:qFormat/>
    <w:uiPriority w:val="99"/>
    <w:rPr>
      <w:rFonts w:ascii="宋体"/>
      <w:sz w:val="18"/>
      <w:szCs w:val="18"/>
    </w:rPr>
  </w:style>
  <w:style w:type="character" w:customStyle="1" w:styleId="54">
    <w:name w:val="black601"/>
    <w:qFormat/>
    <w:uiPriority w:val="0"/>
    <w:rPr>
      <w:color w:val="666666"/>
    </w:rPr>
  </w:style>
  <w:style w:type="character" w:customStyle="1" w:styleId="55">
    <w:name w:val="hour_pm"/>
    <w:basedOn w:val="28"/>
    <w:qFormat/>
    <w:uiPriority w:val="0"/>
  </w:style>
  <w:style w:type="character" w:customStyle="1" w:styleId="56">
    <w:name w:val="正文缩进 字符"/>
    <w:link w:val="7"/>
    <w:qFormat/>
    <w:uiPriority w:val="0"/>
    <w:rPr>
      <w:rFonts w:eastAsia="宋体"/>
    </w:rPr>
  </w:style>
  <w:style w:type="character" w:customStyle="1" w:styleId="57">
    <w:name w:val="标题 1 Char Char"/>
    <w:qFormat/>
    <w:uiPriority w:val="0"/>
    <w:rPr>
      <w:rFonts w:eastAsia="宋体"/>
      <w:b/>
      <w:spacing w:val="-2"/>
      <w:sz w:val="24"/>
      <w:lang w:val="en-US" w:eastAsia="zh-CN" w:bidi="ar-SA"/>
    </w:rPr>
  </w:style>
  <w:style w:type="character" w:customStyle="1" w:styleId="58">
    <w:name w:val="jbox-icon-info"/>
    <w:basedOn w:val="28"/>
    <w:qFormat/>
    <w:uiPriority w:val="0"/>
  </w:style>
  <w:style w:type="character" w:customStyle="1" w:styleId="59">
    <w:name w:val="hover9"/>
    <w:qFormat/>
    <w:uiPriority w:val="0"/>
    <w:rPr>
      <w:shd w:val="clear" w:color="auto" w:fill="EEEEEE"/>
    </w:rPr>
  </w:style>
  <w:style w:type="character" w:customStyle="1" w:styleId="60">
    <w:name w:val="maywed421"/>
    <w:qFormat/>
    <w:uiPriority w:val="0"/>
    <w:rPr>
      <w:color w:val="366FB6"/>
      <w:u w:val="none"/>
    </w:rPr>
  </w:style>
  <w:style w:type="character" w:customStyle="1" w:styleId="61">
    <w:name w:val="old"/>
    <w:qFormat/>
    <w:uiPriority w:val="0"/>
    <w:rPr>
      <w:color w:val="999999"/>
    </w:rPr>
  </w:style>
  <w:style w:type="character" w:customStyle="1" w:styleId="62">
    <w:name w:val="jbox-icon-warning"/>
    <w:basedOn w:val="28"/>
    <w:qFormat/>
    <w:uiPriority w:val="0"/>
  </w:style>
  <w:style w:type="character" w:customStyle="1" w:styleId="63">
    <w:name w:val="z-窗体顶端 字符"/>
    <w:link w:val="64"/>
    <w:qFormat/>
    <w:uiPriority w:val="99"/>
    <w:rPr>
      <w:rFonts w:ascii="Arial" w:hAnsi="Arial"/>
      <w:vanish/>
      <w:sz w:val="16"/>
      <w:szCs w:val="16"/>
    </w:rPr>
  </w:style>
  <w:style w:type="paragraph" w:customStyle="1" w:styleId="64">
    <w:name w:val="z-窗体顶端1"/>
    <w:basedOn w:val="1"/>
    <w:next w:val="1"/>
    <w:link w:val="63"/>
    <w:unhideWhenUsed/>
    <w:qFormat/>
    <w:uiPriority w:val="99"/>
    <w:pPr>
      <w:widowControl/>
      <w:pBdr>
        <w:bottom w:val="single" w:color="auto" w:sz="6" w:space="1"/>
      </w:pBdr>
      <w:jc w:val="center"/>
    </w:pPr>
    <w:rPr>
      <w:rFonts w:ascii="Arial" w:hAnsi="Arial"/>
      <w:vanish/>
      <w:sz w:val="16"/>
      <w:szCs w:val="16"/>
    </w:rPr>
  </w:style>
  <w:style w:type="character" w:customStyle="1" w:styleId="65">
    <w:name w:val="纯文本 字符1"/>
    <w:link w:val="16"/>
    <w:qFormat/>
    <w:uiPriority w:val="99"/>
    <w:rPr>
      <w:rFonts w:ascii="宋体" w:hAnsi="Courier New"/>
      <w:sz w:val="24"/>
      <w:szCs w:val="24"/>
    </w:rPr>
  </w:style>
  <w:style w:type="character" w:customStyle="1" w:styleId="66">
    <w:name w:val="批注主题 字符"/>
    <w:link w:val="25"/>
    <w:qFormat/>
    <w:uiPriority w:val="99"/>
    <w:rPr>
      <w:b/>
      <w:bCs/>
      <w:sz w:val="28"/>
      <w:szCs w:val="24"/>
    </w:rPr>
  </w:style>
  <w:style w:type="character" w:customStyle="1" w:styleId="67">
    <w:name w:val="jbox-icon-loading"/>
    <w:basedOn w:val="28"/>
    <w:qFormat/>
    <w:uiPriority w:val="0"/>
  </w:style>
  <w:style w:type="character" w:customStyle="1" w:styleId="68">
    <w:name w:val="正文文本缩进 字符"/>
    <w:qFormat/>
    <w:uiPriority w:val="0"/>
    <w:rPr>
      <w:rFonts w:ascii="宋体" w:hAnsi="Courier New"/>
      <w:spacing w:val="-4"/>
      <w:kern w:val="2"/>
      <w:sz w:val="18"/>
    </w:rPr>
  </w:style>
  <w:style w:type="character" w:customStyle="1" w:styleId="69">
    <w:name w:val="正文文本缩进 字符1"/>
    <w:qFormat/>
    <w:uiPriority w:val="0"/>
    <w:rPr>
      <w:rFonts w:ascii="宋体" w:hAnsi="Courier New"/>
      <w:spacing w:val="-4"/>
      <w:kern w:val="2"/>
      <w:sz w:val="18"/>
    </w:rPr>
  </w:style>
  <w:style w:type="character" w:customStyle="1" w:styleId="70">
    <w:name w:val="纯文本 字符"/>
    <w:qFormat/>
    <w:uiPriority w:val="99"/>
    <w:rPr>
      <w:rFonts w:ascii="宋体" w:hAnsi="Courier New"/>
      <w:kern w:val="2"/>
      <w:sz w:val="24"/>
      <w:szCs w:val="24"/>
    </w:rPr>
  </w:style>
  <w:style w:type="character" w:customStyle="1" w:styleId="71">
    <w:name w:val="jbox-icon-question"/>
    <w:basedOn w:val="28"/>
    <w:qFormat/>
    <w:uiPriority w:val="0"/>
  </w:style>
  <w:style w:type="character" w:customStyle="1" w:styleId="72">
    <w:name w:val="jbox-icon"/>
    <w:basedOn w:val="28"/>
    <w:qFormat/>
    <w:uiPriority w:val="0"/>
  </w:style>
  <w:style w:type="character" w:customStyle="1" w:styleId="73">
    <w:name w:val="纯文本 字符2"/>
    <w:qFormat/>
    <w:uiPriority w:val="99"/>
    <w:rPr>
      <w:rFonts w:ascii="宋体" w:hAnsi="Courier New"/>
      <w:kern w:val="2"/>
      <w:sz w:val="24"/>
      <w:szCs w:val="24"/>
    </w:rPr>
  </w:style>
  <w:style w:type="character" w:customStyle="1" w:styleId="74">
    <w:name w:val="hour_am"/>
    <w:basedOn w:val="28"/>
    <w:qFormat/>
    <w:uiPriority w:val="0"/>
  </w:style>
  <w:style w:type="character" w:customStyle="1" w:styleId="75">
    <w:name w:val="jbox-icon-success"/>
    <w:basedOn w:val="28"/>
    <w:qFormat/>
    <w:uiPriority w:val="0"/>
  </w:style>
  <w:style w:type="character" w:customStyle="1" w:styleId="76">
    <w:name w:val="批注文字 字符"/>
    <w:qFormat/>
    <w:uiPriority w:val="99"/>
    <w:rPr>
      <w:kern w:val="2"/>
      <w:sz w:val="28"/>
      <w:szCs w:val="24"/>
    </w:rPr>
  </w:style>
  <w:style w:type="character" w:customStyle="1" w:styleId="77">
    <w:name w:val="纯文本 Char1"/>
    <w:qFormat/>
    <w:uiPriority w:val="0"/>
    <w:rPr>
      <w:rFonts w:ascii="宋体" w:hAnsi="Courier New"/>
      <w:kern w:val="2"/>
      <w:sz w:val="21"/>
    </w:rPr>
  </w:style>
  <w:style w:type="character" w:customStyle="1" w:styleId="78">
    <w:name w:val="纯文本 Char"/>
    <w:qFormat/>
    <w:uiPriority w:val="99"/>
    <w:rPr>
      <w:rFonts w:ascii="宋体" w:hAnsi="Courier New"/>
      <w:kern w:val="2"/>
      <w:sz w:val="24"/>
      <w:szCs w:val="24"/>
    </w:rPr>
  </w:style>
  <w:style w:type="character" w:customStyle="1" w:styleId="79">
    <w:name w:val="sub_title s0"/>
    <w:basedOn w:val="28"/>
    <w:qFormat/>
    <w:uiPriority w:val="0"/>
  </w:style>
  <w:style w:type="character" w:customStyle="1" w:styleId="80">
    <w:name w:val="正文文本缩进 字符2"/>
    <w:link w:val="13"/>
    <w:qFormat/>
    <w:uiPriority w:val="0"/>
    <w:rPr>
      <w:rFonts w:ascii="宋体" w:hAnsi="Courier New"/>
      <w:spacing w:val="-4"/>
      <w:sz w:val="18"/>
    </w:rPr>
  </w:style>
  <w:style w:type="character" w:customStyle="1" w:styleId="81">
    <w:name w:val="jbox-icon-error"/>
    <w:basedOn w:val="28"/>
    <w:qFormat/>
    <w:uiPriority w:val="0"/>
  </w:style>
  <w:style w:type="character" w:customStyle="1" w:styleId="82">
    <w:name w:val="正文文本 2 字符"/>
    <w:basedOn w:val="28"/>
    <w:link w:val="23"/>
    <w:qFormat/>
    <w:uiPriority w:val="0"/>
    <w:rPr>
      <w:rFonts w:ascii="宋体" w:hAnsi="宋体" w:eastAsia="宋体" w:cs="Times New Roman"/>
      <w:color w:val="000000"/>
      <w:sz w:val="24"/>
      <w:szCs w:val="24"/>
    </w:rPr>
  </w:style>
  <w:style w:type="paragraph" w:customStyle="1" w:styleId="8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6">
    <w:name w:val="z-窗体顶端 字符1"/>
    <w:basedOn w:val="28"/>
    <w:semiHidden/>
    <w:qFormat/>
    <w:uiPriority w:val="99"/>
    <w:rPr>
      <w:rFonts w:ascii="Arial" w:hAnsi="Arial" w:cs="Arial"/>
      <w:vanish/>
      <w:sz w:val="16"/>
      <w:szCs w:val="16"/>
    </w:rPr>
  </w:style>
  <w:style w:type="paragraph" w:customStyle="1" w:styleId="87">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8">
    <w:name w:val="批注文字 字符1"/>
    <w:basedOn w:val="28"/>
    <w:link w:val="12"/>
    <w:semiHidden/>
    <w:qFormat/>
    <w:uiPriority w:val="99"/>
  </w:style>
  <w:style w:type="character" w:customStyle="1" w:styleId="89">
    <w:name w:val="批注主题 字符1"/>
    <w:basedOn w:val="88"/>
    <w:semiHidden/>
    <w:qFormat/>
    <w:uiPriority w:val="99"/>
    <w:rPr>
      <w:b/>
      <w:bCs/>
    </w:rPr>
  </w:style>
  <w:style w:type="character" w:customStyle="1" w:styleId="90">
    <w:name w:val="文档结构图 字符1"/>
    <w:basedOn w:val="28"/>
    <w:semiHidden/>
    <w:qFormat/>
    <w:uiPriority w:val="99"/>
    <w:rPr>
      <w:rFonts w:ascii="Microsoft YaHei UI" w:eastAsia="Microsoft YaHei UI"/>
      <w:sz w:val="18"/>
      <w:szCs w:val="18"/>
    </w:rPr>
  </w:style>
  <w:style w:type="character" w:customStyle="1" w:styleId="91">
    <w:name w:val="正文文本 字符"/>
    <w:basedOn w:val="28"/>
    <w:link w:val="8"/>
    <w:qFormat/>
    <w:uiPriority w:val="99"/>
    <w:rPr>
      <w:rFonts w:ascii="Times New Roman" w:hAnsi="Times New Roman" w:eastAsia="宋体" w:cs="Times New Roman"/>
      <w:sz w:val="28"/>
      <w:szCs w:val="24"/>
    </w:rPr>
  </w:style>
  <w:style w:type="character" w:customStyle="1" w:styleId="92">
    <w:name w:val="批注框文本 字符"/>
    <w:basedOn w:val="28"/>
    <w:link w:val="18"/>
    <w:qFormat/>
    <w:uiPriority w:val="0"/>
    <w:rPr>
      <w:rFonts w:ascii="Times New Roman" w:hAnsi="Times New Roman" w:eastAsia="宋体" w:cs="Times New Roman"/>
      <w:sz w:val="18"/>
      <w:szCs w:val="18"/>
    </w:rPr>
  </w:style>
  <w:style w:type="character" w:customStyle="1" w:styleId="93">
    <w:name w:val="正文文本缩进 字符3"/>
    <w:basedOn w:val="28"/>
    <w:semiHidden/>
    <w:qFormat/>
    <w:uiPriority w:val="99"/>
  </w:style>
  <w:style w:type="character" w:customStyle="1" w:styleId="94">
    <w:name w:val="日期 字符"/>
    <w:basedOn w:val="28"/>
    <w:link w:val="17"/>
    <w:qFormat/>
    <w:uiPriority w:val="0"/>
    <w:rPr>
      <w:rFonts w:ascii="Times New Roman" w:hAnsi="Times New Roman" w:eastAsia="楷体_GB2312" w:cs="Times New Roman"/>
      <w:sz w:val="32"/>
      <w:szCs w:val="20"/>
    </w:rPr>
  </w:style>
  <w:style w:type="character" w:customStyle="1" w:styleId="95">
    <w:name w:val="纯文本 字符3"/>
    <w:basedOn w:val="28"/>
    <w:semiHidden/>
    <w:qFormat/>
    <w:uiPriority w:val="99"/>
    <w:rPr>
      <w:rFonts w:hAnsi="Courier New" w:cs="Courier New" w:asciiTheme="minorEastAsia"/>
    </w:rPr>
  </w:style>
  <w:style w:type="character" w:customStyle="1" w:styleId="96">
    <w:name w:val="正文文本首行缩进 2 字符"/>
    <w:basedOn w:val="93"/>
    <w:link w:val="14"/>
    <w:qFormat/>
    <w:uiPriority w:val="99"/>
    <w:rPr>
      <w:rFonts w:ascii="宋体" w:hAnsi="Courier New"/>
      <w:spacing w:val="-4"/>
      <w:sz w:val="18"/>
    </w:rPr>
  </w:style>
  <w:style w:type="character" w:customStyle="1" w:styleId="97">
    <w:name w:val="z-窗体底端 字符1"/>
    <w:basedOn w:val="28"/>
    <w:semiHidden/>
    <w:qFormat/>
    <w:uiPriority w:val="99"/>
    <w:rPr>
      <w:rFonts w:ascii="Arial" w:hAnsi="Arial" w:cs="Arial"/>
      <w:vanish/>
      <w:sz w:val="16"/>
      <w:szCs w:val="16"/>
    </w:rPr>
  </w:style>
  <w:style w:type="paragraph" w:customStyle="1" w:styleId="98">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9">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100">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10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02">
    <w:name w:val="Char Char Char Char1"/>
    <w:basedOn w:val="1"/>
    <w:qFormat/>
    <w:uiPriority w:val="0"/>
    <w:rPr>
      <w:rFonts w:ascii="Tahoma" w:hAnsi="Tahoma" w:eastAsia="宋体" w:cs="Times New Roman"/>
      <w:sz w:val="24"/>
      <w:szCs w:val="20"/>
    </w:rPr>
  </w:style>
  <w:style w:type="paragraph" w:customStyle="1" w:styleId="103">
    <w:name w:val="彩色列表 - 强调文字颜色 11"/>
    <w:basedOn w:val="1"/>
    <w:qFormat/>
    <w:uiPriority w:val="34"/>
    <w:pPr>
      <w:ind w:firstLine="420" w:firstLineChars="200"/>
    </w:pPr>
    <w:rPr>
      <w:rFonts w:ascii="Calibri" w:hAnsi="Calibri" w:eastAsia="宋体" w:cs="Times New Roman"/>
    </w:rPr>
  </w:style>
  <w:style w:type="paragraph" w:customStyle="1" w:styleId="104">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5">
    <w:name w:val="正文2"/>
    <w:basedOn w:val="1"/>
    <w:link w:val="114"/>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7">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8">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9">
    <w:name w:val="List Paragraph1"/>
    <w:basedOn w:val="1"/>
    <w:qFormat/>
    <w:uiPriority w:val="0"/>
    <w:pPr>
      <w:ind w:firstLine="420" w:firstLineChars="200"/>
    </w:pPr>
    <w:rPr>
      <w:rFonts w:ascii="Times New Roman" w:hAnsi="Times New Roman" w:eastAsia="宋体" w:cs="Times New Roman"/>
      <w:szCs w:val="24"/>
    </w:rPr>
  </w:style>
  <w:style w:type="paragraph" w:customStyle="1" w:styleId="110">
    <w:name w:val="标题 10"/>
    <w:basedOn w:val="3"/>
    <w:qFormat/>
    <w:uiPriority w:val="0"/>
    <w:pPr>
      <w:jc w:val="center"/>
    </w:pPr>
    <w:rPr>
      <w:kern w:val="0"/>
    </w:rPr>
  </w:style>
  <w:style w:type="character" w:customStyle="1" w:styleId="111">
    <w:name w:val="未处理的提及1"/>
    <w:semiHidden/>
    <w:unhideWhenUsed/>
    <w:qFormat/>
    <w:uiPriority w:val="99"/>
    <w:rPr>
      <w:color w:val="605E5C"/>
      <w:shd w:val="clear" w:color="auto" w:fill="E1DFDD"/>
    </w:rPr>
  </w:style>
  <w:style w:type="character" w:customStyle="1" w:styleId="112">
    <w:name w:val="未处理的提及2"/>
    <w:basedOn w:val="28"/>
    <w:semiHidden/>
    <w:unhideWhenUsed/>
    <w:qFormat/>
    <w:uiPriority w:val="99"/>
    <w:rPr>
      <w:color w:val="605E5C"/>
      <w:shd w:val="clear" w:color="auto" w:fill="E1DFDD"/>
    </w:rPr>
  </w:style>
  <w:style w:type="character" w:customStyle="1" w:styleId="113">
    <w:name w:val="未处理的提及3"/>
    <w:basedOn w:val="28"/>
    <w:semiHidden/>
    <w:unhideWhenUsed/>
    <w:qFormat/>
    <w:uiPriority w:val="99"/>
    <w:rPr>
      <w:color w:val="605E5C"/>
      <w:shd w:val="clear" w:color="auto" w:fill="E1DFDD"/>
    </w:rPr>
  </w:style>
  <w:style w:type="character" w:customStyle="1" w:styleId="114">
    <w:name w:val="正文2 Char Char"/>
    <w:link w:val="105"/>
    <w:qFormat/>
    <w:uiPriority w:val="0"/>
    <w:rPr>
      <w:kern w:val="2"/>
      <w:sz w:val="24"/>
    </w:rPr>
  </w:style>
  <w:style w:type="paragraph" w:customStyle="1" w:styleId="115">
    <w:name w:val="TOC 72"/>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116">
    <w:name w:val="NormalCharacter"/>
    <w:qFormat/>
    <w:uiPriority w:val="0"/>
  </w:style>
  <w:style w:type="paragraph" w:customStyle="1" w:styleId="117">
    <w:name w:val="无间隔4"/>
    <w:qFormat/>
    <w:uiPriority w:val="0"/>
    <w:rPr>
      <w:rFonts w:ascii="Calibri" w:hAnsi="Calibri" w:eastAsia="宋体" w:cs="Times New Roman"/>
      <w:sz w:val="22"/>
      <w:szCs w:val="22"/>
      <w:lang w:val="en-US" w:eastAsia="en-US" w:bidi="ar-SA"/>
    </w:rPr>
  </w:style>
  <w:style w:type="table" w:customStyle="1" w:styleId="118">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26033</Words>
  <Characters>27458</Characters>
  <Lines>210</Lines>
  <Paragraphs>59</Paragraphs>
  <TotalTime>8</TotalTime>
  <ScaleCrop>false</ScaleCrop>
  <LinksUpToDate>false</LinksUpToDate>
  <CharactersWithSpaces>28332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2021-05-13T21:24:00Z</dcterms:created>
  <dc:creator>hj j</dc:creator>
  <cp:lastModifiedBy>符Jack</cp:lastModifiedBy>
  <cp:lastPrinted>2023-05-12T16:43:00Z</cp:lastPrinted>
  <dcterms:modified xsi:type="dcterms:W3CDTF">2024-08-01T07:31:38Z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78D3E14150614477B944CA02557409CF_13</vt:lpwstr>
  </property>
</Properties>
</file>