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367D9">
      <w:pPr>
        <w:adjustRightInd w:val="0"/>
        <w:snapToGrid w:val="0"/>
        <w:spacing w:line="288" w:lineRule="auto"/>
        <w:rPr>
          <w:rFonts w:ascii="楷体" w:hAnsi="楷体" w:eastAsia="楷体" w:cs="Times New Roman"/>
          <w:b/>
          <w:spacing w:val="-6"/>
          <w:sz w:val="44"/>
          <w:szCs w:val="44"/>
        </w:rPr>
      </w:pPr>
    </w:p>
    <w:p w14:paraId="1318C1B5">
      <w:pPr>
        <w:adjustRightInd w:val="0"/>
        <w:snapToGrid w:val="0"/>
        <w:spacing w:line="288" w:lineRule="auto"/>
        <w:rPr>
          <w:rFonts w:ascii="楷体" w:hAnsi="楷体" w:eastAsia="楷体" w:cs="Times New Roman"/>
          <w:b/>
          <w:spacing w:val="-6"/>
          <w:sz w:val="44"/>
          <w:szCs w:val="44"/>
        </w:rPr>
      </w:pPr>
    </w:p>
    <w:p w14:paraId="55536697">
      <w:pPr>
        <w:adjustRightInd w:val="0"/>
        <w:snapToGrid w:val="0"/>
        <w:spacing w:line="288" w:lineRule="auto"/>
        <w:rPr>
          <w:rFonts w:ascii="楷体" w:hAnsi="楷体" w:eastAsia="楷体" w:cs="Times New Roman"/>
          <w:b/>
          <w:spacing w:val="-6"/>
          <w:sz w:val="44"/>
          <w:szCs w:val="44"/>
        </w:rPr>
      </w:pPr>
    </w:p>
    <w:p w14:paraId="41DE2D4C">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浙江财经大学</w:t>
      </w:r>
    </w:p>
    <w:p w14:paraId="0CEF2641">
      <w:pPr>
        <w:adjustRightInd w:val="0"/>
        <w:snapToGrid w:val="0"/>
        <w:spacing w:line="288" w:lineRule="auto"/>
        <w:jc w:val="center"/>
        <w:rPr>
          <w:rFonts w:hint="eastAsia" w:ascii="楷体" w:hAnsi="楷体" w:eastAsia="楷体" w:cs="Times New Roman"/>
          <w:b/>
          <w:spacing w:val="-6"/>
          <w:sz w:val="48"/>
          <w:szCs w:val="48"/>
          <w:lang w:eastAsia="zh-CN"/>
        </w:rPr>
      </w:pPr>
      <w:r>
        <w:rPr>
          <w:rFonts w:hint="eastAsia" w:ascii="楷体" w:hAnsi="楷体" w:eastAsia="楷体" w:cs="Times New Roman"/>
          <w:b/>
          <w:spacing w:val="-6"/>
          <w:sz w:val="48"/>
          <w:szCs w:val="48"/>
          <w:lang w:eastAsia="zh-CN"/>
        </w:rPr>
        <w:t>教师主页系统</w:t>
      </w:r>
    </w:p>
    <w:p w14:paraId="7A6629C0">
      <w:pPr>
        <w:adjustRightInd w:val="0"/>
        <w:snapToGrid w:val="0"/>
        <w:spacing w:line="288" w:lineRule="auto"/>
        <w:jc w:val="center"/>
        <w:rPr>
          <w:rFonts w:ascii="楷体" w:hAnsi="楷体" w:eastAsia="楷体" w:cs="Times New Roman"/>
          <w:b/>
          <w:spacing w:val="-6"/>
          <w:sz w:val="48"/>
          <w:szCs w:val="48"/>
        </w:rPr>
      </w:pPr>
    </w:p>
    <w:p w14:paraId="60C559DE">
      <w:pPr>
        <w:adjustRightInd w:val="0"/>
        <w:snapToGrid w:val="0"/>
        <w:spacing w:line="288" w:lineRule="auto"/>
        <w:jc w:val="center"/>
        <w:rPr>
          <w:rFonts w:ascii="楷体" w:hAnsi="楷体" w:eastAsia="楷体" w:cs="Times New Roman"/>
          <w:b/>
          <w:spacing w:val="-6"/>
          <w:sz w:val="48"/>
          <w:szCs w:val="48"/>
        </w:rPr>
      </w:pPr>
    </w:p>
    <w:p w14:paraId="539E510B">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316154A0">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4987EA1D">
      <w:pPr>
        <w:adjustRightInd w:val="0"/>
        <w:snapToGrid w:val="0"/>
        <w:spacing w:line="288" w:lineRule="auto"/>
        <w:jc w:val="center"/>
        <w:rPr>
          <w:rFonts w:ascii="楷体" w:hAnsi="楷体" w:eastAsia="楷体" w:cs="Times New Roman"/>
          <w:sz w:val="44"/>
          <w:szCs w:val="44"/>
        </w:rPr>
      </w:pPr>
    </w:p>
    <w:p w14:paraId="1E5241BC">
      <w:pPr>
        <w:adjustRightInd w:val="0"/>
        <w:snapToGrid w:val="0"/>
        <w:spacing w:line="288" w:lineRule="auto"/>
        <w:jc w:val="center"/>
        <w:rPr>
          <w:rFonts w:ascii="楷体" w:hAnsi="楷体" w:eastAsia="楷体" w:cs="Times New Roman"/>
          <w:sz w:val="44"/>
          <w:szCs w:val="44"/>
        </w:rPr>
      </w:pPr>
    </w:p>
    <w:p w14:paraId="7AED5351">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教师主页系统</w:t>
      </w:r>
    </w:p>
    <w:p w14:paraId="4DA0D483">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QSZB-Z(F)-E24170(GK)</w:t>
      </w:r>
    </w:p>
    <w:p w14:paraId="6EE446F6">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人：浙江财经大学</w:t>
      </w:r>
    </w:p>
    <w:p w14:paraId="093128BF">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4827EFE4">
      <w:pPr>
        <w:adjustRightInd w:val="0"/>
        <w:snapToGrid w:val="0"/>
        <w:spacing w:line="288" w:lineRule="auto"/>
        <w:rPr>
          <w:rFonts w:hint="eastAsia" w:ascii="楷体" w:hAnsi="楷体" w:eastAsia="楷体" w:cs="Times New Roman"/>
          <w:b/>
          <w:spacing w:val="-6"/>
          <w:sz w:val="30"/>
          <w:szCs w:val="30"/>
          <w:lang w:eastAsia="zh-CN"/>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[2024]45137号</w:t>
      </w:r>
    </w:p>
    <w:p w14:paraId="2318BF9C">
      <w:pPr>
        <w:adjustRightInd w:val="0"/>
        <w:snapToGrid w:val="0"/>
        <w:spacing w:line="288" w:lineRule="auto"/>
        <w:rPr>
          <w:rFonts w:ascii="楷体" w:hAnsi="楷体" w:eastAsia="楷体" w:cs="Times New Roman"/>
          <w:b/>
          <w:szCs w:val="21"/>
        </w:rPr>
      </w:pPr>
    </w:p>
    <w:p w14:paraId="3CAD4D3F">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Borders>
            <w:top w:val="none" w:sz="0" w:space="0"/>
            <w:left w:val="none" w:sz="0" w:space="0"/>
            <w:bottom w:val="none" w:sz="0" w:space="0"/>
            <w:right w:val="none" w:sz="0" w:space="0"/>
          </w:pgBorders>
          <w:pgNumType w:start="1"/>
          <w:cols w:space="720" w:num="1"/>
          <w:docGrid w:linePitch="381" w:charSpace="0"/>
        </w:sectPr>
      </w:pPr>
    </w:p>
    <w:p w14:paraId="6C56E399">
      <w:pPr>
        <w:adjustRightInd w:val="0"/>
        <w:snapToGrid w:val="0"/>
        <w:spacing w:line="288" w:lineRule="auto"/>
        <w:rPr>
          <w:rFonts w:ascii="楷体" w:hAnsi="楷体" w:eastAsia="楷体" w:cs="Times New Roman"/>
          <w:b/>
          <w:sz w:val="30"/>
          <w:szCs w:val="30"/>
        </w:rPr>
      </w:pPr>
    </w:p>
    <w:p w14:paraId="3010A36D">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1C02C9E8">
      <w:pPr>
        <w:adjustRightInd w:val="0"/>
        <w:snapToGrid w:val="0"/>
        <w:spacing w:line="288" w:lineRule="auto"/>
        <w:rPr>
          <w:rFonts w:ascii="楷体" w:hAnsi="楷体" w:eastAsia="楷体" w:cs="Times New Roman"/>
          <w:b/>
          <w:sz w:val="30"/>
          <w:szCs w:val="30"/>
        </w:rPr>
      </w:pPr>
    </w:p>
    <w:p w14:paraId="6626807E">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6009691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6F5FC1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3C42BFD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5BD86DA4">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3F108CA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033811C5">
      <w:pPr>
        <w:widowControl/>
        <w:adjustRightInd w:val="0"/>
        <w:snapToGrid w:val="0"/>
        <w:spacing w:line="288" w:lineRule="auto"/>
        <w:jc w:val="left"/>
        <w:rPr>
          <w:rFonts w:ascii="宋体" w:hAnsi="宋体" w:eastAsia="宋体" w:cs="Times New Roman"/>
          <w:szCs w:val="21"/>
        </w:rPr>
      </w:pPr>
    </w:p>
    <w:p w14:paraId="35000484">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pgBorders>
            <w:top w:val="none" w:sz="0" w:space="0"/>
            <w:left w:val="none" w:sz="0" w:space="0"/>
            <w:bottom w:val="none" w:sz="0" w:space="0"/>
            <w:right w:val="none" w:sz="0" w:space="0"/>
          </w:pgBorders>
          <w:cols w:space="720" w:num="1"/>
          <w:docGrid w:linePitch="381" w:charSpace="0"/>
        </w:sectPr>
      </w:pPr>
    </w:p>
    <w:p w14:paraId="0B89E6F5">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539BB15C">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4BDED9E0">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教师主页系统</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2024年8月14日14:00:00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78AC9F32">
      <w:pPr>
        <w:adjustRightInd w:val="0"/>
        <w:snapToGrid w:val="0"/>
        <w:spacing w:line="288" w:lineRule="auto"/>
        <w:rPr>
          <w:rFonts w:ascii="宋体" w:hAnsi="宋体" w:eastAsia="宋体" w:cs="宋体"/>
          <w:b/>
          <w:szCs w:val="21"/>
        </w:rPr>
      </w:pPr>
      <w:bookmarkStart w:id="0" w:name="_Toc28359002"/>
      <w:bookmarkStart w:id="1" w:name="_Toc28359079"/>
      <w:bookmarkStart w:id="2" w:name="_Toc35393790"/>
      <w:bookmarkStart w:id="3" w:name="_Toc35393621"/>
      <w:bookmarkStart w:id="4" w:name="_Hlk24379207"/>
      <w:r>
        <w:rPr>
          <w:rFonts w:hint="eastAsia" w:ascii="宋体" w:hAnsi="宋体" w:eastAsia="宋体" w:cs="宋体"/>
          <w:b/>
          <w:szCs w:val="21"/>
        </w:rPr>
        <w:t>一、项目基本情况</w:t>
      </w:r>
      <w:bookmarkEnd w:id="0"/>
      <w:bookmarkEnd w:id="1"/>
      <w:bookmarkEnd w:id="2"/>
      <w:bookmarkEnd w:id="3"/>
    </w:p>
    <w:p w14:paraId="6CF4D7D1">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QSZB-Z(F)-E24170(GK)</w:t>
      </w:r>
    </w:p>
    <w:p w14:paraId="6C24B7AB">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教师主页系统</w:t>
      </w:r>
    </w:p>
    <w:bookmarkEnd w:id="4"/>
    <w:p w14:paraId="4919F3C1">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w:t>
      </w:r>
      <w:r>
        <w:rPr>
          <w:rFonts w:hint="eastAsia" w:ascii="宋体" w:hAnsi="宋体" w:eastAsia="宋体" w:cs="Times New Roman"/>
          <w:szCs w:val="21"/>
          <w:lang w:val="en-US" w:eastAsia="zh-CN"/>
        </w:rPr>
        <w:t>31</w:t>
      </w:r>
      <w:r>
        <w:rPr>
          <w:rFonts w:hint="eastAsia" w:ascii="宋体" w:hAnsi="宋体" w:eastAsia="宋体" w:cs="Times New Roman"/>
          <w:szCs w:val="21"/>
        </w:rPr>
        <w:t>0000元</w:t>
      </w:r>
    </w:p>
    <w:p w14:paraId="5A097F9D">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w:t>
      </w:r>
      <w:r>
        <w:rPr>
          <w:rFonts w:hint="eastAsia" w:ascii="宋体" w:hAnsi="宋体" w:eastAsia="宋体" w:cs="Times New Roman"/>
          <w:szCs w:val="21"/>
          <w:lang w:val="en-US" w:eastAsia="zh-CN"/>
        </w:rPr>
        <w:t>31</w:t>
      </w:r>
      <w:r>
        <w:rPr>
          <w:rFonts w:hint="eastAsia" w:ascii="宋体" w:hAnsi="宋体" w:eastAsia="宋体" w:cs="Times New Roman"/>
          <w:szCs w:val="21"/>
        </w:rPr>
        <w:t>0000元</w:t>
      </w:r>
    </w:p>
    <w:p w14:paraId="6CDB0544">
      <w:pPr>
        <w:adjustRightInd w:val="0"/>
        <w:snapToGrid w:val="0"/>
        <w:spacing w:line="288" w:lineRule="auto"/>
        <w:ind w:firstLine="420" w:firstLineChars="200"/>
        <w:rPr>
          <w:rFonts w:hint="default" w:ascii="宋体" w:hAnsi="宋体" w:eastAsia="宋体" w:cs="Times New Roman"/>
          <w:szCs w:val="21"/>
          <w:u w:val="single"/>
          <w:lang w:val="en-US" w:eastAsia="zh-CN"/>
        </w:rPr>
      </w:pPr>
      <w:r>
        <w:rPr>
          <w:rFonts w:ascii="宋体" w:hAnsi="宋体" w:eastAsia="宋体" w:cs="Times New Roman"/>
          <w:szCs w:val="21"/>
        </w:rPr>
        <w:t>5</w:t>
      </w:r>
      <w:r>
        <w:rPr>
          <w:rFonts w:hint="eastAsia" w:ascii="宋体" w:hAnsi="宋体" w:eastAsia="宋体" w:cs="Times New Roman"/>
          <w:szCs w:val="21"/>
        </w:rPr>
        <w:t>.合同履约期限：合同签订之日</w:t>
      </w:r>
      <w:r>
        <w:rPr>
          <w:rFonts w:hint="eastAsia" w:ascii="宋体" w:hAnsi="宋体" w:eastAsia="宋体" w:cs="Times New Roman"/>
          <w:szCs w:val="21"/>
          <w:lang w:val="en-US" w:eastAsia="zh-CN"/>
        </w:rPr>
        <w:t>起</w:t>
      </w:r>
      <w:r>
        <w:rPr>
          <w:rFonts w:hint="eastAsia" w:ascii="宋体" w:hAnsi="宋体" w:eastAsia="宋体" w:cs="Times New Roman"/>
          <w:szCs w:val="21"/>
        </w:rPr>
        <w:t>至2024年11月30日</w:t>
      </w:r>
    </w:p>
    <w:p w14:paraId="709B898B">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7946D2D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6"/>
        <w:tblW w:w="9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4522"/>
      </w:tblGrid>
      <w:tr w14:paraId="43367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75" w:type="dxa"/>
            <w:tcBorders>
              <w:tl2br w:val="nil"/>
              <w:tr2bl w:val="nil"/>
            </w:tcBorders>
            <w:vAlign w:val="center"/>
          </w:tcPr>
          <w:p w14:paraId="253BD8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14:paraId="51ACE54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5450A5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0E03E4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4522" w:type="dxa"/>
            <w:tcBorders>
              <w:right w:val="single" w:color="auto" w:sz="4" w:space="0"/>
              <w:tl2br w:val="nil"/>
              <w:tr2bl w:val="nil"/>
            </w:tcBorders>
            <w:vAlign w:val="center"/>
          </w:tcPr>
          <w:p w14:paraId="04CC971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14:paraId="429F7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10CEE2F">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一</w:t>
            </w:r>
          </w:p>
        </w:tc>
        <w:tc>
          <w:tcPr>
            <w:tcW w:w="3006" w:type="dxa"/>
            <w:tcBorders>
              <w:right w:val="single" w:color="auto" w:sz="4" w:space="0"/>
              <w:tl2br w:val="nil"/>
              <w:tr2bl w:val="nil"/>
            </w:tcBorders>
            <w:vAlign w:val="center"/>
          </w:tcPr>
          <w:p w14:paraId="0E9AFAFD">
            <w:pPr>
              <w:adjustRightInd w:val="0"/>
              <w:snapToGrid w:val="0"/>
              <w:spacing w:line="288" w:lineRule="auto"/>
              <w:jc w:val="center"/>
              <w:rPr>
                <w:rFonts w:hint="eastAsia" w:ascii="宋体" w:hAnsi="宋体" w:eastAsia="宋体" w:cs="宋体"/>
                <w:bCs/>
                <w:szCs w:val="21"/>
                <w:lang w:eastAsia="zh-CN"/>
              </w:rPr>
            </w:pPr>
            <w:r>
              <w:rPr>
                <w:rFonts w:hint="eastAsia" w:ascii="宋体" w:hAnsi="宋体" w:eastAsia="宋体" w:cs="Times New Roman"/>
                <w:szCs w:val="21"/>
                <w:lang w:eastAsia="zh-CN"/>
              </w:rPr>
              <w:t>教师主页系统</w:t>
            </w:r>
          </w:p>
        </w:tc>
        <w:tc>
          <w:tcPr>
            <w:tcW w:w="708" w:type="dxa"/>
            <w:tcBorders>
              <w:tl2br w:val="nil"/>
              <w:tr2bl w:val="nil"/>
            </w:tcBorders>
            <w:vAlign w:val="center"/>
          </w:tcPr>
          <w:p w14:paraId="6741FDC6">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724F0974">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项</w:t>
            </w:r>
          </w:p>
        </w:tc>
        <w:tc>
          <w:tcPr>
            <w:tcW w:w="4522" w:type="dxa"/>
            <w:tcBorders>
              <w:right w:val="single" w:color="auto" w:sz="4" w:space="0"/>
              <w:tl2br w:val="nil"/>
              <w:tr2bl w:val="nil"/>
            </w:tcBorders>
            <w:vAlign w:val="center"/>
          </w:tcPr>
          <w:p w14:paraId="55F069DA">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详见采购需求</w:t>
            </w:r>
          </w:p>
        </w:tc>
      </w:tr>
    </w:tbl>
    <w:p w14:paraId="04E16BB3">
      <w:pPr>
        <w:adjustRightInd w:val="0"/>
        <w:snapToGrid w:val="0"/>
        <w:spacing w:line="288" w:lineRule="auto"/>
        <w:rPr>
          <w:rFonts w:ascii="宋体" w:hAnsi="宋体" w:eastAsia="宋体" w:cs="宋体"/>
          <w:b/>
          <w:szCs w:val="21"/>
        </w:rPr>
      </w:pPr>
      <w:bookmarkStart w:id="5" w:name="_Toc35393622"/>
      <w:bookmarkStart w:id="6" w:name="_Toc28359080"/>
      <w:bookmarkStart w:id="7" w:name="_Toc35393791"/>
      <w:bookmarkStart w:id="8" w:name="_Toc28359003"/>
      <w:r>
        <w:rPr>
          <w:rFonts w:hint="eastAsia" w:ascii="宋体" w:hAnsi="宋体" w:eastAsia="宋体" w:cs="宋体"/>
          <w:b/>
          <w:szCs w:val="21"/>
        </w:rPr>
        <w:t>二、申请人的资格要求：</w:t>
      </w:r>
      <w:bookmarkEnd w:id="5"/>
      <w:bookmarkEnd w:id="6"/>
      <w:bookmarkEnd w:id="7"/>
      <w:bookmarkEnd w:id="8"/>
    </w:p>
    <w:p w14:paraId="0496351C">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12372244">
      <w:pPr>
        <w:adjustRightInd w:val="0"/>
        <w:snapToGrid w:val="0"/>
        <w:spacing w:line="288" w:lineRule="auto"/>
        <w:ind w:firstLine="420" w:firstLineChars="200"/>
        <w:rPr>
          <w:rFonts w:hint="eastAsia" w:ascii="宋体" w:hAnsi="宋体" w:eastAsia="宋体" w:cs="Times New Roman"/>
          <w:szCs w:val="21"/>
          <w:highlight w:val="yellow"/>
          <w:lang w:val="en-US" w:eastAsia="zh-CN"/>
        </w:rPr>
      </w:pPr>
      <w:bookmarkStart w:id="9" w:name="_Toc28359004"/>
      <w:bookmarkStart w:id="10" w:name="_Toc28359081"/>
      <w:r>
        <w:rPr>
          <w:rFonts w:hint="eastAsia" w:ascii="宋体" w:hAnsi="宋体" w:eastAsia="宋体" w:cs="Times New Roman"/>
          <w:szCs w:val="21"/>
        </w:rPr>
        <w:t>2.落实政府采购政策需满足的资格要求：</w:t>
      </w:r>
      <w:r>
        <w:rPr>
          <w:rFonts w:hint="eastAsia" w:ascii="宋体" w:hAnsi="宋体" w:eastAsia="宋体" w:cs="Times New Roman"/>
          <w:szCs w:val="21"/>
          <w:lang w:val="en-US" w:eastAsia="zh-CN"/>
        </w:rPr>
        <w:t>无</w:t>
      </w:r>
    </w:p>
    <w:p w14:paraId="568EA10A">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14:paraId="5B1AD426">
      <w:pPr>
        <w:adjustRightInd w:val="0"/>
        <w:snapToGrid w:val="0"/>
        <w:spacing w:line="288" w:lineRule="auto"/>
        <w:rPr>
          <w:rFonts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5CAAB35D">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hint="eastAsia" w:ascii="宋体" w:hAnsi="宋体" w:eastAsia="宋体" w:cs="Times New Roman"/>
          <w:szCs w:val="21"/>
          <w:lang w:val="en-US" w:eastAsia="zh-CN"/>
        </w:rPr>
        <w:t>/</w:t>
      </w:r>
      <w:r>
        <w:rPr>
          <w:rFonts w:hint="eastAsia" w:ascii="宋体" w:hAnsi="宋体" w:eastAsia="宋体" w:cs="Times New Roman"/>
          <w:szCs w:val="21"/>
        </w:rPr>
        <w:t>至2024年</w:t>
      </w:r>
      <w:r>
        <w:rPr>
          <w:rFonts w:hint="eastAsia" w:ascii="宋体" w:hAnsi="宋体" w:eastAsia="宋体" w:cs="Times New Roman"/>
          <w:szCs w:val="21"/>
          <w:lang w:val="en-US" w:eastAsia="zh-CN"/>
        </w:rPr>
        <w:t>8</w:t>
      </w:r>
      <w:r>
        <w:rPr>
          <w:rFonts w:hint="eastAsia" w:ascii="宋体" w:hAnsi="宋体" w:eastAsia="宋体" w:cs="Times New Roman"/>
          <w:szCs w:val="21"/>
        </w:rPr>
        <w:t>月</w:t>
      </w:r>
      <w:r>
        <w:rPr>
          <w:rFonts w:hint="eastAsia" w:ascii="宋体" w:hAnsi="宋体" w:eastAsia="宋体" w:cs="Times New Roman"/>
          <w:szCs w:val="21"/>
          <w:lang w:val="en-US" w:eastAsia="zh-CN"/>
        </w:rPr>
        <w:t>14</w:t>
      </w:r>
      <w:r>
        <w:rPr>
          <w:rFonts w:hint="eastAsia" w:ascii="宋体" w:hAnsi="宋体" w:eastAsia="宋体" w:cs="Times New Roman"/>
          <w:szCs w:val="21"/>
        </w:rPr>
        <w:t>日，上午</w:t>
      </w:r>
      <w:r>
        <w:rPr>
          <w:rFonts w:hint="eastAsia" w:ascii="宋体" w:hAnsi="宋体" w:eastAsia="宋体" w:cs="Times New Roman"/>
          <w:bCs/>
          <w:szCs w:val="21"/>
        </w:rPr>
        <w:t>00:00至12:00，下午12:00至23:59（北京时间，线上获取法定节假日均可，线下获取文件法定节假日除外）</w:t>
      </w:r>
    </w:p>
    <w:p w14:paraId="3719934C">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4FF4DAC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419349E3">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33137A78">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67813977">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2024年8月14日14:00:00</w:t>
      </w:r>
      <w:r>
        <w:rPr>
          <w:rFonts w:hint="eastAsia" w:ascii="宋体" w:hAnsi="宋体" w:eastAsia="宋体" w:cs="Times New Roman"/>
          <w:bCs/>
          <w:szCs w:val="21"/>
        </w:rPr>
        <w:t>（北京时间）</w:t>
      </w:r>
    </w:p>
    <w:p w14:paraId="084316F8">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055A36B2">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2024年8月14日14:00:00</w:t>
      </w:r>
      <w:r>
        <w:rPr>
          <w:rFonts w:hint="eastAsia" w:ascii="宋体" w:hAnsi="宋体" w:eastAsia="宋体" w:cs="Times New Roman"/>
          <w:bCs/>
          <w:szCs w:val="21"/>
        </w:rPr>
        <w:t>（北京时间）</w:t>
      </w:r>
    </w:p>
    <w:p w14:paraId="42ABD593">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/杭州市西湖区玉古路173号中田大厦21楼（求是招标会议室</w:t>
      </w:r>
      <w:r>
        <w:rPr>
          <w:rFonts w:hint="eastAsia" w:ascii="宋体" w:hAnsi="宋体" w:eastAsia="宋体" w:cs="Times New Roman"/>
          <w:szCs w:val="21"/>
          <w:lang w:val="en-US" w:eastAsia="zh-CN"/>
        </w:rPr>
        <w:t>1</w:t>
      </w:r>
      <w:bookmarkStart w:id="56" w:name="_GoBack"/>
      <w:bookmarkEnd w:id="56"/>
      <w:r>
        <w:rPr>
          <w:rFonts w:hint="eastAsia" w:ascii="宋体" w:hAnsi="宋体" w:eastAsia="宋体" w:cs="Times New Roman"/>
          <w:szCs w:val="21"/>
        </w:rPr>
        <w:t>）</w:t>
      </w:r>
      <w:bookmarkEnd w:id="18"/>
    </w:p>
    <w:bookmarkEnd w:id="17"/>
    <w:p w14:paraId="2ED96A4B">
      <w:pPr>
        <w:adjustRightInd w:val="0"/>
        <w:snapToGrid w:val="0"/>
        <w:spacing w:line="288" w:lineRule="auto"/>
        <w:rPr>
          <w:rFonts w:ascii="宋体" w:hAnsi="宋体" w:eastAsia="宋体" w:cs="宋体"/>
          <w:b/>
          <w:szCs w:val="21"/>
        </w:rPr>
      </w:pPr>
      <w:bookmarkStart w:id="19" w:name="_Toc35393794"/>
      <w:bookmarkStart w:id="20" w:name="_Toc28359007"/>
      <w:bookmarkStart w:id="21" w:name="_Toc28359084"/>
      <w:bookmarkStart w:id="22" w:name="_Toc35393625"/>
      <w:r>
        <w:rPr>
          <w:rFonts w:hint="eastAsia" w:ascii="宋体" w:hAnsi="宋体" w:eastAsia="宋体" w:cs="宋体"/>
          <w:b/>
          <w:szCs w:val="21"/>
        </w:rPr>
        <w:t>五、公告期限</w:t>
      </w:r>
      <w:bookmarkEnd w:id="19"/>
      <w:bookmarkEnd w:id="20"/>
      <w:bookmarkEnd w:id="21"/>
      <w:bookmarkEnd w:id="22"/>
    </w:p>
    <w:p w14:paraId="338ACE92">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6261EB94">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14:paraId="4121D884">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C77625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7F6D9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C466EB">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72446147">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5AD11AD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14:paraId="06E22225">
      <w:pPr>
        <w:adjustRightInd w:val="0"/>
        <w:snapToGrid w:val="0"/>
        <w:spacing w:line="288" w:lineRule="auto"/>
        <w:rPr>
          <w:rFonts w:ascii="宋体" w:hAnsi="宋体" w:eastAsia="宋体" w:cs="Times New Roman"/>
          <w:b/>
          <w:szCs w:val="21"/>
        </w:rPr>
      </w:pPr>
      <w:bookmarkStart w:id="28" w:name="_Toc35393627"/>
      <w:bookmarkStart w:id="29" w:name="_Toc35393796"/>
      <w:bookmarkStart w:id="30" w:name="_Toc28359085"/>
      <w:bookmarkStart w:id="31"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14:paraId="17FED0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0BC971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名称：浙江财经大学</w:t>
      </w:r>
    </w:p>
    <w:p w14:paraId="6DE9F50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地址：浙江省杭州市下沙高教园区学源街18号</w:t>
      </w:r>
    </w:p>
    <w:p w14:paraId="5C222A77">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2A6AC64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项目联系人（询问）：周老师</w:t>
      </w:r>
    </w:p>
    <w:p w14:paraId="1912596E">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项目联系方式（询问）：0571-86731500</w:t>
      </w:r>
    </w:p>
    <w:p w14:paraId="651CC7A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质疑联系人：周老师</w:t>
      </w:r>
    </w:p>
    <w:p w14:paraId="74EE6AC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质疑联系方式：0571-86731939</w:t>
      </w:r>
    </w:p>
    <w:p w14:paraId="3C2DDD1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投诉联系人：王老师</w:t>
      </w:r>
    </w:p>
    <w:p w14:paraId="2093AC6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投诉联系方式：0571-86732909</w:t>
      </w:r>
    </w:p>
    <w:p w14:paraId="12CE8B3E">
      <w:pPr>
        <w:adjustRightInd w:val="0"/>
        <w:snapToGrid w:val="0"/>
        <w:spacing w:line="288" w:lineRule="auto"/>
        <w:ind w:firstLine="424" w:firstLineChars="202"/>
        <w:rPr>
          <w:rFonts w:ascii="宋体" w:hAnsi="宋体" w:eastAsia="宋体" w:cs="Times New Roman"/>
          <w:szCs w:val="21"/>
        </w:rPr>
      </w:pPr>
    </w:p>
    <w:p w14:paraId="5D6D4EE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4C61D12F">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2AC2B35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58733DC7">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02D67D9B">
      <w:pPr>
        <w:adjustRightInd w:val="0"/>
        <w:snapToGrid w:val="0"/>
        <w:spacing w:line="288" w:lineRule="auto"/>
        <w:ind w:firstLine="424" w:firstLineChars="202"/>
        <w:rPr>
          <w:rFonts w:hint="default" w:ascii="宋体" w:hAnsi="宋体" w:eastAsia="宋体" w:cs="Times New Roman"/>
          <w:bCs/>
          <w:spacing w:val="-6"/>
          <w:szCs w:val="21"/>
          <w:lang w:val="en-US" w:eastAsia="zh-CN"/>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叶鲁茂</w:t>
      </w:r>
      <w:r>
        <w:rPr>
          <w:rFonts w:hint="eastAsia" w:ascii="宋体" w:hAnsi="宋体" w:eastAsia="宋体" w:cs="Times New Roman"/>
          <w:bCs/>
          <w:spacing w:val="-6"/>
          <w:szCs w:val="21"/>
          <w:lang w:eastAsia="zh-CN"/>
        </w:rPr>
        <w:t>、</w:t>
      </w:r>
      <w:r>
        <w:rPr>
          <w:rFonts w:hint="eastAsia" w:ascii="宋体" w:hAnsi="宋体" w:eastAsia="宋体" w:cs="Times New Roman"/>
          <w:bCs/>
          <w:spacing w:val="-6"/>
          <w:szCs w:val="21"/>
          <w:lang w:val="en-US" w:eastAsia="zh-CN"/>
        </w:rPr>
        <w:t>刘冰冰、王鑫涛</w:t>
      </w:r>
    </w:p>
    <w:p w14:paraId="2759C1C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项目联系方式（询问）：0571-87666117</w:t>
      </w:r>
    </w:p>
    <w:p w14:paraId="2CAF8314">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周安琪</w:t>
      </w:r>
    </w:p>
    <w:p w14:paraId="70D6F517">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5942FAC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3FE3E920">
      <w:pPr>
        <w:adjustRightInd w:val="0"/>
        <w:snapToGrid w:val="0"/>
        <w:spacing w:line="288" w:lineRule="auto"/>
        <w:ind w:firstLine="424" w:firstLineChars="202"/>
        <w:rPr>
          <w:rFonts w:ascii="宋体" w:hAnsi="宋体" w:eastAsia="宋体" w:cs="Times New Roman"/>
          <w:szCs w:val="21"/>
        </w:rPr>
      </w:pPr>
      <w:bookmarkStart w:id="32" w:name="_Hlk124147873"/>
    </w:p>
    <w:p w14:paraId="6AA0CAC6">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lang w:val="en-US" w:eastAsia="zh-CN"/>
        </w:rPr>
        <w:t>3.</w:t>
      </w:r>
      <w:r>
        <w:rPr>
          <w:rFonts w:ascii="宋体" w:hAnsi="宋体" w:eastAsia="宋体" w:cs="Times New Roman"/>
          <w:spacing w:val="-6"/>
          <w:szCs w:val="21"/>
        </w:rPr>
        <w:t>政策咨询：何一平、冯华，0571-87058424、87055741</w:t>
      </w:r>
    </w:p>
    <w:bookmarkEnd w:id="32"/>
    <w:p w14:paraId="22983147">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44B78871">
      <w:pPr>
        <w:adjustRightInd w:val="0"/>
        <w:snapToGrid w:val="0"/>
        <w:spacing w:line="288" w:lineRule="auto"/>
        <w:ind w:firstLine="420" w:firstLineChars="200"/>
        <w:rPr>
          <w:rFonts w:hint="eastAsia" w:ascii="宋体" w:hAnsi="宋体" w:eastAsia="宋体" w:cs="Times New Roman"/>
          <w:szCs w:val="21"/>
        </w:rPr>
      </w:pPr>
      <w:bookmarkStart w:id="33" w:name="_Hlk143604927"/>
    </w:p>
    <w:p w14:paraId="18A3C637">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79E14D01">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r>
        <w:rPr>
          <w:rFonts w:ascii="宋体" w:hAnsi="宋体" w:eastAsia="宋体" w:cs="Times New Roman"/>
          <w:szCs w:val="21"/>
        </w:rPr>
        <w:br w:type="page"/>
      </w:r>
    </w:p>
    <w:bookmarkEnd w:id="33"/>
    <w:p w14:paraId="2FB9B5C3">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44147467">
      <w:pPr>
        <w:adjustRightInd w:val="0"/>
        <w:snapToGrid w:val="0"/>
        <w:spacing w:line="288" w:lineRule="auto"/>
        <w:outlineLvl w:val="1"/>
        <w:rPr>
          <w:rFonts w:hint="eastAsia" w:ascii="宋体" w:hAnsi="宋体" w:eastAsia="宋体" w:cs="Times New Roman"/>
          <w:b/>
          <w:szCs w:val="21"/>
        </w:rPr>
      </w:pPr>
    </w:p>
    <w:p w14:paraId="4F37923F">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964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CD9A0A0">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14:paraId="76E0F11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5D374FE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2ABC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0C3FCB">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2DFAE96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6295EEFE">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不适用</w:t>
            </w:r>
          </w:p>
        </w:tc>
      </w:tr>
      <w:tr w14:paraId="5BB6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B273B34">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4D00CD33">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3AE51A76">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不适用</w:t>
            </w:r>
          </w:p>
        </w:tc>
      </w:tr>
      <w:tr w14:paraId="28E4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38C6947">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096F7A9C">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tcPr>
          <w:p w14:paraId="005F5165">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不适用</w:t>
            </w:r>
          </w:p>
        </w:tc>
      </w:tr>
      <w:tr w14:paraId="1B81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C9D89A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F5FB6FA">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tcPr>
          <w:p w14:paraId="5A40A2E9">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rPr>
              <w:t>不适用</w:t>
            </w:r>
          </w:p>
        </w:tc>
      </w:tr>
      <w:tr w14:paraId="2A45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642353">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3C4890FB">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54BEB5BC">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w:t>
            </w:r>
            <w:r>
              <w:rPr>
                <w:rFonts w:hint="eastAsia" w:ascii="宋体" w:hAnsi="宋体" w:eastAsia="宋体" w:cs="宋体"/>
                <w:szCs w:val="21"/>
                <w:lang w:val="en-US" w:eastAsia="zh-CN"/>
              </w:rPr>
              <w:t>报价</w:t>
            </w:r>
            <w:r>
              <w:rPr>
                <w:rFonts w:hint="eastAsia" w:ascii="宋体" w:hAnsi="宋体" w:eastAsia="宋体" w:cs="宋体"/>
                <w:szCs w:val="21"/>
              </w:rPr>
              <w:t>文件”</w:t>
            </w:r>
          </w:p>
          <w:p w14:paraId="7B53061C">
            <w:pPr>
              <w:adjustRightInd w:val="0"/>
              <w:snapToGrid w:val="0"/>
              <w:spacing w:line="288" w:lineRule="auto"/>
              <w:jc w:val="left"/>
              <w:rPr>
                <w:rFonts w:ascii="宋体" w:hAnsi="宋体" w:eastAsia="宋体" w:cs="Times New Roman"/>
                <w:szCs w:val="21"/>
              </w:rPr>
            </w:pPr>
            <w:r>
              <w:rPr>
                <w:rFonts w:hint="eastAsia" w:ascii="宋体" w:hAnsi="宋体" w:eastAsia="宋体" w:cs="Times New Roman"/>
                <w:b/>
                <w:bCs/>
                <w:szCs w:val="21"/>
              </w:rPr>
              <w:t>本项目属性为：</w:t>
            </w:r>
            <w:r>
              <w:rPr>
                <w:rFonts w:hint="eastAsia" w:ascii="宋体" w:hAnsi="宋体" w:eastAsia="宋体" w:cs="Times New Roman"/>
                <w:szCs w:val="21"/>
              </w:rPr>
              <w:t>服务</w:t>
            </w:r>
          </w:p>
          <w:p w14:paraId="25EF7FC6">
            <w:pPr>
              <w:adjustRightInd w:val="0"/>
              <w:snapToGrid w:val="0"/>
              <w:spacing w:line="288" w:lineRule="auto"/>
              <w:jc w:val="left"/>
              <w:rPr>
                <w:rFonts w:ascii="宋体" w:hAnsi="宋体" w:eastAsia="宋体" w:cs="Times New Roman"/>
                <w:szCs w:val="21"/>
              </w:rPr>
            </w:pPr>
            <w:r>
              <w:rPr>
                <w:rFonts w:hint="eastAsia" w:ascii="宋体" w:hAnsi="宋体" w:eastAsia="宋体" w:cs="Times New Roman"/>
                <w:b/>
                <w:bCs/>
                <w:szCs w:val="21"/>
              </w:rPr>
              <w:t>采购标的对应的中小企业划分标准所属行业：</w:t>
            </w:r>
            <w:r>
              <w:rPr>
                <w:rFonts w:hint="eastAsia" w:ascii="宋体" w:hAnsi="宋体" w:eastAsia="宋体" w:cs="Times New Roman"/>
                <w:szCs w:val="21"/>
              </w:rPr>
              <w:t>软件和信息技术服务业</w:t>
            </w:r>
          </w:p>
          <w:p w14:paraId="28227996">
            <w:pPr>
              <w:adjustRightInd w:val="0"/>
              <w:snapToGrid w:val="0"/>
              <w:spacing w:line="288" w:lineRule="auto"/>
              <w:jc w:val="left"/>
              <w:rPr>
                <w:rFonts w:ascii="宋体" w:hAnsi="宋体" w:eastAsia="宋体" w:cs="宋体"/>
                <w:b/>
                <w:bCs/>
                <w:color w:val="FF0000"/>
                <w:szCs w:val="21"/>
                <w:highlight w:val="yellow"/>
              </w:rPr>
            </w:pPr>
            <w:r>
              <w:rPr>
                <w:rFonts w:hint="eastAsia" w:ascii="宋体" w:hAnsi="宋体" w:eastAsia="宋体" w:cs="Times New Roman"/>
                <w:b/>
                <w:bCs/>
                <w:szCs w:val="21"/>
              </w:rPr>
              <w:t>中小企业划型标准：</w:t>
            </w:r>
            <w:r>
              <w:rPr>
                <w:rFonts w:hint="eastAsia" w:ascii="宋体" w:hAnsi="宋体" w:eastAsia="宋体" w:cs="Times New Roman"/>
                <w:szCs w:val="21"/>
              </w:rPr>
              <w:t>从业人员</w:t>
            </w:r>
            <w:r>
              <w:rPr>
                <w:rFonts w:ascii="宋体" w:hAnsi="宋体" w:eastAsia="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EEB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3B451E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7BDFA79A">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6BB8C2BE">
            <w:pPr>
              <w:adjustRightInd w:val="0"/>
              <w:snapToGrid w:val="0"/>
              <w:spacing w:line="288" w:lineRule="auto"/>
              <w:jc w:val="left"/>
              <w:rPr>
                <w:rFonts w:ascii="宋体" w:hAnsi="宋体" w:eastAsia="宋体" w:cs="Times New Roman"/>
                <w:b/>
                <w:bCs/>
                <w:szCs w:val="21"/>
                <w:highlight w:val="yellow"/>
              </w:rPr>
            </w:pPr>
            <w:r>
              <w:rPr>
                <w:rFonts w:hint="eastAsia" w:ascii="宋体" w:hAnsi="宋体" w:eastAsia="宋体" w:cs="宋体"/>
                <w:szCs w:val="21"/>
              </w:rPr>
              <w:t>提供材料详见招标文件第六章“</w:t>
            </w:r>
            <w:r>
              <w:rPr>
                <w:rFonts w:hint="eastAsia" w:ascii="宋体" w:hAnsi="宋体" w:eastAsia="宋体" w:cs="宋体"/>
                <w:szCs w:val="21"/>
                <w:lang w:val="en-US" w:eastAsia="zh-CN"/>
              </w:rPr>
              <w:t>报价</w:t>
            </w:r>
            <w:r>
              <w:rPr>
                <w:rFonts w:hint="eastAsia" w:ascii="宋体" w:hAnsi="宋体" w:eastAsia="宋体" w:cs="宋体"/>
                <w:szCs w:val="21"/>
              </w:rPr>
              <w:t>文件”</w:t>
            </w:r>
          </w:p>
        </w:tc>
      </w:tr>
      <w:tr w14:paraId="7559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6EFB2A1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24BAEE5B">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49C9AF52">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rPr>
              <w:t>提供材料详见招标文件第六章“</w:t>
            </w:r>
            <w:r>
              <w:rPr>
                <w:rFonts w:hint="eastAsia" w:ascii="宋体" w:hAnsi="宋体" w:eastAsia="宋体" w:cs="宋体"/>
                <w:szCs w:val="21"/>
                <w:lang w:val="en-US" w:eastAsia="zh-CN"/>
              </w:rPr>
              <w:t>报价</w:t>
            </w:r>
            <w:r>
              <w:rPr>
                <w:rFonts w:hint="eastAsia" w:ascii="宋体" w:hAnsi="宋体" w:eastAsia="宋体" w:cs="宋体"/>
                <w:szCs w:val="21"/>
              </w:rPr>
              <w:t>文件”</w:t>
            </w:r>
          </w:p>
        </w:tc>
      </w:tr>
      <w:bookmarkEnd w:id="34"/>
    </w:tbl>
    <w:p w14:paraId="69594297">
      <w:pPr>
        <w:adjustRightInd w:val="0"/>
        <w:snapToGrid w:val="0"/>
        <w:spacing w:line="288" w:lineRule="auto"/>
        <w:rPr>
          <w:rFonts w:ascii="宋体" w:hAnsi="宋体" w:eastAsia="宋体" w:cs="Times New Roman"/>
          <w:b/>
          <w:spacing w:val="-4"/>
          <w:szCs w:val="21"/>
        </w:rPr>
      </w:pPr>
    </w:p>
    <w:p w14:paraId="2FBD0F4F">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AABA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E8187B4">
            <w:pPr>
              <w:adjustRightInd w:val="0"/>
              <w:snapToGrid w:val="0"/>
              <w:spacing w:line="288" w:lineRule="auto"/>
              <w:jc w:val="center"/>
              <w:rPr>
                <w:rFonts w:ascii="宋体" w:hAnsi="宋体" w:eastAsia="宋体" w:cs="Times New Roman"/>
                <w:b/>
                <w:spacing w:val="-6"/>
                <w:szCs w:val="21"/>
              </w:rPr>
            </w:pPr>
            <w:bookmarkStart w:id="35"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068EBA8">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1.合同签订后一周内，中标人向采购人提交合同总价</w:t>
            </w:r>
            <w:r>
              <w:rPr>
                <w:rFonts w:ascii="宋体" w:hAnsi="宋体" w:eastAsia="宋体" w:cs="宋体"/>
                <w:spacing w:val="-6"/>
                <w:kern w:val="0"/>
                <w:szCs w:val="21"/>
              </w:rPr>
              <w:t>1</w:t>
            </w:r>
            <w:r>
              <w:rPr>
                <w:rFonts w:hint="eastAsia" w:ascii="宋体" w:hAnsi="宋体" w:eastAsia="宋体" w:cs="宋体"/>
                <w:spacing w:val="-6"/>
                <w:kern w:val="0"/>
                <w:szCs w:val="21"/>
              </w:rPr>
              <w:t>%的履约保证金，履约保证金在合同履约期间无违约情形的，项目验收结束后，于一周内退还（不计息）；</w:t>
            </w:r>
          </w:p>
          <w:p w14:paraId="574C7E19">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tc>
      </w:tr>
      <w:tr w14:paraId="4F68D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0398E04">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0BD085FF">
            <w:pPr>
              <w:autoSpaceDE w:val="0"/>
              <w:autoSpaceDN w:val="0"/>
              <w:adjustRightInd w:val="0"/>
              <w:snapToGrid w:val="0"/>
              <w:spacing w:line="288" w:lineRule="auto"/>
              <w:jc w:val="left"/>
              <w:rPr>
                <w:rFonts w:ascii="宋体" w:hAnsi="宋体" w:eastAsia="宋体" w:cs="宋体"/>
                <w:color w:val="000000"/>
                <w:spacing w:val="-6"/>
                <w:kern w:val="0"/>
                <w:szCs w:val="21"/>
                <w:highlight w:val="none"/>
              </w:rPr>
            </w:pPr>
            <w:r>
              <w:rPr>
                <w:rFonts w:hint="eastAsia" w:ascii="宋体" w:hAnsi="宋体" w:eastAsia="宋体" w:cs="宋体"/>
                <w:spacing w:val="-6"/>
                <w:kern w:val="0"/>
                <w:szCs w:val="21"/>
                <w:highlight w:val="none"/>
              </w:rPr>
              <w:t>合同生效以及具备实施条件后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，且</w:t>
            </w:r>
            <w:r>
              <w:rPr>
                <w:rFonts w:hint="eastAsia" w:ascii="宋体" w:hAnsi="宋体" w:eastAsia="宋体" w:cs="Arial"/>
                <w:color w:val="000000"/>
                <w:kern w:val="0"/>
                <w:szCs w:val="21"/>
                <w:highlight w:val="none"/>
                <w:lang w:val="en-US" w:eastAsia="zh-CN"/>
              </w:rPr>
              <w:t>中标人</w:t>
            </w:r>
            <w:r>
              <w:rPr>
                <w:rFonts w:hint="eastAsia" w:ascii="宋体" w:hAnsi="宋体" w:eastAsia="宋体" w:cs="Arial"/>
                <w:color w:val="000000"/>
                <w:kern w:val="0"/>
                <w:szCs w:val="21"/>
                <w:highlight w:val="none"/>
              </w:rPr>
              <w:t>已向采购人提交银行、保险公司等金融机构出具的预付款保函（等额）的，</w:t>
            </w:r>
            <w:r>
              <w:rPr>
                <w:rFonts w:hint="eastAsia" w:ascii="宋体" w:hAnsi="宋体" w:eastAsia="宋体" w:cs="宋体"/>
                <w:spacing w:val="-6"/>
                <w:kern w:val="0"/>
                <w:szCs w:val="21"/>
                <w:highlight w:val="none"/>
              </w:rPr>
              <w:t>采购人</w:t>
            </w:r>
            <w:r>
              <w:rPr>
                <w:rFonts w:hint="eastAsia" w:ascii="宋体" w:hAnsi="宋体" w:eastAsia="宋体" w:cs="宋体"/>
                <w:color w:val="000000"/>
                <w:spacing w:val="-6"/>
                <w:kern w:val="0"/>
                <w:szCs w:val="21"/>
                <w:highlight w:val="none"/>
              </w:rPr>
              <w:t>向</w:t>
            </w:r>
            <w:r>
              <w:rPr>
                <w:rFonts w:hint="eastAsia" w:ascii="宋体" w:hAnsi="宋体" w:eastAsia="宋体" w:cs="宋体"/>
                <w:color w:val="000000"/>
                <w:spacing w:val="-6"/>
                <w:kern w:val="0"/>
                <w:szCs w:val="21"/>
                <w:highlight w:val="none"/>
                <w:lang w:val="en-US" w:eastAsia="zh-CN"/>
              </w:rPr>
              <w:t>中标人</w:t>
            </w:r>
            <w:r>
              <w:rPr>
                <w:rFonts w:hint="eastAsia" w:ascii="宋体" w:hAnsi="宋体" w:eastAsia="宋体" w:cs="宋体"/>
                <w:color w:val="000000"/>
                <w:spacing w:val="-6"/>
                <w:kern w:val="0"/>
                <w:szCs w:val="21"/>
                <w:highlight w:val="none"/>
              </w:rPr>
              <w:t>支付合同总价的4</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%；项目履约完成，经采购人验收合格后，</w:t>
            </w:r>
            <w:r>
              <w:rPr>
                <w:rFonts w:hint="eastAsia" w:ascii="宋体" w:hAnsi="宋体" w:eastAsia="宋体" w:cs="宋体"/>
                <w:spacing w:val="-6"/>
                <w:kern w:val="0"/>
                <w:szCs w:val="21"/>
                <w:highlight w:val="none"/>
              </w:rPr>
              <w:t>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w:t>
            </w:r>
            <w:r>
              <w:rPr>
                <w:rFonts w:hint="eastAsia" w:ascii="宋体" w:hAnsi="宋体" w:eastAsia="宋体" w:cs="宋体"/>
                <w:color w:val="000000"/>
                <w:spacing w:val="-6"/>
                <w:kern w:val="0"/>
                <w:szCs w:val="21"/>
                <w:highlight w:val="none"/>
              </w:rPr>
              <w:t>采购人向</w:t>
            </w:r>
            <w:r>
              <w:rPr>
                <w:rFonts w:hint="eastAsia" w:ascii="宋体" w:hAnsi="宋体" w:eastAsia="宋体" w:cs="宋体"/>
                <w:color w:val="000000"/>
                <w:spacing w:val="-6"/>
                <w:kern w:val="0"/>
                <w:szCs w:val="21"/>
                <w:highlight w:val="none"/>
                <w:lang w:val="en-US" w:eastAsia="zh-CN"/>
              </w:rPr>
              <w:t>中标人</w:t>
            </w:r>
            <w:r>
              <w:rPr>
                <w:rFonts w:hint="eastAsia" w:ascii="宋体" w:hAnsi="宋体" w:eastAsia="宋体" w:cs="宋体"/>
                <w:color w:val="000000"/>
                <w:spacing w:val="-6"/>
                <w:kern w:val="0"/>
                <w:szCs w:val="21"/>
                <w:highlight w:val="none"/>
              </w:rPr>
              <w:t>支付合同总价的</w:t>
            </w:r>
            <w:r>
              <w:rPr>
                <w:rFonts w:ascii="宋体" w:hAnsi="宋体" w:eastAsia="宋体" w:cs="宋体"/>
                <w:color w:val="000000"/>
                <w:spacing w:val="-6"/>
                <w:kern w:val="0"/>
                <w:szCs w:val="21"/>
                <w:highlight w:val="none"/>
              </w:rPr>
              <w:t>6</w:t>
            </w:r>
            <w:r>
              <w:rPr>
                <w:rFonts w:hint="eastAsia" w:ascii="宋体" w:hAnsi="宋体" w:eastAsia="宋体" w:cs="宋体"/>
                <w:color w:val="000000"/>
                <w:spacing w:val="-6"/>
                <w:kern w:val="0"/>
                <w:szCs w:val="21"/>
                <w:highlight w:val="none"/>
              </w:rPr>
              <w:t>0%</w:t>
            </w:r>
            <w:r>
              <w:rPr>
                <w:rFonts w:hint="eastAsia" w:ascii="宋体" w:hAnsi="宋体" w:eastAsia="宋体" w:cs="宋体"/>
                <w:spacing w:val="-6"/>
                <w:kern w:val="0"/>
                <w:szCs w:val="21"/>
                <w:highlight w:val="none"/>
              </w:rPr>
              <w:t>。</w:t>
            </w:r>
          </w:p>
          <w:p w14:paraId="179FCF81">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在签订合同时，</w:t>
            </w:r>
            <w:r>
              <w:rPr>
                <w:rFonts w:hint="eastAsia" w:ascii="宋体" w:hAnsi="宋体" w:eastAsia="宋体" w:cs="宋体"/>
                <w:spacing w:val="-6"/>
                <w:kern w:val="0"/>
                <w:szCs w:val="21"/>
                <w:highlight w:val="none"/>
                <w:lang w:val="en-US" w:eastAsia="zh-CN"/>
              </w:rPr>
              <w:t>中标人</w:t>
            </w:r>
            <w:r>
              <w:rPr>
                <w:rFonts w:hint="eastAsia" w:ascii="宋体" w:hAnsi="宋体" w:eastAsia="宋体" w:cs="宋体"/>
                <w:spacing w:val="-6"/>
                <w:kern w:val="0"/>
                <w:szCs w:val="21"/>
                <w:highlight w:val="none"/>
              </w:rPr>
              <w:t>明确表示无需预付款或者主动要求降低预付款比例的，可降低预付款比例（预付款保函同步调整）。</w:t>
            </w:r>
          </w:p>
        </w:tc>
      </w:tr>
      <w:bookmarkEnd w:id="35"/>
    </w:tbl>
    <w:p w14:paraId="4CC575C3">
      <w:pPr>
        <w:adjustRightInd w:val="0"/>
        <w:snapToGrid w:val="0"/>
        <w:spacing w:line="288" w:lineRule="auto"/>
        <w:rPr>
          <w:rFonts w:ascii="宋体" w:hAnsi="宋体" w:eastAsia="宋体" w:cs="Times New Roman"/>
          <w:spacing w:val="-4"/>
          <w:szCs w:val="21"/>
        </w:rPr>
      </w:pPr>
    </w:p>
    <w:p w14:paraId="41C23C39">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p w14:paraId="20D1DB57">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宋体"/>
          <w:b/>
          <w:bCs/>
          <w:kern w:val="0"/>
          <w:szCs w:val="21"/>
        </w:rPr>
        <w:t>（一）</w:t>
      </w:r>
      <w:r>
        <w:rPr>
          <w:rFonts w:hint="eastAsia" w:ascii="宋体" w:hAnsi="宋体" w:eastAsia="宋体" w:cs="Times New Roman"/>
          <w:b/>
          <w:bCs/>
          <w:szCs w:val="21"/>
          <w:lang w:val="en-US" w:eastAsia="zh-CN"/>
        </w:rPr>
        <w:t>方案背景</w:t>
      </w:r>
    </w:p>
    <w:p w14:paraId="41305D54">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国内高等教育的快速发展促进了高等教育资源的极大丰富，高校之间的生源竞争和教师队伍建设压力越来越大，扩大高校自身在国内外的教学、科研、师资力量等影响力已成为当前国内各大高校关注的热点问题。</w:t>
      </w:r>
    </w:p>
    <w:p w14:paraId="45DC55F4">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2.国务院出台《统筹推进世界一流大学和一流学科建设总体方案》，提出“双一流”建设的五大任务，建设一流师资队伍更是位于首位，可见高校打造世界一流师资，已经成为双一流建设中的核心组成部分。</w:t>
      </w:r>
    </w:p>
    <w:p w14:paraId="2F37C742">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教育部在《科学建设网站群，提升网络安全》一文中指出网站群在国内高校已广泛建设，但应用范围有限。82%的高校只部署了1套网站群，网站群主要应用学校门户网站和职能部门的主页，很少应用到教学科研资源、会议和项目、知识分享、教学应用、师生个人主页等类型的网站。</w:t>
      </w:r>
    </w:p>
    <w:p w14:paraId="5E48F43B">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为了更好展示浙江财经大学的教学、科研、国际化等优势师资力量，辅助学校宣传管理工作，浙江财经大学借助教师主页管理系统打造学校专属的宣传名片，积极响应国家“十四五规划”要求，也是学校数字化转型、服务师生及社会大众的诉求。紧跟国内外知名高校建设教师主页的潮流，建设浙江财经大学办学特色的教师主页系统，全方位、多角度的展示浙江财经大学的形象，树立浙江财经大学品牌价值，提升浙江财经大学社会影响力和学术地位，对学校招生也起到助力作用。</w:t>
      </w:r>
    </w:p>
    <w:p w14:paraId="3457658F">
      <w:pPr>
        <w:adjustRightInd w:val="0"/>
        <w:snapToGrid w:val="0"/>
        <w:spacing w:line="288" w:lineRule="auto"/>
        <w:rPr>
          <w:rFonts w:hint="default"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4.服务期：合同签订之日起至2024年11月30日</w:t>
      </w:r>
    </w:p>
    <w:p w14:paraId="46014112">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（二）建设目标</w:t>
      </w:r>
    </w:p>
    <w:p w14:paraId="59861F46">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针对上述现状及问题，亟需搭建全校教师主页系统，整合全校教师信息资源，便于统一管理，实现数据共享，一步到位的解决学校主页建设、管理和维护的各种问题。项目具体的建设目标总结为以下几点：</w:t>
      </w:r>
    </w:p>
    <w:p w14:paraId="2D5EF10E">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1.提升学校品牌效应及宣传效果，促进学校信息化建设</w:t>
      </w:r>
    </w:p>
    <w:p w14:paraId="37D52526">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（1）采用统一的平台对学校的师资力量、教学科研实力等进行展示，促进学术交流，树立高校品牌，提高学校的社会影响力和学术地位，全方位、多角度的宣传、展示学校的形象。</w:t>
      </w:r>
    </w:p>
    <w:p w14:paraId="03FA6487">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（2）通过主页系统建立，为社会提供信息便利，让学校借助独具影响力的教师以及教学科研实力找到优秀的生源，进一步提升学校竞争力，促进学校的信息化建设。</w:t>
      </w:r>
    </w:p>
    <w:p w14:paraId="19CB9CFD">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2.信息分类梳理，提高管理效率</w:t>
      </w:r>
    </w:p>
    <w:p w14:paraId="10851765">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（1）采用统一的平台，将所有的数据集中管理，只需一次维护，PC端、移动端数据同步更新；</w:t>
      </w:r>
    </w:p>
    <w:p w14:paraId="3B04EFE0">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（2）使采购人不需再去单独管理主页数据，提高工作效率，减少工作压力。</w:t>
      </w:r>
    </w:p>
    <w:p w14:paraId="78E5D739">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（3）将学校的各类信息分类梳理，准确找到信息的责任部门，降低工作的重复性，提高管理效率。</w:t>
      </w:r>
    </w:p>
    <w:p w14:paraId="0A00A25A">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3.数据更好的共享和整合，逆推学校数据治理</w:t>
      </w:r>
    </w:p>
    <w:p w14:paraId="149A6F6D">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（1）协助建立学校公共数据库，数据进行交换和共享，使学校的数据建设进一步完善。实现主页系统与学校其他信息系统的信息共享与整合，丰富主页系统的数据来源，降低主页维护工作量，提高数据准确度。</w:t>
      </w:r>
    </w:p>
    <w:p w14:paraId="45359A4C">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（2）辅助数据治理建设，通过把所有业务系统的数据抽取到主页系统中，让每一个个人对自己的数据负责，让全校所有师生参与到学校的数据建设当中来，让主页系统为学校数据治理工作的辅助系统。</w:t>
      </w:r>
    </w:p>
    <w:p w14:paraId="0BB85CEB">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4.以教师为载体，操作简单，维护便捷</w:t>
      </w:r>
    </w:p>
    <w:p w14:paraId="5B27D8C6">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（1）系统方便教师使用，囊括教师所有的对外信息，从教师角度出发，贴合教师的需求，无需懂太多技术，便可快速建立个人主页，采用引导式建设方式，并且信息维护简单易操作。</w:t>
      </w:r>
    </w:p>
    <w:p w14:paraId="5548E187">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模板丰富，满足各种审美的需求。通过使用模板库，让学校快速的实现教师主页的项目建设和发布。模板的分离让教师只需要使用创建好的模板，就可以快速的实现自己的主页建设，教师只需要简单管理自己的主页数据即可。</w:t>
      </w:r>
    </w:p>
    <w:p w14:paraId="17EE5FDA">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5.招生季助力学生寻觅心仪老师</w:t>
      </w:r>
    </w:p>
    <w:p w14:paraId="09173C6E">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通过建设导师风采栏目，实现学生可通过教师个人主页，搜寻导师、咨询学术问题、了解教师科研成果。在招生季，以最直观的方式增强学校实力展示，助力导师学生互选，促进招生宣传工作。</w:t>
      </w:r>
    </w:p>
    <w:p w14:paraId="7EAFE3D6">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（三）采购内容</w:t>
      </w:r>
    </w:p>
    <w:p w14:paraId="12280746">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1.教师主页系统</w:t>
      </w:r>
    </w:p>
    <w:p w14:paraId="13EBBED0">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1.1总体技术要求</w:t>
      </w:r>
    </w:p>
    <w:p w14:paraId="3A59AE13">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（1）系统需采用Java语言开发，JavaEE技术架构。</w:t>
      </w:r>
    </w:p>
    <w:p w14:paraId="5C92CCB6">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（2）系统需采用纯B/S结构设计，所有操作基于浏览器操作，不用安装客户端。</w:t>
      </w:r>
    </w:p>
    <w:p w14:paraId="583C24D1">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（3）系统需要支持与学校网站群系统高度集成，实现集中化部署，分布式管理。</w:t>
      </w:r>
    </w:p>
    <w:p w14:paraId="49CD7DED">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（4）系统需具有良好的跨平台特性，支持主流Linux平台搭建；支持Tomcat、Apache、Nginx等应用服务器；支持Oracle、SQL Server、MySQL、PostgreSQL等多种主流数据库；提供标准接口支持。</w:t>
      </w:r>
    </w:p>
    <w:p w14:paraId="350306BA">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（5）系统支持国产化兼容，满足国产化需求，能够与国产主流芯片、操作系统、数据库、中间件、浏览器、云环境及应用充分适配。</w:t>
      </w:r>
    </w:p>
    <w:p w14:paraId="3974D19B">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（6）兼容包括但不限于微软Edge、谷歌Chrome、360浏览器、搜狗浏览器、苹果Safari、QQ浏览器、火狐Firefox等多种浏览器。</w:t>
      </w:r>
    </w:p>
    <w:p w14:paraId="2DE76A99">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（7）支持单机部署、双机部署、物理隔离部署和远程分离式部署；支持跨平台部署，满足用户不同部署环境要求。支持服务器集群式部署。支持数据库独立部署。</w:t>
      </w:r>
    </w:p>
    <w:p w14:paraId="37B1A8BE">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（8）软件提供系统端、学院端、个人端三套管理后台。</w:t>
      </w:r>
    </w:p>
    <w:p w14:paraId="0A400F58">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（9）教师可以在教师主页按需展示个人数据。</w:t>
      </w:r>
    </w:p>
    <w:p w14:paraId="005DA798">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（10）系统要能定义字段级别的同步内容。</w:t>
      </w:r>
    </w:p>
    <w:p w14:paraId="44A8B690">
      <w:pPr>
        <w:adjustRightInd w:val="0"/>
        <w:snapToGrid w:val="0"/>
        <w:spacing w:line="288" w:lineRule="auto"/>
      </w:pPr>
      <w:r>
        <w:rPr>
          <w:rFonts w:hint="eastAsia" w:ascii="宋体" w:hAnsi="宋体" w:eastAsia="宋体" w:cs="Times New Roman"/>
          <w:b w:val="0"/>
          <w:bCs w:val="0"/>
          <w:szCs w:val="21"/>
          <w:lang w:val="en-US" w:eastAsia="zh-CN"/>
        </w:rPr>
        <w:t>★（11）为实现学校信息系统结构化数据互通及共享，教师主页系统需与学校网站群系统集成，达到如下效果：教师主页系统提供数据接口，网站群系统提供与教师主页系统集成的组件，通过调用教师主页系统的数据接口进行数据查询与显示（如要能实现基于网站群建设的学院网站，能直接提取教师数据展示教师风采栏目等）。</w:t>
      </w:r>
      <w:r>
        <w:rPr>
          <w:rFonts w:hint="eastAsia" w:ascii="宋体" w:hAnsi="宋体" w:eastAsia="宋体" w:cs="Times New Roman"/>
          <w:b/>
          <w:bCs/>
          <w:szCs w:val="21"/>
          <w:lang w:val="en-US" w:eastAsia="zh-CN"/>
        </w:rPr>
        <w:t>（需提供对本条参数进行承诺的承诺函，承诺函格式自拟并加盖公章）</w:t>
      </w:r>
    </w:p>
    <w:p w14:paraId="2C2BD28F">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★（12）在国产化兼容方面，系统需要确保与国产主流芯片、国产操作系统及国产数据库深度兼容适配，为系统后续安全平稳运转，提供底层信创兼容支撑。</w:t>
      </w:r>
    </w:p>
    <w:p w14:paraId="68D5DF6B">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1.2师资门户网站设计</w:t>
      </w:r>
    </w:p>
    <w:p w14:paraId="00D9A0F8">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（1）提供师资门户建设，提供对应网站的PC版本、移动版本。同时支持集成教师主页、大咖主页。</w:t>
      </w:r>
    </w:p>
    <w:p w14:paraId="3BBBEFD1">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（2）设计元素要与学校自身特色强相关，避免与学校无关的设计元素出现，以强化学校门户网站的品牌识别度。</w:t>
      </w:r>
    </w:p>
    <w:p w14:paraId="22B1A15B">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★（3）网站所有设计元素，包括图像、视频、字体需要保证版权合法，如出现任何侵权情况，责任均由供应商承担。</w:t>
      </w:r>
      <w:r>
        <w:rPr>
          <w:rFonts w:hint="eastAsia" w:ascii="宋体" w:hAnsi="宋体" w:eastAsia="宋体" w:cs="Times New Roman"/>
          <w:b/>
          <w:bCs/>
          <w:szCs w:val="21"/>
          <w:lang w:val="en-US" w:eastAsia="zh-CN"/>
        </w:rPr>
        <w:t>（需提供对本条参数进行承诺的承诺函，承诺函格式自拟并加盖公章）</w:t>
      </w:r>
    </w:p>
    <w:p w14:paraId="6B02809C">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（4）支持采用自适应的方式实现访问终端自动适配，采用html5技术，做到访问设备在不同浏览器端进行结构的重新排列和CSS的重新渲染，给用户带来更好的浏览体验。</w:t>
      </w:r>
    </w:p>
    <w:p w14:paraId="5E816CF9">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（5）如需引用第三方资源文件，如：JS CSS TTF字体时，不允许直接引用来自外站点的文件，资源文件须上传到网站目录。且需屏蔽文件的版本信息，清除注释内容。</w:t>
      </w:r>
    </w:p>
    <w:p w14:paraId="7D6A3C29">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1.3功能需求</w:t>
      </w:r>
    </w:p>
    <w:p w14:paraId="54FE1548">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（1）建设的教师主页需要支持多屏展示，包括电脑、手机、Pad等多种设备。</w:t>
      </w:r>
    </w:p>
    <w:p w14:paraId="68BE806B">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★（2）具备预览主页、登录功能。</w:t>
      </w:r>
    </w:p>
    <w:p w14:paraId="6CA3C4D7">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提供教师检索功能，支持关键词检索和按学院、学科专业、招生专业、荣誉、职称、研究方向、姓氏首字母多条件组合检索，要求一个关键字可以检索到教师维护的各种数据，具体包括但不限于：论文、项目、专利、教学资源、获奖。</w:t>
      </w:r>
    </w:p>
    <w:p w14:paraId="6BCBF32A">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★（4）满足国际化的发展需求，需要多语言支持。后台支持中文、英文两种界面。</w:t>
      </w:r>
    </w:p>
    <w:p w14:paraId="0FE1F269">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（5）教师主页支持一键开通，支持快速完成教师主页的建设。</w:t>
      </w:r>
    </w:p>
    <w:p w14:paraId="55FAFE6F">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（6）内置不少于20种结构化数据类型，包括但不限于教学资源、著作成果、专利成果、论文成果、科研项目、研究领域、授课信息、招生信息、学生信息，数据全面。</w:t>
      </w:r>
    </w:p>
    <w:p w14:paraId="1D0EEB2B">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（7）系统管理员可设置教师主页的默认栏目，教师对必须显示的默认栏目不能进行删除操作，只能添加内容。</w:t>
      </w:r>
    </w:p>
    <w:p w14:paraId="7801D693">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（8）教师对个人主页的栏目可进行自主管理（默认栏目除外），包括新增、删除、编辑、刷新、排序、检索等。</w:t>
      </w:r>
    </w:p>
    <w:p w14:paraId="26294B71">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（9）功能模块采用组件化配置，提供功能丰富的组件。</w:t>
      </w:r>
    </w:p>
    <w:p w14:paraId="04214779">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★（10）模板支持查看历史记录及恢复功能，模板可恢复到指定的版本，并且支持当前版本及原始版本的标记。</w:t>
      </w:r>
    </w:p>
    <w:p w14:paraId="0C30006E">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（11）提供教师主页内容二维码分享功能。</w:t>
      </w:r>
    </w:p>
    <w:p w14:paraId="5452C884">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（12）支持对教师进行导出管理，支持与学校现有统一身份认证系统集成，教师基础数据可从统一身份认证系统导入教师主页系统，并支持将主页系统中的教师科研、教学、成果等数据导出至Excel。</w:t>
      </w:r>
    </w:p>
    <w:p w14:paraId="70F3D83B">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（13）对教师进行统一管理，包括对教师账号的新增、删除、审核、禁用、推荐、空间使用情况等。</w:t>
      </w:r>
    </w:p>
    <w:p w14:paraId="559253AA">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（14）教师数据管理，高级管理员可浏览教师发布的信息，并提供教师数据回收站，帮助教师找回删除的数据。</w:t>
      </w:r>
    </w:p>
    <w:p w14:paraId="5F471758">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（15）高级管理员可在管理端发布通知，教师在个人后台能够即时浏览通知内容。</w:t>
      </w:r>
    </w:p>
    <w:p w14:paraId="1EA8660A">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★（16）支持数据历史版本功能，教师可将信息恢复至任意历史版本，避免误操作导致数据丢失。</w:t>
      </w:r>
    </w:p>
    <w:p w14:paraId="6A6E8F25">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（17）提供系统设置功能，可设置教师主页通过审核后是否直接开通，设置教师主页的空间大小、可维护的语种等。</w:t>
      </w:r>
    </w:p>
    <w:p w14:paraId="58901DB7">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（18）具备自定义栏目功能，通过自定义的栏目教师可以上传想要展示的文本、图片、附件。</w:t>
      </w:r>
    </w:p>
    <w:p w14:paraId="32D3A99F">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（19）支持下载功能，教师论文、著作、专利、项目、课件等支持下载。</w:t>
      </w:r>
    </w:p>
    <w:p w14:paraId="25CC2E12">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（20）提供日志管理，记录所有人员的所有操作，包括操作人、操作类型、具体操作、登录IP、操作时间等，支持对操作日志的检索。</w:t>
      </w:r>
    </w:p>
    <w:p w14:paraId="10FEA761">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（21）教师主页平台对外提供共享的数据接口，方便其他系统调用主页数据。（需提供接口说明文档）</w:t>
      </w:r>
    </w:p>
    <w:p w14:paraId="1B33CEDB">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22）教师可对个人信息进行编辑、修改，支持头像上传。教师个人信息包括基本信息、联系方式、个人简历、教育经历、工作经历、团队成员等，要求团队主页设置团队成员时可以选择本校已经开通主页的教师。</w:t>
      </w:r>
    </w:p>
    <w:p w14:paraId="32EE5982">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（23）内置消息模块，管理员可以针对主页平台所有教师进行消息发布和推送，信息可以直接传递到教师主页工作台中。</w:t>
      </w:r>
    </w:p>
    <w:p w14:paraId="11AEBEDF">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（24）对个人主页的访问量进行统计，包括按年度、按每月的访问量统计，提供折线图、柱形图等展现方式，支持将统计图表保存为图片。</w:t>
      </w:r>
    </w:p>
    <w:p w14:paraId="03FDE4E4">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★（25）系统要求提供运维功能，需要对系统进行运维管理时开启运维功能，运维时教师不能登录教师主页。同时运维功能要能定义运维开启时提前多长时间教师不允许登录教师主页。</w:t>
      </w:r>
    </w:p>
    <w:p w14:paraId="78FC45CF">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（26）提供文件管理功能，教师能够查看主页中发布的图片、附件等文件。</w:t>
      </w:r>
    </w:p>
    <w:p w14:paraId="320F182C">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（27）提供类Word编辑器，支持图文混排、附件上传等，整个内容维护功能简单易用，不需要修改页面，无技术门槛。</w:t>
      </w:r>
    </w:p>
    <w:p w14:paraId="13718B97">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（28）教师可自主添加个人主页的管理员账号，实现多人协同维护。</w:t>
      </w:r>
    </w:p>
    <w:p w14:paraId="25541D23">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（29）支持教师对个人主页的名称、开通状态、域名、Banner等进行自主设置。</w:t>
      </w:r>
    </w:p>
    <w:p w14:paraId="72F2A3D5">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（30）系统后台提供问题反馈渠道，教师可以把自己的建议及意见反馈给管理员。管理员可以发布系统常见问题，以便各个教师相互学习。</w:t>
      </w:r>
    </w:p>
    <w:p w14:paraId="1AFC4624">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（31）系统提供各种数据类型的Excel的数据导入模板，方便教师一键导入Excel文件，维护主页信息。</w:t>
      </w:r>
    </w:p>
    <w:p w14:paraId="3122AC9F">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（32）系统支持上传视频，支持视频播放。</w:t>
      </w:r>
    </w:p>
    <w:p w14:paraId="5504C357">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★（33）系统提供数据认领功能，所有交换数据需要经过教师认领确认后进入到教师主页系统。</w:t>
      </w:r>
    </w:p>
    <w:p w14:paraId="40BF7508">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34）从学校“主数据平台”交换到教师主页系统的数据可以设置允许教师修改亦可以设置不允许教师修改，如果设置为允许教师修改，系统需要提供数据比较功能，系统要能比较出教师修改后的内容与“主数据平台”内容不一致的字段，所有同步数据的所有字段都需要提供数据修改比较功能。</w:t>
      </w:r>
    </w:p>
    <w:p w14:paraId="0E7C983B">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（35）系统需要提供主页建设引导功能，教师登录系统后可以通过引导功能逐步设置和维护自己的主页内容。</w:t>
      </w:r>
    </w:p>
    <w:p w14:paraId="4065596C">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36）系统提供教师认领合写作者或者合作教师科研数据的功能，添加论文、项目等科研数据时可以添加合写作者或者合作教师，合作教师登录到教师主页系统中可以对合写内容进行认领，减少教师数据管理难度和工作量。</w:t>
      </w:r>
    </w:p>
    <w:p w14:paraId="2A0B3A1E">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（37）实现教师主页发布前通过“弹窗”的形式展示数据安全免责申明以及在后台栏目列表页添加数据安全免责申明。</w:t>
      </w:r>
    </w:p>
    <w:p w14:paraId="45EED8C5">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（38）支持教师个人磁盘使用剩余空间不足提醒设置。</w:t>
      </w:r>
    </w:p>
    <w:p w14:paraId="49139003">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1.4学院管理功能</w:t>
      </w:r>
    </w:p>
    <w:p w14:paraId="7E5298BC">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（1）要求提供主页系统学院管理后台，学校可以通过学院管理平台将权限下放到各个二级学院。</w:t>
      </w:r>
    </w:p>
    <w:p w14:paraId="73B1698F">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（2）学院管理员可以对教师主页发布数据进行审核，只有审核通过的数据才允许在前台主页发布。</w:t>
      </w:r>
    </w:p>
    <w:p w14:paraId="68292F6E">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（3）学院可以定制本学院个性化教师模板，方便学院的教师取用。</w:t>
      </w:r>
    </w:p>
    <w:p w14:paraId="3F8C7753">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1.5数据交换子系统建设要求</w:t>
      </w:r>
    </w:p>
    <w:p w14:paraId="423CD987">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需采用结构化数据管理模式，对教师、科研团队的相关数据可以进行结构化维护，能够与学校“主数据平台”进行数据集成与交换。要求提供教师主页系统数据结构化的表结构，并且对元数据结构进行说明。</w:t>
      </w:r>
      <w:r>
        <w:rPr>
          <w:rFonts w:hint="eastAsia" w:ascii="宋体" w:hAnsi="宋体" w:eastAsia="宋体" w:cs="Times New Roman"/>
          <w:b/>
          <w:bCs/>
          <w:szCs w:val="21"/>
          <w:lang w:val="en-US" w:eastAsia="zh-CN"/>
        </w:rPr>
        <w:t>（需提供对本条参数进行承诺的承诺函，承诺函格式自拟并加盖公章）</w:t>
      </w:r>
    </w:p>
    <w:p w14:paraId="6CF5BC23">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（2）可以在数据交换平台浏览需要集成的各种原始数据。</w:t>
      </w:r>
    </w:p>
    <w:p w14:paraId="44D9D438">
      <w:pPr>
        <w:adjustRightInd w:val="0"/>
        <w:snapToGrid w:val="0"/>
        <w:spacing w:line="288" w:lineRule="auto"/>
        <w:rPr>
          <w:rFonts w:hint="default"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（3）可以定义各种数据的交换模型。</w:t>
      </w:r>
    </w:p>
    <w:p w14:paraId="1A1FBA28">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（4）可以对原始数据进行元数据结构级别说明。</w:t>
      </w:r>
    </w:p>
    <w:p w14:paraId="6F60732A">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（5）可以对需要交换的各种数据进行分类管理。</w:t>
      </w:r>
    </w:p>
    <w:p w14:paraId="55E4A325">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（6）可以浏览交换的历史记录。</w:t>
      </w:r>
    </w:p>
    <w:p w14:paraId="1BF8C166">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（7）需要与学校“主数据中心”进行定时增量数据交换。</w:t>
      </w:r>
    </w:p>
    <w:p w14:paraId="2EB359BE">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1.6系统安全功能</w:t>
      </w:r>
    </w:p>
    <w:p w14:paraId="6DC11BD8">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（1）支持应用防火墙功能，能够对黑客的常见攻击行为（如：SQL注入、跨站攻击等）进行拦截。</w:t>
      </w:r>
    </w:p>
    <w:p w14:paraId="2BC47F97">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（2）支持入侵防护日志，记录应用防火墙阻挡各种危险的攻击行为。</w:t>
      </w:r>
    </w:p>
    <w:p w14:paraId="19D5FFE9">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（3）对使用系统所有用户的所有操作都支持完善的日志记录，操作包含主页建设、用户管理、用户登入登出、主页备份与恢复、内容维护等。</w:t>
      </w:r>
    </w:p>
    <w:p w14:paraId="699FCBA4">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（4）支持入侵防护日志，记录入侵者IP，归属地，时间等信息，便于管理员进行相关安全策略设定。</w:t>
      </w:r>
    </w:p>
    <w:p w14:paraId="1ECDF2F9">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（5）支持系统级别和站点级别的备份恢复功能。要求能自动备份表结构、表的数据、模板、附件文件等。</w:t>
      </w:r>
    </w:p>
    <w:p w14:paraId="403F2331">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（6）支持增量备份、自动计划备份机制、异地备份。</w:t>
      </w:r>
    </w:p>
    <w:p w14:paraId="4AD2CFBB">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（7）备份包可方便的进行下载，具备备份包完整性检测以及自动清理备份包功能。</w:t>
      </w:r>
    </w:p>
    <w:p w14:paraId="22017725">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（8）支持账号安全管理，提供密码规则设置，强制修改密码。</w:t>
      </w:r>
    </w:p>
    <w:p w14:paraId="715CAF63">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（9）支持管理员账号自动冻结策略。</w:t>
      </w:r>
    </w:p>
    <w:p w14:paraId="42AB02AF">
      <w:pPr>
        <w:adjustRightInd w:val="0"/>
        <w:snapToGrid w:val="0"/>
        <w:spacing w:line="288" w:lineRule="auto"/>
        <w:rPr>
          <w:rFonts w:hint="eastAsia" w:ascii="宋体" w:hAnsi="宋体" w:eastAsia="宋体" w:cs="Times New Roman"/>
          <w:b/>
          <w:bCs/>
          <w:szCs w:val="21"/>
        </w:rPr>
      </w:pPr>
      <w:r>
        <w:rPr>
          <w:rFonts w:hint="eastAsia" w:ascii="宋体" w:hAnsi="宋体" w:eastAsia="宋体" w:cs="Times New Roman"/>
          <w:b/>
          <w:bCs/>
          <w:szCs w:val="21"/>
          <w:lang w:val="en-US" w:eastAsia="zh-CN"/>
        </w:rPr>
        <w:t>2.</w:t>
      </w:r>
      <w:r>
        <w:rPr>
          <w:rFonts w:hint="eastAsia" w:ascii="宋体" w:hAnsi="宋体" w:eastAsia="宋体" w:cs="Times New Roman"/>
          <w:b/>
          <w:bCs/>
          <w:szCs w:val="21"/>
        </w:rPr>
        <w:t>通用模板</w:t>
      </w:r>
    </w:p>
    <w:p w14:paraId="3D7A57CC">
      <w:pPr>
        <w:adjustRightInd w:val="0"/>
        <w:snapToGrid w:val="0"/>
        <w:spacing w:line="288" w:lineRule="auto"/>
        <w:rPr>
          <w:rFonts w:hint="eastAsia" w:ascii="宋体" w:hAnsi="宋体" w:eastAsia="宋体" w:cs="Times New Roman"/>
          <w:b w:val="0"/>
          <w:bCs w:val="0"/>
          <w:szCs w:val="21"/>
        </w:rPr>
      </w:pPr>
      <w:r>
        <w:rPr>
          <w:rFonts w:hint="eastAsia" w:ascii="宋体" w:hAnsi="宋体" w:eastAsia="宋体" w:cs="Times New Roman"/>
          <w:b w:val="0"/>
          <w:bCs w:val="0"/>
          <w:szCs w:val="21"/>
          <w:lang w:val="en-US" w:eastAsia="zh-CN"/>
        </w:rPr>
        <w:t>2.1</w:t>
      </w:r>
      <w:r>
        <w:rPr>
          <w:rFonts w:hint="eastAsia" w:ascii="宋体" w:hAnsi="宋体" w:eastAsia="宋体" w:cs="Times New Roman"/>
          <w:b w:val="0"/>
          <w:bCs w:val="0"/>
          <w:szCs w:val="21"/>
        </w:rPr>
        <w:t>教师个人模板</w:t>
      </w: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rPr>
        <w:t>教师主页通用模板</w:t>
      </w: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rPr>
        <w:t>套中文+</w:t>
      </w: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rPr>
        <w:t>套英文。</w:t>
      </w:r>
    </w:p>
    <w:p w14:paraId="692833FB">
      <w:pPr>
        <w:adjustRightInd w:val="0"/>
        <w:snapToGrid w:val="0"/>
        <w:spacing w:line="288" w:lineRule="auto"/>
        <w:rPr>
          <w:rFonts w:hint="eastAsia" w:ascii="宋体" w:hAnsi="宋体" w:eastAsia="宋体" w:cs="Times New Roman"/>
          <w:b/>
          <w:bCs/>
          <w:szCs w:val="21"/>
        </w:rPr>
      </w:pPr>
      <w:r>
        <w:rPr>
          <w:rFonts w:hint="eastAsia" w:ascii="宋体" w:hAnsi="宋体" w:eastAsia="宋体" w:cs="Times New Roman"/>
          <w:b/>
          <w:bCs/>
          <w:szCs w:val="21"/>
          <w:lang w:val="en-US" w:eastAsia="zh-CN"/>
        </w:rPr>
        <w:t>3.</w:t>
      </w:r>
      <w:r>
        <w:rPr>
          <w:rFonts w:hint="eastAsia" w:ascii="宋体" w:hAnsi="宋体" w:eastAsia="宋体" w:cs="Times New Roman"/>
          <w:b/>
          <w:bCs/>
          <w:szCs w:val="21"/>
        </w:rPr>
        <w:t>个性化定制服务</w:t>
      </w:r>
    </w:p>
    <w:p w14:paraId="28AA3580">
      <w:pPr>
        <w:adjustRightInd w:val="0"/>
        <w:snapToGrid w:val="0"/>
        <w:spacing w:line="288" w:lineRule="auto"/>
        <w:rPr>
          <w:rFonts w:hint="eastAsia" w:ascii="宋体" w:hAnsi="宋体" w:eastAsia="宋体" w:cs="Times New Roman"/>
          <w:b w:val="0"/>
          <w:bCs w:val="0"/>
          <w:szCs w:val="21"/>
        </w:rPr>
      </w:pPr>
      <w:r>
        <w:rPr>
          <w:rFonts w:hint="eastAsia" w:ascii="宋体" w:hAnsi="宋体" w:eastAsia="宋体" w:cs="Times New Roman"/>
          <w:b w:val="0"/>
          <w:bCs w:val="0"/>
          <w:szCs w:val="21"/>
          <w:lang w:val="en-US" w:eastAsia="zh-CN"/>
        </w:rPr>
        <w:t>3.1</w:t>
      </w:r>
      <w:r>
        <w:rPr>
          <w:rFonts w:hint="eastAsia" w:ascii="宋体" w:hAnsi="宋体" w:eastAsia="宋体" w:cs="Times New Roman"/>
          <w:b w:val="0"/>
          <w:bCs w:val="0"/>
          <w:szCs w:val="21"/>
        </w:rPr>
        <w:t>教师主页综合门户</w:t>
      </w:r>
    </w:p>
    <w:p w14:paraId="3FD1864E">
      <w:pPr>
        <w:adjustRightInd w:val="0"/>
        <w:snapToGrid w:val="0"/>
        <w:spacing w:line="288" w:lineRule="auto"/>
        <w:rPr>
          <w:rFonts w:hint="eastAsia" w:ascii="宋体" w:hAnsi="宋体" w:eastAsia="宋体" w:cs="Times New Roman"/>
          <w:b w:val="0"/>
          <w:bCs w:val="0"/>
          <w:szCs w:val="21"/>
        </w:rPr>
      </w:pP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rPr>
        <w:t>教师主页综合门户网站高端定制设计</w:t>
      </w: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rPr>
        <w:t>响应式设计，包括首页设计、二级页、文章页、特殊页面设计等整套网站设计。</w:t>
      </w:r>
    </w:p>
    <w:p w14:paraId="2FA3598F">
      <w:pPr>
        <w:adjustRightInd w:val="0"/>
        <w:snapToGrid w:val="0"/>
        <w:spacing w:line="288" w:lineRule="auto"/>
        <w:rPr>
          <w:rFonts w:hint="eastAsia" w:ascii="宋体" w:hAnsi="宋体" w:eastAsia="宋体" w:cs="Times New Roman"/>
          <w:b w:val="0"/>
          <w:bCs w:val="0"/>
          <w:szCs w:val="21"/>
        </w:rPr>
      </w:pP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rPr>
        <w:t>教师风采</w:t>
      </w: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rPr>
        <w:t>二级学院站群对接教师风采服务</w:t>
      </w: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rPr>
        <w:t>在各个二级学院的官网上，对接教师主页数据与组件，自动生成教师风采页面，免维护。</w:t>
      </w:r>
    </w:p>
    <w:p w14:paraId="05FF8BB2">
      <w:pPr>
        <w:adjustRightInd w:val="0"/>
        <w:snapToGrid w:val="0"/>
        <w:spacing w:line="288" w:lineRule="auto"/>
        <w:rPr>
          <w:rFonts w:hint="eastAsia" w:ascii="宋体" w:hAnsi="宋体" w:eastAsia="宋体" w:cs="Times New Roman"/>
          <w:b w:val="0"/>
          <w:bCs w:val="0"/>
          <w:szCs w:val="21"/>
        </w:rPr>
      </w:pP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rPr>
        <w:t>导师风采</w:t>
      </w: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rPr>
        <w:t>研究生院导师风采对接</w:t>
      </w: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rPr>
        <w:t>集成在教师主页综合门户上，可按需展示全校导师信息。</w:t>
      </w:r>
    </w:p>
    <w:p w14:paraId="3B0950B8">
      <w:pPr>
        <w:adjustRightInd w:val="0"/>
        <w:snapToGrid w:val="0"/>
        <w:spacing w:line="288" w:lineRule="auto"/>
        <w:rPr>
          <w:rFonts w:hint="eastAsia" w:ascii="宋体" w:hAnsi="宋体" w:eastAsia="宋体" w:cs="Times New Roman"/>
          <w:b w:val="0"/>
          <w:bCs w:val="0"/>
          <w:szCs w:val="21"/>
        </w:rPr>
      </w:pPr>
      <w:r>
        <w:rPr>
          <w:rFonts w:hint="eastAsia" w:ascii="宋体" w:hAnsi="宋体" w:eastAsia="宋体" w:cs="Times New Roman"/>
          <w:b w:val="0"/>
          <w:bCs w:val="0"/>
          <w:szCs w:val="21"/>
          <w:lang w:val="en-US" w:eastAsia="zh-CN"/>
        </w:rPr>
        <w:t>3.2</w:t>
      </w:r>
      <w:r>
        <w:rPr>
          <w:rFonts w:hint="eastAsia" w:ascii="宋体" w:hAnsi="宋体" w:eastAsia="宋体" w:cs="Times New Roman"/>
          <w:b w:val="0"/>
          <w:bCs w:val="0"/>
          <w:szCs w:val="21"/>
        </w:rPr>
        <w:t>数据对接服务</w:t>
      </w:r>
    </w:p>
    <w:p w14:paraId="6E13D767">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rPr>
        <w:t>数据对接</w:t>
      </w: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rPr>
        <w:t>与学校现有数据中台对接，抽取教师的科研、教务、人事等数据，用于主页平台的基础数据建设</w:t>
      </w: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lang w:val="en-US" w:eastAsia="zh-CN"/>
        </w:rPr>
        <w:t>并</w:t>
      </w:r>
      <w:r>
        <w:rPr>
          <w:rFonts w:hint="eastAsia" w:ascii="宋体" w:hAnsi="宋体" w:eastAsia="宋体" w:cs="Times New Roman"/>
          <w:b w:val="0"/>
          <w:bCs w:val="0"/>
          <w:szCs w:val="21"/>
        </w:rPr>
        <w:t>与学校统一身份认证系统集成</w:t>
      </w:r>
      <w:r>
        <w:rPr>
          <w:rFonts w:hint="eastAsia" w:ascii="宋体" w:hAnsi="宋体" w:eastAsia="宋体" w:cs="Times New Roman"/>
          <w:b w:val="0"/>
          <w:bCs w:val="0"/>
          <w:szCs w:val="21"/>
          <w:lang w:eastAsia="zh-CN"/>
        </w:rPr>
        <w:t>。</w:t>
      </w:r>
    </w:p>
    <w:p w14:paraId="492BC4C1">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w:t>
      </w:r>
      <w:r>
        <w:rPr>
          <w:rFonts w:hint="eastAsia" w:ascii="宋体" w:hAnsi="宋体" w:eastAsia="宋体" w:cs="Times New Roman"/>
          <w:sz w:val="21"/>
          <w:szCs w:val="21"/>
        </w:rPr>
        <w:t>数据对接平台主要与教师主页系统有交换，</w:t>
      </w:r>
      <w:r>
        <w:rPr>
          <w:rFonts w:hint="eastAsia" w:ascii="宋体" w:hAnsi="宋体" w:eastAsia="宋体" w:cs="Times New Roman"/>
          <w:sz w:val="21"/>
          <w:szCs w:val="21"/>
          <w:lang w:val="en-US" w:eastAsia="zh-CN"/>
        </w:rPr>
        <w:t>本项目需与浙江财经大学相关系统数据对接，相关</w:t>
      </w:r>
      <w:r>
        <w:rPr>
          <w:rFonts w:hint="eastAsia" w:ascii="宋体" w:hAnsi="宋体" w:eastAsia="宋体" w:cs="Times New Roman"/>
          <w:sz w:val="21"/>
          <w:szCs w:val="21"/>
        </w:rPr>
        <w:t>所有的端口均</w:t>
      </w:r>
      <w:r>
        <w:rPr>
          <w:rFonts w:hint="eastAsia" w:ascii="宋体" w:hAnsi="宋体" w:eastAsia="宋体" w:cs="Times New Roman"/>
          <w:sz w:val="21"/>
          <w:szCs w:val="21"/>
          <w:lang w:val="en-US" w:eastAsia="zh-CN"/>
        </w:rPr>
        <w:t>已</w:t>
      </w:r>
      <w:r>
        <w:rPr>
          <w:rFonts w:hint="eastAsia" w:ascii="宋体" w:hAnsi="宋体" w:eastAsia="宋体" w:cs="Times New Roman"/>
          <w:sz w:val="21"/>
          <w:szCs w:val="21"/>
        </w:rPr>
        <w:t>开</w:t>
      </w:r>
      <w:r>
        <w:rPr>
          <w:rFonts w:hint="eastAsia" w:ascii="宋体" w:hAnsi="宋体" w:eastAsia="宋体" w:cs="Times New Roman"/>
          <w:sz w:val="21"/>
          <w:szCs w:val="21"/>
          <w:lang w:val="en-US" w:eastAsia="zh-CN"/>
        </w:rPr>
        <w:t>放</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对接端口不产生额外费用。</w:t>
      </w:r>
      <w:r>
        <w:rPr>
          <w:rFonts w:hint="eastAsia" w:ascii="宋体" w:hAnsi="宋体" w:eastAsia="宋体" w:cs="Times New Roman"/>
          <w:sz w:val="21"/>
          <w:szCs w:val="21"/>
        </w:rPr>
        <w:t>数据对接的逻辑是数据中心将数据推送至中间库，数据对接平台从中间库将数据经过清洗、转换调用教师主页系统接口将数据推送至教师主页平台。</w:t>
      </w:r>
    </w:p>
    <w:p w14:paraId="04735D09">
      <w:pPr>
        <w:adjustRightInd w:val="0"/>
        <w:snapToGrid w:val="0"/>
        <w:spacing w:line="288"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具体情况了解投标人可自行踏勘，踏勘联系人：周老师0571-86731500；</w:t>
      </w:r>
    </w:p>
    <w:p w14:paraId="7B40A162">
      <w:pPr>
        <w:adjustRightInd w:val="0"/>
        <w:snapToGrid w:val="0"/>
        <w:spacing w:line="288"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4.系统集成要求</w:t>
      </w:r>
    </w:p>
    <w:p w14:paraId="78A486C6">
      <w:pPr>
        <w:adjustRightInd w:val="0"/>
        <w:snapToGrid w:val="0"/>
        <w:spacing w:line="288"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单点登录与人员权限对接：系统需支持与学校统一身份认证平台的集成，实现师生使用学校统一身份认证账号即可完成系统登录认证；需支持与学校统一身份平台认证授权紧密集成而实现用户在业务流程中的身份、角色和权限匹配。同时移动端应用需完成与企业微信对接。</w:t>
      </w:r>
    </w:p>
    <w:p w14:paraId="527DCF9E">
      <w:pPr>
        <w:adjustRightInd w:val="0"/>
        <w:snapToGrid w:val="0"/>
        <w:spacing w:line="288"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（2）账号多身份免登录切换：系统需支持一个账号多重身份角色和权限分配，后台切换身份时，用户无需再登录。</w:t>
      </w:r>
    </w:p>
    <w:p w14:paraId="70C5B414">
      <w:pPr>
        <w:adjustRightInd w:val="0"/>
        <w:snapToGrid w:val="0"/>
        <w:spacing w:line="288"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数据交换要求：系统需建立与学校数据中心平台的数据同步机制，根据学校要求，开放全库或者视图访问权限；需支持同步并定时获取学校数据中心平台提供的组织机构、院系专业班级、教职工、学生等基础数据信息。</w:t>
      </w:r>
    </w:p>
    <w:p w14:paraId="03C7B3DD">
      <w:pPr>
        <w:adjustRightInd w:val="0"/>
        <w:snapToGrid w:val="0"/>
        <w:spacing w:line="288"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（4）系统需支持按照学校数据标准集基础编码规则编码，需支持与校园数据中心平台的数据集成，需支持遵循学校数据集成标准接口提供相关数据至学校数据中心平台。</w:t>
      </w:r>
    </w:p>
    <w:p w14:paraId="0FE81888">
      <w:pPr>
        <w:adjustRightInd w:val="0"/>
        <w:snapToGrid w:val="0"/>
        <w:spacing w:line="288"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（5）消息对接：系统中凡涉及到消息推送的功能模块需支持与校园门户及微信企业号的统一消息中心平台集成。</w:t>
      </w:r>
    </w:p>
    <w:p w14:paraId="58C29B1E">
      <w:pPr>
        <w:adjustRightInd w:val="0"/>
        <w:snapToGrid w:val="0"/>
        <w:spacing w:line="288"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（6）数据迁移：系统试运行上线之前，需按照学校要求完成数据初始化工作，如果是系统升级项目，还需完成新老系统之间的历史数据迁移工作。</w:t>
      </w:r>
    </w:p>
    <w:p w14:paraId="1D609BAC">
      <w:pPr>
        <w:adjustRightInd w:val="0"/>
        <w:snapToGrid w:val="0"/>
        <w:spacing w:line="288"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页面集成要求：系统需支持按学校实际需求，实现面向师生的各类日常管理业务的查询、申报与审批（包括PC端和移动端），相关业务可通过单点登录和链接方式，集成至学校“浙财彩微”门户、校园微信公众号/企业号，作为服务对用户开放。其中所涉及的日常管理业务可自适应各种终端。</w:t>
      </w:r>
    </w:p>
    <w:p w14:paraId="12EBAADC">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（四）售后服务内容</w:t>
      </w:r>
    </w:p>
    <w:p w14:paraId="7A7D6DB7">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1.从项目验收合格日起，中标人需要提供3年的免费质保期。</w:t>
      </w:r>
    </w:p>
    <w:p w14:paraId="4B054177">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2.在质保期内，中标人应提供专门的技术支持工程师，技术支持工程师对用户问题的响应时间不能超过30分钟，用户要求现场排查问题时，需要无条件第一时间赶赴用户现场。</w:t>
      </w:r>
    </w:p>
    <w:p w14:paraId="259D3488">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3.针对售后服务提供成熟的信息化用户服务系统，中标人有业务系统可显示用户售后服务进度，实现用户反映问题可在线跟踪查看处理过程。系统支持用户针对每一个问题进行满意度的打分评定。</w:t>
      </w:r>
    </w:p>
    <w:p w14:paraId="07E7446B">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4.提供服务小程序，实现智能服务，小程序需要具备一键报修、报修任务查看、网站实时动态、主站检测、运维监控、在线智能问答等功能，能够在服务小程序上实现问题快速报修，支持语音、文字、图片方式进行问题反馈，支持针对每一项问题报修单，进行问题处理进展的查看。</w:t>
      </w:r>
    </w:p>
    <w:p w14:paraId="6C4C3515">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5.对数据库进行优化，避免长期使用数据库造成的文件增长过大难于管理的问题；进行安全和漏洞扫描，发现安全隐患，解决安全问题；</w:t>
      </w:r>
    </w:p>
    <w:p w14:paraId="636274CC">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6.后台迁移、部署、配置等疑难解答；定期查看页面响应时间，异常及错误提示；</w:t>
      </w:r>
    </w:p>
    <w:p w14:paraId="7EC77C68">
      <w:pPr>
        <w:adjustRightInd w:val="0"/>
        <w:snapToGrid w:val="0"/>
        <w:spacing w:line="288" w:lineRule="auto"/>
        <w:rPr>
          <w:rFonts w:ascii="宋体" w:hAnsi="宋体" w:eastAsia="宋体" w:cs="Times New Roman"/>
          <w:b w:val="0"/>
          <w:bCs w:val="0"/>
          <w:szCs w:val="21"/>
        </w:rPr>
      </w:pPr>
      <w:r>
        <w:rPr>
          <w:rFonts w:hint="eastAsia" w:ascii="宋体" w:hAnsi="宋体" w:eastAsia="宋体" w:cs="Times New Roman"/>
          <w:b w:val="0"/>
          <w:bCs w:val="0"/>
          <w:szCs w:val="21"/>
          <w:lang w:val="en-US" w:eastAsia="zh-CN"/>
        </w:rPr>
        <w:t>7.定期系统数据备份；定期磁盘空间监测及整理；定期日志文件异常分析；定期监测服务器系统资源占用情况；定期配置文件系统调优远程诊断、系统管理咨询、二次开发技术支持等服务；</w:t>
      </w:r>
    </w:p>
    <w:p w14:paraId="6E8941C9">
      <w:pPr>
        <w:adjustRightInd w:val="0"/>
        <w:snapToGrid w:val="0"/>
        <w:spacing w:line="288" w:lineRule="auto"/>
        <w:rPr>
          <w:rFonts w:hint="eastAsia" w:ascii="宋体" w:hAnsi="宋体" w:eastAsia="宋体" w:cs="Times New Roman"/>
          <w:b w:val="0"/>
          <w:bCs w:val="0"/>
          <w:szCs w:val="21"/>
        </w:rPr>
      </w:pPr>
      <w:r>
        <w:rPr>
          <w:rFonts w:hint="eastAsia" w:ascii="宋体" w:hAnsi="宋体" w:eastAsia="宋体" w:cs="Times New Roman"/>
          <w:b w:val="0"/>
          <w:bCs w:val="0"/>
          <w:szCs w:val="21"/>
          <w:lang w:val="en-US" w:eastAsia="zh-CN"/>
        </w:rPr>
        <w:t>8.</w:t>
      </w:r>
      <w:r>
        <w:rPr>
          <w:rFonts w:hint="eastAsia" w:ascii="宋体" w:hAnsi="宋体" w:eastAsia="宋体" w:cs="Times New Roman"/>
          <w:b w:val="0"/>
          <w:bCs w:val="0"/>
          <w:szCs w:val="21"/>
        </w:rPr>
        <w:t>按年提供技术维护服务，包括平台安全性、稳定性、性能优化补丁；对数据库进行优化，避免长期使用数据库造成的文件增长过大难于管理的问题；进行安全和漏洞扫描，发现安全隐患，解决安全问题；后台迁移、部署、配置等疑难解答；定期查看页面响应时间，异常及错误提示；定期系统数据备份；定期磁盘空间监测及整理；定期日志文件异常分析；定期监测服务器系统资源占用情况；定期配置文件系统调优远程诊断、系统管理咨询、二次开发技术支持等服务。提供7*24小时的即时电话、邮件等服务。</w:t>
      </w:r>
    </w:p>
    <w:p w14:paraId="35EAE4AA">
      <w:pPr>
        <w:adjustRightInd w:val="0"/>
        <w:snapToGrid w:val="0"/>
        <w:spacing w:line="288" w:lineRule="auto"/>
        <w:rPr>
          <w:rFonts w:hint="default" w:ascii="宋体" w:hAnsi="宋体" w:eastAsia="宋体" w:cs="Times New Roman"/>
          <w:b/>
          <w:bCs/>
          <w:szCs w:val="21"/>
          <w:lang w:val="en-US" w:eastAsia="zh-CN"/>
        </w:rPr>
      </w:pP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五</w:t>
      </w: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项目团队</w:t>
      </w:r>
    </w:p>
    <w:p w14:paraId="7DE88ADF">
      <w:pPr>
        <w:adjustRightInd w:val="0"/>
        <w:snapToGrid w:val="0"/>
        <w:spacing w:line="288" w:lineRule="auto"/>
        <w:rPr>
          <w:rFonts w:hint="default"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1.项目负责人需具备相关经验。</w:t>
      </w:r>
    </w:p>
    <w:p w14:paraId="76DCDE7B">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2.项目团队中，至少有成员具有有效的人力资源和社会保障部颁发的信息系统项目管理师证书，存在成员同时具有人力资源和社会保障部颁发的高级系统分析师且具有研究生学历。</w:t>
      </w:r>
    </w:p>
    <w:p w14:paraId="69730C12">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w:t>
      </w:r>
      <w:r>
        <w:rPr>
          <w:rFonts w:hint="eastAsia" w:ascii="宋体" w:hAnsi="宋体" w:eastAsia="宋体" w:cs="宋体"/>
          <w:b/>
          <w:bCs/>
          <w:szCs w:val="21"/>
          <w:lang w:val="en-US" w:eastAsia="zh-CN"/>
        </w:rPr>
        <w:t>六</w:t>
      </w:r>
      <w:r>
        <w:rPr>
          <w:rFonts w:hint="eastAsia" w:ascii="宋体" w:hAnsi="宋体" w:eastAsia="宋体" w:cs="宋体"/>
          <w:b/>
          <w:bCs/>
          <w:szCs w:val="21"/>
        </w:rPr>
        <w:t>）视频演示要求：</w:t>
      </w:r>
    </w:p>
    <w:p w14:paraId="7A174A0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根据要求的指标进行演示，演示以录制视频形式提供，视频内须提供人员解说，内容应为真实操作过程的原始记录。演示视频时长不超过10分钟，以.mp4格式存储于U盘，演示U盘以邮寄形式在投标文件提交截止时间前递交，演示U盘应当密封包装并在包装上标注演示U盘、项目名称、投标人名称并加盖公章。（邮寄地址：杭州市西湖区玉古路173号中田大厦21楼H室，浙江求是招标代理有限公司（叶鲁茂）收，电话：0571-87666117，寄出后将（快递单号、项目名称、公司名称、联系方式等相关信息）发至：zb05@qszb.net，以便查收）。</w:t>
      </w:r>
    </w:p>
    <w:p w14:paraId="3E83F4B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投标人</w:t>
      </w:r>
      <w:r>
        <w:rPr>
          <w:rFonts w:hint="eastAsia" w:ascii="宋体" w:hAnsi="宋体" w:eastAsia="宋体" w:cs="宋体"/>
          <w:szCs w:val="21"/>
        </w:rPr>
        <w:t>需按</w:t>
      </w:r>
      <w:r>
        <w:rPr>
          <w:rFonts w:hint="eastAsia" w:ascii="宋体" w:hAnsi="宋体" w:eastAsia="宋体" w:cs="宋体"/>
          <w:szCs w:val="21"/>
          <w:lang w:val="en-US" w:eastAsia="zh-CN"/>
        </w:rPr>
        <w:t>招标</w:t>
      </w:r>
      <w:r>
        <w:rPr>
          <w:rFonts w:hint="eastAsia" w:ascii="宋体" w:hAnsi="宋体" w:eastAsia="宋体" w:cs="宋体"/>
          <w:szCs w:val="21"/>
        </w:rPr>
        <w:t>文件要求进行演示，演示形式可以以软件demo或类似项目真实软件演示，未提供演示或以PPT或图片形式演示的，演示分为0分。</w:t>
      </w:r>
    </w:p>
    <w:p w14:paraId="379AADFE">
      <w:pPr>
        <w:adjustRightInd w:val="0"/>
        <w:snapToGrid w:val="0"/>
        <w:spacing w:line="288" w:lineRule="auto"/>
        <w:rPr>
          <w:rFonts w:ascii="宋体" w:hAnsi="宋体" w:eastAsia="宋体" w:cs="宋体"/>
          <w:szCs w:val="21"/>
        </w:rPr>
      </w:pPr>
      <w:r>
        <w:rPr>
          <w:rFonts w:hint="eastAsia" w:ascii="宋体" w:hAnsi="宋体" w:eastAsia="宋体" w:cs="宋体"/>
          <w:szCs w:val="21"/>
        </w:rPr>
        <w:t>3.演示内容：</w:t>
      </w:r>
    </w:p>
    <w:tbl>
      <w:tblPr>
        <w:tblStyle w:val="26"/>
        <w:tblW w:w="907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6"/>
      </w:tblGrid>
      <w:tr w14:paraId="5AA5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9076" w:type="dxa"/>
            <w:noWrap w:val="0"/>
            <w:vAlign w:val="center"/>
          </w:tcPr>
          <w:p w14:paraId="24E8200F">
            <w:pPr>
              <w:widowControl/>
              <w:adjustRightInd w:val="0"/>
              <w:snapToGrid w:val="0"/>
              <w:spacing w:line="288" w:lineRule="auto"/>
              <w:jc w:val="center"/>
              <w:textAlignment w:val="center"/>
              <w:rPr>
                <w:rFonts w:ascii="宋体" w:hAnsi="宋体" w:eastAsia="宋体" w:cs="宋体"/>
                <w:b/>
                <w:bCs/>
                <w:color w:val="000000"/>
                <w:szCs w:val="21"/>
              </w:rPr>
            </w:pPr>
            <w:r>
              <w:rPr>
                <w:rStyle w:val="115"/>
                <w:rFonts w:hint="default"/>
                <w:sz w:val="21"/>
                <w:szCs w:val="21"/>
                <w:lang w:bidi="ar"/>
              </w:rPr>
              <w:t>演示内容</w:t>
            </w:r>
          </w:p>
        </w:tc>
      </w:tr>
      <w:tr w14:paraId="7079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076" w:type="dxa"/>
            <w:noWrap w:val="0"/>
            <w:vAlign w:val="center"/>
          </w:tcPr>
          <w:p w14:paraId="7E42CC7A">
            <w:pPr>
              <w:adjustRightInd w:val="0"/>
              <w:snapToGrid w:val="0"/>
              <w:spacing w:line="288" w:lineRule="auto"/>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1.教师主页系统演示内容：</w:t>
            </w:r>
          </w:p>
          <w:p w14:paraId="7603D0BB">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1.3功能需求</w:t>
            </w:r>
          </w:p>
          <w:p w14:paraId="7E9BE6C3">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★（2）具备预览主页、登录功能。</w:t>
            </w:r>
          </w:p>
          <w:p w14:paraId="120A8FCF">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★（4）满足国际化的发展需求，需要多语言支持。后台支持中文、英文两种界面。</w:t>
            </w:r>
          </w:p>
          <w:p w14:paraId="438B48E8">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★（16）支持数据历史版本功能，教师可将信息恢复至任意历史版本，避免误操作导致数据丢失。</w:t>
            </w:r>
          </w:p>
          <w:p w14:paraId="774F7666">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★（25）系统要求提供运维功能，需要对系统进行运维管理时开启运维功能，运维时教师不能登录教师主页。同时运维功能要能定义运维开启时提前多长时间教师不允许登录教师主页。</w:t>
            </w:r>
          </w:p>
          <w:p w14:paraId="2D490188">
            <w:pPr>
              <w:adjustRightInd w:val="0"/>
              <w:snapToGrid w:val="0"/>
              <w:spacing w:line="288" w:lineRule="auto"/>
              <w:rPr>
                <w:rFonts w:ascii="宋体" w:hAnsi="宋体" w:eastAsia="宋体" w:cs="宋体"/>
                <w:color w:val="000000"/>
                <w:szCs w:val="21"/>
              </w:rPr>
            </w:pPr>
            <w:r>
              <w:rPr>
                <w:rFonts w:hint="eastAsia" w:ascii="宋体" w:hAnsi="宋体" w:eastAsia="宋体" w:cs="Times New Roman"/>
                <w:b w:val="0"/>
                <w:bCs w:val="0"/>
                <w:szCs w:val="21"/>
                <w:lang w:val="en-US" w:eastAsia="zh-CN"/>
              </w:rPr>
              <w:t>★（33）系统提供数据认领功能，所有交换数据需要经过教师认领确认后进入到教师主页系统。</w:t>
            </w:r>
          </w:p>
        </w:tc>
      </w:tr>
    </w:tbl>
    <w:p w14:paraId="776787D5">
      <w:pPr>
        <w:adjustRightInd w:val="0"/>
        <w:snapToGrid w:val="0"/>
        <w:spacing w:line="288" w:lineRule="auto"/>
        <w:rPr>
          <w:rFonts w:hint="default" w:ascii="宋体" w:hAnsi="宋体" w:eastAsia="宋体" w:cs="Times New Roman"/>
          <w:b w:val="0"/>
          <w:bCs w:val="0"/>
          <w:szCs w:val="21"/>
          <w:lang w:val="en-US" w:eastAsia="zh-CN"/>
        </w:rPr>
      </w:pPr>
    </w:p>
    <w:p w14:paraId="285858C5">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6970A01F">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4168CC05">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202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7A92C1">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1AAA119A">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18B6AD21">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5560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7CB929">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3970CDF9">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73268884">
            <w:pPr>
              <w:adjustRightInd w:val="0"/>
              <w:snapToGrid w:val="0"/>
              <w:spacing w:line="288" w:lineRule="auto"/>
              <w:rPr>
                <w:rFonts w:ascii="宋体" w:hAnsi="宋体" w:eastAsia="宋体"/>
                <w:szCs w:val="21"/>
              </w:rPr>
            </w:pPr>
            <w:r>
              <w:rPr>
                <w:rFonts w:hint="eastAsia" w:ascii="宋体" w:hAnsi="宋体" w:eastAsia="宋体"/>
                <w:szCs w:val="21"/>
              </w:rPr>
              <w:t>本招标文件适用于浙江财经大学</w:t>
            </w:r>
            <w:r>
              <w:rPr>
                <w:rFonts w:hint="eastAsia" w:ascii="宋体" w:hAnsi="宋体" w:eastAsia="宋体"/>
                <w:szCs w:val="21"/>
                <w:lang w:eastAsia="zh-CN"/>
              </w:rPr>
              <w:t>教师主页系统</w:t>
            </w:r>
            <w:r>
              <w:rPr>
                <w:rFonts w:hint="eastAsia" w:ascii="宋体" w:hAnsi="宋体" w:eastAsia="宋体"/>
                <w:szCs w:val="21"/>
              </w:rPr>
              <w:t>的招标、评标、定标、验收、合同履约、付款等（法律、法规另有规定的，从其规定）。</w:t>
            </w:r>
          </w:p>
        </w:tc>
      </w:tr>
      <w:tr w14:paraId="19A0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E56CA1">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004EE1D8">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30A504B0">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07CB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43F6A8A">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1488F07F">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2B26D067">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1110CCF9">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hint="eastAsia" w:ascii="宋体" w:hAnsi="宋体" w:eastAsia="宋体"/>
                <w:szCs w:val="21"/>
                <w:lang w:eastAsia="zh-CN"/>
              </w:rPr>
              <w:t>2024年01月（含）以后任意一月</w:t>
            </w:r>
            <w:r>
              <w:rPr>
                <w:rFonts w:ascii="宋体" w:hAnsi="宋体" w:eastAsia="宋体"/>
                <w:szCs w:val="21"/>
              </w:rPr>
              <w:t>）</w:t>
            </w:r>
            <w:r>
              <w:rPr>
                <w:rFonts w:hint="eastAsia" w:ascii="宋体" w:hAnsi="宋体" w:eastAsia="宋体"/>
                <w:szCs w:val="21"/>
              </w:rPr>
              <w:t>；</w:t>
            </w:r>
          </w:p>
          <w:p w14:paraId="38A1986E">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3242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A57095">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1078F663">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7810B068">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1B6751C4">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1E0BECA7">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0EBA43B">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505A03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0E1D638">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2E9739FF">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14:paraId="3E4E3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18E733B">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19D4F854">
                  <w:pPr>
                    <w:adjustRightInd w:val="0"/>
                    <w:snapToGrid w:val="0"/>
                    <w:spacing w:line="288"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05</w:t>
                  </w:r>
                </w:p>
              </w:tc>
            </w:tr>
            <w:tr w14:paraId="19EA70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14:paraId="60611797">
                  <w:pPr>
                    <w:adjustRightInd w:val="0"/>
                    <w:snapToGrid w:val="0"/>
                    <w:spacing w:line="288" w:lineRule="auto"/>
                    <w:jc w:val="center"/>
                    <w:rPr>
                      <w:rFonts w:ascii="宋体" w:hAnsi="宋体" w:eastAsia="宋体"/>
                      <w:szCs w:val="21"/>
                    </w:rPr>
                  </w:pPr>
                  <w:r>
                    <w:rPr>
                      <w:rFonts w:hint="eastAsia" w:ascii="宋体" w:hAnsi="宋体" w:eastAsia="宋体"/>
                      <w:szCs w:val="21"/>
                    </w:rPr>
                    <w:t>不足2</w:t>
                  </w:r>
                  <w:r>
                    <w:rPr>
                      <w:rFonts w:ascii="宋体" w:hAnsi="宋体" w:eastAsia="宋体"/>
                      <w:szCs w:val="21"/>
                    </w:rPr>
                    <w:t>000</w:t>
                  </w:r>
                  <w:r>
                    <w:rPr>
                      <w:rFonts w:hint="eastAsia" w:ascii="宋体" w:hAnsi="宋体" w:eastAsia="宋体"/>
                      <w:szCs w:val="21"/>
                    </w:rPr>
                    <w:t>元按2</w:t>
                  </w:r>
                  <w:r>
                    <w:rPr>
                      <w:rFonts w:ascii="宋体" w:hAnsi="宋体" w:eastAsia="宋体"/>
                      <w:szCs w:val="21"/>
                    </w:rPr>
                    <w:t>000</w:t>
                  </w:r>
                  <w:r>
                    <w:rPr>
                      <w:rFonts w:hint="eastAsia" w:ascii="宋体" w:hAnsi="宋体" w:eastAsia="宋体"/>
                      <w:szCs w:val="21"/>
                    </w:rPr>
                    <w:t>元收取</w:t>
                  </w:r>
                </w:p>
              </w:tc>
            </w:tr>
          </w:tbl>
          <w:p w14:paraId="4185EC45">
            <w:pPr>
              <w:adjustRightInd w:val="0"/>
              <w:snapToGrid w:val="0"/>
              <w:spacing w:line="288" w:lineRule="auto"/>
              <w:rPr>
                <w:rFonts w:ascii="宋体" w:hAnsi="宋体" w:eastAsia="宋体"/>
                <w:szCs w:val="21"/>
              </w:rPr>
            </w:pPr>
          </w:p>
        </w:tc>
      </w:tr>
      <w:tr w14:paraId="7E39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5B7C15">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16E2C329">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52D8F083">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3976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6EC49AA">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0D29288B">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4056ADD4">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26FF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42BE79C">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0A5A5F7E">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7B5298C2">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w:t>
            </w:r>
            <w:r>
              <w:rPr>
                <w:rFonts w:hint="eastAsia" w:ascii="宋体" w:hAnsi="宋体" w:eastAsia="宋体"/>
                <w:color w:val="auto"/>
                <w:szCs w:val="21"/>
              </w:rPr>
              <w:t>许转包；</w:t>
            </w:r>
          </w:p>
          <w:p w14:paraId="4817E964">
            <w:pPr>
              <w:adjustRightInd w:val="0"/>
              <w:snapToGrid w:val="0"/>
              <w:spacing w:line="288" w:lineRule="auto"/>
              <w:rPr>
                <w:rFonts w:ascii="宋体" w:hAnsi="宋体" w:eastAsia="宋体" w:cs="Times New Roman"/>
                <w:spacing w:val="-6"/>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rPr>
              <w:t>本项服务需保持前后一致性，故不宜分包</w:t>
            </w:r>
            <w:r>
              <w:rPr>
                <w:rFonts w:ascii="宋体" w:hAnsi="宋体" w:eastAsia="宋体"/>
                <w:color w:val="auto"/>
                <w:szCs w:val="21"/>
                <w:u w:val="single"/>
              </w:rPr>
              <w:t xml:space="preserve"> 。</w:t>
            </w:r>
          </w:p>
        </w:tc>
      </w:tr>
      <w:tr w14:paraId="3A42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32B939">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7FF153CA">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27080CD4">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54D5F572">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4CF9A7B">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71C037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00A8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68AF8DC">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76F18BFC">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7EB5C2C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380F1C03">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31BE8465">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0A1BEDE7">
            <w:pPr>
              <w:adjustRightInd w:val="0"/>
              <w:snapToGrid w:val="0"/>
              <w:spacing w:line="288" w:lineRule="auto"/>
              <w:rPr>
                <w:rFonts w:hint="default" w:ascii="宋体" w:hAnsi="宋体" w:eastAsia="宋体"/>
                <w:bCs/>
                <w:szCs w:val="21"/>
                <w:lang w:val="en-US" w:eastAsia="zh-CN"/>
              </w:rPr>
            </w:pPr>
            <w:r>
              <w:rPr>
                <w:rFonts w:hint="eastAsia" w:ascii="宋体" w:hAnsi="宋体" w:eastAsia="宋体"/>
                <w:bCs/>
                <w:szCs w:val="21"/>
                <w:lang w:eastAsia="zh-CN"/>
              </w:rPr>
              <w:t>（</w:t>
            </w:r>
            <w:r>
              <w:rPr>
                <w:rFonts w:hint="eastAsia" w:ascii="宋体" w:hAnsi="宋体" w:eastAsia="宋体"/>
                <w:bCs/>
                <w:szCs w:val="21"/>
                <w:lang w:val="en-US" w:eastAsia="zh-CN"/>
              </w:rPr>
              <w:t>3</w:t>
            </w:r>
            <w:r>
              <w:rPr>
                <w:rFonts w:hint="eastAsia" w:ascii="宋体" w:hAnsi="宋体" w:eastAsia="宋体"/>
                <w:bCs/>
                <w:szCs w:val="21"/>
                <w:lang w:eastAsia="zh-CN"/>
              </w:rPr>
              <w:t>）</w:t>
            </w:r>
            <w:r>
              <w:rPr>
                <w:rFonts w:hint="eastAsia" w:ascii="宋体" w:hAnsi="宋体" w:eastAsia="宋体"/>
                <w:bCs/>
                <w:szCs w:val="21"/>
                <w:lang w:val="en-US" w:eastAsia="zh-CN"/>
              </w:rPr>
              <w:t>联合体协议（如有）</w:t>
            </w:r>
          </w:p>
        </w:tc>
      </w:tr>
      <w:tr w14:paraId="4AF6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87BBC99">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285819E6">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6BC94C65">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45D33F4F">
            <w:pPr>
              <w:adjustRightInd w:val="0"/>
              <w:snapToGrid w:val="0"/>
              <w:spacing w:line="288" w:lineRule="auto"/>
              <w:ind w:firstLine="396" w:firstLineChars="200"/>
              <w:jc w:val="left"/>
              <w:rPr>
                <w:rFonts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杭州市西湖区玉古路173号中田大厦21楼H室，浙江求是招标代理有限公司（叶鲁茂）收，电话：0571-87666117，寄出后将（快递单号、项目名称、公司名称、联系方式等相关信息）发至：zb05@qszb.net，以便查收）。</w:t>
            </w:r>
          </w:p>
          <w:p w14:paraId="1B7B99E0">
            <w:pPr>
              <w:adjustRightInd w:val="0"/>
              <w:snapToGrid w:val="0"/>
              <w:spacing w:line="288" w:lineRule="auto"/>
              <w:ind w:firstLine="422" w:firstLineChars="200"/>
              <w:jc w:val="left"/>
              <w:rPr>
                <w:rFonts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61A5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15A89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DAB51DA">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151F60C7">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51707362">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14:paraId="63D1C70A">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p>
          <w:p w14:paraId="41333876">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14:paraId="5F056BCA">
            <w:pPr>
              <w:pStyle w:val="16"/>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22A4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0AF4EE">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42915E0C">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679799C9">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557A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B6CD2D">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369C0A7">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1682F4BD">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5D76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476E57">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1342683B">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63298A76">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573A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F1B468">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4CFAD436">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4226EA4E">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600C6556">
      <w:pPr>
        <w:adjustRightInd w:val="0"/>
        <w:snapToGrid w:val="0"/>
        <w:spacing w:line="288" w:lineRule="auto"/>
        <w:rPr>
          <w:rFonts w:ascii="宋体" w:hAnsi="宋体" w:eastAsia="宋体"/>
          <w:szCs w:val="21"/>
        </w:rPr>
      </w:pPr>
    </w:p>
    <w:p w14:paraId="02074601">
      <w:pPr>
        <w:adjustRightInd w:val="0"/>
        <w:snapToGrid w:val="0"/>
        <w:spacing w:line="288" w:lineRule="auto"/>
        <w:rPr>
          <w:rFonts w:ascii="宋体" w:hAnsi="宋体" w:eastAsia="宋体"/>
          <w:szCs w:val="21"/>
        </w:rPr>
      </w:pPr>
      <w:r>
        <w:rPr>
          <w:rFonts w:ascii="宋体" w:hAnsi="宋体" w:eastAsia="宋体"/>
          <w:szCs w:val="21"/>
        </w:rPr>
        <w:br w:type="page"/>
      </w:r>
    </w:p>
    <w:p w14:paraId="549F883A">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230A181F">
      <w:pPr>
        <w:adjustRightInd w:val="0"/>
        <w:snapToGrid w:val="0"/>
        <w:spacing w:line="288" w:lineRule="auto"/>
        <w:ind w:firstLine="396" w:firstLineChars="200"/>
        <w:jc w:val="left"/>
        <w:rPr>
          <w:rFonts w:ascii="宋体" w:hAnsi="宋体" w:eastAsia="宋体" w:cs="Times New Roman"/>
          <w:spacing w:val="-6"/>
          <w:szCs w:val="21"/>
        </w:rPr>
      </w:pPr>
      <w:bookmarkStart w:id="3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6"/>
    <w:p w14:paraId="02DCC2A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2EF33FB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本招标文件适用于浙江财经大学</w:t>
      </w:r>
      <w:r>
        <w:rPr>
          <w:rFonts w:hint="eastAsia" w:ascii="宋体" w:hAnsi="宋体" w:eastAsia="宋体" w:cs="Times New Roman"/>
          <w:spacing w:val="-6"/>
          <w:szCs w:val="21"/>
          <w:lang w:eastAsia="zh-CN"/>
        </w:rPr>
        <w:t>教师主页系统</w:t>
      </w:r>
      <w:r>
        <w:rPr>
          <w:rFonts w:hint="eastAsia" w:ascii="宋体" w:hAnsi="宋体" w:eastAsia="宋体" w:cs="Times New Roman"/>
          <w:spacing w:val="-6"/>
          <w:szCs w:val="21"/>
        </w:rPr>
        <w:t>的招标、评标、定标、验收、合同履约、付款等（法律、法规另有规定的，从其规定）。</w:t>
      </w:r>
    </w:p>
    <w:p w14:paraId="00FD52C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44BDF11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”系指浙江财经大学；</w:t>
      </w:r>
    </w:p>
    <w:p w14:paraId="45B9009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7972D52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2CD9CD8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4E040F51">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6C91A5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7"/>
    <w:p w14:paraId="1F5E102F">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06C41CD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7DDEE1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36C8330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53F2152E">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20354F5">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5685A266">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A459A04">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5E9400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19ABC24">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52C2B203">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14:paraId="5BD45D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8B9477E">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506A1CA2">
            <w:pPr>
              <w:adjustRightInd w:val="0"/>
              <w:snapToGrid w:val="0"/>
              <w:spacing w:line="288"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05</w:t>
            </w:r>
          </w:p>
        </w:tc>
      </w:tr>
      <w:tr w14:paraId="644FE1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14:paraId="61CEF35F">
            <w:pPr>
              <w:adjustRightInd w:val="0"/>
              <w:snapToGrid w:val="0"/>
              <w:spacing w:line="288" w:lineRule="auto"/>
              <w:jc w:val="center"/>
              <w:rPr>
                <w:rFonts w:ascii="宋体" w:hAnsi="宋体" w:eastAsia="宋体"/>
                <w:szCs w:val="21"/>
              </w:rPr>
            </w:pPr>
            <w:r>
              <w:rPr>
                <w:rFonts w:hint="eastAsia" w:ascii="宋体" w:hAnsi="宋体" w:eastAsia="宋体"/>
                <w:szCs w:val="21"/>
              </w:rPr>
              <w:t>不足2</w:t>
            </w:r>
            <w:r>
              <w:rPr>
                <w:rFonts w:ascii="宋体" w:hAnsi="宋体" w:eastAsia="宋体"/>
                <w:szCs w:val="21"/>
              </w:rPr>
              <w:t>000</w:t>
            </w:r>
            <w:r>
              <w:rPr>
                <w:rFonts w:hint="eastAsia" w:ascii="宋体" w:hAnsi="宋体" w:eastAsia="宋体"/>
                <w:szCs w:val="21"/>
              </w:rPr>
              <w:t>元按2</w:t>
            </w:r>
            <w:r>
              <w:rPr>
                <w:rFonts w:ascii="宋体" w:hAnsi="宋体" w:eastAsia="宋体"/>
                <w:szCs w:val="21"/>
              </w:rPr>
              <w:t>000</w:t>
            </w:r>
            <w:r>
              <w:rPr>
                <w:rFonts w:hint="eastAsia" w:ascii="宋体" w:hAnsi="宋体" w:eastAsia="宋体"/>
                <w:szCs w:val="21"/>
              </w:rPr>
              <w:t>元收取</w:t>
            </w:r>
          </w:p>
        </w:tc>
      </w:tr>
    </w:tbl>
    <w:p w14:paraId="203442EB">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C4D6898">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6C2040B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6648E09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lang w:eastAsia="zh-CN"/>
        </w:rPr>
        <w:t>2024年01月（含）以后任意一月</w:t>
      </w:r>
      <w:r>
        <w:rPr>
          <w:rFonts w:ascii="宋体" w:hAnsi="宋体" w:eastAsia="宋体" w:cs="Times New Roman"/>
          <w:spacing w:val="-6"/>
          <w:szCs w:val="21"/>
        </w:rPr>
        <w:t>）；</w:t>
      </w:r>
    </w:p>
    <w:p w14:paraId="365FB84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4777D9C2">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2EA68CE2">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7C830616">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637EAAA9">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D4F663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742B3FAD">
      <w:pPr>
        <w:adjustRightInd w:val="0"/>
        <w:snapToGrid w:val="0"/>
        <w:spacing w:line="288" w:lineRule="auto"/>
        <w:ind w:firstLine="424" w:firstLineChars="202"/>
        <w:jc w:val="left"/>
        <w:rPr>
          <w:rFonts w:hint="eastAsia" w:ascii="宋体" w:hAnsi="宋体" w:eastAsia="宋体"/>
          <w:color w:val="auto"/>
          <w:szCs w:val="21"/>
          <w:lang w:eastAsia="zh-CN"/>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w:t>
      </w:r>
      <w:r>
        <w:rPr>
          <w:rFonts w:hint="eastAsia" w:ascii="宋体" w:hAnsi="宋体" w:eastAsia="宋体"/>
          <w:color w:val="auto"/>
          <w:szCs w:val="21"/>
        </w:rPr>
        <w:t>不允许转包；</w:t>
      </w:r>
    </w:p>
    <w:p w14:paraId="138B7627">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rPr>
        <w:t>本项服务需保持前后一致性，故不宜分包</w:t>
      </w:r>
      <w:r>
        <w:rPr>
          <w:rFonts w:ascii="宋体" w:hAnsi="宋体" w:eastAsia="宋体"/>
          <w:color w:val="auto"/>
          <w:szCs w:val="21"/>
          <w:u w:val="single"/>
        </w:rPr>
        <w:t xml:space="preserve"> 。</w:t>
      </w:r>
    </w:p>
    <w:p w14:paraId="77CD1EA5">
      <w:pPr>
        <w:adjustRightInd w:val="0"/>
        <w:snapToGrid w:val="0"/>
        <w:spacing w:line="288" w:lineRule="auto"/>
        <w:ind w:firstLine="402" w:firstLineChars="202"/>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（八）质疑和投诉</w:t>
      </w:r>
    </w:p>
    <w:p w14:paraId="2F369224">
      <w:pPr>
        <w:adjustRightInd w:val="0"/>
        <w:snapToGrid w:val="0"/>
        <w:spacing w:line="288" w:lineRule="auto"/>
        <w:ind w:firstLine="396" w:firstLineChars="200"/>
        <w:jc w:val="left"/>
        <w:rPr>
          <w:rFonts w:ascii="宋体" w:hAnsi="宋体" w:eastAsia="宋体" w:cs="Times New Roman"/>
          <w:spacing w:val="-6"/>
          <w:szCs w:val="21"/>
        </w:rPr>
      </w:pPr>
      <w:bookmarkStart w:id="3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8"/>
    <w:p w14:paraId="0FBBEBF0">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3BB92EF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78C32CA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4E1CF2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64597DB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7836E3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572831F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4C8F678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54AEC5C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0AFD660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2D081C8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7B64317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126EA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45BAE50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66161BA1">
      <w:pPr>
        <w:adjustRightInd w:val="0"/>
        <w:snapToGrid w:val="0"/>
        <w:spacing w:line="288" w:lineRule="auto"/>
        <w:outlineLvl w:val="9"/>
        <w:rPr>
          <w:rFonts w:ascii="宋体" w:hAnsi="宋体" w:eastAsia="宋体" w:cs="宋体"/>
          <w:b/>
          <w:spacing w:val="-6"/>
          <w:kern w:val="0"/>
          <w:szCs w:val="21"/>
        </w:rPr>
      </w:pPr>
      <w:bookmarkStart w:id="39" w:name="_Hlk92273111"/>
      <w:bookmarkStart w:id="40"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5072E5CA">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lang w:eastAsia="zh-CN"/>
        </w:rPr>
        <w:t>采购代理机构</w:t>
      </w:r>
      <w:r>
        <w:rPr>
          <w:rFonts w:ascii="宋体" w:hAnsi="宋体" w:eastAsia="宋体" w:cs="Times New Roman"/>
          <w:spacing w:val="-6"/>
          <w:szCs w:val="21"/>
        </w:rPr>
        <w:t>不会对其加以限制，仍将按照公平竞争原则实施采购）。</w:t>
      </w:r>
    </w:p>
    <w:p w14:paraId="4A234BDB">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14:paraId="634D9195">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3C55402">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.支持中小企业发展</w:t>
      </w:r>
    </w:p>
    <w:p w14:paraId="36579777">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B7A4F4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14:paraId="64EA97DD">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14:paraId="385493DC">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3BC82B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14:paraId="6B2DD7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14:paraId="68BA462D">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rPr>
        <w:t>1</w:t>
      </w:r>
      <w:r>
        <w:rPr>
          <w:rFonts w:ascii="宋体" w:hAnsi="宋体" w:eastAsia="宋体" w:cs="Times New Roman"/>
          <w:spacing w:val="-6"/>
          <w:szCs w:val="21"/>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rPr>
        <w:t>4</w:t>
      </w:r>
      <w:r>
        <w:rPr>
          <w:rFonts w:ascii="宋体" w:hAnsi="宋体" w:eastAsia="宋体" w:cs="Times New Roman"/>
          <w:spacing w:val="-6"/>
          <w:szCs w:val="21"/>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14:paraId="6E5F5E02">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3377D108">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0F3ED69">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1B3FA5C">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39"/>
    </w:p>
    <w:p w14:paraId="437F6D5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0"/>
    <w:p w14:paraId="782DB27C">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3869CB30">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370732F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5B4A95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53CD300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7B378E9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483C686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777363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4193C4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BC2919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B9CEF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26388B2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1326647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3A3AB15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1D8A2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1F2228A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0838D834">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2F1D3005">
      <w:pPr>
        <w:adjustRightInd w:val="0"/>
        <w:snapToGrid w:val="0"/>
        <w:spacing w:line="288" w:lineRule="auto"/>
        <w:ind w:firstLine="396" w:firstLineChars="200"/>
        <w:jc w:val="left"/>
        <w:rPr>
          <w:rFonts w:ascii="宋体" w:hAnsi="宋体" w:eastAsia="宋体" w:cs="Times New Roman"/>
          <w:spacing w:val="-6"/>
          <w:szCs w:val="21"/>
        </w:rPr>
      </w:pPr>
      <w:bookmarkStart w:id="41"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A12BEB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769BE7A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1"/>
    <w:p w14:paraId="6BD5E62B">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333CA398">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0F3B9C7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2" w:name="_Hlk96329183"/>
      <w:r>
        <w:rPr>
          <w:rFonts w:hint="eastAsia" w:ascii="宋体" w:hAnsi="宋体" w:eastAsia="宋体"/>
          <w:spacing w:val="-6"/>
          <w:szCs w:val="21"/>
        </w:rPr>
        <w:t>加盖公章</w:t>
      </w:r>
      <w:bookmarkEnd w:id="42"/>
      <w:r>
        <w:rPr>
          <w:rFonts w:hint="eastAsia" w:ascii="宋体" w:hAnsi="宋体" w:eastAsia="宋体"/>
          <w:spacing w:val="-6"/>
          <w:szCs w:val="21"/>
        </w:rPr>
        <w:t>，投标人应写全称。</w:t>
      </w:r>
    </w:p>
    <w:p w14:paraId="70471053">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401316BE">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1534EC5B">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2117CD74">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杭州市西湖区玉古路173号中田大厦21楼H室，浙江求是招标代理有限公司（叶鲁茂）收，电话：0571-87666117，寄出后将（快递单号、项目名称、公司名称、联系方式等相关信息）发至：zb05@qszb.net，以便查收）。</w:t>
      </w:r>
    </w:p>
    <w:p w14:paraId="4DCC6E11">
      <w:pPr>
        <w:adjustRightInd w:val="0"/>
        <w:snapToGrid w:val="0"/>
        <w:spacing w:line="288"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35CF335F">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3E7AE66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306A02B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009C5DB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55139C8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308CA83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0D1C47A7">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0E68989A">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0EA40A67">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799D0A1D">
      <w:pPr>
        <w:adjustRightInd w:val="0"/>
        <w:snapToGrid w:val="0"/>
        <w:spacing w:line="288" w:lineRule="auto"/>
        <w:ind w:firstLine="396" w:firstLineChars="200"/>
        <w:jc w:val="left"/>
        <w:rPr>
          <w:rFonts w:ascii="宋体" w:hAnsi="宋体" w:eastAsia="宋体"/>
          <w:spacing w:val="-6"/>
          <w:szCs w:val="21"/>
        </w:rPr>
      </w:pPr>
      <w:bookmarkStart w:id="43" w:name="_Hlk94018616"/>
      <w:r>
        <w:rPr>
          <w:rFonts w:hint="eastAsia" w:ascii="宋体" w:hAnsi="宋体" w:eastAsia="宋体"/>
          <w:spacing w:val="-6"/>
          <w:szCs w:val="21"/>
        </w:rPr>
        <w:t>▲d.投标人仅递交备份投标文件而未将电子加密投标文件成功上传至政府采购云平台的，投标无效。</w:t>
      </w:r>
    </w:p>
    <w:bookmarkEnd w:id="43"/>
    <w:p w14:paraId="4D36AB43">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A09D953">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73E96348">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216ED3C1">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4"/>
          <w:rFonts w:hint="eastAsia" w:ascii="宋体" w:hAnsi="宋体" w:eastAsia="宋体"/>
          <w:b/>
          <w:bCs/>
          <w:szCs w:val="21"/>
        </w:rPr>
        <w:t>https://edu.zcygov.cn/luban/e-biding</w:t>
      </w:r>
      <w:r>
        <w:rPr>
          <w:rStyle w:val="34"/>
          <w:rFonts w:hint="eastAsia" w:ascii="宋体" w:hAnsi="宋体" w:eastAsia="宋体"/>
          <w:b/>
          <w:bCs/>
          <w:szCs w:val="21"/>
        </w:rPr>
        <w:fldChar w:fldCharType="end"/>
      </w:r>
      <w:r>
        <w:rPr>
          <w:rFonts w:hint="eastAsia" w:ascii="宋体" w:hAnsi="宋体" w:eastAsia="宋体"/>
          <w:b/>
          <w:bCs/>
          <w:szCs w:val="21"/>
        </w:rPr>
        <w:t>）。</w:t>
      </w:r>
    </w:p>
    <w:p w14:paraId="2193E887">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0CF45F03">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6D95D7B">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47BC286A">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26399B14">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14:paraId="28981AEE">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14:paraId="5C56A1DF">
      <w:pPr>
        <w:pStyle w:val="16"/>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14:paraId="0C733363">
      <w:pPr>
        <w:pStyle w:val="16"/>
        <w:adjustRightInd w:val="0"/>
        <w:snapToGrid w:val="0"/>
        <w:spacing w:before="0" w:beforeLines="0" w:after="0" w:afterLines="0" w:line="288" w:lineRule="auto"/>
        <w:ind w:firstLine="420" w:firstLineChars="200"/>
        <w:jc w:val="left"/>
        <w:rPr>
          <w:rFonts w:hAnsi="宋体" w:eastAsia="宋体" w:cs="宋体"/>
          <w:sz w:val="21"/>
          <w:szCs w:val="21"/>
        </w:rPr>
      </w:pPr>
      <w:bookmarkStart w:id="44"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4"/>
    <w:p w14:paraId="43C5CAD4">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7BB0AAE1">
      <w:pPr>
        <w:pStyle w:val="16"/>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553F3D57">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1D1FF7E5">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3CB06853">
      <w:pPr>
        <w:adjustRightInd w:val="0"/>
        <w:snapToGrid w:val="0"/>
        <w:spacing w:line="288" w:lineRule="auto"/>
        <w:ind w:firstLine="420" w:firstLineChars="200"/>
        <w:rPr>
          <w:rFonts w:ascii="宋体" w:hAnsi="宋体" w:eastAsia="宋体" w:cs="宋体"/>
          <w:szCs w:val="21"/>
        </w:rPr>
      </w:pPr>
      <w:bookmarkStart w:id="45" w:name="_Hlk94018682"/>
      <w:r>
        <w:rPr>
          <w:rFonts w:hint="eastAsia" w:ascii="宋体" w:hAnsi="宋体" w:eastAsia="宋体" w:cs="宋体"/>
          <w:szCs w:val="21"/>
        </w:rPr>
        <w:t>未响应招标文件“▲”标记条款要求的，投标无效。</w:t>
      </w:r>
    </w:p>
    <w:bookmarkEnd w:id="45"/>
    <w:p w14:paraId="01B14D42">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2E6F15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A4AD20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261B151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2B629F7C">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140F58E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574349E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03F2812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3C0104E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4ABD4FF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w:t>
      </w:r>
      <w:r>
        <w:rPr>
          <w:rFonts w:hint="eastAsia" w:ascii="宋体" w:hAnsi="宋体" w:eastAsia="宋体" w:cs="Times New Roman"/>
          <w:spacing w:val="-6"/>
          <w:szCs w:val="21"/>
          <w:lang w:val="en-US" w:eastAsia="zh-CN"/>
        </w:rPr>
        <w:t>扣分</w:t>
      </w:r>
      <w:r>
        <w:rPr>
          <w:rFonts w:hint="eastAsia" w:ascii="宋体" w:hAnsi="宋体" w:eastAsia="宋体" w:cs="Times New Roman"/>
          <w:spacing w:val="-6"/>
          <w:szCs w:val="21"/>
        </w:rPr>
        <w:t>达到规定</w:t>
      </w:r>
      <w:r>
        <w:rPr>
          <w:rFonts w:hint="eastAsia" w:ascii="宋体" w:hAnsi="宋体" w:eastAsia="宋体" w:cs="Times New Roman"/>
          <w:spacing w:val="-6"/>
          <w:szCs w:val="21"/>
          <w:lang w:val="en-US" w:eastAsia="zh-CN"/>
        </w:rPr>
        <w:t>分数</w:t>
      </w:r>
      <w:r>
        <w:rPr>
          <w:rFonts w:hint="eastAsia" w:ascii="宋体" w:hAnsi="宋体" w:eastAsia="宋体" w:cs="Times New Roman"/>
          <w:spacing w:val="-6"/>
          <w:szCs w:val="21"/>
        </w:rPr>
        <w:t>，视为采购人不能接受的附加条件；</w:t>
      </w:r>
    </w:p>
    <w:p w14:paraId="275A21D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7BEE65B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1E62FD7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76E8F764">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2F47D22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BABC5A5">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015800D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6F74975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3E5E99F1">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2EA97066">
      <w:pPr>
        <w:widowControl/>
        <w:adjustRightInd w:val="0"/>
        <w:snapToGrid w:val="0"/>
        <w:spacing w:line="288" w:lineRule="auto"/>
        <w:ind w:firstLine="396" w:firstLineChars="200"/>
        <w:jc w:val="left"/>
        <w:rPr>
          <w:rFonts w:ascii="宋体" w:hAnsi="宋体" w:eastAsia="宋体" w:cs="Times New Roman"/>
          <w:spacing w:val="-6"/>
          <w:szCs w:val="21"/>
        </w:rPr>
      </w:pPr>
      <w:bookmarkStart w:id="46"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14:paraId="4BAEAC82">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7AED237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246318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2F7C2F0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6238DFB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24E8EA3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7ABAEFA3">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6749DE63">
      <w:pPr>
        <w:pStyle w:val="103"/>
        <w:snapToGrid w:val="0"/>
        <w:spacing w:before="0" w:line="288" w:lineRule="auto"/>
        <w:ind w:left="0" w:firstLine="424" w:firstLineChars="201"/>
        <w:rPr>
          <w:rFonts w:ascii="宋体" w:hAnsi="宋体"/>
          <w:szCs w:val="21"/>
        </w:rPr>
      </w:pPr>
      <w:bookmarkStart w:id="47" w:name="_Hlk94018775"/>
      <w:r>
        <w:rPr>
          <w:rFonts w:hint="eastAsia" w:ascii="宋体" w:hAnsi="宋体" w:cs="仿宋_GB2312"/>
          <w:b/>
          <w:szCs w:val="21"/>
        </w:rPr>
        <w:t>（一）</w:t>
      </w:r>
      <w:r>
        <w:rPr>
          <w:rFonts w:ascii="宋体" w:hAnsi="宋体" w:cs="仿宋_GB2312"/>
          <w:b/>
          <w:szCs w:val="21"/>
        </w:rPr>
        <w:t>开标</w:t>
      </w:r>
    </w:p>
    <w:p w14:paraId="0CAAEA7E">
      <w:pPr>
        <w:pStyle w:val="103"/>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59A60D71">
      <w:pPr>
        <w:pStyle w:val="103"/>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27F903FE">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261522EB">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79A92B6E">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646794BC">
      <w:pPr>
        <w:pStyle w:val="102"/>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496E035D">
      <w:pPr>
        <w:pStyle w:val="102"/>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A18087">
      <w:pPr>
        <w:pStyle w:val="102"/>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3AF3E092">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2D00C279">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49D02E56">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1DD3F398">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188CCAB9">
      <w:pPr>
        <w:pStyle w:val="102"/>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0AA5849">
      <w:pPr>
        <w:adjustRightInd w:val="0"/>
        <w:snapToGrid w:val="0"/>
        <w:spacing w:line="288" w:lineRule="auto"/>
        <w:ind w:firstLine="398" w:firstLineChars="200"/>
        <w:rPr>
          <w:rFonts w:ascii="宋体" w:hAnsi="宋体" w:eastAsia="宋体" w:cs="Times New Roman"/>
          <w:b/>
          <w:bCs/>
          <w:color w:val="FF0000"/>
          <w:spacing w:val="-6"/>
          <w:szCs w:val="21"/>
        </w:rPr>
      </w:pPr>
    </w:p>
    <w:p w14:paraId="52000BB8">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7"/>
    <w:p w14:paraId="56B328F9">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174DD012">
      <w:pPr>
        <w:adjustRightInd w:val="0"/>
        <w:snapToGrid w:val="0"/>
        <w:spacing w:line="288" w:lineRule="auto"/>
        <w:ind w:firstLine="420" w:firstLineChars="200"/>
        <w:rPr>
          <w:rFonts w:ascii="宋体" w:hAnsi="宋体" w:eastAsia="宋体" w:cs="宋体"/>
          <w:kern w:val="0"/>
          <w:szCs w:val="21"/>
        </w:rPr>
      </w:pPr>
      <w:bookmarkStart w:id="48"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AA2EAA9">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8"/>
    <w:p w14:paraId="4AB33F38">
      <w:pPr>
        <w:adjustRightInd w:val="0"/>
        <w:snapToGrid w:val="0"/>
        <w:spacing w:line="288" w:lineRule="auto"/>
        <w:ind w:firstLine="426" w:firstLineChars="202"/>
        <w:rPr>
          <w:rFonts w:ascii="宋体" w:hAnsi="宋体" w:eastAsia="宋体" w:cs="Arial"/>
          <w:b/>
          <w:kern w:val="0"/>
          <w:szCs w:val="21"/>
        </w:rPr>
      </w:pPr>
      <w:bookmarkStart w:id="49"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3B8FB8BE">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3620CE3D">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12DB7EC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52CEBBF0">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E81022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7293554B">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7F92C6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193D4AD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13912565">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5941B4CD">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2A627309">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6B918580">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94E75FD">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35F6EF98">
      <w:pPr>
        <w:pStyle w:val="102"/>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570A41B3">
      <w:pPr>
        <w:pStyle w:val="102"/>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37BBFF7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7650A046">
      <w:pPr>
        <w:pStyle w:val="102"/>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4A7F2A">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投标人的书面澄清、说明或者补正无法通过政府采购云平台上传的，可在规定时间内（不少于半小时）通过指定的电子邮箱（zb05@qszb.net</w:t>
      </w:r>
      <w:r>
        <w:rPr>
          <w:rFonts w:ascii="宋体" w:hAnsi="宋体" w:eastAsia="宋体" w:cs="宋体"/>
          <w:kern w:val="0"/>
          <w:szCs w:val="21"/>
        </w:rPr>
        <w:t>）或传真号码（0571-87666116）提交。</w:t>
      </w:r>
    </w:p>
    <w:p w14:paraId="0DBB3DC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6D01FF69">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29410080">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745395E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0C9F368D">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9"/>
    <w:p w14:paraId="5A79F96E">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3C623E0">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58E5010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734ED20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14:paraId="00AB83E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6BEBCF0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4B0F5D3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0B0BC36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B505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46CF0613">
      <w:pPr>
        <w:adjustRightInd w:val="0"/>
        <w:snapToGrid w:val="0"/>
        <w:spacing w:line="288" w:lineRule="auto"/>
        <w:ind w:firstLine="396" w:firstLineChars="200"/>
        <w:rPr>
          <w:rFonts w:ascii="宋体" w:hAnsi="宋体" w:eastAsia="宋体" w:cs="Times New Roman"/>
          <w:spacing w:val="-6"/>
          <w:szCs w:val="21"/>
        </w:rPr>
      </w:pPr>
    </w:p>
    <w:p w14:paraId="3078D726">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FA0BA28">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604C3D8">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036C2090">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42383B">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66F7AD">
      <w:pPr>
        <w:tabs>
          <w:tab w:val="left" w:pos="0"/>
        </w:tabs>
        <w:adjustRightInd w:val="0"/>
        <w:snapToGrid w:val="0"/>
        <w:spacing w:line="288" w:lineRule="auto"/>
        <w:ind w:firstLine="400" w:firstLineChars="201"/>
        <w:rPr>
          <w:rFonts w:ascii="宋体" w:hAnsi="宋体" w:eastAsia="宋体" w:cs="Times New Roman"/>
          <w:b/>
          <w:spacing w:val="-6"/>
          <w:szCs w:val="21"/>
        </w:rPr>
      </w:pPr>
    </w:p>
    <w:p w14:paraId="5DFF2D4C">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5B3A65F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13B121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671B82A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6BF5209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7881E92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21F32C5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B19AC0A">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6A4AC827">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383E5B9B">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5CDCD3B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7539939F">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47F5F511">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72F7DB1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7CBFA28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7650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BAAADB6">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3CFC710C">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7A506F26">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14:paraId="7A2E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893846E">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15</w:t>
            </w:r>
            <w:r>
              <w:rPr>
                <w:rFonts w:hint="eastAsia" w:ascii="宋体" w:hAnsi="宋体" w:eastAsia="宋体" w:cs="Times New Roman"/>
                <w:b/>
                <w:bCs/>
                <w:szCs w:val="21"/>
              </w:rPr>
              <w:t>）</w:t>
            </w:r>
          </w:p>
        </w:tc>
      </w:tr>
      <w:tr w14:paraId="5B3C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51F52F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4D2D8731">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15</w:t>
            </w:r>
          </w:p>
        </w:tc>
        <w:tc>
          <w:tcPr>
            <w:tcW w:w="7072" w:type="dxa"/>
            <w:tcBorders>
              <w:top w:val="single" w:color="auto" w:sz="4" w:space="0"/>
              <w:left w:val="single" w:color="auto" w:sz="4" w:space="0"/>
              <w:bottom w:val="single" w:color="auto" w:sz="4" w:space="0"/>
              <w:right w:val="single" w:color="auto" w:sz="4" w:space="0"/>
            </w:tcBorders>
            <w:vAlign w:val="center"/>
          </w:tcPr>
          <w:p w14:paraId="4849EF41">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76D11C64">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15</w:t>
            </w:r>
            <w:r>
              <w:rPr>
                <w:rFonts w:hint="eastAsia" w:ascii="宋体" w:hAnsi="宋体" w:eastAsia="宋体" w:cs="宋体"/>
                <w:szCs w:val="21"/>
              </w:rPr>
              <w:t>%×100</w:t>
            </w:r>
          </w:p>
        </w:tc>
      </w:tr>
      <w:tr w14:paraId="6A80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BF74D1D">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7</w:t>
            </w:r>
            <w:r>
              <w:rPr>
                <w:rFonts w:hint="eastAsia" w:ascii="宋体" w:hAnsi="宋体" w:eastAsia="宋体" w:cs="Times New Roman"/>
                <w:b/>
                <w:bCs/>
                <w:szCs w:val="21"/>
              </w:rPr>
              <w:t>）</w:t>
            </w:r>
          </w:p>
        </w:tc>
      </w:tr>
      <w:tr w14:paraId="01A3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912259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F4FDD61">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1.5</w:t>
            </w:r>
          </w:p>
        </w:tc>
        <w:tc>
          <w:tcPr>
            <w:tcW w:w="7072" w:type="dxa"/>
            <w:vAlign w:val="center"/>
          </w:tcPr>
          <w:p w14:paraId="52B80A52">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354403BE">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投标人自2021年1月1日以来（以合同签订时间为准）同类合同业绩（</w:t>
            </w:r>
            <w:r>
              <w:rPr>
                <w:rFonts w:hint="eastAsia" w:ascii="宋体" w:hAnsi="宋体" w:eastAsia="宋体" w:cs="宋体"/>
                <w:szCs w:val="21"/>
                <w:lang w:val="en-US" w:eastAsia="zh-CN"/>
              </w:rPr>
              <w:t>以</w:t>
            </w:r>
            <w:r>
              <w:rPr>
                <w:rFonts w:hint="eastAsia" w:ascii="宋体" w:hAnsi="宋体" w:eastAsia="宋体" w:cs="宋体"/>
                <w:szCs w:val="21"/>
              </w:rPr>
              <w:t>中标或成交通知书</w:t>
            </w:r>
            <w:r>
              <w:rPr>
                <w:rFonts w:hint="eastAsia" w:ascii="宋体" w:hAnsi="宋体" w:eastAsia="宋体" w:cs="宋体"/>
                <w:szCs w:val="21"/>
                <w:lang w:eastAsia="zh-CN"/>
              </w:rPr>
              <w:t>、</w:t>
            </w:r>
            <w:r>
              <w:rPr>
                <w:rFonts w:hint="eastAsia" w:ascii="宋体" w:hAnsi="宋体" w:eastAsia="宋体" w:cs="宋体"/>
                <w:szCs w:val="21"/>
                <w:lang w:val="en-US" w:eastAsia="zh-CN"/>
              </w:rPr>
              <w:t>合</w:t>
            </w:r>
            <w:r>
              <w:rPr>
                <w:rFonts w:hint="eastAsia" w:ascii="宋体" w:hAnsi="宋体" w:eastAsia="宋体" w:cs="宋体"/>
                <w:szCs w:val="21"/>
              </w:rPr>
              <w:t>同</w:t>
            </w:r>
            <w:r>
              <w:rPr>
                <w:rFonts w:hint="eastAsia" w:ascii="宋体" w:hAnsi="宋体" w:eastAsia="宋体" w:cs="宋体"/>
                <w:szCs w:val="21"/>
                <w:lang w:val="en-US" w:eastAsia="zh-CN"/>
              </w:rPr>
              <w:t>扫描件</w:t>
            </w:r>
            <w:r>
              <w:rPr>
                <w:rFonts w:hint="eastAsia" w:ascii="宋体" w:hAnsi="宋体" w:eastAsia="宋体" w:cs="宋体"/>
                <w:szCs w:val="21"/>
              </w:rPr>
              <w:t>及验收报告作为证明材料（提供中标或成交通知书</w:t>
            </w:r>
            <w:r>
              <w:rPr>
                <w:rFonts w:hint="eastAsia" w:ascii="宋体" w:hAnsi="宋体" w:eastAsia="宋体" w:cs="宋体"/>
                <w:szCs w:val="21"/>
                <w:lang w:eastAsia="zh-CN"/>
              </w:rPr>
              <w:t>、</w:t>
            </w:r>
            <w:r>
              <w:rPr>
                <w:rFonts w:hint="eastAsia" w:ascii="宋体" w:hAnsi="宋体" w:eastAsia="宋体" w:cs="宋体"/>
                <w:szCs w:val="21"/>
              </w:rPr>
              <w:t>合同</w:t>
            </w:r>
            <w:r>
              <w:rPr>
                <w:rFonts w:hint="eastAsia" w:ascii="宋体" w:hAnsi="宋体" w:eastAsia="宋体" w:cs="宋体"/>
                <w:szCs w:val="21"/>
                <w:lang w:eastAsia="zh-CN"/>
              </w:rPr>
              <w:t>扫描件</w:t>
            </w:r>
            <w:r>
              <w:rPr>
                <w:rFonts w:hint="eastAsia" w:ascii="宋体" w:hAnsi="宋体" w:eastAsia="宋体" w:cs="宋体"/>
                <w:szCs w:val="21"/>
              </w:rPr>
              <w:t>及验收报告，合同至少包括合同的甲乙双方，合同详细标的和双方签章及生效时间，</w:t>
            </w:r>
            <w:r>
              <w:rPr>
                <w:rFonts w:hint="eastAsia" w:ascii="宋体" w:hAnsi="宋体" w:eastAsia="宋体" w:cs="宋体"/>
                <w:szCs w:val="21"/>
                <w:lang w:val="en-US" w:eastAsia="zh-CN"/>
              </w:rPr>
              <w:t>需</w:t>
            </w:r>
            <w:r>
              <w:rPr>
                <w:rFonts w:hint="eastAsia" w:ascii="宋体" w:hAnsi="宋体" w:eastAsia="宋体" w:cs="宋体"/>
                <w:szCs w:val="21"/>
              </w:rPr>
              <w:t>提供案例列表包含用户联系方式便于核实，</w:t>
            </w:r>
            <w:r>
              <w:rPr>
                <w:rFonts w:hint="eastAsia" w:ascii="宋体" w:hAnsi="宋体" w:eastAsia="宋体" w:cs="宋体"/>
                <w:szCs w:val="21"/>
                <w:lang w:val="en-US" w:eastAsia="zh-CN"/>
              </w:rPr>
              <w:t>未提供或提供不全不得分</w:t>
            </w:r>
            <w:r>
              <w:rPr>
                <w:rFonts w:hint="eastAsia" w:ascii="宋体" w:hAnsi="宋体" w:eastAsia="宋体" w:cs="宋体"/>
                <w:szCs w:val="21"/>
              </w:rPr>
              <w:t>）：每提供1份合同业绩得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1.5</w:t>
            </w:r>
            <w:r>
              <w:rPr>
                <w:rFonts w:hint="eastAsia" w:ascii="宋体" w:hAnsi="宋体" w:eastAsia="宋体" w:cs="宋体"/>
                <w:szCs w:val="21"/>
              </w:rPr>
              <w:t>分。</w:t>
            </w:r>
          </w:p>
        </w:tc>
      </w:tr>
      <w:tr w14:paraId="0405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815933">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软件著作权</w:t>
            </w:r>
          </w:p>
        </w:tc>
        <w:tc>
          <w:tcPr>
            <w:tcW w:w="654" w:type="dxa"/>
            <w:vAlign w:val="center"/>
          </w:tcPr>
          <w:p w14:paraId="77300EEA">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1.5</w:t>
            </w:r>
          </w:p>
        </w:tc>
        <w:tc>
          <w:tcPr>
            <w:tcW w:w="7072" w:type="dxa"/>
            <w:vAlign w:val="center"/>
          </w:tcPr>
          <w:p w14:paraId="1DCF02BE">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7CB8244B">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投标人具有教师主页相关软件著作权证书的得1.5分。</w:t>
            </w:r>
          </w:p>
          <w:p w14:paraId="0EE8C8A4">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（需提供软件著作权证书扫描件，未提供或提供不全不得分）</w:t>
            </w:r>
          </w:p>
        </w:tc>
      </w:tr>
      <w:tr w14:paraId="1307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01A5686">
            <w:pPr>
              <w:adjustRightInd w:val="0"/>
              <w:snapToGrid w:val="0"/>
              <w:spacing w:line="288" w:lineRule="auto"/>
              <w:jc w:val="center"/>
              <w:rPr>
                <w:rFonts w:ascii="宋体" w:hAnsi="宋体" w:eastAsia="宋体" w:cs="宋体"/>
                <w:b/>
                <w:bCs/>
                <w:sz w:val="21"/>
                <w:szCs w:val="21"/>
              </w:rPr>
            </w:pPr>
            <w:r>
              <w:rPr>
                <w:rFonts w:hint="eastAsia" w:ascii="宋体" w:hAnsi="宋体" w:eastAsia="宋体" w:cs="宋体"/>
                <w:b/>
                <w:bCs/>
                <w:sz w:val="21"/>
                <w:szCs w:val="21"/>
              </w:rPr>
              <w:t>体系认证</w:t>
            </w:r>
          </w:p>
        </w:tc>
        <w:tc>
          <w:tcPr>
            <w:tcW w:w="654" w:type="dxa"/>
            <w:vAlign w:val="center"/>
          </w:tcPr>
          <w:p w14:paraId="3BCDFEE9">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7072" w:type="dxa"/>
            <w:vAlign w:val="center"/>
          </w:tcPr>
          <w:p w14:paraId="0F2F1728">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【客观分】</w:t>
            </w:r>
          </w:p>
          <w:p w14:paraId="5D306B4A">
            <w:pPr>
              <w:adjustRightInd w:val="0"/>
              <w:snapToGrid w:val="0"/>
              <w:spacing w:line="276" w:lineRule="auto"/>
              <w:rPr>
                <w:rFonts w:ascii="宋体" w:hAnsi="宋体" w:eastAsia="宋体" w:cs="宋体"/>
                <w:sz w:val="21"/>
                <w:szCs w:val="21"/>
              </w:rPr>
            </w:pPr>
            <w:r>
              <w:rPr>
                <w:rFonts w:hint="eastAsia" w:ascii="宋体" w:hAnsi="宋体" w:eastAsia="宋体" w:cs="宋体"/>
                <w:sz w:val="21"/>
                <w:szCs w:val="21"/>
              </w:rPr>
              <w:t>投标人具有有效的质量管理体系认证证书</w:t>
            </w:r>
            <w:r>
              <w:rPr>
                <w:rFonts w:hint="eastAsia" w:ascii="宋体" w:hAnsi="宋体" w:eastAsia="宋体" w:cs="宋体"/>
                <w:sz w:val="21"/>
                <w:szCs w:val="21"/>
                <w:lang w:eastAsia="zh-CN"/>
              </w:rPr>
              <w:t>、信息安全管理体系认证</w:t>
            </w:r>
            <w:r>
              <w:rPr>
                <w:rFonts w:hint="eastAsia" w:ascii="宋体" w:hAnsi="宋体" w:eastAsia="宋体" w:cs="宋体"/>
                <w:sz w:val="21"/>
                <w:szCs w:val="21"/>
              </w:rPr>
              <w:t>证书</w:t>
            </w:r>
            <w:r>
              <w:rPr>
                <w:rFonts w:hint="eastAsia" w:ascii="宋体" w:hAnsi="宋体" w:eastAsia="宋体" w:cs="宋体"/>
                <w:sz w:val="21"/>
                <w:szCs w:val="21"/>
                <w:lang w:eastAsia="zh-CN"/>
              </w:rPr>
              <w:t>，</w:t>
            </w:r>
            <w:r>
              <w:rPr>
                <w:rFonts w:hint="eastAsia" w:ascii="宋体" w:hAnsi="宋体" w:eastAsia="宋体" w:cs="宋体"/>
                <w:sz w:val="21"/>
                <w:szCs w:val="21"/>
              </w:rPr>
              <w:t>每提供1份证书得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sz w:val="21"/>
                <w:szCs w:val="21"/>
                <w:lang w:val="en-US" w:eastAsia="zh-CN"/>
              </w:rPr>
              <w:t>需</w:t>
            </w:r>
            <w:r>
              <w:rPr>
                <w:rFonts w:hint="eastAsia" w:ascii="宋体" w:hAnsi="宋体" w:eastAsia="宋体" w:cs="宋体"/>
                <w:sz w:val="21"/>
                <w:szCs w:val="21"/>
              </w:rPr>
              <w:t>提供证书</w:t>
            </w:r>
            <w:r>
              <w:rPr>
                <w:rFonts w:hint="eastAsia" w:ascii="宋体" w:hAnsi="宋体" w:eastAsia="宋体" w:cs="宋体"/>
                <w:sz w:val="21"/>
                <w:szCs w:val="21"/>
                <w:lang w:val="en-US" w:eastAsia="zh-CN"/>
              </w:rPr>
              <w:t>扫描件、</w:t>
            </w:r>
            <w:r>
              <w:rPr>
                <w:rFonts w:hint="eastAsia" w:ascii="宋体" w:hAnsi="宋体" w:eastAsia="宋体" w:cs="宋体"/>
                <w:sz w:val="21"/>
                <w:szCs w:val="21"/>
              </w:rPr>
              <w:t>全国认证认可信息公共服务平台官网证书查询截图，查询链接http://cx.cnca.cn/CertECloud/index/index/page），未提供</w:t>
            </w:r>
            <w:r>
              <w:rPr>
                <w:rFonts w:hint="eastAsia" w:ascii="宋体" w:hAnsi="宋体" w:eastAsia="宋体" w:cs="宋体"/>
                <w:sz w:val="21"/>
                <w:szCs w:val="21"/>
                <w:lang w:val="en-US" w:eastAsia="zh-CN"/>
              </w:rPr>
              <w:t>或提供不全</w:t>
            </w:r>
            <w:r>
              <w:rPr>
                <w:rFonts w:hint="eastAsia" w:ascii="宋体" w:hAnsi="宋体" w:eastAsia="宋体" w:cs="宋体"/>
                <w:sz w:val="21"/>
                <w:szCs w:val="21"/>
              </w:rPr>
              <w:t>不得分）</w:t>
            </w:r>
          </w:p>
        </w:tc>
      </w:tr>
      <w:tr w14:paraId="30B0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830D3D1">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78</w:t>
            </w:r>
            <w:r>
              <w:rPr>
                <w:rFonts w:hint="eastAsia" w:ascii="宋体" w:hAnsi="宋体" w:eastAsia="宋体" w:cs="Times New Roman"/>
                <w:b/>
                <w:bCs/>
                <w:szCs w:val="21"/>
              </w:rPr>
              <w:t>）</w:t>
            </w:r>
          </w:p>
        </w:tc>
      </w:tr>
      <w:tr w14:paraId="1190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8A06FD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响应程度</w:t>
            </w:r>
          </w:p>
        </w:tc>
        <w:tc>
          <w:tcPr>
            <w:tcW w:w="654" w:type="dxa"/>
            <w:vAlign w:val="center"/>
          </w:tcPr>
          <w:p w14:paraId="783C8B3D">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15</w:t>
            </w:r>
          </w:p>
        </w:tc>
        <w:tc>
          <w:tcPr>
            <w:tcW w:w="7072" w:type="dxa"/>
            <w:vAlign w:val="center"/>
          </w:tcPr>
          <w:p w14:paraId="5D8E25C0">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7035197C">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14:paraId="4A69979F">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满足招标文件明确的全部服务条款要求的</w:t>
            </w:r>
            <w:r>
              <w:rPr>
                <w:rFonts w:hint="eastAsia" w:ascii="宋体" w:hAnsi="宋体" w:eastAsia="宋体" w:cs="Times New Roman"/>
                <w:szCs w:val="21"/>
              </w:rPr>
              <w:t>该项得满分</w:t>
            </w:r>
            <w:r>
              <w:rPr>
                <w:rFonts w:hint="eastAsia" w:ascii="宋体" w:hAnsi="宋体" w:eastAsia="宋体" w:cs="宋体"/>
                <w:szCs w:val="21"/>
              </w:rPr>
              <w:t>；</w:t>
            </w:r>
          </w:p>
          <w:p w14:paraId="3D5A7C2D">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rPr>
              <w:t>服务条款低于服务要求（负偏离）的每项扣</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标★</w:t>
            </w:r>
            <w:r>
              <w:rPr>
                <w:rFonts w:hint="eastAsia" w:ascii="宋体" w:hAnsi="宋体" w:eastAsia="宋体" w:cs="宋体"/>
                <w:szCs w:val="21"/>
              </w:rPr>
              <w:t>服务条款低于服务要求（负偏离）的每项扣</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部分标★参数需提供承诺函，未提供或内容有误的为负偏离</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lang w:val="en-US" w:eastAsia="zh-CN"/>
              </w:rPr>
              <w:t>以下项目团队客观分相关内容除外</w:t>
            </w:r>
            <w:r>
              <w:rPr>
                <w:rFonts w:hint="eastAsia" w:ascii="宋体" w:hAnsi="宋体" w:eastAsia="宋体" w:cs="宋体"/>
                <w:szCs w:val="21"/>
                <w:lang w:eastAsia="zh-CN"/>
              </w:rPr>
              <w:t>）</w:t>
            </w:r>
          </w:p>
          <w:p w14:paraId="1EC4B335">
            <w:pPr>
              <w:adjustRightInd w:val="0"/>
              <w:snapToGrid w:val="0"/>
              <w:spacing w:line="288" w:lineRule="auto"/>
              <w:rPr>
                <w:rFonts w:ascii="宋体" w:hAnsi="宋体" w:eastAsia="宋体" w:cs="宋体"/>
                <w:szCs w:val="21"/>
              </w:rPr>
            </w:pPr>
            <w:r>
              <w:rPr>
                <w:rFonts w:hint="eastAsia" w:ascii="宋体" w:hAnsi="宋体" w:eastAsia="宋体" w:cs="宋体"/>
                <w:szCs w:val="21"/>
              </w:rPr>
              <w:t>负偏离</w:t>
            </w:r>
            <w:r>
              <w:rPr>
                <w:rFonts w:hint="eastAsia" w:ascii="宋体" w:hAnsi="宋体" w:eastAsia="宋体" w:cs="宋体"/>
                <w:szCs w:val="21"/>
                <w:lang w:val="en-US" w:eastAsia="zh-CN"/>
              </w:rPr>
              <w:t>扣分15分</w:t>
            </w:r>
            <w:r>
              <w:rPr>
                <w:rFonts w:ascii="宋体" w:hAnsi="宋体" w:eastAsia="宋体" w:cs="宋体"/>
                <w:szCs w:val="21"/>
              </w:rPr>
              <w:t>及以上的，视为采购人不能接受的附加条件。</w:t>
            </w:r>
          </w:p>
        </w:tc>
      </w:tr>
      <w:tr w14:paraId="3399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4725F0D4">
            <w:pPr>
              <w:adjustRightInd w:val="0"/>
              <w:snapToGrid w:val="0"/>
              <w:spacing w:line="288" w:lineRule="auto"/>
              <w:jc w:val="center"/>
              <w:rPr>
                <w:rFonts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产品技术方案</w:t>
            </w:r>
          </w:p>
        </w:tc>
        <w:tc>
          <w:tcPr>
            <w:tcW w:w="654" w:type="dxa"/>
            <w:tcBorders>
              <w:top w:val="single" w:color="auto" w:sz="4" w:space="0"/>
              <w:left w:val="single" w:color="auto" w:sz="4" w:space="0"/>
              <w:bottom w:val="single" w:color="auto" w:sz="4" w:space="0"/>
              <w:right w:val="single" w:color="auto" w:sz="4" w:space="0"/>
            </w:tcBorders>
            <w:vAlign w:val="center"/>
          </w:tcPr>
          <w:p w14:paraId="7063CEA2">
            <w:pPr>
              <w:adjustRightInd w:val="0"/>
              <w:snapToGrid w:val="0"/>
              <w:spacing w:line="288" w:lineRule="auto"/>
              <w:jc w:val="center"/>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vAlign w:val="center"/>
          </w:tcPr>
          <w:p w14:paraId="3B0E0A1A">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r>
              <w:rPr>
                <w:rFonts w:hint="eastAsia" w:ascii="宋体" w:hAnsi="宋体" w:eastAsia="宋体" w:cs="宋体"/>
                <w:kern w:val="0"/>
                <w:sz w:val="21"/>
                <w:szCs w:val="21"/>
                <w:highlight w:val="none"/>
                <w:lang w:val="en-US" w:eastAsia="zh-CN"/>
              </w:rPr>
              <w:t>投标人拟提供的</w:t>
            </w:r>
            <w:r>
              <w:rPr>
                <w:rFonts w:hint="eastAsia" w:ascii="宋体" w:hAnsi="宋体" w:eastAsia="宋体" w:cs="宋体"/>
                <w:kern w:val="2"/>
                <w:sz w:val="21"/>
                <w:szCs w:val="21"/>
                <w:lang w:val="en-US" w:eastAsia="zh-CN" w:bidi="ar-SA"/>
              </w:rPr>
              <w:t>产品技术方案：内容完整、详细</w:t>
            </w:r>
            <w:r>
              <w:rPr>
                <w:rFonts w:hint="eastAsia" w:ascii="宋体" w:hAnsi="宋体" w:eastAsia="宋体" w:cs="宋体"/>
                <w:kern w:val="0"/>
                <w:sz w:val="21"/>
                <w:szCs w:val="21"/>
                <w:highlight w:val="none"/>
                <w:lang w:val="en-US" w:eastAsia="zh-CN"/>
              </w:rPr>
              <w:t>、有利于采购标的实现及合同履约。</w:t>
            </w:r>
          </w:p>
          <w:p w14:paraId="173AFCF5">
            <w:pPr>
              <w:keepNext w:val="0"/>
              <w:keepLines w:val="0"/>
              <w:pageBreakBefore w:val="0"/>
              <w:widowControl w:val="0"/>
              <w:kinsoku/>
              <w:wordWrap/>
              <w:overflowPunct/>
              <w:topLinePunct w:val="0"/>
              <w:autoSpaceDE/>
              <w:autoSpaceDN/>
              <w:bidi w:val="0"/>
              <w:spacing w:line="288" w:lineRule="auto"/>
              <w:textAlignment w:val="auto"/>
              <w:rPr>
                <w:rFonts w:ascii="宋体" w:hAnsi="宋体" w:eastAsia="宋体" w:cs="宋体"/>
                <w:kern w:val="2"/>
                <w:sz w:val="21"/>
                <w:szCs w:val="21"/>
                <w:lang w:val="en-US" w:eastAsia="zh-CN" w:bidi="ar-SA"/>
              </w:rPr>
            </w:pP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3，2，</w:t>
            </w:r>
            <w:r>
              <w:rPr>
                <w:rFonts w:hint="eastAsia" w:ascii="宋体" w:hAnsi="宋体" w:eastAsia="宋体" w:cs="宋体"/>
                <w:kern w:val="0"/>
                <w:sz w:val="21"/>
                <w:szCs w:val="21"/>
                <w:highlight w:val="none"/>
              </w:rPr>
              <w:t>1，0）</w:t>
            </w:r>
          </w:p>
        </w:tc>
      </w:tr>
      <w:tr w14:paraId="4B1B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41072AB8">
            <w:pPr>
              <w:adjustRightInd w:val="0"/>
              <w:snapToGrid w:val="0"/>
              <w:spacing w:line="288" w:lineRule="auto"/>
              <w:jc w:val="center"/>
              <w:rPr>
                <w:rFonts w:hint="eastAsia" w:ascii="宋体" w:hAnsi="宋体" w:eastAsia="宋体" w:cs="Times New Roman"/>
                <w:b/>
                <w:bCs/>
                <w:kern w:val="2"/>
                <w:sz w:val="21"/>
                <w:szCs w:val="21"/>
                <w:lang w:val="en-US" w:eastAsia="zh-CN" w:bidi="ar-SA"/>
              </w:rPr>
            </w:pPr>
          </w:p>
        </w:tc>
        <w:tc>
          <w:tcPr>
            <w:tcW w:w="654" w:type="dxa"/>
            <w:tcBorders>
              <w:top w:val="single" w:color="auto" w:sz="4" w:space="0"/>
              <w:left w:val="single" w:color="auto" w:sz="4" w:space="0"/>
              <w:bottom w:val="single" w:color="auto" w:sz="4" w:space="0"/>
              <w:right w:val="single" w:color="auto" w:sz="4" w:space="0"/>
            </w:tcBorders>
            <w:vAlign w:val="center"/>
          </w:tcPr>
          <w:p w14:paraId="46BF1899">
            <w:pPr>
              <w:adjustRightInd w:val="0"/>
              <w:snapToGrid w:val="0"/>
              <w:spacing w:line="288" w:lineRule="auto"/>
              <w:jc w:val="center"/>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vAlign w:val="center"/>
          </w:tcPr>
          <w:p w14:paraId="47884179">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【主观分】针对本项目的技术投入</w:t>
            </w:r>
            <w:r>
              <w:rPr>
                <w:rFonts w:hint="eastAsia" w:ascii="宋体" w:hAnsi="宋体" w:eastAsia="宋体" w:cs="宋体"/>
                <w:kern w:val="0"/>
                <w:sz w:val="21"/>
                <w:szCs w:val="21"/>
                <w:highlight w:val="none"/>
                <w:lang w:val="en-US" w:eastAsia="zh-CN"/>
              </w:rPr>
              <w:t>与</w:t>
            </w:r>
            <w:r>
              <w:rPr>
                <w:rFonts w:hint="eastAsia" w:ascii="宋体" w:hAnsi="宋体" w:eastAsia="宋体" w:cs="宋体"/>
                <w:kern w:val="0"/>
                <w:sz w:val="21"/>
                <w:szCs w:val="21"/>
                <w:highlight w:val="none"/>
              </w:rPr>
              <w:t>技术路线设计</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技术先进、成熟，路线科学、创新</w:t>
            </w:r>
            <w:r>
              <w:rPr>
                <w:rFonts w:hint="eastAsia" w:ascii="宋体" w:hAnsi="宋体" w:eastAsia="宋体" w:cs="宋体"/>
                <w:kern w:val="0"/>
                <w:sz w:val="21"/>
                <w:szCs w:val="21"/>
                <w:highlight w:val="none"/>
                <w:lang w:val="en-US" w:eastAsia="zh-CN"/>
              </w:rPr>
              <w:t>、有利于采购标的实现及合同履约。</w:t>
            </w:r>
          </w:p>
          <w:p w14:paraId="111A9193">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3，2，</w:t>
            </w:r>
            <w:r>
              <w:rPr>
                <w:rFonts w:hint="eastAsia" w:ascii="宋体" w:hAnsi="宋体" w:eastAsia="宋体" w:cs="宋体"/>
                <w:kern w:val="0"/>
                <w:sz w:val="21"/>
                <w:szCs w:val="21"/>
                <w:highlight w:val="none"/>
              </w:rPr>
              <w:t>1，0）</w:t>
            </w:r>
          </w:p>
        </w:tc>
      </w:tr>
      <w:tr w14:paraId="0681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4B450BA6">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77AF5FEA">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68658A3B">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r>
              <w:rPr>
                <w:rFonts w:hint="eastAsia" w:ascii="宋体" w:hAnsi="宋体" w:eastAsia="宋体" w:cs="宋体"/>
                <w:kern w:val="0"/>
                <w:sz w:val="21"/>
                <w:szCs w:val="21"/>
                <w:highlight w:val="none"/>
                <w:lang w:val="en-US" w:eastAsia="zh-CN"/>
              </w:rPr>
              <w:t>投标人针对本项目提供的</w:t>
            </w:r>
            <w:r>
              <w:rPr>
                <w:rFonts w:hint="eastAsia" w:ascii="宋体" w:hAnsi="宋体" w:eastAsia="宋体" w:cs="Times New Roman"/>
                <w:szCs w:val="21"/>
                <w:lang w:eastAsia="zh-CN"/>
              </w:rPr>
              <w:t>质量保证</w:t>
            </w:r>
            <w:r>
              <w:rPr>
                <w:rFonts w:hint="eastAsia" w:ascii="宋体" w:hAnsi="宋体" w:eastAsia="宋体" w:cs="Times New Roman"/>
                <w:szCs w:val="21"/>
                <w:lang w:val="en-US" w:eastAsia="zh-CN"/>
              </w:rPr>
              <w:t>方案：质量保证措施完整清晰、合理有效、</w:t>
            </w:r>
            <w:r>
              <w:rPr>
                <w:rFonts w:hint="eastAsia" w:ascii="宋体" w:hAnsi="宋体" w:eastAsia="宋体" w:cs="宋体"/>
                <w:kern w:val="0"/>
                <w:sz w:val="21"/>
                <w:szCs w:val="21"/>
                <w:highlight w:val="none"/>
                <w:lang w:val="en-US" w:eastAsia="zh-CN"/>
              </w:rPr>
              <w:t>有利于采购标的实现及合同履约。</w:t>
            </w:r>
          </w:p>
          <w:p w14:paraId="507B77A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Times New Roman"/>
                <w:szCs w:val="21"/>
                <w:lang w:val="en-US" w:eastAsia="zh-CN"/>
              </w:rPr>
            </w:pP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3，2，</w:t>
            </w:r>
            <w:r>
              <w:rPr>
                <w:rFonts w:hint="eastAsia" w:ascii="宋体" w:hAnsi="宋体" w:eastAsia="宋体" w:cs="宋体"/>
                <w:kern w:val="0"/>
                <w:sz w:val="21"/>
                <w:szCs w:val="21"/>
                <w:highlight w:val="none"/>
              </w:rPr>
              <w:t>1，0）</w:t>
            </w:r>
          </w:p>
        </w:tc>
      </w:tr>
      <w:tr w14:paraId="2981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0EBDF02">
            <w:pPr>
              <w:adjustRightInd w:val="0"/>
              <w:snapToGrid w:val="0"/>
              <w:spacing w:line="288" w:lineRule="auto"/>
              <w:jc w:val="center"/>
              <w:rPr>
                <w:rFonts w:hint="default" w:ascii="宋体" w:hAnsi="宋体" w:eastAsia="宋体" w:cs="宋体"/>
                <w:b/>
                <w:bCs/>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5CEFE7C5">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vAlign w:val="center"/>
          </w:tcPr>
          <w:p w14:paraId="57E97AC4">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r>
              <w:rPr>
                <w:rFonts w:hint="eastAsia" w:ascii="宋体" w:hAnsi="宋体" w:eastAsia="宋体" w:cs="宋体"/>
                <w:kern w:val="0"/>
                <w:sz w:val="21"/>
                <w:szCs w:val="21"/>
                <w:highlight w:val="none"/>
                <w:lang w:val="en-US" w:eastAsia="zh-CN"/>
              </w:rPr>
              <w:t>投标人针对本项目拟规划的工作组织及分工内容清晰完整、可行性高、符合采购人需求。</w:t>
            </w:r>
          </w:p>
          <w:p w14:paraId="57310A2E">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3，2，</w:t>
            </w:r>
            <w:r>
              <w:rPr>
                <w:rFonts w:hint="eastAsia" w:ascii="宋体" w:hAnsi="宋体" w:eastAsia="宋体" w:cs="宋体"/>
                <w:kern w:val="0"/>
                <w:sz w:val="21"/>
                <w:szCs w:val="21"/>
                <w:highlight w:val="none"/>
              </w:rPr>
              <w:t>1，0）</w:t>
            </w:r>
          </w:p>
        </w:tc>
      </w:tr>
      <w:tr w14:paraId="3B1C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706D8544">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334E8B23">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spacing w:val="-6"/>
                <w:sz w:val="21"/>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0C1ADAB2">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rPr>
              <w:t>提出的项目整体工作阶段及任务划分情况：要求进度控制合理、关键时间节点把握科学准确。</w:t>
            </w:r>
          </w:p>
          <w:p w14:paraId="3469A1C5">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（评分范围：5，4，3，2，1，0）</w:t>
            </w:r>
          </w:p>
        </w:tc>
      </w:tr>
      <w:tr w14:paraId="1A8E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1113B363">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项目团队</w:t>
            </w:r>
          </w:p>
        </w:tc>
        <w:tc>
          <w:tcPr>
            <w:tcW w:w="654" w:type="dxa"/>
            <w:tcBorders>
              <w:top w:val="single" w:color="auto" w:sz="4" w:space="0"/>
              <w:left w:val="single" w:color="auto" w:sz="4" w:space="0"/>
              <w:bottom w:val="single" w:color="auto" w:sz="4" w:space="0"/>
              <w:right w:val="single" w:color="auto" w:sz="4" w:space="0"/>
            </w:tcBorders>
            <w:vAlign w:val="center"/>
          </w:tcPr>
          <w:p w14:paraId="2359ACBA">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451727F6">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【客观分】</w:t>
            </w:r>
          </w:p>
          <w:p w14:paraId="2CECBE8E">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Times New Roman"/>
                <w:szCs w:val="21"/>
                <w:lang w:val="en-US" w:eastAsia="zh-CN"/>
              </w:rPr>
              <w:t>投标人拟派项目负责人（项目经理）以项目负责人（项目经理）身份承担过同类项目的，每提供1例案例得2分，最高得4分。</w:t>
            </w:r>
          </w:p>
          <w:p w14:paraId="4F90D38F">
            <w:pPr>
              <w:adjustRightInd w:val="0"/>
              <w:snapToGrid w:val="0"/>
              <w:spacing w:line="288" w:lineRule="auto"/>
              <w:rPr>
                <w:rFonts w:hint="default" w:ascii="宋体" w:hAnsi="宋体" w:eastAsia="宋体" w:cs="Times New Roman"/>
                <w:szCs w:val="21"/>
                <w:lang w:val="en-US" w:eastAsia="zh-CN"/>
              </w:rPr>
            </w:pPr>
            <w:r>
              <w:rPr>
                <w:rFonts w:hint="eastAsia" w:ascii="宋体" w:hAnsi="宋体" w:eastAsia="宋体" w:cs="宋体"/>
                <w:szCs w:val="21"/>
                <w:lang w:val="en-US" w:eastAsia="zh-CN"/>
              </w:rPr>
              <w:t>（需提供相关人员在职证明（如：社保证明、劳动合同等）、相关合同扫描件（需体现项目负责人姓名），未提供或提供不全不得分）</w:t>
            </w:r>
          </w:p>
        </w:tc>
      </w:tr>
      <w:tr w14:paraId="2EC5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20B0B89A">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42B574C4">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14:paraId="5B7DE813">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【客观分】</w:t>
            </w:r>
          </w:p>
          <w:p w14:paraId="6FFA960D">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lang w:val="en-US"/>
              </w:rPr>
              <w:t>拟投入本项目的项目团队成员</w:t>
            </w:r>
            <w:r>
              <w:rPr>
                <w:rFonts w:hint="eastAsia" w:ascii="宋体" w:hAnsi="宋体" w:eastAsia="宋体" w:cs="宋体"/>
                <w:kern w:val="0"/>
                <w:sz w:val="21"/>
                <w:szCs w:val="21"/>
                <w:highlight w:val="none"/>
                <w:lang w:val="en-US" w:eastAsia="zh-CN"/>
              </w:rPr>
              <w:t>具有</w:t>
            </w:r>
            <w:r>
              <w:rPr>
                <w:rFonts w:hint="eastAsia" w:ascii="宋体" w:hAnsi="宋体" w:eastAsia="宋体" w:cs="Times New Roman"/>
                <w:szCs w:val="21"/>
                <w:lang w:val="en-US" w:eastAsia="zh-CN"/>
              </w:rPr>
              <w:t>有效的人力资源和社会保障部颁发的</w:t>
            </w:r>
            <w:r>
              <w:rPr>
                <w:rFonts w:hint="eastAsia" w:ascii="宋体" w:hAnsi="宋体" w:eastAsia="宋体" w:cs="宋体"/>
                <w:kern w:val="0"/>
                <w:sz w:val="21"/>
                <w:szCs w:val="21"/>
                <w:highlight w:val="none"/>
                <w:lang w:val="en-US"/>
              </w:rPr>
              <w:t>信息系统项目管理师证书</w:t>
            </w:r>
            <w:r>
              <w:rPr>
                <w:rFonts w:hint="eastAsia" w:ascii="宋体" w:hAnsi="宋体" w:eastAsia="宋体" w:cs="宋体"/>
                <w:kern w:val="0"/>
                <w:sz w:val="21"/>
                <w:szCs w:val="21"/>
                <w:highlight w:val="none"/>
                <w:lang w:val="en-US" w:eastAsia="zh-CN"/>
              </w:rPr>
              <w:t>的得2分。</w:t>
            </w:r>
          </w:p>
          <w:p w14:paraId="7A4D13EB">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（需提供相关人员在职证明（如：社保证明、劳动合同等）、相关证书扫描件，未提供或提供不全不得分）</w:t>
            </w:r>
          </w:p>
        </w:tc>
      </w:tr>
      <w:tr w14:paraId="6550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2DDF201D">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2575CDF8">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14:paraId="7A66F325">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【客观分】</w:t>
            </w:r>
          </w:p>
          <w:p w14:paraId="3A31A04E">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lang w:val="en-US"/>
              </w:rPr>
              <w:t>拟投入本项目的项目团队成员</w:t>
            </w:r>
            <w:r>
              <w:rPr>
                <w:rFonts w:hint="eastAsia" w:ascii="宋体" w:hAnsi="宋体" w:eastAsia="宋体" w:cs="宋体"/>
                <w:kern w:val="0"/>
                <w:sz w:val="21"/>
                <w:szCs w:val="21"/>
                <w:highlight w:val="none"/>
                <w:lang w:val="en-US" w:eastAsia="zh-CN"/>
              </w:rPr>
              <w:t>中，</w:t>
            </w:r>
            <w:r>
              <w:rPr>
                <w:rFonts w:hint="eastAsia" w:ascii="宋体" w:hAnsi="宋体" w:eastAsia="宋体" w:cs="宋体"/>
                <w:kern w:val="0"/>
                <w:sz w:val="21"/>
                <w:szCs w:val="21"/>
                <w:highlight w:val="none"/>
                <w:lang w:val="en-US"/>
              </w:rPr>
              <w:t>同时</w:t>
            </w:r>
            <w:r>
              <w:rPr>
                <w:rFonts w:hint="eastAsia" w:ascii="宋体" w:hAnsi="宋体" w:eastAsia="宋体" w:cs="宋体"/>
                <w:kern w:val="0"/>
                <w:sz w:val="21"/>
                <w:szCs w:val="21"/>
                <w:highlight w:val="none"/>
                <w:lang w:val="en-US" w:eastAsia="zh-CN"/>
              </w:rPr>
              <w:t>具有</w:t>
            </w:r>
            <w:r>
              <w:rPr>
                <w:rFonts w:hint="eastAsia" w:ascii="宋体" w:hAnsi="宋体" w:eastAsia="宋体" w:cs="Times New Roman"/>
                <w:szCs w:val="21"/>
                <w:lang w:val="en-US" w:eastAsia="zh-CN"/>
              </w:rPr>
              <w:t>人力资源和社会保障部颁发的</w:t>
            </w:r>
            <w:r>
              <w:rPr>
                <w:rFonts w:hint="eastAsia" w:ascii="宋体" w:hAnsi="宋体" w:eastAsia="宋体" w:cs="宋体"/>
                <w:kern w:val="0"/>
                <w:sz w:val="21"/>
                <w:szCs w:val="21"/>
                <w:highlight w:val="none"/>
                <w:lang w:val="en-US" w:eastAsia="zh-CN"/>
              </w:rPr>
              <w:t>高级系统分析师</w:t>
            </w:r>
            <w:r>
              <w:rPr>
                <w:rFonts w:hint="eastAsia" w:ascii="宋体" w:hAnsi="宋体" w:eastAsia="宋体" w:cs="宋体"/>
                <w:kern w:val="0"/>
                <w:sz w:val="21"/>
                <w:szCs w:val="21"/>
                <w:highlight w:val="none"/>
                <w:lang w:val="en-US"/>
              </w:rPr>
              <w:t>且具有研究生学历</w:t>
            </w:r>
            <w:r>
              <w:rPr>
                <w:rFonts w:hint="eastAsia" w:ascii="宋体" w:hAnsi="宋体" w:eastAsia="宋体" w:cs="宋体"/>
                <w:kern w:val="0"/>
                <w:sz w:val="21"/>
                <w:szCs w:val="21"/>
                <w:highlight w:val="none"/>
                <w:lang w:val="en-US" w:eastAsia="zh-CN"/>
              </w:rPr>
              <w:t>的，每提供1人得2分，最高得2分。</w:t>
            </w:r>
          </w:p>
          <w:p w14:paraId="7B4D9029">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（需提供相关人员在职证明（如：社保证明、劳动合同等）、相关证书扫描件，未提供或提供不全不得分）</w:t>
            </w:r>
          </w:p>
        </w:tc>
      </w:tr>
      <w:tr w14:paraId="522C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09219AF">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5D36621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spacing w:val="-6"/>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3831DFDF">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lang w:val="en-US"/>
              </w:rPr>
              <w:t>拟投入本项目的项目团队成员的数量及工作经验、职业能力等内容</w:t>
            </w:r>
            <w:r>
              <w:rPr>
                <w:rFonts w:hint="eastAsia" w:ascii="宋体" w:hAnsi="宋体" w:eastAsia="宋体" w:cs="宋体"/>
                <w:kern w:val="0"/>
                <w:sz w:val="21"/>
                <w:szCs w:val="21"/>
                <w:highlight w:val="none"/>
                <w:lang w:val="en-US" w:eastAsia="zh-CN"/>
              </w:rPr>
              <w:t>：要求各成员类似经验丰富、人员数量充足且专业性强、符合采购需求</w:t>
            </w:r>
            <w:r>
              <w:rPr>
                <w:rFonts w:hint="eastAsia" w:ascii="宋体" w:hAnsi="宋体" w:eastAsia="宋体" w:cs="宋体"/>
                <w:kern w:val="0"/>
                <w:sz w:val="21"/>
                <w:szCs w:val="21"/>
                <w:highlight w:val="none"/>
              </w:rPr>
              <w:t>。</w:t>
            </w:r>
          </w:p>
          <w:p w14:paraId="4CAD794B">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（评分范围：4，3，2，1，0）</w:t>
            </w:r>
          </w:p>
        </w:tc>
      </w:tr>
      <w:tr w14:paraId="5AC2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061EFCC">
            <w:pPr>
              <w:adjustRightInd w:val="0"/>
              <w:snapToGrid w:val="0"/>
              <w:spacing w:line="288" w:lineRule="auto"/>
              <w:jc w:val="center"/>
              <w:rPr>
                <w:rFonts w:ascii="宋体" w:hAnsi="宋体" w:eastAsia="宋体" w:cs="Times New Roman"/>
                <w:b/>
                <w:bCs/>
                <w:szCs w:val="21"/>
              </w:rPr>
            </w:pPr>
            <w:r>
              <w:rPr>
                <w:rFonts w:hint="eastAsia" w:ascii="宋体" w:hAnsi="宋体" w:eastAsia="宋体" w:cs="宋体"/>
                <w:b/>
                <w:bCs/>
                <w:szCs w:val="21"/>
              </w:rPr>
              <w:t>培训方案</w:t>
            </w:r>
          </w:p>
        </w:tc>
        <w:tc>
          <w:tcPr>
            <w:tcW w:w="654" w:type="dxa"/>
            <w:tcBorders>
              <w:top w:val="single" w:color="auto" w:sz="4" w:space="0"/>
              <w:left w:val="single" w:color="auto" w:sz="4" w:space="0"/>
              <w:bottom w:val="single" w:color="auto" w:sz="4" w:space="0"/>
              <w:right w:val="single" w:color="auto" w:sz="4" w:space="0"/>
            </w:tcBorders>
            <w:vAlign w:val="center"/>
          </w:tcPr>
          <w:p w14:paraId="3B110948">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pacing w:val="-6"/>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71381A06">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r>
              <w:rPr>
                <w:rFonts w:hint="eastAsia" w:ascii="宋体" w:hAnsi="宋体" w:eastAsia="宋体" w:cs="宋体"/>
                <w:szCs w:val="21"/>
              </w:rPr>
              <w:t>投标人</w:t>
            </w:r>
            <w:r>
              <w:rPr>
                <w:rFonts w:hint="eastAsia" w:ascii="宋体" w:hAnsi="宋体" w:eastAsia="宋体" w:cs="宋体"/>
                <w:szCs w:val="21"/>
                <w:lang w:val="en-US" w:eastAsia="zh-CN"/>
              </w:rPr>
              <w:t>拟</w:t>
            </w:r>
            <w:r>
              <w:rPr>
                <w:rFonts w:hint="eastAsia" w:ascii="宋体" w:hAnsi="宋体" w:eastAsia="宋体" w:cs="宋体"/>
                <w:szCs w:val="21"/>
                <w:lang w:val="en"/>
              </w:rPr>
              <w:t>提供的培训方案</w:t>
            </w:r>
            <w:r>
              <w:rPr>
                <w:rFonts w:hint="eastAsia" w:ascii="宋体" w:hAnsi="宋体" w:eastAsia="宋体" w:cs="宋体"/>
                <w:szCs w:val="21"/>
                <w:lang w:val="en" w:eastAsia="zh-CN"/>
              </w:rPr>
              <w:t>：</w:t>
            </w:r>
            <w:r>
              <w:rPr>
                <w:rFonts w:hint="eastAsia" w:ascii="宋体" w:hAnsi="宋体" w:eastAsia="宋体" w:cs="宋体"/>
                <w:szCs w:val="21"/>
                <w:lang w:val="en"/>
              </w:rPr>
              <w:t>内容</w:t>
            </w:r>
            <w:r>
              <w:rPr>
                <w:rFonts w:hint="eastAsia" w:ascii="宋体" w:hAnsi="宋体" w:eastAsia="宋体" w:cs="宋体"/>
                <w:szCs w:val="21"/>
                <w:lang w:val="en-US" w:eastAsia="zh-CN"/>
              </w:rPr>
              <w:t>中</w:t>
            </w:r>
            <w:r>
              <w:rPr>
                <w:rFonts w:hint="eastAsia" w:ascii="宋体" w:hAnsi="宋体" w:eastAsia="宋体" w:cs="宋体"/>
                <w:szCs w:val="21"/>
                <w:lang w:val="en"/>
              </w:rPr>
              <w:t>培训方式、培训时长、培训</w:t>
            </w:r>
            <w:r>
              <w:rPr>
                <w:rFonts w:hint="eastAsia" w:ascii="宋体" w:hAnsi="宋体" w:eastAsia="宋体" w:cs="宋体"/>
                <w:szCs w:val="21"/>
              </w:rPr>
              <w:t>内容</w:t>
            </w:r>
            <w:r>
              <w:rPr>
                <w:rFonts w:hint="eastAsia" w:ascii="宋体" w:hAnsi="宋体" w:eastAsia="宋体" w:cs="宋体"/>
                <w:szCs w:val="21"/>
                <w:lang w:val="en"/>
              </w:rPr>
              <w:t>完善、详细</w:t>
            </w:r>
            <w:r>
              <w:rPr>
                <w:rFonts w:hint="eastAsia" w:ascii="宋体" w:hAnsi="宋体" w:eastAsia="宋体" w:cs="宋体"/>
                <w:szCs w:val="21"/>
                <w:lang w:val="en" w:eastAsia="zh-CN"/>
              </w:rPr>
              <w:t>，</w:t>
            </w:r>
            <w:r>
              <w:rPr>
                <w:rFonts w:hint="eastAsia" w:ascii="宋体" w:hAnsi="宋体" w:eastAsia="宋体" w:cs="宋体"/>
                <w:szCs w:val="21"/>
                <w:lang w:val="en-US" w:eastAsia="zh-CN"/>
              </w:rPr>
              <w:t>方案</w:t>
            </w:r>
            <w:r>
              <w:rPr>
                <w:rFonts w:hint="eastAsia" w:ascii="宋体" w:hAnsi="宋体" w:eastAsia="宋体" w:cs="宋体"/>
                <w:kern w:val="0"/>
                <w:sz w:val="21"/>
                <w:szCs w:val="21"/>
                <w:highlight w:val="none"/>
                <w:lang w:val="en-US" w:eastAsia="zh-CN"/>
              </w:rPr>
              <w:t>专业、全面、针对采购需求和实际特点、有利于采购标的实现及合同履约。</w:t>
            </w:r>
          </w:p>
          <w:p w14:paraId="4C22ADCE">
            <w:pPr>
              <w:adjustRightInd w:val="0"/>
              <w:snapToGrid w:val="0"/>
              <w:spacing w:line="288" w:lineRule="auto"/>
              <w:rPr>
                <w:rFonts w:ascii="宋体" w:hAnsi="宋体" w:eastAsia="宋体" w:cs="Times New Roman"/>
                <w:szCs w:val="21"/>
              </w:rPr>
            </w:pPr>
            <w:r>
              <w:rPr>
                <w:rFonts w:hint="eastAsia" w:ascii="宋体" w:hAnsi="宋体" w:eastAsia="宋体" w:cs="宋体"/>
                <w:kern w:val="0"/>
                <w:sz w:val="21"/>
                <w:szCs w:val="21"/>
                <w:highlight w:val="none"/>
                <w:lang w:val="en-US" w:eastAsia="zh-CN"/>
              </w:rPr>
              <w:t>（评分范围：4，3，2，1，0）</w:t>
            </w:r>
          </w:p>
        </w:tc>
      </w:tr>
      <w:tr w14:paraId="688D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C12DEB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应急方案</w:t>
            </w:r>
          </w:p>
        </w:tc>
        <w:tc>
          <w:tcPr>
            <w:tcW w:w="654" w:type="dxa"/>
            <w:tcBorders>
              <w:top w:val="single" w:color="auto" w:sz="4" w:space="0"/>
              <w:left w:val="single" w:color="auto" w:sz="4" w:space="0"/>
              <w:bottom w:val="single" w:color="auto" w:sz="4" w:space="0"/>
              <w:right w:val="single" w:color="auto" w:sz="4" w:space="0"/>
            </w:tcBorders>
            <w:vAlign w:val="center"/>
          </w:tcPr>
          <w:p w14:paraId="5CC3E11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pacing w:val="-6"/>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5E083644">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【主观分】投标人针对本项目提供的突发事件、应急情况分析及相应解决方案等内容完整详细，具有针对性、可行性。</w:t>
            </w:r>
          </w:p>
          <w:p w14:paraId="0DB296B2">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（评分范围：4，3，2，1，0）</w:t>
            </w:r>
          </w:p>
        </w:tc>
      </w:tr>
      <w:tr w14:paraId="2730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14:paraId="01E2D64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sz w:val="21"/>
                <w:szCs w:val="21"/>
              </w:rPr>
              <w:t>服务保证</w:t>
            </w:r>
          </w:p>
        </w:tc>
        <w:tc>
          <w:tcPr>
            <w:tcW w:w="654" w:type="dxa"/>
            <w:vAlign w:val="center"/>
          </w:tcPr>
          <w:p w14:paraId="1B8280F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pacing w:val="-6"/>
                <w:sz w:val="21"/>
                <w:szCs w:val="21"/>
                <w:lang w:val="en-US" w:eastAsia="zh-CN"/>
              </w:rPr>
              <w:t>4</w:t>
            </w:r>
          </w:p>
        </w:tc>
        <w:tc>
          <w:tcPr>
            <w:tcW w:w="7072" w:type="dxa"/>
            <w:vAlign w:val="center"/>
          </w:tcPr>
          <w:p w14:paraId="0330DCD4">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【主观分】投标人针对本项目保障措施合理性及可行性，包括响应迅速处理高效、服务承诺完整无缺漏、服务保障措施详细，可最大限度解决服务过程发生的问题。</w:t>
            </w:r>
          </w:p>
          <w:p w14:paraId="57F2E8F3">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3，2，</w:t>
            </w:r>
            <w:r>
              <w:rPr>
                <w:rFonts w:hint="eastAsia" w:ascii="宋体" w:hAnsi="宋体" w:eastAsia="宋体" w:cs="宋体"/>
                <w:kern w:val="0"/>
                <w:sz w:val="21"/>
                <w:szCs w:val="21"/>
                <w:highlight w:val="none"/>
              </w:rPr>
              <w:t>1，0）</w:t>
            </w:r>
          </w:p>
        </w:tc>
      </w:tr>
      <w:tr w14:paraId="5D48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14:paraId="36FEE3F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售后服务</w:t>
            </w:r>
          </w:p>
        </w:tc>
        <w:tc>
          <w:tcPr>
            <w:tcW w:w="654" w:type="dxa"/>
            <w:vAlign w:val="center"/>
          </w:tcPr>
          <w:p w14:paraId="756A303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4</w:t>
            </w:r>
          </w:p>
        </w:tc>
        <w:tc>
          <w:tcPr>
            <w:tcW w:w="7072" w:type="dxa"/>
            <w:vAlign w:val="center"/>
          </w:tcPr>
          <w:p w14:paraId="00888C4B">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【主观分】投标人</w:t>
            </w:r>
            <w:r>
              <w:rPr>
                <w:rFonts w:hint="eastAsia" w:ascii="宋体" w:hAnsi="宋体" w:eastAsia="宋体" w:cs="宋体"/>
                <w:kern w:val="0"/>
                <w:sz w:val="21"/>
                <w:szCs w:val="21"/>
                <w:highlight w:val="none"/>
              </w:rPr>
              <w:t>提供的售后服务方案（如服务体系、服务内容、响应速度、人员保障及服务电话等）：售后服务方案内容完整、详细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符合采购需求。</w:t>
            </w:r>
          </w:p>
          <w:p w14:paraId="78DE7E9F">
            <w:pPr>
              <w:adjustRightInd w:val="0"/>
              <w:snapToGrid w:val="0"/>
              <w:spacing w:line="288" w:lineRule="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3，2，</w:t>
            </w:r>
            <w:r>
              <w:rPr>
                <w:rFonts w:hint="eastAsia" w:ascii="宋体" w:hAnsi="宋体" w:eastAsia="宋体" w:cs="宋体"/>
                <w:kern w:val="0"/>
                <w:sz w:val="21"/>
                <w:szCs w:val="21"/>
                <w:highlight w:val="none"/>
              </w:rPr>
              <w:t>1，0）</w:t>
            </w:r>
          </w:p>
        </w:tc>
      </w:tr>
      <w:tr w14:paraId="1FE0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372F3E5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演示</w:t>
            </w:r>
          </w:p>
        </w:tc>
        <w:tc>
          <w:tcPr>
            <w:tcW w:w="7726" w:type="dxa"/>
            <w:gridSpan w:val="2"/>
            <w:vAlign w:val="center"/>
          </w:tcPr>
          <w:p w14:paraId="545F613C">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b/>
                <w:bCs/>
                <w:szCs w:val="21"/>
              </w:rPr>
              <w:t>本项目要求投标人提供演示内容，演示形式可以以软件demo或类似项目真实软件演示，</w:t>
            </w:r>
            <w:r>
              <w:rPr>
                <w:rFonts w:hint="eastAsia" w:ascii="宋体" w:hAnsi="宋体" w:eastAsia="宋体" w:cs="宋体"/>
                <w:b/>
                <w:bCs/>
                <w:szCs w:val="21"/>
                <w:lang w:val="en-US" w:eastAsia="zh-CN"/>
              </w:rPr>
              <w:t>未提供演示或</w:t>
            </w:r>
            <w:r>
              <w:rPr>
                <w:rFonts w:hint="eastAsia" w:ascii="宋体" w:hAnsi="宋体" w:eastAsia="宋体" w:cs="宋体"/>
                <w:b/>
                <w:bCs/>
                <w:szCs w:val="21"/>
              </w:rPr>
              <w:t>以PPT</w:t>
            </w:r>
            <w:r>
              <w:rPr>
                <w:rFonts w:hint="eastAsia" w:ascii="宋体" w:hAnsi="宋体" w:eastAsia="宋体" w:cs="宋体"/>
                <w:b/>
                <w:bCs/>
                <w:szCs w:val="21"/>
                <w:lang w:eastAsia="zh-CN"/>
              </w:rPr>
              <w:t>、</w:t>
            </w:r>
            <w:r>
              <w:rPr>
                <w:rFonts w:hint="eastAsia" w:ascii="宋体" w:hAnsi="宋体" w:eastAsia="宋体" w:cs="宋体"/>
                <w:b/>
                <w:bCs/>
                <w:szCs w:val="21"/>
              </w:rPr>
              <w:t>图片形式演示的，演示分为0分。本项共计5项演示，每项演示内容满足需求，界面友好，运行流程、未卡顿。具体演示内容如下：</w:t>
            </w:r>
          </w:p>
        </w:tc>
      </w:tr>
      <w:tr w14:paraId="73F5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243E6D1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654" w:type="dxa"/>
            <w:vAlign w:val="center"/>
          </w:tcPr>
          <w:p w14:paraId="6161AFC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2</w:t>
            </w:r>
          </w:p>
        </w:tc>
        <w:tc>
          <w:tcPr>
            <w:tcW w:w="7072" w:type="dxa"/>
            <w:vAlign w:val="center"/>
          </w:tcPr>
          <w:p w14:paraId="28DFDFF6">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宋体"/>
                <w:szCs w:val="21"/>
              </w:rPr>
              <w:t>【主观分】</w:t>
            </w:r>
            <w:r>
              <w:rPr>
                <w:rFonts w:hint="eastAsia" w:ascii="宋体" w:hAnsi="宋体" w:eastAsia="宋体" w:cs="Times New Roman"/>
                <w:b w:val="0"/>
                <w:bCs w:val="0"/>
                <w:szCs w:val="21"/>
                <w:lang w:val="en-US" w:eastAsia="zh-CN"/>
              </w:rPr>
              <w:t>（2）具备预览主页、登录功能。</w:t>
            </w:r>
          </w:p>
          <w:p w14:paraId="0CF0E2BC">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szCs w:val="21"/>
              </w:rPr>
              <w:t>（评分范围：2，1，0）</w:t>
            </w:r>
          </w:p>
        </w:tc>
      </w:tr>
      <w:tr w14:paraId="2D12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75598DB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654" w:type="dxa"/>
            <w:vAlign w:val="center"/>
          </w:tcPr>
          <w:p w14:paraId="17E3EAF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2</w:t>
            </w:r>
          </w:p>
        </w:tc>
        <w:tc>
          <w:tcPr>
            <w:tcW w:w="7072" w:type="dxa"/>
            <w:vAlign w:val="center"/>
          </w:tcPr>
          <w:p w14:paraId="71F70DAF">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宋体"/>
                <w:szCs w:val="21"/>
              </w:rPr>
              <w:t>【主观分】</w:t>
            </w:r>
            <w:r>
              <w:rPr>
                <w:rFonts w:hint="eastAsia" w:ascii="宋体" w:hAnsi="宋体" w:eastAsia="宋体" w:cs="Times New Roman"/>
                <w:b w:val="0"/>
                <w:bCs w:val="0"/>
                <w:szCs w:val="21"/>
                <w:lang w:val="en-US" w:eastAsia="zh-CN"/>
              </w:rPr>
              <w:t>（4）满足国际化的发展需求，需要多语言支持。后台支持中文、英文两种界面。</w:t>
            </w:r>
          </w:p>
          <w:p w14:paraId="40E8BE54">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宋体"/>
                <w:szCs w:val="21"/>
              </w:rPr>
              <w:t>（评分范围：2，1，0）</w:t>
            </w:r>
          </w:p>
        </w:tc>
      </w:tr>
      <w:tr w14:paraId="77AB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35AFEA3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654" w:type="dxa"/>
            <w:vAlign w:val="center"/>
          </w:tcPr>
          <w:p w14:paraId="67E67B3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2</w:t>
            </w:r>
          </w:p>
        </w:tc>
        <w:tc>
          <w:tcPr>
            <w:tcW w:w="7072" w:type="dxa"/>
            <w:vAlign w:val="center"/>
          </w:tcPr>
          <w:p w14:paraId="3E2974EB">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宋体"/>
                <w:szCs w:val="21"/>
              </w:rPr>
              <w:t>【主观分】</w:t>
            </w:r>
            <w:r>
              <w:rPr>
                <w:rFonts w:hint="eastAsia" w:ascii="宋体" w:hAnsi="宋体" w:eastAsia="宋体" w:cs="Times New Roman"/>
                <w:b w:val="0"/>
                <w:bCs w:val="0"/>
                <w:szCs w:val="21"/>
                <w:lang w:val="en-US" w:eastAsia="zh-CN"/>
              </w:rPr>
              <w:t>（16）支持数据历史版本功能，教师可将信息恢复至任意历史版本，避免误操作导致数据丢失。</w:t>
            </w:r>
          </w:p>
          <w:p w14:paraId="444580DC">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宋体"/>
                <w:szCs w:val="21"/>
              </w:rPr>
              <w:t>（评分范围：2，1，0）</w:t>
            </w:r>
          </w:p>
        </w:tc>
      </w:tr>
      <w:tr w14:paraId="4A27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631E9A5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654" w:type="dxa"/>
            <w:vAlign w:val="center"/>
          </w:tcPr>
          <w:p w14:paraId="3A2F90F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2</w:t>
            </w:r>
          </w:p>
        </w:tc>
        <w:tc>
          <w:tcPr>
            <w:tcW w:w="7072" w:type="dxa"/>
            <w:vAlign w:val="center"/>
          </w:tcPr>
          <w:p w14:paraId="5747A5A1">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宋体"/>
                <w:szCs w:val="21"/>
              </w:rPr>
              <w:t>【主观分】</w:t>
            </w:r>
            <w:r>
              <w:rPr>
                <w:rFonts w:hint="eastAsia" w:ascii="宋体" w:hAnsi="宋体" w:eastAsia="宋体" w:cs="Times New Roman"/>
                <w:b w:val="0"/>
                <w:bCs w:val="0"/>
                <w:szCs w:val="21"/>
                <w:lang w:val="en-US" w:eastAsia="zh-CN"/>
              </w:rPr>
              <w:t>（25）系统要求提供运维功能，需要对系统进行运维管理时开启运维功能，运维时教师不能登录教师主页。同时运维功能要能定义运维开启时提前多长时间教师不允许登录教师主页。</w:t>
            </w:r>
          </w:p>
          <w:p w14:paraId="45ADC217">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宋体"/>
                <w:szCs w:val="21"/>
              </w:rPr>
              <w:t>（评分范围：2，1，0）</w:t>
            </w:r>
          </w:p>
        </w:tc>
      </w:tr>
      <w:tr w14:paraId="279A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725356C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654" w:type="dxa"/>
            <w:vAlign w:val="center"/>
          </w:tcPr>
          <w:p w14:paraId="576EB61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2</w:t>
            </w:r>
          </w:p>
        </w:tc>
        <w:tc>
          <w:tcPr>
            <w:tcW w:w="7072" w:type="dxa"/>
            <w:vAlign w:val="center"/>
          </w:tcPr>
          <w:p w14:paraId="3AD361C8">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宋体"/>
                <w:szCs w:val="21"/>
              </w:rPr>
              <w:t>【主观分】</w:t>
            </w:r>
            <w:r>
              <w:rPr>
                <w:rFonts w:hint="eastAsia" w:ascii="宋体" w:hAnsi="宋体" w:eastAsia="宋体" w:cs="Times New Roman"/>
                <w:b w:val="0"/>
                <w:bCs w:val="0"/>
                <w:szCs w:val="21"/>
                <w:lang w:val="en-US" w:eastAsia="zh-CN"/>
              </w:rPr>
              <w:t>（33）系统提供数据认领功能，所有交换数据需要经过教师认领确认后进入到教师主页系统。</w:t>
            </w:r>
          </w:p>
          <w:p w14:paraId="6E6B8440">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宋体"/>
                <w:szCs w:val="21"/>
              </w:rPr>
              <w:t>（评分范围：2，1，0）</w:t>
            </w:r>
          </w:p>
        </w:tc>
      </w:tr>
    </w:tbl>
    <w:p w14:paraId="0D257BE9">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rPr>
        <w:t>说</w:t>
      </w:r>
      <w:r>
        <w:rPr>
          <w:rFonts w:hint="eastAsia" w:ascii="宋体" w:hAnsi="宋体" w:eastAsia="宋体" w:cs="Times New Roman"/>
          <w:b/>
          <w:szCs w:val="21"/>
          <w:highlight w:val="none"/>
        </w:rPr>
        <w:t>明</w:t>
      </w:r>
      <w:r>
        <w:rPr>
          <w:rFonts w:ascii="宋体" w:hAnsi="宋体" w:eastAsia="宋体" w:cs="Times New Roman"/>
          <w:b/>
          <w:szCs w:val="21"/>
          <w:highlight w:val="none"/>
        </w:rPr>
        <w:t>：</w:t>
      </w:r>
    </w:p>
    <w:p w14:paraId="2589A37F">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根据《政府采购促进中小企业发展管理办法》（财库〔2020〕46号）、《关于进一步加大政府采购支持中小企业力度的通知》（财库〔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14:paraId="1B00ADF9">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eastAsia="zh-CN"/>
        </w:rPr>
        <w:t>10%</w:t>
      </w:r>
      <w:r>
        <w:rPr>
          <w:rFonts w:hint="eastAsia" w:ascii="宋体" w:hAnsi="宋体" w:eastAsia="宋体" w:cs="Times New Roman"/>
          <w:b/>
          <w:szCs w:val="21"/>
          <w:highlight w:val="none"/>
        </w:rPr>
        <w:t>的扣除后计算价格得分。</w:t>
      </w:r>
    </w:p>
    <w:p w14:paraId="1EBD8F82">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59E899B1">
      <w:pPr>
        <w:adjustRightInd w:val="0"/>
        <w:snapToGrid w:val="0"/>
        <w:spacing w:line="288" w:lineRule="auto"/>
        <w:rPr>
          <w:rFonts w:ascii="宋体" w:hAnsi="宋体" w:eastAsia="宋体" w:cs="Times New Roman"/>
          <w:b/>
          <w:bCs/>
          <w:spacing w:val="-6"/>
          <w:szCs w:val="21"/>
          <w:highlight w:val="none"/>
        </w:rPr>
      </w:pPr>
      <w:bookmarkStart w:id="50" w:name="_Hlk81817373"/>
      <w:bookmarkStart w:id="51"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同小型、微型企业，享受预留份额、评审中价格扣除等政府采购促进中小企业发展的政府采购政策。</w:t>
      </w:r>
    </w:p>
    <w:bookmarkEnd w:id="50"/>
    <w:p w14:paraId="7FB90AF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根据《关于促进残疾人就业政府采购政策的通知》（财库[2017]141号）的规定，</w:t>
      </w:r>
      <w:r>
        <w:rPr>
          <w:rFonts w:hint="eastAsia" w:ascii="宋体" w:hAnsi="宋体" w:eastAsia="宋体"/>
          <w:color w:val="000000"/>
          <w:szCs w:val="21"/>
          <w:highlight w:val="none"/>
        </w:rPr>
        <w:t>符合条件的残疾人福利性单位在参加政府采购活动时，</w:t>
      </w:r>
      <w:r>
        <w:rPr>
          <w:rFonts w:hint="eastAsia" w:ascii="宋体" w:hAnsi="宋体" w:eastAsia="宋体"/>
          <w:szCs w:val="21"/>
          <w:highlight w:val="none"/>
        </w:rPr>
        <w:t>提供财库</w:t>
      </w:r>
      <w:r>
        <w:rPr>
          <w:rFonts w:ascii="宋体" w:hAnsi="宋体" w:eastAsia="宋体"/>
          <w:szCs w:val="21"/>
          <w:highlight w:val="none"/>
        </w:rPr>
        <w:t>[2017]141号</w:t>
      </w:r>
      <w:r>
        <w:rPr>
          <w:rFonts w:hint="eastAsia" w:ascii="宋体" w:hAnsi="宋体" w:eastAsia="宋体"/>
          <w:szCs w:val="21"/>
          <w:highlight w:val="none"/>
        </w:rPr>
        <w:t>文件</w:t>
      </w:r>
      <w:r>
        <w:rPr>
          <w:rFonts w:hint="eastAsia" w:ascii="宋体" w:hAnsi="宋体" w:eastAsia="宋体"/>
          <w:color w:val="000000"/>
          <w:szCs w:val="21"/>
          <w:highlight w:val="none"/>
        </w:rPr>
        <w:t>规定</w:t>
      </w:r>
      <w:r>
        <w:rPr>
          <w:rFonts w:hint="eastAsia" w:ascii="宋体" w:hAnsi="宋体" w:eastAsia="宋体"/>
          <w:color w:val="000000"/>
          <w:szCs w:val="21"/>
        </w:rPr>
        <w:t>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bookmarkEnd w:id="51"/>
    </w:p>
    <w:p w14:paraId="26B7A3E5">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661430F9">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323BD1B9">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rPr>
        <w:t>浙江财经大学 政府采购合同</w:t>
      </w:r>
    </w:p>
    <w:p w14:paraId="03208598">
      <w:pPr>
        <w:adjustRightInd w:val="0"/>
        <w:snapToGrid w:val="0"/>
        <w:spacing w:line="288" w:lineRule="auto"/>
        <w:rPr>
          <w:rFonts w:ascii="宋体" w:hAnsi="宋体" w:eastAsia="宋体" w:cs="Times New Roman"/>
          <w:b/>
          <w:bCs/>
          <w:spacing w:val="-6"/>
          <w:szCs w:val="21"/>
        </w:rPr>
      </w:pPr>
    </w:p>
    <w:p w14:paraId="7FE9B596">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教师主页系统</w:t>
      </w:r>
    </w:p>
    <w:p w14:paraId="6A22DA20">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QSZB-Z(F)-E24170(GK)</w:t>
      </w:r>
    </w:p>
    <w:p w14:paraId="68662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采购计划书：[2024]45137号</w:t>
      </w:r>
    </w:p>
    <w:p w14:paraId="7E8A85A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甲方（需方）：浙江财经大学</w:t>
      </w:r>
    </w:p>
    <w:p w14:paraId="09B8788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44F8855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3D031655">
      <w:pPr>
        <w:adjustRightInd w:val="0"/>
        <w:snapToGrid w:val="0"/>
        <w:spacing w:line="288" w:lineRule="auto"/>
        <w:rPr>
          <w:rFonts w:ascii="宋体" w:hAnsi="宋体" w:eastAsia="宋体" w:cs="Times New Roman"/>
          <w:spacing w:val="-6"/>
          <w:szCs w:val="21"/>
        </w:rPr>
      </w:pPr>
    </w:p>
    <w:p w14:paraId="253FD80B">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浙江财经大学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教师主页系统</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QSZB-Z(F)-E24170(GK)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73B8AEA2">
      <w:pPr>
        <w:adjustRightInd w:val="0"/>
        <w:snapToGrid w:val="0"/>
        <w:spacing w:line="288" w:lineRule="auto"/>
        <w:rPr>
          <w:rFonts w:ascii="宋体" w:hAnsi="宋体" w:eastAsia="宋体" w:cs="宋体"/>
          <w:b/>
          <w:spacing w:val="-6"/>
          <w:szCs w:val="21"/>
        </w:rPr>
      </w:pPr>
    </w:p>
    <w:p w14:paraId="0C9DF972">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第一条：</w:t>
      </w:r>
      <w:r>
        <w:rPr>
          <w:rFonts w:hint="eastAsia" w:ascii="宋体" w:hAnsi="宋体" w:eastAsia="宋体" w:cs="宋体"/>
          <w:b/>
          <w:spacing w:val="-6"/>
          <w:szCs w:val="21"/>
        </w:rPr>
        <w:t>采购项目及合同价格</w:t>
      </w:r>
    </w:p>
    <w:tbl>
      <w:tblPr>
        <w:tblStyle w:val="26"/>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56"/>
        <w:gridCol w:w="3080"/>
        <w:gridCol w:w="909"/>
        <w:gridCol w:w="802"/>
        <w:gridCol w:w="1465"/>
        <w:gridCol w:w="1708"/>
      </w:tblGrid>
      <w:tr w14:paraId="15C2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9FA9733">
            <w:pPr>
              <w:adjustRightInd w:val="0"/>
              <w:snapToGrid w:val="0"/>
              <w:jc w:val="center"/>
              <w:rPr>
                <w:rFonts w:ascii="宋体" w:hAnsi="宋体" w:eastAsia="宋体" w:cs="宋体"/>
                <w:spacing w:val="-6"/>
                <w:szCs w:val="21"/>
              </w:rPr>
            </w:pPr>
            <w:r>
              <w:rPr>
                <w:rFonts w:hint="eastAsia" w:ascii="宋体" w:hAnsi="宋体" w:eastAsia="宋体" w:cs="宋体"/>
                <w:kern w:val="0"/>
                <w:szCs w:val="21"/>
              </w:rPr>
              <w:t>序号</w:t>
            </w:r>
          </w:p>
        </w:tc>
        <w:tc>
          <w:tcPr>
            <w:tcW w:w="956" w:type="dxa"/>
            <w:tcBorders>
              <w:top w:val="single" w:color="auto" w:sz="4" w:space="0"/>
              <w:left w:val="single" w:color="auto" w:sz="4" w:space="0"/>
              <w:bottom w:val="single" w:color="auto" w:sz="4" w:space="0"/>
              <w:right w:val="single" w:color="auto" w:sz="4" w:space="0"/>
            </w:tcBorders>
            <w:vAlign w:val="center"/>
          </w:tcPr>
          <w:p w14:paraId="2CBCB4C1">
            <w:pPr>
              <w:adjustRightInd w:val="0"/>
              <w:snapToGrid w:val="0"/>
              <w:jc w:val="center"/>
              <w:rPr>
                <w:rFonts w:ascii="宋体" w:hAnsi="宋体" w:eastAsia="宋体" w:cs="宋体"/>
                <w:spacing w:val="-6"/>
                <w:szCs w:val="21"/>
              </w:rPr>
            </w:pPr>
            <w:r>
              <w:rPr>
                <w:rFonts w:hint="eastAsia" w:ascii="宋体" w:hAnsi="宋体" w:eastAsia="宋体" w:cs="宋体"/>
                <w:kern w:val="0"/>
                <w:szCs w:val="21"/>
              </w:rPr>
              <w:t>名称</w:t>
            </w:r>
          </w:p>
        </w:tc>
        <w:tc>
          <w:tcPr>
            <w:tcW w:w="3080" w:type="dxa"/>
            <w:tcBorders>
              <w:top w:val="single" w:color="auto" w:sz="4" w:space="0"/>
              <w:left w:val="single" w:color="auto" w:sz="4" w:space="0"/>
              <w:bottom w:val="single" w:color="auto" w:sz="4" w:space="0"/>
              <w:right w:val="single" w:color="auto" w:sz="4" w:space="0"/>
            </w:tcBorders>
            <w:vAlign w:val="center"/>
          </w:tcPr>
          <w:p w14:paraId="4BCDEC51">
            <w:pPr>
              <w:adjustRightInd w:val="0"/>
              <w:snapToGrid w:val="0"/>
              <w:jc w:val="center"/>
              <w:rPr>
                <w:rFonts w:ascii="宋体" w:hAnsi="宋体" w:eastAsia="宋体" w:cs="宋体"/>
                <w:spacing w:val="-6"/>
                <w:szCs w:val="21"/>
              </w:rPr>
            </w:pPr>
            <w:r>
              <w:rPr>
                <w:rFonts w:hint="eastAsia" w:ascii="宋体" w:hAnsi="宋体" w:eastAsia="宋体" w:cs="宋体"/>
                <w:kern w:val="0"/>
                <w:szCs w:val="21"/>
              </w:rPr>
              <w:t>描述</w:t>
            </w:r>
          </w:p>
        </w:tc>
        <w:tc>
          <w:tcPr>
            <w:tcW w:w="909" w:type="dxa"/>
            <w:tcBorders>
              <w:top w:val="single" w:color="auto" w:sz="4" w:space="0"/>
              <w:left w:val="single" w:color="auto" w:sz="4" w:space="0"/>
              <w:bottom w:val="single" w:color="auto" w:sz="4" w:space="0"/>
              <w:right w:val="single" w:color="auto" w:sz="4" w:space="0"/>
            </w:tcBorders>
            <w:vAlign w:val="center"/>
          </w:tcPr>
          <w:p w14:paraId="41049A6C">
            <w:pPr>
              <w:adjustRightInd w:val="0"/>
              <w:snapToGrid w:val="0"/>
              <w:jc w:val="center"/>
              <w:rPr>
                <w:rFonts w:ascii="宋体" w:hAnsi="宋体" w:eastAsia="宋体" w:cs="宋体"/>
                <w:kern w:val="0"/>
                <w:szCs w:val="21"/>
              </w:rPr>
            </w:pPr>
            <w:r>
              <w:rPr>
                <w:rFonts w:hint="eastAsia" w:ascii="宋体" w:hAnsi="宋体" w:eastAsia="宋体" w:cs="宋体"/>
                <w:kern w:val="0"/>
                <w:szCs w:val="21"/>
              </w:rPr>
              <w:t>数量</w:t>
            </w:r>
          </w:p>
        </w:tc>
        <w:tc>
          <w:tcPr>
            <w:tcW w:w="802" w:type="dxa"/>
            <w:tcBorders>
              <w:top w:val="single" w:color="auto" w:sz="4" w:space="0"/>
              <w:left w:val="single" w:color="auto" w:sz="4" w:space="0"/>
              <w:bottom w:val="single" w:color="auto" w:sz="4" w:space="0"/>
              <w:right w:val="single" w:color="auto" w:sz="4" w:space="0"/>
            </w:tcBorders>
            <w:vAlign w:val="center"/>
          </w:tcPr>
          <w:p w14:paraId="061B6D91">
            <w:pPr>
              <w:adjustRightInd w:val="0"/>
              <w:snapToGrid w:val="0"/>
              <w:jc w:val="center"/>
              <w:rPr>
                <w:rFonts w:ascii="宋体" w:hAnsi="宋体" w:eastAsia="宋体" w:cs="宋体"/>
                <w:kern w:val="0"/>
                <w:szCs w:val="21"/>
              </w:rPr>
            </w:pPr>
            <w:r>
              <w:rPr>
                <w:rFonts w:hint="eastAsia" w:ascii="宋体" w:hAnsi="宋体" w:eastAsia="宋体" w:cs="宋体"/>
                <w:kern w:val="0"/>
                <w:szCs w:val="21"/>
              </w:rPr>
              <w:t>单位</w:t>
            </w:r>
          </w:p>
        </w:tc>
        <w:tc>
          <w:tcPr>
            <w:tcW w:w="1465" w:type="dxa"/>
            <w:tcBorders>
              <w:top w:val="single" w:color="auto" w:sz="4" w:space="0"/>
              <w:left w:val="single" w:color="auto" w:sz="4" w:space="0"/>
              <w:bottom w:val="single" w:color="auto" w:sz="4" w:space="0"/>
              <w:right w:val="single" w:color="auto" w:sz="4" w:space="0"/>
            </w:tcBorders>
            <w:vAlign w:val="center"/>
          </w:tcPr>
          <w:p w14:paraId="09AEF8CC">
            <w:pPr>
              <w:adjustRightInd w:val="0"/>
              <w:snapToGrid w:val="0"/>
              <w:jc w:val="center"/>
              <w:rPr>
                <w:rFonts w:ascii="宋体" w:hAnsi="宋体" w:eastAsia="宋体"/>
                <w:kern w:val="0"/>
                <w:szCs w:val="21"/>
              </w:rPr>
            </w:pPr>
            <w:r>
              <w:rPr>
                <w:rFonts w:hint="eastAsia" w:ascii="宋体" w:hAnsi="宋体" w:eastAsia="宋体" w:cs="宋体"/>
                <w:kern w:val="0"/>
                <w:szCs w:val="21"/>
              </w:rPr>
              <w:t>单价</w:t>
            </w:r>
          </w:p>
          <w:p w14:paraId="7EB3680D">
            <w:pPr>
              <w:adjustRightInd w:val="0"/>
              <w:snapToGrid w:val="0"/>
              <w:jc w:val="center"/>
              <w:rPr>
                <w:rFonts w:ascii="宋体" w:hAnsi="宋体" w:eastAsia="宋体" w:cs="宋体"/>
                <w:spacing w:val="-6"/>
                <w:szCs w:val="21"/>
              </w:rPr>
            </w:pPr>
            <w:r>
              <w:rPr>
                <w:rFonts w:hint="eastAsia" w:ascii="宋体" w:hAnsi="宋体" w:eastAsia="宋体" w:cs="宋体"/>
                <w:kern w:val="0"/>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14:paraId="79A76D1B">
            <w:pPr>
              <w:adjustRightInd w:val="0"/>
              <w:snapToGrid w:val="0"/>
              <w:jc w:val="center"/>
              <w:rPr>
                <w:rFonts w:ascii="宋体" w:hAnsi="宋体" w:eastAsia="宋体"/>
                <w:kern w:val="0"/>
                <w:szCs w:val="21"/>
              </w:rPr>
            </w:pPr>
            <w:r>
              <w:rPr>
                <w:rFonts w:hint="eastAsia" w:ascii="宋体" w:hAnsi="宋体" w:eastAsia="宋体" w:cs="宋体"/>
                <w:kern w:val="0"/>
                <w:szCs w:val="21"/>
              </w:rPr>
              <w:t>合计</w:t>
            </w:r>
          </w:p>
          <w:p w14:paraId="54DB9E7F">
            <w:pPr>
              <w:adjustRightInd w:val="0"/>
              <w:snapToGrid w:val="0"/>
              <w:jc w:val="center"/>
              <w:rPr>
                <w:rFonts w:ascii="宋体" w:hAnsi="宋体" w:eastAsia="宋体" w:cs="宋体"/>
                <w:spacing w:val="-6"/>
                <w:szCs w:val="21"/>
              </w:rPr>
            </w:pPr>
            <w:r>
              <w:rPr>
                <w:rFonts w:hint="eastAsia" w:ascii="宋体" w:hAnsi="宋体" w:eastAsia="宋体" w:cs="宋体"/>
                <w:kern w:val="0"/>
                <w:szCs w:val="21"/>
              </w:rPr>
              <w:t>（人民币元）</w:t>
            </w:r>
          </w:p>
        </w:tc>
      </w:tr>
      <w:tr w14:paraId="1615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2D30BC7A">
            <w:pPr>
              <w:adjustRightInd w:val="0"/>
              <w:snapToGrid w:val="0"/>
              <w:jc w:val="center"/>
              <w:rPr>
                <w:rFonts w:ascii="宋体" w:hAnsi="宋体" w:eastAsia="宋体" w:cs="宋体"/>
                <w:spacing w:val="-6"/>
                <w:szCs w:val="21"/>
              </w:rPr>
            </w:pPr>
          </w:p>
        </w:tc>
        <w:tc>
          <w:tcPr>
            <w:tcW w:w="956" w:type="dxa"/>
            <w:tcBorders>
              <w:top w:val="single" w:color="auto" w:sz="4" w:space="0"/>
              <w:left w:val="single" w:color="auto" w:sz="4" w:space="0"/>
              <w:bottom w:val="single" w:color="auto" w:sz="4" w:space="0"/>
              <w:right w:val="single" w:color="auto" w:sz="4" w:space="0"/>
            </w:tcBorders>
            <w:vAlign w:val="center"/>
          </w:tcPr>
          <w:p w14:paraId="15D920E6">
            <w:pPr>
              <w:adjustRightInd w:val="0"/>
              <w:snapToGrid w:val="0"/>
              <w:jc w:val="center"/>
              <w:rPr>
                <w:rFonts w:ascii="宋体" w:hAnsi="宋体" w:eastAsia="宋体" w:cs="宋体"/>
                <w:spacing w:val="-6"/>
                <w:szCs w:val="21"/>
              </w:rPr>
            </w:pPr>
          </w:p>
        </w:tc>
        <w:tc>
          <w:tcPr>
            <w:tcW w:w="3080" w:type="dxa"/>
            <w:tcBorders>
              <w:top w:val="single" w:color="auto" w:sz="4" w:space="0"/>
              <w:left w:val="single" w:color="auto" w:sz="4" w:space="0"/>
              <w:bottom w:val="single" w:color="auto" w:sz="4" w:space="0"/>
              <w:right w:val="single" w:color="auto" w:sz="4" w:space="0"/>
            </w:tcBorders>
            <w:vAlign w:val="center"/>
          </w:tcPr>
          <w:p w14:paraId="6DE97F82">
            <w:pPr>
              <w:adjustRightInd w:val="0"/>
              <w:snapToGrid w:val="0"/>
              <w:jc w:val="center"/>
              <w:rPr>
                <w:rFonts w:ascii="宋体" w:hAnsi="宋体" w:eastAsia="宋体" w:cs="宋体"/>
                <w:spacing w:val="-6"/>
                <w:szCs w:val="21"/>
              </w:rPr>
            </w:pPr>
          </w:p>
        </w:tc>
        <w:tc>
          <w:tcPr>
            <w:tcW w:w="909" w:type="dxa"/>
            <w:tcBorders>
              <w:top w:val="single" w:color="auto" w:sz="4" w:space="0"/>
              <w:left w:val="single" w:color="auto" w:sz="4" w:space="0"/>
              <w:bottom w:val="single" w:color="auto" w:sz="4" w:space="0"/>
              <w:right w:val="single" w:color="auto" w:sz="4" w:space="0"/>
            </w:tcBorders>
            <w:vAlign w:val="center"/>
          </w:tcPr>
          <w:p w14:paraId="1E11D6F3">
            <w:pPr>
              <w:adjustRightInd w:val="0"/>
              <w:snapToGrid w:val="0"/>
              <w:jc w:val="center"/>
              <w:rPr>
                <w:rFonts w:ascii="宋体" w:hAnsi="宋体" w:eastAsia="宋体" w:cs="宋体"/>
                <w:spacing w:val="-6"/>
                <w:szCs w:val="21"/>
              </w:rPr>
            </w:pPr>
          </w:p>
        </w:tc>
        <w:tc>
          <w:tcPr>
            <w:tcW w:w="802" w:type="dxa"/>
            <w:tcBorders>
              <w:top w:val="single" w:color="auto" w:sz="4" w:space="0"/>
              <w:left w:val="single" w:color="auto" w:sz="4" w:space="0"/>
              <w:bottom w:val="single" w:color="auto" w:sz="4" w:space="0"/>
              <w:right w:val="single" w:color="auto" w:sz="4" w:space="0"/>
            </w:tcBorders>
            <w:vAlign w:val="center"/>
          </w:tcPr>
          <w:p w14:paraId="09917CD1">
            <w:pPr>
              <w:adjustRightInd w:val="0"/>
              <w:snapToGrid w:val="0"/>
              <w:jc w:val="center"/>
              <w:rPr>
                <w:rFonts w:ascii="宋体" w:hAnsi="宋体" w:eastAsia="宋体" w:cs="宋体"/>
                <w:spacing w:val="-6"/>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0E18F797">
            <w:pPr>
              <w:adjustRightInd w:val="0"/>
              <w:snapToGrid w:val="0"/>
              <w:jc w:val="center"/>
              <w:rPr>
                <w:rFonts w:ascii="宋体" w:hAnsi="宋体" w:eastAsia="宋体" w:cs="宋体"/>
                <w:spacing w:val="-6"/>
                <w:szCs w:val="21"/>
              </w:rPr>
            </w:pPr>
          </w:p>
        </w:tc>
        <w:tc>
          <w:tcPr>
            <w:tcW w:w="1708" w:type="dxa"/>
            <w:tcBorders>
              <w:top w:val="single" w:color="auto" w:sz="4" w:space="0"/>
              <w:left w:val="single" w:color="auto" w:sz="4" w:space="0"/>
              <w:bottom w:val="single" w:color="auto" w:sz="4" w:space="0"/>
              <w:right w:val="single" w:color="auto" w:sz="4" w:space="0"/>
            </w:tcBorders>
            <w:vAlign w:val="center"/>
          </w:tcPr>
          <w:p w14:paraId="0A13AF28">
            <w:pPr>
              <w:adjustRightInd w:val="0"/>
              <w:snapToGrid w:val="0"/>
              <w:jc w:val="center"/>
              <w:rPr>
                <w:rFonts w:ascii="宋体" w:hAnsi="宋体" w:eastAsia="宋体" w:cs="宋体"/>
                <w:spacing w:val="-6"/>
                <w:szCs w:val="21"/>
              </w:rPr>
            </w:pPr>
          </w:p>
        </w:tc>
      </w:tr>
      <w:tr w14:paraId="2423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7"/>
            <w:tcBorders>
              <w:top w:val="single" w:color="auto" w:sz="4" w:space="0"/>
              <w:left w:val="single" w:color="auto" w:sz="4" w:space="0"/>
              <w:bottom w:val="single" w:color="auto" w:sz="4" w:space="0"/>
              <w:right w:val="single" w:color="auto" w:sz="4" w:space="0"/>
            </w:tcBorders>
            <w:vAlign w:val="center"/>
          </w:tcPr>
          <w:p w14:paraId="73BCB9C4">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合同总价（人民币元）：</w:t>
            </w:r>
          </w:p>
          <w:p w14:paraId="71BECC3E">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注：1.以上合同总价包括履行本项目服务所需的等一切费用。</w:t>
            </w:r>
          </w:p>
        </w:tc>
      </w:tr>
    </w:tbl>
    <w:p w14:paraId="34825195">
      <w:pPr>
        <w:adjustRightInd w:val="0"/>
        <w:snapToGrid w:val="0"/>
        <w:spacing w:line="288" w:lineRule="auto"/>
        <w:ind w:firstLine="420"/>
        <w:rPr>
          <w:rFonts w:ascii="宋体" w:hAnsi="宋体" w:eastAsia="宋体" w:cs="宋体"/>
          <w:szCs w:val="21"/>
        </w:rPr>
      </w:pPr>
    </w:p>
    <w:p w14:paraId="4CD3CFED">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第二条：服务时间</w:t>
      </w:r>
    </w:p>
    <w:p w14:paraId="36541178">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szCs w:val="21"/>
        </w:rPr>
        <w:t>合同签订之日</w:t>
      </w:r>
      <w:r>
        <w:rPr>
          <w:rFonts w:hint="eastAsia" w:ascii="宋体" w:hAnsi="宋体" w:eastAsia="宋体" w:cs="Times New Roman"/>
          <w:szCs w:val="21"/>
          <w:lang w:val="en-US" w:eastAsia="zh-CN"/>
        </w:rPr>
        <w:t>起</w:t>
      </w:r>
      <w:r>
        <w:rPr>
          <w:rFonts w:hint="eastAsia" w:ascii="宋体" w:hAnsi="宋体" w:eastAsia="宋体" w:cs="Times New Roman"/>
          <w:szCs w:val="21"/>
        </w:rPr>
        <w:t>至2024年11月30日</w:t>
      </w:r>
    </w:p>
    <w:p w14:paraId="4F0A4E4B">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第三条：履约保证金和付款方式</w:t>
      </w:r>
    </w:p>
    <w:p w14:paraId="5DBCF745">
      <w:pPr>
        <w:adjustRightInd w:val="0"/>
        <w:snapToGrid w:val="0"/>
        <w:spacing w:line="288" w:lineRule="auto"/>
        <w:ind w:firstLine="396"/>
        <w:rPr>
          <w:rFonts w:hint="eastAsia" w:ascii="宋体" w:hAnsi="宋体" w:eastAsia="宋体" w:cs="宋体"/>
          <w:spacing w:val="-6"/>
          <w:szCs w:val="21"/>
        </w:rPr>
      </w:pPr>
      <w:r>
        <w:rPr>
          <w:rFonts w:hint="eastAsia" w:ascii="宋体" w:hAnsi="宋体" w:eastAsia="宋体" w:cs="宋体"/>
          <w:spacing w:val="-6"/>
          <w:szCs w:val="21"/>
          <w:lang w:val="en-US" w:eastAsia="zh-CN"/>
        </w:rPr>
        <w:t>1.</w:t>
      </w:r>
      <w:r>
        <w:rPr>
          <w:rFonts w:hint="eastAsia" w:ascii="宋体" w:hAnsi="宋体" w:eastAsia="宋体" w:cs="宋体"/>
          <w:spacing w:val="-6"/>
          <w:szCs w:val="21"/>
        </w:rPr>
        <w:t>履约保证金</w:t>
      </w:r>
      <w:r>
        <w:rPr>
          <w:rFonts w:hint="eastAsia" w:ascii="宋体" w:hAnsi="宋体" w:eastAsia="宋体" w:cs="宋体"/>
          <w:spacing w:val="-6"/>
          <w:szCs w:val="21"/>
          <w:lang w:eastAsia="zh-CN"/>
        </w:rPr>
        <w:t>：</w:t>
      </w:r>
      <w:r>
        <w:rPr>
          <w:rFonts w:hint="eastAsia" w:ascii="宋体" w:hAnsi="宋体" w:eastAsia="宋体" w:cs="宋体"/>
          <w:spacing w:val="-6"/>
          <w:szCs w:val="21"/>
        </w:rPr>
        <w:t>合同签订后一周内，</w:t>
      </w:r>
      <w:r>
        <w:rPr>
          <w:rFonts w:hint="eastAsia" w:ascii="宋体" w:hAnsi="宋体" w:eastAsia="宋体" w:cs="宋体"/>
          <w:spacing w:val="-6"/>
          <w:szCs w:val="21"/>
          <w:lang w:eastAsia="zh-CN"/>
        </w:rPr>
        <w:t>乙方</w:t>
      </w:r>
      <w:r>
        <w:rPr>
          <w:rFonts w:hint="eastAsia" w:ascii="宋体" w:hAnsi="宋体" w:eastAsia="宋体" w:cs="宋体"/>
          <w:spacing w:val="-6"/>
          <w:szCs w:val="21"/>
        </w:rPr>
        <w:t>向</w:t>
      </w:r>
      <w:r>
        <w:rPr>
          <w:rFonts w:hint="eastAsia" w:ascii="宋体" w:hAnsi="宋体" w:eastAsia="宋体" w:cs="宋体"/>
          <w:spacing w:val="-6"/>
          <w:szCs w:val="21"/>
          <w:lang w:eastAsia="zh-CN"/>
        </w:rPr>
        <w:t>甲方</w:t>
      </w:r>
      <w:r>
        <w:rPr>
          <w:rFonts w:hint="eastAsia" w:ascii="宋体" w:hAnsi="宋体" w:eastAsia="宋体" w:cs="宋体"/>
          <w:spacing w:val="-6"/>
          <w:szCs w:val="21"/>
        </w:rPr>
        <w:t>提交合同总价1%的履约保证金，履约保证金在合同履约期间无违约情形的，项目验收结束后，于一周内退还（不计息）；</w:t>
      </w:r>
    </w:p>
    <w:p w14:paraId="0BEA22D2">
      <w:pPr>
        <w:adjustRightInd w:val="0"/>
        <w:snapToGrid w:val="0"/>
        <w:spacing w:line="288" w:lineRule="auto"/>
        <w:ind w:firstLine="396"/>
        <w:rPr>
          <w:rFonts w:hint="eastAsia" w:ascii="宋体" w:hAnsi="宋体" w:eastAsia="宋体" w:cs="宋体"/>
          <w:spacing w:val="-6"/>
          <w:szCs w:val="21"/>
        </w:rPr>
      </w:pPr>
      <w:r>
        <w:rPr>
          <w:rFonts w:hint="eastAsia" w:ascii="宋体" w:hAnsi="宋体" w:eastAsia="宋体" w:cs="宋体"/>
          <w:spacing w:val="-6"/>
          <w:szCs w:val="21"/>
        </w:rPr>
        <w:t>提交方式：支票、汇票、本票或金融机构、担保机构出具的保函等非现金形式。</w:t>
      </w:r>
    </w:p>
    <w:p w14:paraId="4E785780">
      <w:pPr>
        <w:adjustRightInd w:val="0"/>
        <w:snapToGrid w:val="0"/>
        <w:spacing w:line="288" w:lineRule="auto"/>
        <w:ind w:firstLine="396"/>
        <w:rPr>
          <w:rFonts w:hint="eastAsia" w:ascii="宋体" w:hAnsi="宋体" w:eastAsia="宋体" w:cs="宋体"/>
          <w:spacing w:val="-6"/>
          <w:szCs w:val="21"/>
        </w:rPr>
      </w:pPr>
      <w:r>
        <w:rPr>
          <w:rFonts w:hint="eastAsia" w:ascii="宋体" w:hAnsi="宋体" w:eastAsia="宋体" w:cs="宋体"/>
          <w:spacing w:val="-6"/>
          <w:szCs w:val="21"/>
          <w:lang w:val="en-US" w:eastAsia="zh-CN"/>
        </w:rPr>
        <w:t>2.</w:t>
      </w:r>
      <w:r>
        <w:rPr>
          <w:rFonts w:hint="eastAsia" w:ascii="宋体" w:hAnsi="宋体" w:eastAsia="宋体" w:cs="宋体"/>
          <w:spacing w:val="-6"/>
          <w:szCs w:val="21"/>
        </w:rPr>
        <w:t>付款方式</w:t>
      </w:r>
      <w:r>
        <w:rPr>
          <w:rFonts w:hint="eastAsia" w:ascii="宋体" w:hAnsi="宋体" w:eastAsia="宋体" w:cs="宋体"/>
          <w:spacing w:val="-6"/>
          <w:szCs w:val="21"/>
          <w:lang w:eastAsia="zh-CN"/>
        </w:rPr>
        <w:t>：</w:t>
      </w:r>
      <w:r>
        <w:rPr>
          <w:rFonts w:hint="eastAsia" w:ascii="宋体" w:hAnsi="宋体" w:eastAsia="宋体" w:cs="宋体"/>
          <w:spacing w:val="-6"/>
          <w:szCs w:val="21"/>
        </w:rPr>
        <w:t>合同生效以及具备实施条件后7个工作日内，且</w:t>
      </w:r>
      <w:r>
        <w:rPr>
          <w:rFonts w:hint="eastAsia" w:ascii="宋体" w:hAnsi="宋体" w:eastAsia="宋体" w:cs="宋体"/>
          <w:spacing w:val="-6"/>
          <w:szCs w:val="21"/>
          <w:lang w:eastAsia="zh-CN"/>
        </w:rPr>
        <w:t>乙方</w:t>
      </w:r>
      <w:r>
        <w:rPr>
          <w:rFonts w:hint="eastAsia" w:ascii="宋体" w:hAnsi="宋体" w:eastAsia="宋体" w:cs="宋体"/>
          <w:spacing w:val="-6"/>
          <w:szCs w:val="21"/>
        </w:rPr>
        <w:t>已向</w:t>
      </w:r>
      <w:r>
        <w:rPr>
          <w:rFonts w:hint="eastAsia" w:ascii="宋体" w:hAnsi="宋体" w:eastAsia="宋体" w:cs="宋体"/>
          <w:spacing w:val="-6"/>
          <w:szCs w:val="21"/>
          <w:lang w:eastAsia="zh-CN"/>
        </w:rPr>
        <w:t>甲方</w:t>
      </w:r>
      <w:r>
        <w:rPr>
          <w:rFonts w:hint="eastAsia" w:ascii="宋体" w:hAnsi="宋体" w:eastAsia="宋体" w:cs="宋体"/>
          <w:spacing w:val="-6"/>
          <w:szCs w:val="21"/>
        </w:rPr>
        <w:t>提交银行、保险公司等金融机构出具的预付款保函（等额）的，</w:t>
      </w:r>
      <w:r>
        <w:rPr>
          <w:rFonts w:hint="eastAsia" w:ascii="宋体" w:hAnsi="宋体" w:eastAsia="宋体" w:cs="宋体"/>
          <w:spacing w:val="-6"/>
          <w:szCs w:val="21"/>
          <w:lang w:eastAsia="zh-CN"/>
        </w:rPr>
        <w:t>甲方</w:t>
      </w:r>
      <w:r>
        <w:rPr>
          <w:rFonts w:hint="eastAsia" w:ascii="宋体" w:hAnsi="宋体" w:eastAsia="宋体" w:cs="宋体"/>
          <w:spacing w:val="-6"/>
          <w:szCs w:val="21"/>
        </w:rPr>
        <w:t>向</w:t>
      </w:r>
      <w:r>
        <w:rPr>
          <w:rFonts w:hint="eastAsia" w:ascii="宋体" w:hAnsi="宋体" w:eastAsia="宋体" w:cs="宋体"/>
          <w:spacing w:val="-6"/>
          <w:szCs w:val="21"/>
          <w:lang w:eastAsia="zh-CN"/>
        </w:rPr>
        <w:t>乙方</w:t>
      </w:r>
      <w:r>
        <w:rPr>
          <w:rFonts w:hint="eastAsia" w:ascii="宋体" w:hAnsi="宋体" w:eastAsia="宋体" w:cs="宋体"/>
          <w:spacing w:val="-6"/>
          <w:szCs w:val="21"/>
        </w:rPr>
        <w:t>支付合同总价的40%；项目履约完成，经</w:t>
      </w:r>
      <w:r>
        <w:rPr>
          <w:rFonts w:hint="eastAsia" w:ascii="宋体" w:hAnsi="宋体" w:eastAsia="宋体" w:cs="宋体"/>
          <w:spacing w:val="-6"/>
          <w:szCs w:val="21"/>
          <w:lang w:eastAsia="zh-CN"/>
        </w:rPr>
        <w:t>甲方</w:t>
      </w:r>
      <w:r>
        <w:rPr>
          <w:rFonts w:hint="eastAsia" w:ascii="宋体" w:hAnsi="宋体" w:eastAsia="宋体" w:cs="宋体"/>
          <w:spacing w:val="-6"/>
          <w:szCs w:val="21"/>
        </w:rPr>
        <w:t>验收合格后，收到发票后7个工作日内，</w:t>
      </w:r>
      <w:r>
        <w:rPr>
          <w:rFonts w:hint="eastAsia" w:ascii="宋体" w:hAnsi="宋体" w:eastAsia="宋体" w:cs="宋体"/>
          <w:spacing w:val="-6"/>
          <w:szCs w:val="21"/>
          <w:lang w:eastAsia="zh-CN"/>
        </w:rPr>
        <w:t>甲方</w:t>
      </w:r>
      <w:r>
        <w:rPr>
          <w:rFonts w:hint="eastAsia" w:ascii="宋体" w:hAnsi="宋体" w:eastAsia="宋体" w:cs="宋体"/>
          <w:spacing w:val="-6"/>
          <w:szCs w:val="21"/>
        </w:rPr>
        <w:t>向</w:t>
      </w:r>
      <w:r>
        <w:rPr>
          <w:rFonts w:hint="eastAsia" w:ascii="宋体" w:hAnsi="宋体" w:eastAsia="宋体" w:cs="宋体"/>
          <w:spacing w:val="-6"/>
          <w:szCs w:val="21"/>
          <w:lang w:eastAsia="zh-CN"/>
        </w:rPr>
        <w:t>乙方</w:t>
      </w:r>
      <w:r>
        <w:rPr>
          <w:rFonts w:hint="eastAsia" w:ascii="宋体" w:hAnsi="宋体" w:eastAsia="宋体" w:cs="宋体"/>
          <w:spacing w:val="-6"/>
          <w:szCs w:val="21"/>
        </w:rPr>
        <w:t>支付合同总价的60%。</w:t>
      </w:r>
    </w:p>
    <w:p w14:paraId="461A54FF">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在签订合同时，</w:t>
      </w:r>
      <w:r>
        <w:rPr>
          <w:rFonts w:hint="eastAsia" w:ascii="宋体" w:hAnsi="宋体" w:eastAsia="宋体" w:cs="宋体"/>
          <w:spacing w:val="-6"/>
          <w:szCs w:val="21"/>
          <w:lang w:eastAsia="zh-CN"/>
        </w:rPr>
        <w:t>乙方</w:t>
      </w:r>
      <w:r>
        <w:rPr>
          <w:rFonts w:hint="eastAsia" w:ascii="宋体" w:hAnsi="宋体" w:eastAsia="宋体" w:cs="宋体"/>
          <w:spacing w:val="-6"/>
          <w:szCs w:val="21"/>
        </w:rPr>
        <w:t>明确表示无需预付款或者主动要求降低预付款比例的，可降低预付款比例（预付款保函同步调整）。</w:t>
      </w:r>
    </w:p>
    <w:p w14:paraId="6B8F399D">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第四条：</w:t>
      </w:r>
      <w:r>
        <w:rPr>
          <w:rFonts w:hint="eastAsia" w:ascii="宋体" w:hAnsi="宋体" w:eastAsia="宋体" w:cs="宋体"/>
          <w:b/>
          <w:spacing w:val="-6"/>
          <w:szCs w:val="21"/>
        </w:rPr>
        <w:t>服务内容（具体细则根据招标文件、投标文件填写）</w:t>
      </w:r>
    </w:p>
    <w:p w14:paraId="69D28370">
      <w:pPr>
        <w:adjustRightInd w:val="0"/>
        <w:snapToGrid w:val="0"/>
        <w:spacing w:line="288" w:lineRule="auto"/>
        <w:ind w:firstLine="420"/>
        <w:rPr>
          <w:rFonts w:ascii="宋体" w:hAnsi="宋体" w:eastAsia="宋体" w:cs="宋体"/>
          <w:szCs w:val="21"/>
        </w:rPr>
      </w:pPr>
    </w:p>
    <w:p w14:paraId="017347DD">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第五条：</w:t>
      </w:r>
      <w:r>
        <w:rPr>
          <w:rFonts w:hint="eastAsia" w:ascii="宋体" w:hAnsi="宋体" w:eastAsia="宋体" w:cs="宋体"/>
          <w:b/>
          <w:spacing w:val="-6"/>
          <w:szCs w:val="21"/>
        </w:rPr>
        <w:t>技术资料</w:t>
      </w:r>
    </w:p>
    <w:p w14:paraId="45718248">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1.乙方应按采购文件规定的时间向甲方提供有关技术资料。</w:t>
      </w:r>
    </w:p>
    <w:p w14:paraId="25FEF0C7">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2BC61C9D">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第六条：</w:t>
      </w:r>
      <w:r>
        <w:rPr>
          <w:rFonts w:hint="eastAsia" w:ascii="宋体" w:hAnsi="宋体" w:eastAsia="宋体" w:cs="宋体"/>
          <w:b/>
          <w:spacing w:val="-6"/>
          <w:szCs w:val="21"/>
        </w:rPr>
        <w:t>知识产权及第三方权利保障</w:t>
      </w:r>
    </w:p>
    <w:p w14:paraId="1DEC42F6">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乙方应保证乙方及乙方员工所提供的本协议之服务内容不会侵犯任何第三方的知识产权、肖像权及其他权利。</w:t>
      </w:r>
    </w:p>
    <w:p w14:paraId="5107DF77">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第七条：</w:t>
      </w:r>
      <w:r>
        <w:rPr>
          <w:rFonts w:hint="eastAsia" w:ascii="宋体" w:hAnsi="宋体" w:eastAsia="宋体" w:cs="宋体"/>
          <w:b/>
          <w:spacing w:val="-6"/>
          <w:szCs w:val="21"/>
        </w:rPr>
        <w:t>验收</w:t>
      </w:r>
    </w:p>
    <w:p w14:paraId="3C8063AC">
      <w:pPr>
        <w:adjustRightInd w:val="0"/>
        <w:snapToGrid w:val="0"/>
        <w:spacing w:line="288" w:lineRule="auto"/>
        <w:ind w:right="23" w:rightChars="11" w:firstLine="396"/>
        <w:rPr>
          <w:rFonts w:ascii="宋体" w:hAnsi="宋体" w:eastAsia="宋体" w:cs="宋体"/>
          <w:spacing w:val="-6"/>
          <w:szCs w:val="21"/>
        </w:rPr>
      </w:pPr>
      <w:r>
        <w:rPr>
          <w:rFonts w:hint="eastAsia" w:ascii="宋体" w:hAnsi="宋体" w:eastAsia="宋体" w:cs="宋体"/>
          <w:spacing w:val="-6"/>
          <w:szCs w:val="21"/>
        </w:rPr>
        <w:t>1.乙方服务期满后应对服务内容作出全面检查和对验收文件进行整理，并列出清单，作为甲方验收和使用的技术条件依据，检验的结果应交甲方。</w:t>
      </w:r>
    </w:p>
    <w:p w14:paraId="62DA60BD">
      <w:pPr>
        <w:adjustRightInd w:val="0"/>
        <w:snapToGrid w:val="0"/>
        <w:spacing w:line="288" w:lineRule="auto"/>
        <w:ind w:right="23" w:rightChars="11" w:firstLine="396"/>
        <w:rPr>
          <w:rFonts w:ascii="宋体" w:hAnsi="宋体" w:eastAsia="宋体" w:cs="宋体"/>
          <w:spacing w:val="-6"/>
          <w:szCs w:val="21"/>
        </w:rPr>
      </w:pPr>
      <w:r>
        <w:rPr>
          <w:rFonts w:hint="eastAsia" w:ascii="宋体" w:hAnsi="宋体" w:eastAsia="宋体" w:cs="宋体"/>
          <w:spacing w:val="-6"/>
          <w:szCs w:val="21"/>
        </w:rPr>
        <w:t>2.甲方对乙方提交的服务依据相关文件上的技术要求进行验收，乙方需负责安排专门人员向甲方做服务项目总结和汇报，并协助甲方一起检验资料，直到符合技术要求，甲方做最终验收。</w:t>
      </w:r>
    </w:p>
    <w:p w14:paraId="2C310D7A">
      <w:pPr>
        <w:adjustRightInd w:val="0"/>
        <w:snapToGrid w:val="0"/>
        <w:spacing w:line="288" w:lineRule="auto"/>
        <w:ind w:right="23" w:rightChars="11" w:firstLine="396"/>
        <w:rPr>
          <w:rFonts w:ascii="宋体" w:hAnsi="宋体" w:eastAsia="宋体" w:cs="宋体"/>
          <w:spacing w:val="-6"/>
          <w:szCs w:val="21"/>
        </w:rPr>
      </w:pPr>
      <w:r>
        <w:rPr>
          <w:rFonts w:hint="eastAsia" w:ascii="宋体" w:hAnsi="宋体" w:eastAsia="宋体" w:cs="宋体"/>
          <w:spacing w:val="-6"/>
          <w:szCs w:val="21"/>
        </w:rPr>
        <w:t>3.乙方负责对照采购文件、响应文件及本合同制作完整的验收报告，甲方负责组织专家验收。</w:t>
      </w:r>
    </w:p>
    <w:p w14:paraId="3FAB2020">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第八条：</w:t>
      </w:r>
      <w:r>
        <w:rPr>
          <w:rFonts w:hint="eastAsia" w:ascii="宋体" w:hAnsi="宋体" w:eastAsia="宋体" w:cs="宋体"/>
          <w:b/>
          <w:spacing w:val="-6"/>
          <w:szCs w:val="21"/>
        </w:rPr>
        <w:t>违约责任</w:t>
      </w:r>
    </w:p>
    <w:p w14:paraId="117912FA">
      <w:pPr>
        <w:adjustRightInd w:val="0"/>
        <w:snapToGrid w:val="0"/>
        <w:spacing w:line="276" w:lineRule="auto"/>
        <w:ind w:firstLine="420" w:firstLineChars="200"/>
        <w:rPr>
          <w:rFonts w:ascii="宋体" w:hAnsi="宋体" w:eastAsia="宋体"/>
          <w:kern w:val="0"/>
          <w:szCs w:val="21"/>
        </w:rPr>
      </w:pPr>
      <w:r>
        <w:rPr>
          <w:rFonts w:hint="eastAsia" w:ascii="宋体" w:hAnsi="宋体" w:eastAsia="宋体" w:cs="宋体"/>
          <w:kern w:val="0"/>
          <w:szCs w:val="21"/>
        </w:rPr>
        <w:t>1.乙方逾期履行合同任一义务的，自逾期之日起，向甲方每日偿付合同总价千分之五的违约金。逾期超过三十日的，甲方有权单方解除本合同，甲方解除本合同的，乙方应立即向甲方返还一切素材、资料及报告（包括未完成部分）。</w:t>
      </w:r>
    </w:p>
    <w:p w14:paraId="59F39C5E">
      <w:pPr>
        <w:adjustRightInd w:val="0"/>
        <w:snapToGrid w:val="0"/>
        <w:spacing w:line="276" w:lineRule="auto"/>
        <w:ind w:firstLine="420" w:firstLineChars="200"/>
        <w:rPr>
          <w:rFonts w:ascii="宋体" w:hAnsi="宋体" w:eastAsia="宋体"/>
          <w:kern w:val="0"/>
          <w:szCs w:val="21"/>
        </w:rPr>
      </w:pPr>
      <w:r>
        <w:rPr>
          <w:rFonts w:ascii="宋体" w:hAnsi="宋体" w:eastAsia="宋体" w:cs="宋体"/>
          <w:kern w:val="0"/>
          <w:szCs w:val="21"/>
        </w:rPr>
        <w:t>2</w:t>
      </w:r>
      <w:r>
        <w:rPr>
          <w:rFonts w:hint="eastAsia" w:ascii="宋体" w:hAnsi="宋体" w:eastAsia="宋体" w:cs="宋体"/>
          <w:kern w:val="0"/>
          <w:szCs w:val="21"/>
        </w:rPr>
        <w:t>.乙方违反本合同第六条之约定的，由此产生的一切法律责任由乙方承担，甲方还有权单方解除本合同并要求退还全部合同款项，同时有权要求乙方按照合同总额的</w:t>
      </w:r>
      <w:r>
        <w:rPr>
          <w:rFonts w:ascii="宋体" w:hAnsi="宋体" w:eastAsia="宋体" w:cs="宋体"/>
          <w:kern w:val="0"/>
          <w:szCs w:val="21"/>
        </w:rPr>
        <w:t>30%支付违约金，如违约金不足以弥补甲方损失的，乙方应继续承担赔偿责任</w:t>
      </w:r>
      <w:r>
        <w:rPr>
          <w:rFonts w:hint="eastAsia" w:ascii="宋体" w:hAnsi="宋体" w:eastAsia="宋体" w:cs="宋体"/>
          <w:kern w:val="0"/>
          <w:szCs w:val="21"/>
        </w:rPr>
        <w:t>。</w:t>
      </w:r>
    </w:p>
    <w:p w14:paraId="08793717">
      <w:pPr>
        <w:adjustRightInd w:val="0"/>
        <w:snapToGrid w:val="0"/>
        <w:spacing w:line="276" w:lineRule="auto"/>
        <w:ind w:firstLine="420" w:firstLineChars="200"/>
        <w:rPr>
          <w:rFonts w:ascii="宋体" w:hAnsi="宋体" w:eastAsia="宋体"/>
          <w:kern w:val="0"/>
          <w:szCs w:val="21"/>
        </w:rPr>
      </w:pPr>
      <w:r>
        <w:rPr>
          <w:rFonts w:ascii="宋体" w:hAnsi="宋体" w:eastAsia="宋体" w:cs="宋体"/>
          <w:kern w:val="0"/>
          <w:szCs w:val="21"/>
        </w:rPr>
        <w:t>3</w:t>
      </w:r>
      <w:r>
        <w:rPr>
          <w:rFonts w:hint="eastAsia" w:ascii="宋体" w:hAnsi="宋体" w:eastAsia="宋体" w:cs="宋体"/>
          <w:kern w:val="0"/>
          <w:szCs w:val="21"/>
        </w:rPr>
        <w:t>.合同履行期间甲方有权不定时检查乙方履行情况，经检查发现存在问题的，乙方应立即予以整改，乙方未整改或未在规定时间内整改完毕的，</w:t>
      </w:r>
      <w:bookmarkStart w:id="52" w:name="_Hlk144298690"/>
      <w:r>
        <w:rPr>
          <w:rFonts w:hint="eastAsia" w:ascii="宋体" w:hAnsi="宋体" w:eastAsia="宋体" w:cs="宋体"/>
          <w:kern w:val="0"/>
          <w:szCs w:val="21"/>
        </w:rPr>
        <w:t>乙方应当按照合同总额</w:t>
      </w:r>
      <w:r>
        <w:rPr>
          <w:rFonts w:ascii="宋体" w:hAnsi="宋体" w:eastAsia="宋体" w:cs="宋体"/>
          <w:kern w:val="0"/>
          <w:szCs w:val="21"/>
        </w:rPr>
        <w:t>1%每次向甲方支付违约金，此类情形发生三次及以上的，甲方有权解除本合同，乙方应当按照合同总额的30%向甲方支付违约金，如造成甲方损失超过违约金的，超出部分由乙方继续承担赔偿责任。</w:t>
      </w:r>
      <w:bookmarkEnd w:id="52"/>
    </w:p>
    <w:p w14:paraId="74D981DE">
      <w:pPr>
        <w:adjustRightInd w:val="0"/>
        <w:snapToGrid w:val="0"/>
        <w:spacing w:line="276" w:lineRule="auto"/>
        <w:ind w:firstLine="420" w:firstLineChars="200"/>
        <w:rPr>
          <w:rFonts w:ascii="宋体" w:hAnsi="宋体" w:eastAsia="宋体"/>
          <w:kern w:val="0"/>
          <w:szCs w:val="21"/>
        </w:rPr>
      </w:pPr>
      <w:r>
        <w:rPr>
          <w:rFonts w:ascii="宋体" w:hAnsi="宋体" w:eastAsia="宋体" w:cs="宋体"/>
          <w:kern w:val="0"/>
          <w:szCs w:val="21"/>
        </w:rPr>
        <w:t>4</w:t>
      </w:r>
      <w:r>
        <w:rPr>
          <w:rFonts w:hint="eastAsia" w:ascii="宋体" w:hAnsi="宋体" w:eastAsia="宋体" w:cs="宋体"/>
          <w:kern w:val="0"/>
          <w:szCs w:val="21"/>
        </w:rPr>
        <w:t>.项目最终验收不合格的，乙方应按照验收要求进行整改，乙方未整改、未在规定时间内整改完毕或经整改后仍然验收不合格的，甲方有权</w:t>
      </w:r>
      <w:r>
        <w:rPr>
          <w:rFonts w:hint="eastAsia" w:ascii="宋体" w:hAnsi="宋体" w:eastAsia="宋体" w:cs="宋体"/>
          <w:kern w:val="0"/>
          <w:szCs w:val="21"/>
          <w:lang w:eastAsia="zh-Hans"/>
        </w:rPr>
        <w:t>直接扣除相关具体服务内容对应的服务价格</w:t>
      </w:r>
      <w:r>
        <w:rPr>
          <w:rFonts w:hint="eastAsia" w:ascii="宋体" w:hAnsi="宋体" w:eastAsia="宋体" w:cs="宋体"/>
          <w:kern w:val="0"/>
          <w:szCs w:val="21"/>
        </w:rPr>
        <w:t>，同时有权要求乙方按照合同总额的30%支付违约金，如违约金不足以弥补甲方损失的，乙方应继续承担赔偿责任。</w:t>
      </w:r>
    </w:p>
    <w:p w14:paraId="0565C3BD">
      <w:pPr>
        <w:adjustRightInd w:val="0"/>
        <w:snapToGrid w:val="0"/>
        <w:spacing w:line="288" w:lineRule="auto"/>
        <w:ind w:firstLine="420"/>
        <w:rPr>
          <w:rFonts w:ascii="宋体" w:hAnsi="宋体" w:eastAsia="宋体" w:cs="宋体"/>
          <w:szCs w:val="21"/>
        </w:rPr>
      </w:pPr>
      <w:r>
        <w:rPr>
          <w:rFonts w:ascii="宋体" w:hAnsi="宋体" w:eastAsia="宋体" w:cs="宋体"/>
          <w:kern w:val="0"/>
          <w:szCs w:val="21"/>
        </w:rPr>
        <w:t>5</w:t>
      </w:r>
      <w:r>
        <w:rPr>
          <w:rFonts w:hint="eastAsia" w:ascii="宋体" w:hAnsi="宋体" w:eastAsia="宋体" w:cs="宋体"/>
          <w:kern w:val="0"/>
          <w:szCs w:val="21"/>
        </w:rPr>
        <w:t>.甲方有权从未付款项中直接扣除乙方应承担的违约金和赔偿金。上述违约金不足以弥补甲方损失的，乙方还应承担赔偿责任。本合同所指甲方损失包括甲方直接经济损失、因乙方违约而产生的维权费用（包括调查费、律师费、诉讼费、公证费等一切费用）。</w:t>
      </w:r>
    </w:p>
    <w:p w14:paraId="4FF3D419">
      <w:pPr>
        <w:adjustRightInd w:val="0"/>
        <w:snapToGrid w:val="0"/>
        <w:spacing w:line="288" w:lineRule="auto"/>
        <w:ind w:firstLine="422"/>
        <w:rPr>
          <w:rFonts w:ascii="宋体" w:hAnsi="宋体" w:eastAsia="宋体" w:cs="宋体"/>
          <w:b/>
          <w:spacing w:val="-6"/>
          <w:szCs w:val="21"/>
        </w:rPr>
      </w:pPr>
      <w:r>
        <w:rPr>
          <w:rFonts w:hint="eastAsia" w:ascii="宋体" w:hAnsi="宋体" w:eastAsia="宋体" w:cs="宋体"/>
          <w:b/>
          <w:bCs/>
          <w:szCs w:val="21"/>
        </w:rPr>
        <w:t>第九条：</w:t>
      </w:r>
      <w:r>
        <w:rPr>
          <w:rFonts w:hint="eastAsia" w:ascii="宋体" w:hAnsi="宋体" w:eastAsia="宋体" w:cs="宋体"/>
          <w:b/>
          <w:spacing w:val="-6"/>
          <w:szCs w:val="21"/>
        </w:rPr>
        <w:t>不可抗力事件处理</w:t>
      </w:r>
    </w:p>
    <w:p w14:paraId="16EAC05F">
      <w:pPr>
        <w:adjustRightInd w:val="0"/>
        <w:snapToGrid w:val="0"/>
        <w:spacing w:line="276" w:lineRule="auto"/>
        <w:ind w:firstLine="420" w:firstLineChars="200"/>
        <w:rPr>
          <w:rFonts w:ascii="宋体" w:hAnsi="宋体" w:eastAsia="宋体"/>
          <w:kern w:val="0"/>
          <w:szCs w:val="21"/>
        </w:rPr>
      </w:pPr>
      <w:r>
        <w:rPr>
          <w:rFonts w:hint="eastAsia" w:ascii="宋体" w:hAnsi="宋体" w:eastAsia="宋体" w:cs="宋体"/>
          <w:kern w:val="0"/>
          <w:szCs w:val="21"/>
        </w:rPr>
        <w:t>1.在合同有效期内，任何一方因不可抗力事件导致不能履行合同，则合同履行期可延长，其延长期与不可抗力影响期相同。</w:t>
      </w:r>
    </w:p>
    <w:p w14:paraId="099204D9">
      <w:pPr>
        <w:adjustRightInd w:val="0"/>
        <w:snapToGrid w:val="0"/>
        <w:spacing w:line="276" w:lineRule="auto"/>
        <w:ind w:firstLine="420" w:firstLineChars="200"/>
        <w:rPr>
          <w:rFonts w:ascii="宋体" w:hAnsi="宋体" w:eastAsia="宋体"/>
          <w:kern w:val="0"/>
          <w:szCs w:val="21"/>
        </w:rPr>
      </w:pPr>
      <w:r>
        <w:rPr>
          <w:rFonts w:hint="eastAsia" w:ascii="宋体" w:hAnsi="宋体" w:eastAsia="宋体" w:cs="宋体"/>
          <w:kern w:val="0"/>
          <w:szCs w:val="21"/>
        </w:rPr>
        <w:t>2.不可抗力事件发生后，应立即通知对方，并寄送有关权威机构出具的证明。</w:t>
      </w:r>
    </w:p>
    <w:p w14:paraId="169E0104">
      <w:pPr>
        <w:adjustRightInd w:val="0"/>
        <w:snapToGrid w:val="0"/>
        <w:spacing w:line="276" w:lineRule="auto"/>
        <w:ind w:firstLine="420" w:firstLineChars="200"/>
        <w:rPr>
          <w:rFonts w:ascii="宋体" w:hAnsi="宋体" w:eastAsia="宋体"/>
          <w:kern w:val="0"/>
          <w:szCs w:val="21"/>
        </w:rPr>
      </w:pPr>
      <w:r>
        <w:rPr>
          <w:rFonts w:hint="eastAsia" w:ascii="宋体" w:hAnsi="宋体" w:eastAsia="宋体" w:cs="宋体"/>
          <w:kern w:val="0"/>
          <w:szCs w:val="21"/>
        </w:rPr>
        <w:t>3.不可抗力事件延续120天以上，双方应通过友好协商，确定是否继续履行合同或按实际完成情况结算。</w:t>
      </w:r>
    </w:p>
    <w:p w14:paraId="5402E045">
      <w:pPr>
        <w:adjustRightInd w:val="0"/>
        <w:snapToGrid w:val="0"/>
        <w:spacing w:line="288" w:lineRule="auto"/>
        <w:ind w:right="-514" w:rightChars="-245" w:firstLine="422"/>
        <w:rPr>
          <w:rFonts w:ascii="宋体" w:hAnsi="宋体" w:eastAsia="宋体" w:cs="宋体"/>
          <w:b/>
          <w:spacing w:val="-6"/>
          <w:szCs w:val="21"/>
        </w:rPr>
      </w:pPr>
      <w:r>
        <w:rPr>
          <w:rFonts w:hint="eastAsia" w:ascii="宋体" w:hAnsi="宋体" w:eastAsia="宋体" w:cs="宋体"/>
          <w:b/>
          <w:bCs/>
          <w:szCs w:val="21"/>
        </w:rPr>
        <w:t>第十条：</w:t>
      </w:r>
      <w:r>
        <w:rPr>
          <w:rFonts w:hint="eastAsia" w:ascii="宋体" w:hAnsi="宋体" w:eastAsia="宋体" w:cs="宋体"/>
          <w:b/>
          <w:spacing w:val="-6"/>
          <w:szCs w:val="21"/>
        </w:rPr>
        <w:t>争议解决</w:t>
      </w:r>
    </w:p>
    <w:p w14:paraId="173AAA3C">
      <w:pPr>
        <w:adjustRightInd w:val="0"/>
        <w:snapToGrid w:val="0"/>
        <w:spacing w:line="288" w:lineRule="auto"/>
        <w:ind w:right="23" w:rightChars="11" w:firstLine="396"/>
        <w:rPr>
          <w:rFonts w:ascii="宋体" w:hAnsi="宋体" w:eastAsia="宋体" w:cs="宋体"/>
          <w:spacing w:val="-6"/>
          <w:szCs w:val="21"/>
        </w:rPr>
      </w:pPr>
      <w:r>
        <w:rPr>
          <w:rFonts w:hint="eastAsia" w:ascii="宋体" w:hAnsi="宋体" w:eastAsia="宋体" w:cs="宋体"/>
          <w:spacing w:val="-6"/>
          <w:szCs w:val="21"/>
        </w:rPr>
        <w:t>本合同未尽事宜由双方协商解决，如协商不成，双方同意将本合同引起的争议提交甲方所在地人民法院诉讼解决。</w:t>
      </w:r>
    </w:p>
    <w:p w14:paraId="40F975EA">
      <w:pPr>
        <w:adjustRightInd w:val="0"/>
        <w:snapToGrid w:val="0"/>
        <w:spacing w:line="288" w:lineRule="auto"/>
        <w:ind w:right="-514" w:rightChars="-245" w:firstLine="422"/>
        <w:rPr>
          <w:rFonts w:ascii="宋体" w:hAnsi="宋体" w:eastAsia="宋体" w:cs="宋体"/>
          <w:b/>
          <w:spacing w:val="-6"/>
          <w:szCs w:val="21"/>
        </w:rPr>
      </w:pPr>
      <w:r>
        <w:rPr>
          <w:rFonts w:hint="eastAsia" w:ascii="宋体" w:hAnsi="宋体" w:eastAsia="宋体" w:cs="宋体"/>
          <w:b/>
          <w:bCs/>
          <w:szCs w:val="21"/>
        </w:rPr>
        <w:t>第十一条：</w:t>
      </w:r>
      <w:r>
        <w:rPr>
          <w:rFonts w:hint="eastAsia" w:ascii="宋体" w:hAnsi="宋体" w:eastAsia="宋体" w:cs="宋体"/>
          <w:b/>
          <w:spacing w:val="-6"/>
          <w:szCs w:val="21"/>
        </w:rPr>
        <w:t>合同生效</w:t>
      </w:r>
    </w:p>
    <w:p w14:paraId="3EA4019C">
      <w:pPr>
        <w:adjustRightInd w:val="0"/>
        <w:snapToGrid w:val="0"/>
        <w:spacing w:line="288" w:lineRule="auto"/>
        <w:ind w:firstLine="396"/>
        <w:rPr>
          <w:rFonts w:ascii="宋体" w:hAnsi="宋体" w:eastAsia="宋体" w:cs="宋体"/>
          <w:szCs w:val="21"/>
        </w:rPr>
      </w:pPr>
      <w:r>
        <w:rPr>
          <w:rFonts w:hint="eastAsia" w:ascii="宋体" w:hAnsi="宋体" w:eastAsia="宋体" w:cs="宋体"/>
          <w:spacing w:val="-6"/>
          <w:szCs w:val="21"/>
        </w:rPr>
        <w:t>合同经甲、乙双方法定代表人或授权代表签字并加盖单位公章后生效。</w:t>
      </w:r>
    </w:p>
    <w:p w14:paraId="21F53621">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第十二条：其他</w:t>
      </w:r>
    </w:p>
    <w:p w14:paraId="12A62B52">
      <w:pPr>
        <w:adjustRightInd w:val="0"/>
        <w:snapToGrid w:val="0"/>
        <w:spacing w:line="288" w:lineRule="auto"/>
        <w:ind w:firstLine="420"/>
        <w:rPr>
          <w:rFonts w:ascii="宋体" w:hAnsi="宋体" w:eastAsia="宋体" w:cs="宋体"/>
          <w:szCs w:val="21"/>
        </w:rPr>
      </w:pPr>
      <w:r>
        <w:rPr>
          <w:rFonts w:hint="eastAsia" w:ascii="宋体" w:hAnsi="宋体" w:eastAsia="宋体" w:cs="宋体"/>
          <w:szCs w:val="21"/>
        </w:rPr>
        <w:t>1.合同执行中涉及采购资金和采购内容修改或补充的，须经财政部门审批，并签书面补充协议报政府采购监督管理部门备案，方可作为主合同不可分割的一部分。</w:t>
      </w:r>
    </w:p>
    <w:p w14:paraId="75753A75">
      <w:pPr>
        <w:adjustRightInd w:val="0"/>
        <w:snapToGrid w:val="0"/>
        <w:spacing w:line="288" w:lineRule="auto"/>
        <w:ind w:firstLine="396"/>
        <w:rPr>
          <w:rFonts w:ascii="宋体" w:hAnsi="宋体" w:eastAsia="宋体" w:cs="宋体"/>
          <w:szCs w:val="21"/>
        </w:rPr>
      </w:pPr>
      <w:r>
        <w:rPr>
          <w:rFonts w:hint="eastAsia" w:ascii="宋体" w:hAnsi="宋体" w:eastAsia="宋体" w:cs="宋体"/>
          <w:spacing w:val="-6"/>
          <w:szCs w:val="21"/>
        </w:rPr>
        <w:t>2.招标文件、投标文件与本合同具有同等法律效力。</w:t>
      </w:r>
    </w:p>
    <w:p w14:paraId="40317D70">
      <w:pPr>
        <w:adjustRightInd w:val="0"/>
        <w:snapToGrid w:val="0"/>
        <w:spacing w:line="288" w:lineRule="auto"/>
        <w:ind w:firstLine="420"/>
        <w:rPr>
          <w:rFonts w:ascii="宋体" w:hAnsi="宋体" w:eastAsia="宋体" w:cs="宋体"/>
          <w:szCs w:val="21"/>
        </w:rPr>
      </w:pPr>
      <w:r>
        <w:rPr>
          <w:rFonts w:hint="eastAsia" w:ascii="宋体" w:hAnsi="宋体" w:eastAsia="宋体" w:cs="宋体"/>
          <w:szCs w:val="21"/>
        </w:rPr>
        <w:t>3.本合同未尽事宜，乙方在响应文件中有承诺或保证对其仍具有约束力，其余遵照</w:t>
      </w:r>
      <w:r>
        <w:rPr>
          <w:rFonts w:hint="eastAsia" w:ascii="宋体" w:hAnsi="宋体" w:eastAsia="宋体" w:cs="宋体"/>
          <w:spacing w:val="-6"/>
          <w:szCs w:val="21"/>
        </w:rPr>
        <w:t>《中华人民共和国民法典》</w:t>
      </w:r>
      <w:r>
        <w:rPr>
          <w:rFonts w:hint="eastAsia" w:ascii="宋体" w:hAnsi="宋体" w:eastAsia="宋体" w:cs="宋体"/>
          <w:szCs w:val="21"/>
        </w:rPr>
        <w:t>有关条文执行。</w:t>
      </w:r>
    </w:p>
    <w:p w14:paraId="48273870">
      <w:pPr>
        <w:adjustRightInd w:val="0"/>
        <w:snapToGrid w:val="0"/>
        <w:spacing w:line="288" w:lineRule="auto"/>
        <w:ind w:firstLine="420" w:firstLineChars="200"/>
        <w:rPr>
          <w:rFonts w:ascii="宋体" w:hAnsi="宋体" w:eastAsia="宋体" w:cs="宋体"/>
          <w:spacing w:val="-6"/>
          <w:szCs w:val="21"/>
        </w:rPr>
      </w:pPr>
      <w:r>
        <w:rPr>
          <w:rFonts w:hint="eastAsia" w:ascii="宋体" w:hAnsi="宋体" w:eastAsia="宋体" w:cs="宋体"/>
          <w:szCs w:val="21"/>
        </w:rPr>
        <w:t>4.本合同一式五份，甲方执三份，乙方执一份，采购代理机构执一份。</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498E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5A2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5E06D8F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55C6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0BB359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7B562B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340E4E4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3636723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5781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D7D3DD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59D77FF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71BD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E6EC9A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C1E3D0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56A5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E9C27DA">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215883C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1D9C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E603CE">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3009E47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074E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0D2F9D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0194BEE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3EA9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832265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1472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A7BF47D">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428499D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7985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39661D2">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7333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C15D43E">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电话：0571-87666117</w:t>
            </w:r>
          </w:p>
        </w:tc>
      </w:tr>
      <w:tr w14:paraId="41A4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DAA967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6C685B92">
      <w:pPr>
        <w:autoSpaceDE w:val="0"/>
        <w:autoSpaceDN w:val="0"/>
        <w:adjustRightInd w:val="0"/>
        <w:snapToGrid w:val="0"/>
        <w:spacing w:line="288" w:lineRule="auto"/>
        <w:jc w:val="left"/>
        <w:rPr>
          <w:rFonts w:ascii="宋体" w:hAnsi="宋体" w:eastAsia="宋体" w:cs="Arial"/>
          <w:kern w:val="0"/>
          <w:sz w:val="24"/>
          <w:szCs w:val="24"/>
        </w:rPr>
      </w:pPr>
    </w:p>
    <w:p w14:paraId="4F0EFAE6">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9E0AFE5">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679EDCE3">
      <w:pPr>
        <w:adjustRightInd w:val="0"/>
        <w:snapToGrid w:val="0"/>
        <w:spacing w:line="288" w:lineRule="auto"/>
        <w:rPr>
          <w:rFonts w:ascii="宋体" w:hAnsi="宋体" w:eastAsia="宋体" w:cs="Times New Roman"/>
          <w:b/>
          <w:bCs/>
          <w:spacing w:val="-6"/>
          <w:sz w:val="24"/>
          <w:szCs w:val="24"/>
        </w:rPr>
      </w:pPr>
    </w:p>
    <w:p w14:paraId="29709437">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944E996">
      <w:pPr>
        <w:adjustRightInd w:val="0"/>
        <w:snapToGrid w:val="0"/>
        <w:spacing w:line="288" w:lineRule="auto"/>
        <w:rPr>
          <w:rFonts w:ascii="宋体" w:hAnsi="宋体" w:eastAsia="宋体" w:cs="Times New Roman"/>
          <w:b/>
          <w:bCs/>
          <w:spacing w:val="-6"/>
          <w:sz w:val="24"/>
          <w:szCs w:val="24"/>
        </w:rPr>
      </w:pPr>
    </w:p>
    <w:p w14:paraId="69CCD51C">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0AE3B4F4">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68F87EE7">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03D97F73">
      <w:pPr>
        <w:adjustRightInd w:val="0"/>
        <w:snapToGrid w:val="0"/>
        <w:spacing w:line="288" w:lineRule="auto"/>
        <w:ind w:firstLine="396" w:firstLineChars="200"/>
        <w:jc w:val="left"/>
        <w:rPr>
          <w:rFonts w:hint="default" w:ascii="宋体" w:hAnsi="宋体" w:eastAsia="宋体" w:cs="宋体"/>
          <w:bCs/>
          <w:spacing w:val="-6"/>
          <w:szCs w:val="21"/>
          <w:lang w:val="en-US" w:eastAsia="zh-CN"/>
        </w:rPr>
      </w:pPr>
      <w:r>
        <w:rPr>
          <w:rFonts w:hint="eastAsia" w:ascii="宋体" w:hAnsi="宋体" w:eastAsia="宋体" w:cs="宋体"/>
          <w:bCs/>
          <w:spacing w:val="-6"/>
          <w:szCs w:val="21"/>
          <w:lang w:eastAsia="zh-CN"/>
        </w:rPr>
        <w:t>（</w:t>
      </w:r>
      <w:r>
        <w:rPr>
          <w:rFonts w:hint="eastAsia" w:ascii="宋体" w:hAnsi="宋体" w:eastAsia="宋体" w:cs="宋体"/>
          <w:bCs/>
          <w:spacing w:val="-6"/>
          <w:szCs w:val="21"/>
          <w:lang w:val="en-US" w:eastAsia="zh-CN"/>
        </w:rPr>
        <w:t>3</w:t>
      </w:r>
      <w:r>
        <w:rPr>
          <w:rFonts w:hint="eastAsia" w:ascii="宋体" w:hAnsi="宋体" w:eastAsia="宋体" w:cs="宋体"/>
          <w:bCs/>
          <w:spacing w:val="-6"/>
          <w:szCs w:val="21"/>
          <w:lang w:eastAsia="zh-CN"/>
        </w:rPr>
        <w:t>）</w:t>
      </w:r>
      <w:r>
        <w:rPr>
          <w:rFonts w:hint="eastAsia" w:ascii="宋体" w:hAnsi="宋体" w:eastAsia="宋体" w:cs="宋体"/>
          <w:bCs/>
          <w:spacing w:val="-6"/>
          <w:szCs w:val="21"/>
          <w:lang w:val="en-US" w:eastAsia="zh-CN"/>
        </w:rPr>
        <w:t>联合体协议（如有）</w:t>
      </w:r>
    </w:p>
    <w:p w14:paraId="3099A902">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材料</w:t>
      </w:r>
      <w:r>
        <w:rPr>
          <w:rFonts w:ascii="宋体" w:hAnsi="宋体" w:eastAsia="宋体" w:cs="宋体"/>
          <w:bCs/>
          <w:spacing w:val="-6"/>
          <w:szCs w:val="21"/>
        </w:rPr>
        <w:t>。</w:t>
      </w:r>
    </w:p>
    <w:p w14:paraId="2282C8FC">
      <w:pPr>
        <w:adjustRightInd w:val="0"/>
        <w:snapToGrid w:val="0"/>
        <w:spacing w:line="288" w:lineRule="auto"/>
        <w:jc w:val="left"/>
        <w:rPr>
          <w:rFonts w:ascii="宋体" w:hAnsi="宋体" w:eastAsia="宋体" w:cs="宋体"/>
          <w:b/>
          <w:spacing w:val="-6"/>
          <w:szCs w:val="21"/>
        </w:rPr>
      </w:pPr>
    </w:p>
    <w:p w14:paraId="2EA70379">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683E302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287048B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435A9DBC">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2024年01月（含）以后任意一月</w:t>
      </w:r>
      <w:r>
        <w:rPr>
          <w:rFonts w:ascii="宋体" w:hAnsi="宋体" w:eastAsia="宋体" w:cs="Times New Roman"/>
          <w:spacing w:val="-6"/>
          <w:szCs w:val="21"/>
        </w:rPr>
        <w:t>）</w:t>
      </w:r>
    </w:p>
    <w:p w14:paraId="101B59B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19570DD0">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1328ADDD">
      <w:pPr>
        <w:adjustRightInd w:val="0"/>
        <w:snapToGrid w:val="0"/>
        <w:spacing w:line="288" w:lineRule="auto"/>
        <w:ind w:firstLine="396" w:firstLineChars="200"/>
        <w:jc w:val="left"/>
        <w:rPr>
          <w:rFonts w:hint="default" w:ascii="宋体" w:hAnsi="宋体" w:eastAsia="宋体" w:cs="宋体"/>
          <w:spacing w:val="-6"/>
          <w:szCs w:val="21"/>
          <w:lang w:val="en-US" w:eastAsia="zh-CN"/>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pacing w:val="-6"/>
          <w:szCs w:val="21"/>
          <w:lang w:val="en-US" w:eastAsia="zh-CN"/>
        </w:rPr>
        <w:t>服务方案</w:t>
      </w:r>
    </w:p>
    <w:p w14:paraId="5D6D0F0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软件著作权</w:t>
      </w:r>
    </w:p>
    <w:p w14:paraId="0FA45C8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体系认证</w:t>
      </w:r>
    </w:p>
    <w:p w14:paraId="5185FFF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产品技术方案</w:t>
      </w:r>
    </w:p>
    <w:p w14:paraId="0F70719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实施方案</w:t>
      </w:r>
    </w:p>
    <w:p w14:paraId="1679F1C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项目团队</w:t>
      </w:r>
    </w:p>
    <w:p w14:paraId="0AA3F4B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培训方案</w:t>
      </w:r>
    </w:p>
    <w:p w14:paraId="250AEB3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应急方案</w:t>
      </w:r>
    </w:p>
    <w:p w14:paraId="26337DD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服务保证</w:t>
      </w:r>
    </w:p>
    <w:p w14:paraId="656ADCC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售后服务</w:t>
      </w:r>
    </w:p>
    <w:p w14:paraId="1EF173A6">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hint="eastAsia" w:ascii="宋体" w:hAnsi="宋体" w:eastAsia="宋体" w:cs="宋体"/>
          <w:spacing w:val="-6"/>
          <w:szCs w:val="21"/>
          <w:lang w:val="en-US" w:eastAsia="zh-CN"/>
        </w:rPr>
        <w:t>6</w:t>
      </w:r>
      <w:r>
        <w:rPr>
          <w:rFonts w:ascii="宋体" w:hAnsi="宋体" w:eastAsia="宋体" w:cs="宋体"/>
          <w:spacing w:val="-6"/>
          <w:szCs w:val="21"/>
        </w:rPr>
        <w:t>）投标人需要说明的其他文件和材料。</w:t>
      </w:r>
    </w:p>
    <w:p w14:paraId="5A934108">
      <w:pPr>
        <w:adjustRightInd w:val="0"/>
        <w:snapToGrid w:val="0"/>
        <w:spacing w:line="288" w:lineRule="auto"/>
        <w:jc w:val="left"/>
        <w:rPr>
          <w:rFonts w:ascii="宋体" w:hAnsi="宋体" w:eastAsia="宋体" w:cs="Times New Roman"/>
          <w:b/>
          <w:spacing w:val="-6"/>
          <w:szCs w:val="21"/>
        </w:rPr>
      </w:pPr>
    </w:p>
    <w:p w14:paraId="452F8415">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7097B0D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7DE7F303">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lang w:eastAsia="zh-CN"/>
        </w:rPr>
        <w:t>（</w:t>
      </w:r>
      <w:r>
        <w:rPr>
          <w:rFonts w:hint="eastAsia" w:ascii="宋体" w:hAnsi="宋体" w:eastAsia="宋体" w:cs="宋体"/>
          <w:bCs/>
          <w:spacing w:val="-6"/>
          <w:szCs w:val="21"/>
          <w:lang w:val="en-US" w:eastAsia="zh-CN"/>
        </w:rPr>
        <w:t>2</w:t>
      </w:r>
      <w:r>
        <w:rPr>
          <w:rFonts w:hint="eastAsia" w:ascii="宋体" w:hAnsi="宋体" w:eastAsia="宋体" w:cs="宋体"/>
          <w:bCs/>
          <w:spacing w:val="-6"/>
          <w:szCs w:val="21"/>
          <w:lang w:eastAsia="zh-CN"/>
        </w:rPr>
        <w:t>）</w:t>
      </w:r>
      <w:r>
        <w:rPr>
          <w:rFonts w:hint="eastAsia" w:ascii="宋体" w:hAnsi="宋体" w:eastAsia="宋体" w:cs="宋体"/>
          <w:bCs/>
          <w:spacing w:val="-6"/>
          <w:szCs w:val="21"/>
        </w:rPr>
        <w:t>中小企业声明函（若属于中小企业）</w:t>
      </w:r>
    </w:p>
    <w:p w14:paraId="0E7EAE0C">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lang w:eastAsia="zh-CN"/>
        </w:rPr>
        <w:t>（</w:t>
      </w:r>
      <w:r>
        <w:rPr>
          <w:rFonts w:hint="eastAsia" w:ascii="宋体" w:hAnsi="宋体" w:eastAsia="宋体" w:cs="宋体"/>
          <w:bCs/>
          <w:spacing w:val="-6"/>
          <w:szCs w:val="21"/>
          <w:lang w:val="en-US" w:eastAsia="zh-CN"/>
        </w:rPr>
        <w:t>3</w:t>
      </w:r>
      <w:r>
        <w:rPr>
          <w:rFonts w:hint="eastAsia" w:ascii="宋体" w:hAnsi="宋体" w:eastAsia="宋体" w:cs="宋体"/>
          <w:bCs/>
          <w:spacing w:val="-6"/>
          <w:szCs w:val="21"/>
          <w:lang w:eastAsia="zh-CN"/>
        </w:rPr>
        <w:t>）</w:t>
      </w:r>
      <w:r>
        <w:rPr>
          <w:rFonts w:hint="eastAsia" w:ascii="宋体" w:hAnsi="宋体" w:eastAsia="宋体" w:cs="宋体"/>
          <w:bCs/>
          <w:spacing w:val="-6"/>
          <w:szCs w:val="21"/>
        </w:rPr>
        <w:t>属于监狱企业的证明文件（若属于监狱企业）</w:t>
      </w:r>
    </w:p>
    <w:p w14:paraId="0088D53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lang w:eastAsia="zh-CN"/>
        </w:rPr>
        <w:t>（</w:t>
      </w:r>
      <w:r>
        <w:rPr>
          <w:rFonts w:hint="eastAsia" w:ascii="宋体" w:hAnsi="宋体" w:eastAsia="宋体" w:cs="宋体"/>
          <w:bCs/>
          <w:spacing w:val="-6"/>
          <w:szCs w:val="21"/>
          <w:lang w:val="en-US" w:eastAsia="zh-CN"/>
        </w:rPr>
        <w:t>4</w:t>
      </w:r>
      <w:r>
        <w:rPr>
          <w:rFonts w:hint="eastAsia" w:ascii="宋体" w:hAnsi="宋体" w:eastAsia="宋体" w:cs="宋体"/>
          <w:bCs/>
          <w:spacing w:val="-6"/>
          <w:szCs w:val="21"/>
          <w:lang w:eastAsia="zh-CN"/>
        </w:rPr>
        <w:t>）</w:t>
      </w:r>
      <w:r>
        <w:rPr>
          <w:rFonts w:hint="eastAsia" w:ascii="宋体" w:hAnsi="宋体" w:eastAsia="宋体" w:cs="宋体"/>
          <w:bCs/>
          <w:spacing w:val="-6"/>
          <w:szCs w:val="21"/>
        </w:rPr>
        <w:t>残疾人福利性单位声明函（若属于残疾人福利性单位）</w:t>
      </w:r>
    </w:p>
    <w:p w14:paraId="4602A8D6">
      <w:pPr>
        <w:adjustRightInd w:val="0"/>
        <w:snapToGrid w:val="0"/>
        <w:spacing w:line="288" w:lineRule="auto"/>
        <w:ind w:firstLine="396" w:firstLineChars="200"/>
        <w:jc w:val="left"/>
        <w:rPr>
          <w:rFonts w:ascii="宋体" w:hAnsi="宋体" w:eastAsia="宋体" w:cs="Times New Roman"/>
          <w:spacing w:val="-6"/>
          <w:szCs w:val="21"/>
        </w:rPr>
      </w:pPr>
    </w:p>
    <w:p w14:paraId="5B4F9C26">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64533BD7">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6B9A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984033">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FFB181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370D03F6">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CB99E69">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0FD5B01B">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3929FFE6">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5D6AD1D4">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3860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5B01E5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3FD3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CAE1F5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7BCEF7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3A95EEF">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0BDF118">
            <w:pPr>
              <w:adjustRightInd w:val="0"/>
              <w:snapToGrid w:val="0"/>
              <w:spacing w:line="288" w:lineRule="auto"/>
              <w:rPr>
                <w:rFonts w:ascii="宋体" w:hAnsi="宋体" w:eastAsia="宋体" w:cs="Times New Roman"/>
                <w:spacing w:val="-6"/>
                <w:szCs w:val="21"/>
              </w:rPr>
            </w:pPr>
          </w:p>
        </w:tc>
        <w:tc>
          <w:tcPr>
            <w:tcW w:w="967" w:type="dxa"/>
            <w:vAlign w:val="center"/>
          </w:tcPr>
          <w:p w14:paraId="7851451C">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77F67F4">
            <w:pPr>
              <w:adjustRightInd w:val="0"/>
              <w:snapToGrid w:val="0"/>
              <w:spacing w:line="288" w:lineRule="auto"/>
              <w:jc w:val="center"/>
              <w:rPr>
                <w:rFonts w:ascii="宋体" w:hAnsi="宋体" w:eastAsia="宋体" w:cs="Times New Roman"/>
                <w:spacing w:val="-6"/>
                <w:szCs w:val="21"/>
              </w:rPr>
            </w:pPr>
          </w:p>
        </w:tc>
        <w:tc>
          <w:tcPr>
            <w:tcW w:w="881" w:type="dxa"/>
          </w:tcPr>
          <w:p w14:paraId="3C2B231D">
            <w:pPr>
              <w:adjustRightInd w:val="0"/>
              <w:snapToGrid w:val="0"/>
              <w:spacing w:line="288" w:lineRule="auto"/>
              <w:jc w:val="center"/>
              <w:rPr>
                <w:rFonts w:ascii="宋体" w:hAnsi="宋体" w:eastAsia="宋体" w:cs="Times New Roman"/>
                <w:spacing w:val="-6"/>
                <w:szCs w:val="21"/>
              </w:rPr>
            </w:pPr>
          </w:p>
        </w:tc>
      </w:tr>
      <w:tr w14:paraId="1AC0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D87CBE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1B97E9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14AF1D0">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B84AD78">
            <w:pPr>
              <w:adjustRightInd w:val="0"/>
              <w:snapToGrid w:val="0"/>
              <w:spacing w:line="288" w:lineRule="auto"/>
              <w:rPr>
                <w:rFonts w:ascii="宋体" w:hAnsi="宋体" w:eastAsia="宋体" w:cs="Times New Roman"/>
                <w:spacing w:val="-6"/>
                <w:szCs w:val="21"/>
              </w:rPr>
            </w:pPr>
          </w:p>
        </w:tc>
        <w:tc>
          <w:tcPr>
            <w:tcW w:w="967" w:type="dxa"/>
            <w:vAlign w:val="center"/>
          </w:tcPr>
          <w:p w14:paraId="58A2926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239CBC5">
            <w:pPr>
              <w:adjustRightInd w:val="0"/>
              <w:snapToGrid w:val="0"/>
              <w:spacing w:line="288" w:lineRule="auto"/>
              <w:jc w:val="center"/>
              <w:rPr>
                <w:rFonts w:ascii="宋体" w:hAnsi="宋体" w:eastAsia="宋体" w:cs="Times New Roman"/>
                <w:spacing w:val="-6"/>
                <w:szCs w:val="21"/>
              </w:rPr>
            </w:pPr>
          </w:p>
        </w:tc>
        <w:tc>
          <w:tcPr>
            <w:tcW w:w="881" w:type="dxa"/>
          </w:tcPr>
          <w:p w14:paraId="67027CA2">
            <w:pPr>
              <w:adjustRightInd w:val="0"/>
              <w:snapToGrid w:val="0"/>
              <w:spacing w:line="288" w:lineRule="auto"/>
              <w:jc w:val="center"/>
              <w:rPr>
                <w:rFonts w:ascii="宋体" w:hAnsi="宋体" w:eastAsia="宋体" w:cs="Times New Roman"/>
                <w:spacing w:val="-6"/>
                <w:szCs w:val="21"/>
              </w:rPr>
            </w:pPr>
          </w:p>
        </w:tc>
      </w:tr>
      <w:tr w14:paraId="680B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C42F3DD">
            <w:pPr>
              <w:adjustRightInd w:val="0"/>
              <w:snapToGrid w:val="0"/>
              <w:spacing w:line="288" w:lineRule="auto"/>
              <w:jc w:val="center"/>
              <w:rPr>
                <w:rFonts w:ascii="宋体" w:hAnsi="宋体" w:eastAsia="宋体" w:cs="Times New Roman"/>
                <w:kern w:val="0"/>
                <w:szCs w:val="21"/>
              </w:rPr>
            </w:pPr>
          </w:p>
        </w:tc>
        <w:tc>
          <w:tcPr>
            <w:tcW w:w="2091" w:type="dxa"/>
            <w:vAlign w:val="center"/>
          </w:tcPr>
          <w:p w14:paraId="69ED8E4D">
            <w:pPr>
              <w:adjustRightInd w:val="0"/>
              <w:snapToGrid w:val="0"/>
              <w:spacing w:line="288" w:lineRule="auto"/>
              <w:jc w:val="center"/>
              <w:rPr>
                <w:rFonts w:ascii="宋体" w:hAnsi="宋体" w:eastAsia="宋体" w:cs="Times New Roman"/>
                <w:kern w:val="0"/>
                <w:szCs w:val="21"/>
              </w:rPr>
            </w:pPr>
          </w:p>
        </w:tc>
        <w:tc>
          <w:tcPr>
            <w:tcW w:w="709" w:type="dxa"/>
            <w:vAlign w:val="center"/>
          </w:tcPr>
          <w:p w14:paraId="61B7BCDE">
            <w:pPr>
              <w:adjustRightInd w:val="0"/>
              <w:snapToGrid w:val="0"/>
              <w:spacing w:line="288" w:lineRule="auto"/>
              <w:jc w:val="center"/>
              <w:rPr>
                <w:rFonts w:ascii="宋体" w:hAnsi="宋体" w:eastAsia="宋体" w:cs="Times New Roman"/>
                <w:kern w:val="0"/>
                <w:szCs w:val="21"/>
              </w:rPr>
            </w:pPr>
          </w:p>
        </w:tc>
        <w:tc>
          <w:tcPr>
            <w:tcW w:w="3040" w:type="dxa"/>
            <w:vAlign w:val="center"/>
          </w:tcPr>
          <w:p w14:paraId="7CA53120">
            <w:pPr>
              <w:adjustRightInd w:val="0"/>
              <w:snapToGrid w:val="0"/>
              <w:spacing w:line="288" w:lineRule="auto"/>
              <w:rPr>
                <w:rFonts w:ascii="宋体" w:hAnsi="宋体" w:eastAsia="宋体" w:cs="Times New Roman"/>
                <w:kern w:val="0"/>
                <w:szCs w:val="21"/>
              </w:rPr>
            </w:pPr>
          </w:p>
        </w:tc>
        <w:tc>
          <w:tcPr>
            <w:tcW w:w="967" w:type="dxa"/>
            <w:vAlign w:val="center"/>
          </w:tcPr>
          <w:p w14:paraId="0ABF3C37">
            <w:pPr>
              <w:adjustRightInd w:val="0"/>
              <w:snapToGrid w:val="0"/>
              <w:spacing w:line="288" w:lineRule="auto"/>
              <w:jc w:val="center"/>
              <w:rPr>
                <w:rFonts w:ascii="宋体" w:hAnsi="宋体" w:eastAsia="宋体" w:cs="Times New Roman"/>
                <w:szCs w:val="21"/>
              </w:rPr>
            </w:pPr>
          </w:p>
        </w:tc>
        <w:tc>
          <w:tcPr>
            <w:tcW w:w="1053" w:type="dxa"/>
            <w:vAlign w:val="center"/>
          </w:tcPr>
          <w:p w14:paraId="63BA06F8">
            <w:pPr>
              <w:adjustRightInd w:val="0"/>
              <w:snapToGrid w:val="0"/>
              <w:spacing w:line="288" w:lineRule="auto"/>
              <w:jc w:val="center"/>
              <w:rPr>
                <w:rFonts w:ascii="宋体" w:hAnsi="宋体" w:eastAsia="宋体" w:cs="Times New Roman"/>
                <w:szCs w:val="21"/>
              </w:rPr>
            </w:pPr>
          </w:p>
        </w:tc>
        <w:tc>
          <w:tcPr>
            <w:tcW w:w="881" w:type="dxa"/>
          </w:tcPr>
          <w:p w14:paraId="0E64546C">
            <w:pPr>
              <w:adjustRightInd w:val="0"/>
              <w:snapToGrid w:val="0"/>
              <w:spacing w:line="288" w:lineRule="auto"/>
              <w:jc w:val="center"/>
              <w:rPr>
                <w:rFonts w:ascii="宋体" w:hAnsi="宋体" w:eastAsia="宋体" w:cs="Times New Roman"/>
                <w:szCs w:val="21"/>
              </w:rPr>
            </w:pPr>
          </w:p>
        </w:tc>
      </w:tr>
      <w:tr w14:paraId="69AF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DF32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80F1D51">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A4DFE5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F013168">
            <w:pPr>
              <w:adjustRightInd w:val="0"/>
              <w:snapToGrid w:val="0"/>
              <w:spacing w:line="288" w:lineRule="auto"/>
              <w:rPr>
                <w:rFonts w:ascii="宋体" w:hAnsi="宋体" w:eastAsia="宋体" w:cs="Times New Roman"/>
                <w:spacing w:val="-6"/>
                <w:szCs w:val="21"/>
              </w:rPr>
            </w:pPr>
          </w:p>
        </w:tc>
        <w:tc>
          <w:tcPr>
            <w:tcW w:w="967" w:type="dxa"/>
            <w:vAlign w:val="center"/>
          </w:tcPr>
          <w:p w14:paraId="04DB02C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276C4C8">
            <w:pPr>
              <w:adjustRightInd w:val="0"/>
              <w:snapToGrid w:val="0"/>
              <w:spacing w:line="288" w:lineRule="auto"/>
              <w:jc w:val="center"/>
              <w:rPr>
                <w:rFonts w:ascii="宋体" w:hAnsi="宋体" w:eastAsia="宋体" w:cs="Times New Roman"/>
                <w:spacing w:val="-6"/>
                <w:szCs w:val="21"/>
              </w:rPr>
            </w:pPr>
          </w:p>
        </w:tc>
        <w:tc>
          <w:tcPr>
            <w:tcW w:w="881" w:type="dxa"/>
          </w:tcPr>
          <w:p w14:paraId="015372AF">
            <w:pPr>
              <w:adjustRightInd w:val="0"/>
              <w:snapToGrid w:val="0"/>
              <w:spacing w:line="288" w:lineRule="auto"/>
              <w:jc w:val="center"/>
              <w:rPr>
                <w:rFonts w:ascii="宋体" w:hAnsi="宋体" w:eastAsia="宋体" w:cs="Times New Roman"/>
                <w:spacing w:val="-6"/>
                <w:szCs w:val="21"/>
              </w:rPr>
            </w:pPr>
          </w:p>
        </w:tc>
      </w:tr>
      <w:tr w14:paraId="1F2A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421AA66">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B35C31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11B436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A664EF3">
            <w:pPr>
              <w:adjustRightInd w:val="0"/>
              <w:snapToGrid w:val="0"/>
              <w:spacing w:line="288" w:lineRule="auto"/>
              <w:rPr>
                <w:rFonts w:ascii="宋体" w:hAnsi="宋体" w:eastAsia="宋体" w:cs="Times New Roman"/>
                <w:spacing w:val="-6"/>
                <w:szCs w:val="21"/>
              </w:rPr>
            </w:pPr>
          </w:p>
        </w:tc>
        <w:tc>
          <w:tcPr>
            <w:tcW w:w="967" w:type="dxa"/>
            <w:vAlign w:val="center"/>
          </w:tcPr>
          <w:p w14:paraId="72AF3DB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C699B57">
            <w:pPr>
              <w:adjustRightInd w:val="0"/>
              <w:snapToGrid w:val="0"/>
              <w:spacing w:line="288" w:lineRule="auto"/>
              <w:jc w:val="center"/>
              <w:rPr>
                <w:rFonts w:ascii="宋体" w:hAnsi="宋体" w:eastAsia="宋体" w:cs="Times New Roman"/>
                <w:spacing w:val="-6"/>
                <w:szCs w:val="21"/>
              </w:rPr>
            </w:pPr>
          </w:p>
        </w:tc>
        <w:tc>
          <w:tcPr>
            <w:tcW w:w="881" w:type="dxa"/>
          </w:tcPr>
          <w:p w14:paraId="19845D83">
            <w:pPr>
              <w:adjustRightInd w:val="0"/>
              <w:snapToGrid w:val="0"/>
              <w:spacing w:line="288" w:lineRule="auto"/>
              <w:jc w:val="center"/>
              <w:rPr>
                <w:rFonts w:ascii="宋体" w:hAnsi="宋体" w:eastAsia="宋体" w:cs="Times New Roman"/>
                <w:spacing w:val="-6"/>
                <w:szCs w:val="21"/>
              </w:rPr>
            </w:pPr>
          </w:p>
        </w:tc>
      </w:tr>
      <w:tr w14:paraId="5E18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19162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A3C781">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3CC7A4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571180B">
            <w:pPr>
              <w:adjustRightInd w:val="0"/>
              <w:snapToGrid w:val="0"/>
              <w:spacing w:line="288" w:lineRule="auto"/>
              <w:rPr>
                <w:rFonts w:ascii="宋体" w:hAnsi="宋体" w:eastAsia="宋体" w:cs="Times New Roman"/>
                <w:spacing w:val="-6"/>
                <w:szCs w:val="21"/>
              </w:rPr>
            </w:pPr>
          </w:p>
        </w:tc>
        <w:tc>
          <w:tcPr>
            <w:tcW w:w="967" w:type="dxa"/>
            <w:vAlign w:val="center"/>
          </w:tcPr>
          <w:p w14:paraId="18CD701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863B627">
            <w:pPr>
              <w:adjustRightInd w:val="0"/>
              <w:snapToGrid w:val="0"/>
              <w:spacing w:line="288" w:lineRule="auto"/>
              <w:jc w:val="center"/>
              <w:rPr>
                <w:rFonts w:ascii="宋体" w:hAnsi="宋体" w:eastAsia="宋体" w:cs="Times New Roman"/>
                <w:spacing w:val="-6"/>
                <w:szCs w:val="21"/>
              </w:rPr>
            </w:pPr>
          </w:p>
        </w:tc>
        <w:tc>
          <w:tcPr>
            <w:tcW w:w="881" w:type="dxa"/>
          </w:tcPr>
          <w:p w14:paraId="005DB474">
            <w:pPr>
              <w:adjustRightInd w:val="0"/>
              <w:snapToGrid w:val="0"/>
              <w:spacing w:line="288" w:lineRule="auto"/>
              <w:jc w:val="center"/>
              <w:rPr>
                <w:rFonts w:ascii="宋体" w:hAnsi="宋体" w:eastAsia="宋体" w:cs="Times New Roman"/>
                <w:spacing w:val="-6"/>
                <w:szCs w:val="21"/>
              </w:rPr>
            </w:pPr>
          </w:p>
        </w:tc>
      </w:tr>
      <w:tr w14:paraId="26A1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A7CFD2F">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35DD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0C11FC1">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F6E8B4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46E82F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CD1F652">
            <w:pPr>
              <w:adjustRightInd w:val="0"/>
              <w:snapToGrid w:val="0"/>
              <w:spacing w:line="288" w:lineRule="auto"/>
              <w:rPr>
                <w:rFonts w:ascii="宋体" w:hAnsi="宋体" w:eastAsia="宋体" w:cs="Times New Roman"/>
                <w:spacing w:val="-6"/>
                <w:szCs w:val="21"/>
              </w:rPr>
            </w:pPr>
          </w:p>
        </w:tc>
        <w:tc>
          <w:tcPr>
            <w:tcW w:w="967" w:type="dxa"/>
            <w:vAlign w:val="center"/>
          </w:tcPr>
          <w:p w14:paraId="01049CB3">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9FE9F80">
            <w:pPr>
              <w:adjustRightInd w:val="0"/>
              <w:snapToGrid w:val="0"/>
              <w:spacing w:line="288" w:lineRule="auto"/>
              <w:jc w:val="center"/>
              <w:rPr>
                <w:rFonts w:ascii="宋体" w:hAnsi="宋体" w:eastAsia="宋体" w:cs="Times New Roman"/>
                <w:spacing w:val="-6"/>
                <w:szCs w:val="21"/>
              </w:rPr>
            </w:pPr>
          </w:p>
        </w:tc>
        <w:tc>
          <w:tcPr>
            <w:tcW w:w="881" w:type="dxa"/>
          </w:tcPr>
          <w:p w14:paraId="7AA75788">
            <w:pPr>
              <w:adjustRightInd w:val="0"/>
              <w:snapToGrid w:val="0"/>
              <w:spacing w:line="288" w:lineRule="auto"/>
              <w:jc w:val="center"/>
              <w:rPr>
                <w:rFonts w:ascii="宋体" w:hAnsi="宋体" w:eastAsia="宋体" w:cs="Times New Roman"/>
                <w:spacing w:val="-6"/>
                <w:szCs w:val="21"/>
              </w:rPr>
            </w:pPr>
          </w:p>
        </w:tc>
      </w:tr>
      <w:tr w14:paraId="0A2E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CBFA4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1D93CAF">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3049AB">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47D7F85">
            <w:pPr>
              <w:adjustRightInd w:val="0"/>
              <w:snapToGrid w:val="0"/>
              <w:spacing w:line="288" w:lineRule="auto"/>
              <w:rPr>
                <w:rFonts w:ascii="宋体" w:hAnsi="宋体" w:eastAsia="宋体" w:cs="Times New Roman"/>
                <w:spacing w:val="-6"/>
                <w:szCs w:val="21"/>
              </w:rPr>
            </w:pPr>
          </w:p>
        </w:tc>
        <w:tc>
          <w:tcPr>
            <w:tcW w:w="967" w:type="dxa"/>
            <w:vAlign w:val="center"/>
          </w:tcPr>
          <w:p w14:paraId="38F71383">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BED12F5">
            <w:pPr>
              <w:adjustRightInd w:val="0"/>
              <w:snapToGrid w:val="0"/>
              <w:spacing w:line="288" w:lineRule="auto"/>
              <w:jc w:val="center"/>
              <w:rPr>
                <w:rFonts w:ascii="宋体" w:hAnsi="宋体" w:eastAsia="宋体" w:cs="Times New Roman"/>
                <w:spacing w:val="-6"/>
                <w:szCs w:val="21"/>
              </w:rPr>
            </w:pPr>
          </w:p>
        </w:tc>
        <w:tc>
          <w:tcPr>
            <w:tcW w:w="881" w:type="dxa"/>
          </w:tcPr>
          <w:p w14:paraId="0201BB09">
            <w:pPr>
              <w:adjustRightInd w:val="0"/>
              <w:snapToGrid w:val="0"/>
              <w:spacing w:line="288" w:lineRule="auto"/>
              <w:jc w:val="center"/>
              <w:rPr>
                <w:rFonts w:ascii="宋体" w:hAnsi="宋体" w:eastAsia="宋体" w:cs="Times New Roman"/>
                <w:spacing w:val="-6"/>
                <w:szCs w:val="21"/>
              </w:rPr>
            </w:pPr>
          </w:p>
        </w:tc>
      </w:tr>
      <w:tr w14:paraId="4B1B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6861A56">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3FA2F1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43099C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6200598">
            <w:pPr>
              <w:adjustRightInd w:val="0"/>
              <w:snapToGrid w:val="0"/>
              <w:spacing w:line="288" w:lineRule="auto"/>
              <w:rPr>
                <w:rFonts w:ascii="宋体" w:hAnsi="宋体" w:eastAsia="宋体" w:cs="Times New Roman"/>
                <w:spacing w:val="-6"/>
                <w:szCs w:val="21"/>
              </w:rPr>
            </w:pPr>
          </w:p>
        </w:tc>
        <w:tc>
          <w:tcPr>
            <w:tcW w:w="967" w:type="dxa"/>
            <w:vAlign w:val="center"/>
          </w:tcPr>
          <w:p w14:paraId="76EC880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8F84266">
            <w:pPr>
              <w:adjustRightInd w:val="0"/>
              <w:snapToGrid w:val="0"/>
              <w:spacing w:line="288" w:lineRule="auto"/>
              <w:jc w:val="center"/>
              <w:rPr>
                <w:rFonts w:ascii="宋体" w:hAnsi="宋体" w:eastAsia="宋体" w:cs="Times New Roman"/>
                <w:spacing w:val="-6"/>
                <w:szCs w:val="21"/>
              </w:rPr>
            </w:pPr>
          </w:p>
        </w:tc>
        <w:tc>
          <w:tcPr>
            <w:tcW w:w="881" w:type="dxa"/>
          </w:tcPr>
          <w:p w14:paraId="60EF7DAA">
            <w:pPr>
              <w:adjustRightInd w:val="0"/>
              <w:snapToGrid w:val="0"/>
              <w:spacing w:line="288" w:lineRule="auto"/>
              <w:jc w:val="center"/>
              <w:rPr>
                <w:rFonts w:ascii="宋体" w:hAnsi="宋体" w:eastAsia="宋体" w:cs="Times New Roman"/>
                <w:spacing w:val="-6"/>
                <w:szCs w:val="21"/>
              </w:rPr>
            </w:pPr>
          </w:p>
        </w:tc>
      </w:tr>
      <w:tr w14:paraId="3731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D186696">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454AB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9982AB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CE39837">
            <w:pPr>
              <w:adjustRightInd w:val="0"/>
              <w:snapToGrid w:val="0"/>
              <w:spacing w:line="288" w:lineRule="auto"/>
              <w:rPr>
                <w:rFonts w:ascii="宋体" w:hAnsi="宋体" w:eastAsia="宋体" w:cs="Times New Roman"/>
                <w:spacing w:val="-6"/>
                <w:szCs w:val="21"/>
              </w:rPr>
            </w:pPr>
          </w:p>
        </w:tc>
        <w:tc>
          <w:tcPr>
            <w:tcW w:w="967" w:type="dxa"/>
            <w:vAlign w:val="center"/>
          </w:tcPr>
          <w:p w14:paraId="62F4B4B5">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CAB5B35">
            <w:pPr>
              <w:adjustRightInd w:val="0"/>
              <w:snapToGrid w:val="0"/>
              <w:spacing w:line="288" w:lineRule="auto"/>
              <w:jc w:val="center"/>
              <w:rPr>
                <w:rFonts w:ascii="宋体" w:hAnsi="宋体" w:eastAsia="宋体" w:cs="Times New Roman"/>
                <w:spacing w:val="-6"/>
                <w:szCs w:val="21"/>
              </w:rPr>
            </w:pPr>
          </w:p>
        </w:tc>
        <w:tc>
          <w:tcPr>
            <w:tcW w:w="881" w:type="dxa"/>
          </w:tcPr>
          <w:p w14:paraId="6C70952B">
            <w:pPr>
              <w:adjustRightInd w:val="0"/>
              <w:snapToGrid w:val="0"/>
              <w:spacing w:line="288" w:lineRule="auto"/>
              <w:jc w:val="center"/>
              <w:rPr>
                <w:rFonts w:ascii="宋体" w:hAnsi="宋体" w:eastAsia="宋体" w:cs="Times New Roman"/>
                <w:spacing w:val="-6"/>
                <w:szCs w:val="21"/>
              </w:rPr>
            </w:pPr>
          </w:p>
        </w:tc>
      </w:tr>
      <w:tr w14:paraId="342D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428DC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6E48031">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D92C4A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3BA9C73">
            <w:pPr>
              <w:adjustRightInd w:val="0"/>
              <w:snapToGrid w:val="0"/>
              <w:spacing w:line="288" w:lineRule="auto"/>
              <w:rPr>
                <w:rFonts w:ascii="宋体" w:hAnsi="宋体" w:eastAsia="宋体" w:cs="Times New Roman"/>
                <w:spacing w:val="-6"/>
                <w:szCs w:val="21"/>
              </w:rPr>
            </w:pPr>
          </w:p>
        </w:tc>
        <w:tc>
          <w:tcPr>
            <w:tcW w:w="967" w:type="dxa"/>
            <w:vAlign w:val="center"/>
          </w:tcPr>
          <w:p w14:paraId="654E7BE2">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8812361">
            <w:pPr>
              <w:adjustRightInd w:val="0"/>
              <w:snapToGrid w:val="0"/>
              <w:spacing w:line="288" w:lineRule="auto"/>
              <w:jc w:val="center"/>
              <w:rPr>
                <w:rFonts w:ascii="宋体" w:hAnsi="宋体" w:eastAsia="宋体" w:cs="Times New Roman"/>
                <w:spacing w:val="-6"/>
                <w:szCs w:val="21"/>
              </w:rPr>
            </w:pPr>
          </w:p>
        </w:tc>
        <w:tc>
          <w:tcPr>
            <w:tcW w:w="881" w:type="dxa"/>
          </w:tcPr>
          <w:p w14:paraId="409BD81E">
            <w:pPr>
              <w:adjustRightInd w:val="0"/>
              <w:snapToGrid w:val="0"/>
              <w:spacing w:line="288" w:lineRule="auto"/>
              <w:jc w:val="center"/>
              <w:rPr>
                <w:rFonts w:ascii="宋体" w:hAnsi="宋体" w:eastAsia="宋体" w:cs="Times New Roman"/>
                <w:spacing w:val="-6"/>
                <w:szCs w:val="21"/>
              </w:rPr>
            </w:pPr>
          </w:p>
        </w:tc>
      </w:tr>
    </w:tbl>
    <w:p w14:paraId="63FE03C9">
      <w:pPr>
        <w:adjustRightInd w:val="0"/>
        <w:snapToGrid w:val="0"/>
        <w:spacing w:line="288" w:lineRule="auto"/>
        <w:rPr>
          <w:rFonts w:ascii="宋体" w:hAnsi="宋体" w:eastAsia="宋体" w:cs="Times New Roman"/>
          <w:spacing w:val="-6"/>
          <w:szCs w:val="21"/>
        </w:rPr>
      </w:pPr>
    </w:p>
    <w:p w14:paraId="0E700A50">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37BD11AA">
      <w:pPr>
        <w:widowControl/>
        <w:jc w:val="left"/>
        <w:rPr>
          <w:rFonts w:ascii="宋体" w:hAnsi="宋体" w:eastAsia="宋体" w:cs="宋体"/>
          <w:b/>
          <w:spacing w:val="-6"/>
          <w:szCs w:val="21"/>
        </w:rPr>
      </w:pPr>
      <w:r>
        <w:rPr>
          <w:rFonts w:ascii="宋体" w:hAnsi="宋体" w:eastAsia="宋体" w:cs="宋体"/>
          <w:b/>
          <w:spacing w:val="-6"/>
          <w:szCs w:val="21"/>
        </w:rPr>
        <w:br w:type="page"/>
      </w:r>
    </w:p>
    <w:p w14:paraId="4C83B9A6">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51DC3822">
      <w:pPr>
        <w:adjustRightInd w:val="0"/>
        <w:snapToGrid w:val="0"/>
        <w:spacing w:line="288" w:lineRule="auto"/>
        <w:jc w:val="center"/>
        <w:rPr>
          <w:rFonts w:ascii="宋体" w:hAnsi="宋体" w:eastAsia="宋体" w:cs="宋体"/>
          <w:b/>
          <w:bCs/>
          <w:sz w:val="24"/>
          <w:szCs w:val="24"/>
        </w:rPr>
      </w:pPr>
    </w:p>
    <w:p w14:paraId="61BD0BD9">
      <w:pPr>
        <w:adjustRightInd w:val="0"/>
        <w:snapToGrid w:val="0"/>
        <w:spacing w:line="288" w:lineRule="auto"/>
        <w:jc w:val="center"/>
        <w:rPr>
          <w:rFonts w:ascii="宋体" w:hAnsi="宋体" w:eastAsia="宋体" w:cs="宋体"/>
          <w:b/>
          <w:bCs/>
          <w:sz w:val="24"/>
          <w:szCs w:val="24"/>
        </w:rPr>
      </w:pPr>
    </w:p>
    <w:p w14:paraId="4626486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77ACE33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592BEE7">
      <w:pPr>
        <w:adjustRightInd w:val="0"/>
        <w:snapToGrid w:val="0"/>
        <w:spacing w:line="288" w:lineRule="auto"/>
        <w:rPr>
          <w:rFonts w:ascii="宋体" w:hAnsi="宋体" w:eastAsia="宋体" w:cs="宋体"/>
          <w:b/>
          <w:spacing w:val="-6"/>
          <w:szCs w:val="21"/>
        </w:rPr>
      </w:pPr>
    </w:p>
    <w:p w14:paraId="03E42146">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177B5FA3">
      <w:pPr>
        <w:adjustRightInd w:val="0"/>
        <w:snapToGrid w:val="0"/>
        <w:spacing w:line="288" w:lineRule="auto"/>
        <w:rPr>
          <w:rFonts w:ascii="宋体" w:hAnsi="宋体" w:eastAsia="宋体" w:cs="Times New Roman"/>
          <w:bCs/>
          <w:spacing w:val="-6"/>
          <w:szCs w:val="21"/>
        </w:rPr>
      </w:pPr>
    </w:p>
    <w:p w14:paraId="186EB5CC">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302AC3D2">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7890952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17A19764">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06576ABE">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10E86DE7">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C54EB1A">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44B5A4A7">
      <w:pPr>
        <w:adjustRightInd w:val="0"/>
        <w:snapToGrid w:val="0"/>
        <w:spacing w:line="288" w:lineRule="auto"/>
        <w:rPr>
          <w:rFonts w:ascii="宋体" w:hAnsi="宋体" w:eastAsia="宋体" w:cs="Times New Roman"/>
          <w:b/>
          <w:bCs/>
          <w:spacing w:val="-6"/>
          <w:szCs w:val="21"/>
        </w:rPr>
      </w:pPr>
    </w:p>
    <w:p w14:paraId="1F42950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14:paraId="6418274A">
      <w:pPr>
        <w:adjustRightInd w:val="0"/>
        <w:snapToGrid w:val="0"/>
        <w:spacing w:line="288" w:lineRule="auto"/>
        <w:ind w:firstLine="396" w:firstLineChars="200"/>
        <w:rPr>
          <w:rFonts w:ascii="宋体" w:hAnsi="宋体" w:eastAsia="宋体" w:cs="Times New Roman"/>
          <w:spacing w:val="-6"/>
          <w:szCs w:val="21"/>
        </w:rPr>
      </w:pPr>
    </w:p>
    <w:p w14:paraId="6E58926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49EA5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6D260B9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47E26C8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3EAFB1C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028830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4BE3B63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963C7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1B58799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07C7149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300E9FA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CF1A39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1820023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3ADA4063">
      <w:pPr>
        <w:adjustRightInd w:val="0"/>
        <w:snapToGrid w:val="0"/>
        <w:spacing w:line="288" w:lineRule="auto"/>
        <w:rPr>
          <w:rFonts w:ascii="宋体" w:hAnsi="宋体" w:eastAsia="宋体" w:cs="Times New Roman"/>
          <w:szCs w:val="21"/>
        </w:rPr>
      </w:pPr>
    </w:p>
    <w:p w14:paraId="385CFC0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79F95A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3EFC1AE">
      <w:pPr>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br w:type="page"/>
      </w:r>
    </w:p>
    <w:p w14:paraId="60266D90">
      <w:pPr>
        <w:widowControl/>
        <w:adjustRightInd w:val="0"/>
        <w:snapToGrid w:val="0"/>
        <w:spacing w:line="288" w:lineRule="auto"/>
        <w:jc w:val="center"/>
        <w:rPr>
          <w:rFonts w:hint="default" w:ascii="宋体" w:hAnsi="宋体" w:eastAsia="宋体" w:cs="宋体"/>
          <w:b/>
          <w:spacing w:val="-6"/>
          <w:szCs w:val="21"/>
          <w:lang w:val="en-US"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3</w:t>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联合体协议（如有）</w:t>
      </w:r>
    </w:p>
    <w:p w14:paraId="3C8B2F14">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745CBFC">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0E62F9E">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BC684C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210F8194">
      <w:pPr>
        <w:adjustRightInd w:val="0"/>
        <w:snapToGrid w:val="0"/>
        <w:spacing w:line="288" w:lineRule="auto"/>
        <w:rPr>
          <w:rFonts w:ascii="宋体" w:hAnsi="宋体" w:eastAsia="宋体" w:cs="Times New Roman"/>
          <w:spacing w:val="-6"/>
          <w:szCs w:val="21"/>
        </w:rPr>
      </w:pPr>
    </w:p>
    <w:p w14:paraId="7D40069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14:paraId="7A56C191">
      <w:pPr>
        <w:adjustRightInd w:val="0"/>
        <w:snapToGrid w:val="0"/>
        <w:spacing w:line="288" w:lineRule="auto"/>
        <w:ind w:firstLine="396" w:firstLineChars="200"/>
        <w:rPr>
          <w:rFonts w:ascii="宋体" w:hAnsi="宋体" w:eastAsia="宋体" w:cs="Times New Roman"/>
          <w:spacing w:val="-6"/>
          <w:szCs w:val="21"/>
          <w:highlight w:val="cyan"/>
        </w:rPr>
      </w:pPr>
    </w:p>
    <w:p w14:paraId="4B24739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浙江财经大学</w:t>
      </w:r>
      <w:r>
        <w:rPr>
          <w:rFonts w:hint="eastAsia" w:ascii="宋体" w:hAnsi="宋体" w:eastAsia="宋体" w:cs="Times New Roman"/>
          <w:bCs/>
          <w:spacing w:val="-6"/>
          <w:szCs w:val="21"/>
          <w:u w:val="single"/>
          <w:lang w:eastAsia="zh-CN"/>
        </w:rPr>
        <w:t>教师主页系统</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QSZB-Z(F)-E24170(GK)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5291FC8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61218AC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6D69FE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6AEDA71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22AA55E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463213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19C4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05789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F66ACDA">
            <w:pPr>
              <w:adjustRightInd w:val="0"/>
              <w:snapToGrid w:val="0"/>
              <w:spacing w:line="288" w:lineRule="auto"/>
              <w:rPr>
                <w:rFonts w:ascii="宋体" w:hAnsi="宋体" w:eastAsia="宋体" w:cs="Times New Roman"/>
                <w:spacing w:val="-6"/>
                <w:szCs w:val="21"/>
              </w:rPr>
            </w:pPr>
          </w:p>
        </w:tc>
      </w:tr>
      <w:tr w14:paraId="6B49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A530C3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30E9C2F6">
            <w:pPr>
              <w:adjustRightInd w:val="0"/>
              <w:snapToGrid w:val="0"/>
              <w:spacing w:line="288" w:lineRule="auto"/>
              <w:rPr>
                <w:rFonts w:ascii="宋体" w:hAnsi="宋体" w:eastAsia="宋体" w:cs="Times New Roman"/>
                <w:spacing w:val="-6"/>
                <w:szCs w:val="21"/>
              </w:rPr>
            </w:pPr>
          </w:p>
        </w:tc>
      </w:tr>
      <w:tr w14:paraId="34FF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0456DA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3920CDA1">
            <w:pPr>
              <w:adjustRightInd w:val="0"/>
              <w:snapToGrid w:val="0"/>
              <w:spacing w:line="288" w:lineRule="auto"/>
              <w:rPr>
                <w:rFonts w:ascii="宋体" w:hAnsi="宋体" w:eastAsia="宋体" w:cs="Times New Roman"/>
                <w:spacing w:val="-6"/>
                <w:szCs w:val="21"/>
              </w:rPr>
            </w:pPr>
          </w:p>
        </w:tc>
      </w:tr>
      <w:tr w14:paraId="4046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1212F6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027EDE10">
            <w:pPr>
              <w:adjustRightInd w:val="0"/>
              <w:snapToGrid w:val="0"/>
              <w:spacing w:line="288" w:lineRule="auto"/>
              <w:rPr>
                <w:rFonts w:ascii="宋体" w:hAnsi="宋体" w:eastAsia="宋体" w:cs="Times New Roman"/>
                <w:spacing w:val="-6"/>
                <w:szCs w:val="21"/>
              </w:rPr>
            </w:pPr>
          </w:p>
        </w:tc>
      </w:tr>
      <w:tr w14:paraId="1608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1FAA24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63DCCF52">
            <w:pPr>
              <w:adjustRightInd w:val="0"/>
              <w:snapToGrid w:val="0"/>
              <w:spacing w:line="288" w:lineRule="auto"/>
              <w:rPr>
                <w:rFonts w:ascii="宋体" w:hAnsi="宋体" w:eastAsia="宋体" w:cs="Times New Roman"/>
                <w:spacing w:val="-6"/>
                <w:szCs w:val="21"/>
              </w:rPr>
            </w:pPr>
          </w:p>
        </w:tc>
      </w:tr>
      <w:tr w14:paraId="4A3E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9F4D2D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3BAA689C">
            <w:pPr>
              <w:adjustRightInd w:val="0"/>
              <w:snapToGrid w:val="0"/>
              <w:spacing w:line="288" w:lineRule="auto"/>
              <w:rPr>
                <w:rFonts w:ascii="宋体" w:hAnsi="宋体" w:eastAsia="宋体" w:cs="Times New Roman"/>
                <w:spacing w:val="-6"/>
                <w:szCs w:val="21"/>
              </w:rPr>
            </w:pPr>
          </w:p>
        </w:tc>
      </w:tr>
      <w:tr w14:paraId="5B11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56439C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2EB7F91">
            <w:pPr>
              <w:adjustRightInd w:val="0"/>
              <w:snapToGrid w:val="0"/>
              <w:spacing w:line="288" w:lineRule="auto"/>
              <w:rPr>
                <w:rFonts w:ascii="宋体" w:hAnsi="宋体" w:eastAsia="宋体" w:cs="Times New Roman"/>
                <w:spacing w:val="-6"/>
                <w:szCs w:val="21"/>
              </w:rPr>
            </w:pPr>
          </w:p>
        </w:tc>
      </w:tr>
    </w:tbl>
    <w:p w14:paraId="6C36589E">
      <w:pPr>
        <w:adjustRightInd w:val="0"/>
        <w:snapToGrid w:val="0"/>
        <w:spacing w:line="288" w:lineRule="auto"/>
        <w:rPr>
          <w:rFonts w:ascii="宋体" w:hAnsi="宋体" w:eastAsia="宋体" w:cs="Times New Roman"/>
          <w:spacing w:val="-6"/>
          <w:szCs w:val="21"/>
        </w:rPr>
      </w:pPr>
    </w:p>
    <w:p w14:paraId="2C4FBAE4">
      <w:pPr>
        <w:adjustRightInd w:val="0"/>
        <w:snapToGrid w:val="0"/>
        <w:spacing w:line="288" w:lineRule="auto"/>
        <w:rPr>
          <w:rFonts w:ascii="宋体" w:hAnsi="宋体" w:eastAsia="宋体" w:cs="Times New Roman"/>
          <w:spacing w:val="-6"/>
          <w:szCs w:val="21"/>
        </w:rPr>
      </w:pPr>
    </w:p>
    <w:p w14:paraId="4151FDB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1751C0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E97A37">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5FF776BB">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3DC2641C">
      <w:pPr>
        <w:adjustRightInd w:val="0"/>
        <w:snapToGrid w:val="0"/>
        <w:spacing w:line="288" w:lineRule="auto"/>
        <w:rPr>
          <w:rFonts w:ascii="宋体" w:hAnsi="宋体" w:eastAsia="宋体" w:cs="Times New Roman"/>
          <w:b/>
          <w:bCs/>
          <w:spacing w:val="-6"/>
          <w:szCs w:val="21"/>
        </w:rPr>
      </w:pPr>
    </w:p>
    <w:p w14:paraId="055FB8D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致：浙江财经大学、浙江求是招标代理有限公司</w:t>
      </w:r>
    </w:p>
    <w:p w14:paraId="50D8492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浙江财经大学</w:t>
      </w:r>
      <w:r>
        <w:rPr>
          <w:rFonts w:hint="eastAsia" w:ascii="宋体" w:hAnsi="宋体" w:eastAsia="宋体" w:cs="Times New Roman"/>
          <w:bCs/>
          <w:spacing w:val="-6"/>
          <w:szCs w:val="21"/>
          <w:lang w:eastAsia="zh-CN"/>
        </w:rPr>
        <w:t>教师主页系统</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QSZB-Z(F)-E24170(GK)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1B91B8A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3ED53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4C09A7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72EB5D1C">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2024年01月（含）以后任意一月</w:t>
      </w:r>
      <w:r>
        <w:rPr>
          <w:rFonts w:hint="eastAsia" w:ascii="宋体" w:hAnsi="宋体" w:eastAsia="宋体" w:cs="Times New Roman"/>
          <w:spacing w:val="-6"/>
          <w:szCs w:val="21"/>
          <w:u w:val="single"/>
        </w:rPr>
        <w:t>）。</w:t>
      </w:r>
    </w:p>
    <w:p w14:paraId="2E04F937">
      <w:pPr>
        <w:adjustRightInd w:val="0"/>
        <w:snapToGrid w:val="0"/>
        <w:spacing w:line="288" w:lineRule="auto"/>
        <w:rPr>
          <w:rFonts w:ascii="宋体" w:hAnsi="宋体" w:eastAsia="宋体" w:cs="Times New Roman"/>
          <w:spacing w:val="-6"/>
          <w:szCs w:val="21"/>
        </w:rPr>
      </w:pPr>
    </w:p>
    <w:p w14:paraId="1676213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17C387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6107BFB">
      <w:pPr>
        <w:adjustRightInd w:val="0"/>
        <w:snapToGrid w:val="0"/>
        <w:spacing w:line="288" w:lineRule="auto"/>
        <w:rPr>
          <w:rFonts w:ascii="宋体" w:hAnsi="宋体" w:eastAsia="宋体" w:cs="Times New Roman"/>
          <w:szCs w:val="21"/>
        </w:rPr>
      </w:pPr>
    </w:p>
    <w:p w14:paraId="6502D37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6F9AC9B5">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3B4BE69">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3E968DBE">
      <w:pPr>
        <w:adjustRightInd w:val="0"/>
        <w:snapToGrid w:val="0"/>
        <w:spacing w:line="288" w:lineRule="auto"/>
        <w:rPr>
          <w:rFonts w:ascii="宋体" w:hAnsi="宋体" w:eastAsia="宋体" w:cs="Times New Roman"/>
          <w:szCs w:val="21"/>
        </w:rPr>
      </w:pPr>
    </w:p>
    <w:p w14:paraId="7B02EF80">
      <w:pPr>
        <w:adjustRightInd w:val="0"/>
        <w:snapToGrid w:val="0"/>
        <w:spacing w:line="288" w:lineRule="auto"/>
        <w:rPr>
          <w:rFonts w:ascii="宋体" w:hAnsi="宋体" w:eastAsia="宋体" w:cs="Times New Roman"/>
          <w:szCs w:val="21"/>
        </w:rPr>
      </w:pPr>
    </w:p>
    <w:p w14:paraId="3FA7E013">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5C69A555">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6FBE5DD9">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26E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14:paraId="0877697E">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2A20CBE1">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2A428EC7">
      <w:pPr>
        <w:adjustRightInd w:val="0"/>
        <w:snapToGrid w:val="0"/>
        <w:spacing w:line="288" w:lineRule="auto"/>
        <w:rPr>
          <w:rFonts w:ascii="Times New Roman" w:hAnsi="Times New Roman" w:eastAsia="宋体" w:cs="Times New Roman"/>
          <w:szCs w:val="21"/>
        </w:rPr>
      </w:pPr>
    </w:p>
    <w:p w14:paraId="3C352347">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4089E636">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2024年01月（含）以后任意一月</w:t>
      </w:r>
      <w:r>
        <w:rPr>
          <w:rFonts w:hint="eastAsia" w:ascii="宋体" w:hAnsi="宋体" w:eastAsia="宋体" w:cs="Times New Roman"/>
          <w:b/>
          <w:bCs/>
          <w:szCs w:val="21"/>
        </w:rPr>
        <w:t>）</w:t>
      </w:r>
    </w:p>
    <w:p w14:paraId="008816E0">
      <w:pPr>
        <w:rPr>
          <w:rFonts w:ascii="Times New Roman" w:hAnsi="Times New Roman" w:eastAsia="宋体" w:cs="Times New Roman"/>
          <w:szCs w:val="21"/>
        </w:rPr>
      </w:pPr>
    </w:p>
    <w:p w14:paraId="52C957BD">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32F80C7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6FAC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7B3BEF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81CB95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0566671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E8DBA9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4C8C556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546A621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58E24D8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A8421F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3C94D7D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3EB6FC8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614BE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1833AB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4C36B56">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036D372">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4BF2505">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7A17505">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F012A78">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D37245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9A90820">
            <w:pPr>
              <w:adjustRightInd w:val="0"/>
              <w:snapToGrid w:val="0"/>
              <w:spacing w:line="288" w:lineRule="auto"/>
              <w:rPr>
                <w:rFonts w:ascii="宋体" w:hAnsi="宋体" w:eastAsia="宋体" w:cs="宋体"/>
                <w:b/>
                <w:bCs/>
                <w:szCs w:val="21"/>
              </w:rPr>
            </w:pPr>
          </w:p>
        </w:tc>
      </w:tr>
      <w:tr w14:paraId="5DC65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4239306">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FC27C9C">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F45953F">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71865A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338316E">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5D11288">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751CE6D">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E2615E5">
            <w:pPr>
              <w:adjustRightInd w:val="0"/>
              <w:snapToGrid w:val="0"/>
              <w:spacing w:line="288" w:lineRule="auto"/>
              <w:rPr>
                <w:rFonts w:ascii="宋体" w:hAnsi="宋体" w:eastAsia="宋体" w:cs="宋体"/>
                <w:b/>
                <w:bCs/>
                <w:szCs w:val="21"/>
              </w:rPr>
            </w:pPr>
          </w:p>
        </w:tc>
      </w:tr>
      <w:tr w14:paraId="75BA0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51B2858">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3F8DB69">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D164AC1">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1152717">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CD1F236">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4D68A60">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9A2B3B7">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CE1E5F9">
            <w:pPr>
              <w:adjustRightInd w:val="0"/>
              <w:snapToGrid w:val="0"/>
              <w:spacing w:line="288" w:lineRule="auto"/>
              <w:rPr>
                <w:rFonts w:ascii="宋体" w:hAnsi="宋体" w:eastAsia="宋体" w:cs="宋体"/>
                <w:b/>
                <w:bCs/>
                <w:szCs w:val="21"/>
              </w:rPr>
            </w:pPr>
          </w:p>
        </w:tc>
      </w:tr>
      <w:tr w14:paraId="33141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530BF0C">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6F64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9ABBC41">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4C40C0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E09B4EB">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2534DBD">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C9FF59B">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CEC9C16">
            <w:pPr>
              <w:adjustRightInd w:val="0"/>
              <w:snapToGrid w:val="0"/>
              <w:spacing w:line="288" w:lineRule="auto"/>
              <w:rPr>
                <w:rFonts w:ascii="宋体" w:hAnsi="宋体" w:eastAsia="宋体" w:cs="宋体"/>
                <w:b/>
                <w:bCs/>
                <w:szCs w:val="21"/>
              </w:rPr>
            </w:pPr>
          </w:p>
        </w:tc>
      </w:tr>
      <w:tr w14:paraId="44EC9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D2A65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7EBD8F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058D8F">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FB5BDDA">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95EB3D8">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43AA93A">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F6FCE3F">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6A5A5D8D">
            <w:pPr>
              <w:adjustRightInd w:val="0"/>
              <w:snapToGrid w:val="0"/>
              <w:spacing w:line="288" w:lineRule="auto"/>
              <w:rPr>
                <w:rFonts w:ascii="宋体" w:hAnsi="宋体" w:eastAsia="宋体" w:cs="宋体"/>
                <w:b/>
                <w:bCs/>
                <w:szCs w:val="21"/>
              </w:rPr>
            </w:pPr>
          </w:p>
        </w:tc>
      </w:tr>
    </w:tbl>
    <w:p w14:paraId="5ED0CF02">
      <w:pPr>
        <w:adjustRightInd w:val="0"/>
        <w:snapToGrid w:val="0"/>
        <w:spacing w:line="288" w:lineRule="auto"/>
        <w:rPr>
          <w:rFonts w:ascii="宋体" w:hAnsi="宋体" w:eastAsia="宋体" w:cs="Times New Roman"/>
          <w:szCs w:val="21"/>
        </w:rPr>
      </w:pPr>
    </w:p>
    <w:p w14:paraId="0BBAD55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452AD27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38084E6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E724F3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4180902A">
      <w:pPr>
        <w:adjustRightInd w:val="0"/>
        <w:snapToGrid w:val="0"/>
        <w:spacing w:line="288" w:lineRule="auto"/>
        <w:rPr>
          <w:rFonts w:ascii="宋体" w:hAnsi="宋体" w:eastAsia="宋体" w:cs="Times New Roman"/>
          <w:spacing w:val="-6"/>
          <w:szCs w:val="21"/>
        </w:rPr>
      </w:pPr>
    </w:p>
    <w:p w14:paraId="4D32525B">
      <w:pPr>
        <w:adjustRightInd w:val="0"/>
        <w:snapToGrid w:val="0"/>
        <w:spacing w:line="288" w:lineRule="auto"/>
        <w:rPr>
          <w:rFonts w:ascii="宋体" w:hAnsi="宋体" w:eastAsia="宋体" w:cs="Times New Roman"/>
          <w:spacing w:val="-6"/>
          <w:szCs w:val="21"/>
        </w:rPr>
      </w:pPr>
    </w:p>
    <w:p w14:paraId="6BCA790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18D91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0056C50">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7B9D540B">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7D2C1796">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14:paraId="28BC1D8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教师主页系统</w:t>
      </w:r>
    </w:p>
    <w:p w14:paraId="018779F8">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QSZB-Z(F)-E24170(GK)</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48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26FEFC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08679D6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5B978A1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648BF24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5218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AA160F0">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688D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72FA15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2D1F9279">
            <w:pPr>
              <w:adjustRightInd w:val="0"/>
              <w:snapToGrid w:val="0"/>
              <w:spacing w:line="288" w:lineRule="auto"/>
              <w:rPr>
                <w:rFonts w:ascii="宋体" w:hAnsi="宋体" w:eastAsia="宋体" w:cs="宋体"/>
                <w:szCs w:val="21"/>
              </w:rPr>
            </w:pPr>
          </w:p>
        </w:tc>
        <w:tc>
          <w:tcPr>
            <w:tcW w:w="2574" w:type="dxa"/>
            <w:vAlign w:val="center"/>
          </w:tcPr>
          <w:p w14:paraId="39041664">
            <w:pPr>
              <w:adjustRightInd w:val="0"/>
              <w:snapToGrid w:val="0"/>
              <w:spacing w:line="288" w:lineRule="auto"/>
              <w:rPr>
                <w:rFonts w:ascii="宋体" w:hAnsi="宋体" w:eastAsia="宋体" w:cs="宋体"/>
                <w:szCs w:val="21"/>
              </w:rPr>
            </w:pPr>
          </w:p>
        </w:tc>
        <w:tc>
          <w:tcPr>
            <w:tcW w:w="2124" w:type="dxa"/>
            <w:vAlign w:val="center"/>
          </w:tcPr>
          <w:p w14:paraId="2451788B">
            <w:pPr>
              <w:adjustRightInd w:val="0"/>
              <w:snapToGrid w:val="0"/>
              <w:spacing w:line="288" w:lineRule="auto"/>
              <w:rPr>
                <w:rFonts w:ascii="宋体" w:hAnsi="宋体" w:eastAsia="宋体" w:cs="宋体"/>
                <w:szCs w:val="21"/>
              </w:rPr>
            </w:pPr>
          </w:p>
        </w:tc>
      </w:tr>
      <w:tr w14:paraId="78ED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06F2C8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6DD88146">
            <w:pPr>
              <w:adjustRightInd w:val="0"/>
              <w:snapToGrid w:val="0"/>
              <w:spacing w:line="288" w:lineRule="auto"/>
              <w:rPr>
                <w:rFonts w:ascii="宋体" w:hAnsi="宋体" w:eastAsia="宋体" w:cs="宋体"/>
                <w:szCs w:val="21"/>
              </w:rPr>
            </w:pPr>
          </w:p>
        </w:tc>
        <w:tc>
          <w:tcPr>
            <w:tcW w:w="2574" w:type="dxa"/>
            <w:vAlign w:val="center"/>
          </w:tcPr>
          <w:p w14:paraId="4803F444">
            <w:pPr>
              <w:adjustRightInd w:val="0"/>
              <w:snapToGrid w:val="0"/>
              <w:spacing w:line="288" w:lineRule="auto"/>
              <w:rPr>
                <w:rFonts w:ascii="宋体" w:hAnsi="宋体" w:eastAsia="宋体" w:cs="宋体"/>
                <w:szCs w:val="21"/>
              </w:rPr>
            </w:pPr>
          </w:p>
        </w:tc>
        <w:tc>
          <w:tcPr>
            <w:tcW w:w="2124" w:type="dxa"/>
            <w:vAlign w:val="center"/>
          </w:tcPr>
          <w:p w14:paraId="590B0E75">
            <w:pPr>
              <w:adjustRightInd w:val="0"/>
              <w:snapToGrid w:val="0"/>
              <w:spacing w:line="288" w:lineRule="auto"/>
              <w:rPr>
                <w:rFonts w:ascii="宋体" w:hAnsi="宋体" w:eastAsia="宋体" w:cs="宋体"/>
                <w:szCs w:val="21"/>
              </w:rPr>
            </w:pPr>
          </w:p>
        </w:tc>
      </w:tr>
      <w:tr w14:paraId="52A3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36FDD4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27F8179E">
            <w:pPr>
              <w:adjustRightInd w:val="0"/>
              <w:snapToGrid w:val="0"/>
              <w:spacing w:line="288" w:lineRule="auto"/>
              <w:rPr>
                <w:rFonts w:ascii="宋体" w:hAnsi="宋体" w:eastAsia="宋体" w:cs="宋体"/>
                <w:szCs w:val="21"/>
              </w:rPr>
            </w:pPr>
          </w:p>
        </w:tc>
        <w:tc>
          <w:tcPr>
            <w:tcW w:w="2574" w:type="dxa"/>
            <w:vAlign w:val="center"/>
          </w:tcPr>
          <w:p w14:paraId="04DF4129">
            <w:pPr>
              <w:adjustRightInd w:val="0"/>
              <w:snapToGrid w:val="0"/>
              <w:spacing w:line="288" w:lineRule="auto"/>
              <w:rPr>
                <w:rFonts w:ascii="宋体" w:hAnsi="宋体" w:eastAsia="宋体" w:cs="宋体"/>
                <w:szCs w:val="21"/>
              </w:rPr>
            </w:pPr>
          </w:p>
        </w:tc>
        <w:tc>
          <w:tcPr>
            <w:tcW w:w="2124" w:type="dxa"/>
            <w:vAlign w:val="center"/>
          </w:tcPr>
          <w:p w14:paraId="483EA6C2">
            <w:pPr>
              <w:adjustRightInd w:val="0"/>
              <w:snapToGrid w:val="0"/>
              <w:spacing w:line="288" w:lineRule="auto"/>
              <w:rPr>
                <w:rFonts w:ascii="宋体" w:hAnsi="宋体" w:eastAsia="宋体" w:cs="宋体"/>
                <w:szCs w:val="21"/>
              </w:rPr>
            </w:pPr>
          </w:p>
        </w:tc>
      </w:tr>
      <w:tr w14:paraId="25CA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FB3E8F7">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98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0E6A9C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36D4C0B8">
            <w:pPr>
              <w:adjustRightInd w:val="0"/>
              <w:snapToGrid w:val="0"/>
              <w:spacing w:line="288" w:lineRule="auto"/>
              <w:jc w:val="left"/>
              <w:rPr>
                <w:rFonts w:ascii="宋体" w:hAnsi="宋体" w:eastAsia="宋体" w:cs="宋体"/>
                <w:szCs w:val="21"/>
              </w:rPr>
            </w:pPr>
          </w:p>
        </w:tc>
        <w:tc>
          <w:tcPr>
            <w:tcW w:w="2574" w:type="dxa"/>
            <w:vAlign w:val="center"/>
          </w:tcPr>
          <w:p w14:paraId="0987F0E7">
            <w:pPr>
              <w:adjustRightInd w:val="0"/>
              <w:snapToGrid w:val="0"/>
              <w:spacing w:line="288" w:lineRule="auto"/>
              <w:jc w:val="left"/>
              <w:rPr>
                <w:rFonts w:ascii="宋体" w:hAnsi="宋体" w:eastAsia="宋体" w:cs="宋体"/>
                <w:szCs w:val="21"/>
              </w:rPr>
            </w:pPr>
          </w:p>
        </w:tc>
        <w:tc>
          <w:tcPr>
            <w:tcW w:w="2124" w:type="dxa"/>
            <w:vAlign w:val="center"/>
          </w:tcPr>
          <w:p w14:paraId="735059C2">
            <w:pPr>
              <w:adjustRightInd w:val="0"/>
              <w:snapToGrid w:val="0"/>
              <w:spacing w:line="288" w:lineRule="auto"/>
              <w:jc w:val="left"/>
              <w:rPr>
                <w:rFonts w:ascii="宋体" w:hAnsi="宋体" w:eastAsia="宋体" w:cs="宋体"/>
                <w:szCs w:val="21"/>
              </w:rPr>
            </w:pPr>
          </w:p>
        </w:tc>
      </w:tr>
      <w:tr w14:paraId="22C6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010BD3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47BE279">
            <w:pPr>
              <w:adjustRightInd w:val="0"/>
              <w:snapToGrid w:val="0"/>
              <w:spacing w:line="288" w:lineRule="auto"/>
              <w:jc w:val="left"/>
              <w:rPr>
                <w:rFonts w:ascii="宋体" w:hAnsi="宋体" w:eastAsia="宋体" w:cs="宋体"/>
                <w:szCs w:val="21"/>
              </w:rPr>
            </w:pPr>
          </w:p>
        </w:tc>
        <w:tc>
          <w:tcPr>
            <w:tcW w:w="2574" w:type="dxa"/>
            <w:vAlign w:val="center"/>
          </w:tcPr>
          <w:p w14:paraId="42D95439">
            <w:pPr>
              <w:adjustRightInd w:val="0"/>
              <w:snapToGrid w:val="0"/>
              <w:spacing w:line="288" w:lineRule="auto"/>
              <w:jc w:val="left"/>
              <w:rPr>
                <w:rFonts w:ascii="宋体" w:hAnsi="宋体" w:eastAsia="宋体" w:cs="宋体"/>
                <w:szCs w:val="21"/>
              </w:rPr>
            </w:pPr>
          </w:p>
        </w:tc>
        <w:tc>
          <w:tcPr>
            <w:tcW w:w="2124" w:type="dxa"/>
            <w:vAlign w:val="center"/>
          </w:tcPr>
          <w:p w14:paraId="16948E29">
            <w:pPr>
              <w:adjustRightInd w:val="0"/>
              <w:snapToGrid w:val="0"/>
              <w:spacing w:line="288" w:lineRule="auto"/>
              <w:jc w:val="left"/>
              <w:rPr>
                <w:rFonts w:ascii="宋体" w:hAnsi="宋体" w:eastAsia="宋体" w:cs="宋体"/>
                <w:szCs w:val="21"/>
              </w:rPr>
            </w:pPr>
          </w:p>
        </w:tc>
      </w:tr>
      <w:tr w14:paraId="6FCC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CEB11C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64B54CD7">
            <w:pPr>
              <w:adjustRightInd w:val="0"/>
              <w:snapToGrid w:val="0"/>
              <w:spacing w:line="288" w:lineRule="auto"/>
              <w:jc w:val="left"/>
              <w:rPr>
                <w:rFonts w:ascii="宋体" w:hAnsi="宋体" w:eastAsia="宋体" w:cs="宋体"/>
                <w:szCs w:val="21"/>
              </w:rPr>
            </w:pPr>
          </w:p>
        </w:tc>
        <w:tc>
          <w:tcPr>
            <w:tcW w:w="2574" w:type="dxa"/>
            <w:vAlign w:val="center"/>
          </w:tcPr>
          <w:p w14:paraId="3D9EE7EB">
            <w:pPr>
              <w:adjustRightInd w:val="0"/>
              <w:snapToGrid w:val="0"/>
              <w:spacing w:line="288" w:lineRule="auto"/>
              <w:jc w:val="left"/>
              <w:rPr>
                <w:rFonts w:ascii="宋体" w:hAnsi="宋体" w:eastAsia="宋体" w:cs="宋体"/>
                <w:szCs w:val="21"/>
              </w:rPr>
            </w:pPr>
          </w:p>
        </w:tc>
        <w:tc>
          <w:tcPr>
            <w:tcW w:w="2124" w:type="dxa"/>
            <w:vAlign w:val="center"/>
          </w:tcPr>
          <w:p w14:paraId="0D20653A">
            <w:pPr>
              <w:adjustRightInd w:val="0"/>
              <w:snapToGrid w:val="0"/>
              <w:spacing w:line="288" w:lineRule="auto"/>
              <w:jc w:val="left"/>
              <w:rPr>
                <w:rFonts w:ascii="宋体" w:hAnsi="宋体" w:eastAsia="宋体" w:cs="宋体"/>
                <w:szCs w:val="21"/>
              </w:rPr>
            </w:pPr>
          </w:p>
        </w:tc>
      </w:tr>
    </w:tbl>
    <w:p w14:paraId="31C93367">
      <w:pPr>
        <w:adjustRightInd w:val="0"/>
        <w:snapToGrid w:val="0"/>
        <w:spacing w:line="288" w:lineRule="auto"/>
        <w:rPr>
          <w:rFonts w:ascii="宋体" w:hAnsi="宋体" w:eastAsia="宋体" w:cs="Times New Roman"/>
          <w:b/>
          <w:bCs/>
          <w:spacing w:val="-6"/>
          <w:szCs w:val="21"/>
        </w:rPr>
      </w:pPr>
    </w:p>
    <w:p w14:paraId="2CCB91F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5FF783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1209E88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396923D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34EF5CDC">
      <w:pPr>
        <w:adjustRightInd w:val="0"/>
        <w:snapToGrid w:val="0"/>
        <w:spacing w:line="288" w:lineRule="auto"/>
        <w:rPr>
          <w:rFonts w:ascii="宋体" w:hAnsi="宋体" w:eastAsia="宋体" w:cs="Times New Roman"/>
          <w:spacing w:val="-6"/>
          <w:szCs w:val="21"/>
        </w:rPr>
      </w:pPr>
    </w:p>
    <w:p w14:paraId="1CCA1C23">
      <w:pPr>
        <w:adjustRightInd w:val="0"/>
        <w:snapToGrid w:val="0"/>
        <w:spacing w:line="288" w:lineRule="auto"/>
        <w:rPr>
          <w:rFonts w:ascii="宋体" w:hAnsi="宋体" w:eastAsia="宋体" w:cs="Times New Roman"/>
          <w:spacing w:val="-6"/>
          <w:szCs w:val="21"/>
        </w:rPr>
      </w:pPr>
    </w:p>
    <w:p w14:paraId="3F0FE39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A631BA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1075DF4">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spacing w:val="-6"/>
          <w:szCs w:val="21"/>
        </w:rPr>
        <w:br w:type="page"/>
      </w:r>
    </w:p>
    <w:p w14:paraId="7A202EC5">
      <w:pPr>
        <w:adjustRightInd w:val="0"/>
        <w:snapToGrid w:val="0"/>
        <w:spacing w:line="288" w:lineRule="auto"/>
        <w:jc w:val="left"/>
        <w:rPr>
          <w:rFonts w:ascii="宋体" w:hAnsi="宋体" w:eastAsia="宋体" w:cs="宋体"/>
          <w:b/>
          <w:spacing w:val="-6"/>
          <w:szCs w:val="21"/>
        </w:rPr>
      </w:pPr>
      <w:r>
        <w:rPr>
          <w:rFonts w:hint="eastAsia" w:ascii="宋体" w:hAnsi="宋体" w:eastAsia="宋体" w:cs="宋体"/>
          <w:b/>
          <w:spacing w:val="-6"/>
          <w:szCs w:val="21"/>
        </w:rPr>
        <w:t>以下内容格式自拟：</w:t>
      </w:r>
    </w:p>
    <w:p w14:paraId="692ADD86">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（5）服务方案</w:t>
      </w:r>
    </w:p>
    <w:p w14:paraId="24923F35">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软件著作权</w:t>
      </w:r>
    </w:p>
    <w:p w14:paraId="3B8CEA24">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体系认证</w:t>
      </w:r>
    </w:p>
    <w:p w14:paraId="4A53B2D0">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产品技术方案</w:t>
      </w:r>
    </w:p>
    <w:p w14:paraId="049DFCD7">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实施方案</w:t>
      </w:r>
    </w:p>
    <w:p w14:paraId="0B41F74B">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项目团队</w:t>
      </w:r>
    </w:p>
    <w:p w14:paraId="58E5E14A">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培训方案</w:t>
      </w:r>
    </w:p>
    <w:p w14:paraId="6AE27150">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应急方案</w:t>
      </w:r>
    </w:p>
    <w:p w14:paraId="14AC340B">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服务保证</w:t>
      </w:r>
    </w:p>
    <w:p w14:paraId="5C3B2972">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售后服务</w:t>
      </w:r>
    </w:p>
    <w:p w14:paraId="1206C6A2">
      <w:pPr>
        <w:widowControl/>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（6）投标人需要说明的其他文件和材料。</w:t>
      </w:r>
    </w:p>
    <w:p w14:paraId="52F55E2E">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35FE46C">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3DF007B">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CACCDC6">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0756A15C">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14:paraId="2185591A">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教师主页系统</w:t>
      </w:r>
    </w:p>
    <w:p w14:paraId="5AF5450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QSZB-Z(F)-E24170(GK)</w:t>
      </w:r>
    </w:p>
    <w:tbl>
      <w:tblPr>
        <w:tblStyle w:val="2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1702"/>
        <w:gridCol w:w="1011"/>
        <w:gridCol w:w="2002"/>
        <w:gridCol w:w="2656"/>
      </w:tblGrid>
      <w:tr w14:paraId="5ED2E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B7C6F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027FC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B68DFD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92F0DF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02" w:type="dxa"/>
            <w:tcBorders>
              <w:top w:val="single" w:color="auto" w:sz="4" w:space="0"/>
              <w:left w:val="single" w:color="auto" w:sz="4" w:space="0"/>
              <w:bottom w:val="single" w:color="auto" w:sz="4" w:space="0"/>
              <w:right w:val="single" w:color="auto" w:sz="4" w:space="0"/>
            </w:tcBorders>
            <w:vAlign w:val="center"/>
          </w:tcPr>
          <w:p w14:paraId="0C093FB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2656" w:type="dxa"/>
            <w:tcBorders>
              <w:top w:val="single" w:color="auto" w:sz="4" w:space="0"/>
              <w:left w:val="single" w:color="auto" w:sz="4" w:space="0"/>
              <w:bottom w:val="single" w:color="auto" w:sz="4" w:space="0"/>
              <w:right w:val="single" w:color="auto" w:sz="4" w:space="0"/>
            </w:tcBorders>
            <w:vAlign w:val="center"/>
          </w:tcPr>
          <w:p w14:paraId="24E5AA8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14:paraId="7E4AA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4CB85E">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72AC56F">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A60E4A5">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C3D20B0">
            <w:pPr>
              <w:adjustRightInd w:val="0"/>
              <w:snapToGrid w:val="0"/>
              <w:spacing w:line="288" w:lineRule="auto"/>
              <w:jc w:val="center"/>
              <w:rPr>
                <w:rFonts w:ascii="宋体" w:hAnsi="宋体" w:eastAsia="宋体" w:cs="宋体"/>
                <w:b/>
                <w:bCs/>
                <w:szCs w:val="21"/>
              </w:rPr>
            </w:pPr>
          </w:p>
        </w:tc>
        <w:tc>
          <w:tcPr>
            <w:tcW w:w="2002" w:type="dxa"/>
            <w:tcBorders>
              <w:top w:val="single" w:color="auto" w:sz="4" w:space="0"/>
              <w:left w:val="single" w:color="auto" w:sz="4" w:space="0"/>
              <w:bottom w:val="single" w:color="auto" w:sz="4" w:space="0"/>
              <w:right w:val="single" w:color="auto" w:sz="4" w:space="0"/>
            </w:tcBorders>
            <w:vAlign w:val="center"/>
          </w:tcPr>
          <w:p w14:paraId="369750D3">
            <w:pPr>
              <w:adjustRightInd w:val="0"/>
              <w:snapToGrid w:val="0"/>
              <w:spacing w:line="288" w:lineRule="auto"/>
              <w:jc w:val="center"/>
              <w:rPr>
                <w:rFonts w:ascii="宋体" w:hAnsi="宋体" w:eastAsia="宋体" w:cs="宋体"/>
                <w:b/>
                <w:bCs/>
                <w:szCs w:val="21"/>
              </w:rPr>
            </w:pPr>
          </w:p>
        </w:tc>
        <w:tc>
          <w:tcPr>
            <w:tcW w:w="2656" w:type="dxa"/>
            <w:tcBorders>
              <w:top w:val="single" w:color="auto" w:sz="4" w:space="0"/>
              <w:left w:val="single" w:color="auto" w:sz="4" w:space="0"/>
              <w:bottom w:val="single" w:color="auto" w:sz="4" w:space="0"/>
              <w:right w:val="single" w:color="auto" w:sz="4" w:space="0"/>
            </w:tcBorders>
            <w:vAlign w:val="center"/>
          </w:tcPr>
          <w:p w14:paraId="04AA1994">
            <w:pPr>
              <w:adjustRightInd w:val="0"/>
              <w:snapToGrid w:val="0"/>
              <w:spacing w:line="288" w:lineRule="auto"/>
              <w:jc w:val="center"/>
              <w:rPr>
                <w:rFonts w:ascii="宋体" w:hAnsi="宋体" w:eastAsia="宋体" w:cs="宋体"/>
                <w:b/>
                <w:bCs/>
                <w:szCs w:val="21"/>
              </w:rPr>
            </w:pPr>
          </w:p>
        </w:tc>
      </w:tr>
      <w:tr w14:paraId="44AF7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08D2063">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9EB1D3C">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FBCCA5C">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3F12F45">
            <w:pPr>
              <w:adjustRightInd w:val="0"/>
              <w:snapToGrid w:val="0"/>
              <w:spacing w:line="288" w:lineRule="auto"/>
              <w:jc w:val="center"/>
              <w:rPr>
                <w:rFonts w:ascii="宋体" w:hAnsi="宋体" w:eastAsia="宋体" w:cs="宋体"/>
                <w:b/>
                <w:bCs/>
                <w:szCs w:val="21"/>
              </w:rPr>
            </w:pPr>
          </w:p>
        </w:tc>
        <w:tc>
          <w:tcPr>
            <w:tcW w:w="2002" w:type="dxa"/>
            <w:tcBorders>
              <w:top w:val="single" w:color="auto" w:sz="4" w:space="0"/>
              <w:left w:val="single" w:color="auto" w:sz="4" w:space="0"/>
              <w:bottom w:val="single" w:color="auto" w:sz="4" w:space="0"/>
              <w:right w:val="single" w:color="auto" w:sz="4" w:space="0"/>
            </w:tcBorders>
            <w:vAlign w:val="center"/>
          </w:tcPr>
          <w:p w14:paraId="1F64CAF8">
            <w:pPr>
              <w:adjustRightInd w:val="0"/>
              <w:snapToGrid w:val="0"/>
              <w:spacing w:line="288" w:lineRule="auto"/>
              <w:jc w:val="center"/>
              <w:rPr>
                <w:rFonts w:ascii="宋体" w:hAnsi="宋体" w:eastAsia="宋体" w:cs="宋体"/>
                <w:b/>
                <w:bCs/>
                <w:szCs w:val="21"/>
              </w:rPr>
            </w:pPr>
          </w:p>
        </w:tc>
        <w:tc>
          <w:tcPr>
            <w:tcW w:w="2656" w:type="dxa"/>
            <w:tcBorders>
              <w:top w:val="single" w:color="auto" w:sz="4" w:space="0"/>
              <w:left w:val="single" w:color="auto" w:sz="4" w:space="0"/>
              <w:bottom w:val="single" w:color="auto" w:sz="4" w:space="0"/>
              <w:right w:val="single" w:color="auto" w:sz="4" w:space="0"/>
            </w:tcBorders>
            <w:vAlign w:val="center"/>
          </w:tcPr>
          <w:p w14:paraId="79372980">
            <w:pPr>
              <w:adjustRightInd w:val="0"/>
              <w:snapToGrid w:val="0"/>
              <w:spacing w:line="288" w:lineRule="auto"/>
              <w:jc w:val="center"/>
              <w:rPr>
                <w:rFonts w:ascii="宋体" w:hAnsi="宋体" w:eastAsia="宋体" w:cs="宋体"/>
                <w:b/>
                <w:bCs/>
                <w:szCs w:val="21"/>
              </w:rPr>
            </w:pPr>
          </w:p>
        </w:tc>
      </w:tr>
      <w:tr w14:paraId="2706E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C521DD6">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B29EEFF">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9BFA8F5">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4108260">
            <w:pPr>
              <w:adjustRightInd w:val="0"/>
              <w:snapToGrid w:val="0"/>
              <w:spacing w:line="288" w:lineRule="auto"/>
              <w:jc w:val="center"/>
              <w:rPr>
                <w:rFonts w:ascii="宋体" w:hAnsi="宋体" w:eastAsia="宋体" w:cs="宋体"/>
                <w:b/>
                <w:bCs/>
                <w:szCs w:val="21"/>
              </w:rPr>
            </w:pPr>
          </w:p>
        </w:tc>
        <w:tc>
          <w:tcPr>
            <w:tcW w:w="2002" w:type="dxa"/>
            <w:tcBorders>
              <w:top w:val="single" w:color="auto" w:sz="4" w:space="0"/>
              <w:left w:val="single" w:color="auto" w:sz="4" w:space="0"/>
              <w:bottom w:val="single" w:color="auto" w:sz="4" w:space="0"/>
              <w:right w:val="single" w:color="auto" w:sz="4" w:space="0"/>
            </w:tcBorders>
            <w:vAlign w:val="center"/>
          </w:tcPr>
          <w:p w14:paraId="7E15E000">
            <w:pPr>
              <w:adjustRightInd w:val="0"/>
              <w:snapToGrid w:val="0"/>
              <w:spacing w:line="288" w:lineRule="auto"/>
              <w:jc w:val="center"/>
              <w:rPr>
                <w:rFonts w:ascii="宋体" w:hAnsi="宋体" w:eastAsia="宋体" w:cs="宋体"/>
                <w:b/>
                <w:bCs/>
                <w:szCs w:val="21"/>
              </w:rPr>
            </w:pPr>
          </w:p>
        </w:tc>
        <w:tc>
          <w:tcPr>
            <w:tcW w:w="2656" w:type="dxa"/>
            <w:tcBorders>
              <w:top w:val="single" w:color="auto" w:sz="4" w:space="0"/>
              <w:left w:val="single" w:color="auto" w:sz="4" w:space="0"/>
              <w:bottom w:val="single" w:color="auto" w:sz="4" w:space="0"/>
              <w:right w:val="single" w:color="auto" w:sz="4" w:space="0"/>
            </w:tcBorders>
            <w:vAlign w:val="center"/>
          </w:tcPr>
          <w:p w14:paraId="27BA1BCB">
            <w:pPr>
              <w:adjustRightInd w:val="0"/>
              <w:snapToGrid w:val="0"/>
              <w:spacing w:line="288" w:lineRule="auto"/>
              <w:jc w:val="center"/>
              <w:rPr>
                <w:rFonts w:ascii="宋体" w:hAnsi="宋体" w:eastAsia="宋体" w:cs="宋体"/>
                <w:b/>
                <w:bCs/>
                <w:szCs w:val="21"/>
              </w:rPr>
            </w:pPr>
          </w:p>
        </w:tc>
      </w:tr>
      <w:tr w14:paraId="5C1A9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5D4378">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D696A9C">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0983F6B">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527C143">
            <w:pPr>
              <w:adjustRightInd w:val="0"/>
              <w:snapToGrid w:val="0"/>
              <w:spacing w:line="288" w:lineRule="auto"/>
              <w:jc w:val="center"/>
              <w:rPr>
                <w:rFonts w:ascii="宋体" w:hAnsi="宋体" w:eastAsia="宋体" w:cs="宋体"/>
                <w:b/>
                <w:bCs/>
                <w:szCs w:val="21"/>
              </w:rPr>
            </w:pPr>
          </w:p>
        </w:tc>
        <w:tc>
          <w:tcPr>
            <w:tcW w:w="2002" w:type="dxa"/>
            <w:tcBorders>
              <w:top w:val="single" w:color="auto" w:sz="4" w:space="0"/>
              <w:left w:val="single" w:color="auto" w:sz="4" w:space="0"/>
              <w:bottom w:val="single" w:color="auto" w:sz="4" w:space="0"/>
              <w:right w:val="single" w:color="auto" w:sz="4" w:space="0"/>
            </w:tcBorders>
            <w:vAlign w:val="center"/>
          </w:tcPr>
          <w:p w14:paraId="06D87E15">
            <w:pPr>
              <w:adjustRightInd w:val="0"/>
              <w:snapToGrid w:val="0"/>
              <w:spacing w:line="288" w:lineRule="auto"/>
              <w:jc w:val="center"/>
              <w:rPr>
                <w:rFonts w:ascii="宋体" w:hAnsi="宋体" w:eastAsia="宋体" w:cs="宋体"/>
                <w:b/>
                <w:bCs/>
                <w:szCs w:val="21"/>
              </w:rPr>
            </w:pPr>
          </w:p>
        </w:tc>
        <w:tc>
          <w:tcPr>
            <w:tcW w:w="2656" w:type="dxa"/>
            <w:tcBorders>
              <w:top w:val="single" w:color="auto" w:sz="4" w:space="0"/>
              <w:left w:val="single" w:color="auto" w:sz="4" w:space="0"/>
              <w:bottom w:val="single" w:color="auto" w:sz="4" w:space="0"/>
              <w:right w:val="single" w:color="auto" w:sz="4" w:space="0"/>
            </w:tcBorders>
            <w:vAlign w:val="center"/>
          </w:tcPr>
          <w:p w14:paraId="1676669D">
            <w:pPr>
              <w:adjustRightInd w:val="0"/>
              <w:snapToGrid w:val="0"/>
              <w:spacing w:line="288" w:lineRule="auto"/>
              <w:jc w:val="center"/>
              <w:rPr>
                <w:rFonts w:ascii="宋体" w:hAnsi="宋体" w:eastAsia="宋体" w:cs="宋体"/>
                <w:b/>
                <w:bCs/>
                <w:szCs w:val="21"/>
              </w:rPr>
            </w:pPr>
          </w:p>
        </w:tc>
      </w:tr>
      <w:tr w14:paraId="36992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CC7448E">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1377907">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F501369">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282BDF3">
            <w:pPr>
              <w:adjustRightInd w:val="0"/>
              <w:snapToGrid w:val="0"/>
              <w:spacing w:line="288" w:lineRule="auto"/>
              <w:jc w:val="center"/>
              <w:rPr>
                <w:rFonts w:ascii="宋体" w:hAnsi="宋体" w:eastAsia="宋体" w:cs="宋体"/>
                <w:b/>
                <w:bCs/>
                <w:szCs w:val="21"/>
              </w:rPr>
            </w:pPr>
          </w:p>
        </w:tc>
        <w:tc>
          <w:tcPr>
            <w:tcW w:w="2002" w:type="dxa"/>
            <w:tcBorders>
              <w:top w:val="single" w:color="auto" w:sz="4" w:space="0"/>
              <w:left w:val="single" w:color="auto" w:sz="4" w:space="0"/>
              <w:bottom w:val="single" w:color="auto" w:sz="4" w:space="0"/>
              <w:right w:val="single" w:color="auto" w:sz="4" w:space="0"/>
            </w:tcBorders>
            <w:vAlign w:val="center"/>
          </w:tcPr>
          <w:p w14:paraId="2B983AB2">
            <w:pPr>
              <w:adjustRightInd w:val="0"/>
              <w:snapToGrid w:val="0"/>
              <w:spacing w:line="288" w:lineRule="auto"/>
              <w:jc w:val="center"/>
              <w:rPr>
                <w:rFonts w:ascii="宋体" w:hAnsi="宋体" w:eastAsia="宋体" w:cs="宋体"/>
                <w:b/>
                <w:bCs/>
                <w:szCs w:val="21"/>
              </w:rPr>
            </w:pPr>
          </w:p>
        </w:tc>
        <w:tc>
          <w:tcPr>
            <w:tcW w:w="2656" w:type="dxa"/>
            <w:tcBorders>
              <w:top w:val="single" w:color="auto" w:sz="4" w:space="0"/>
              <w:left w:val="single" w:color="auto" w:sz="4" w:space="0"/>
              <w:bottom w:val="single" w:color="auto" w:sz="4" w:space="0"/>
              <w:right w:val="single" w:color="auto" w:sz="4" w:space="0"/>
            </w:tcBorders>
            <w:vAlign w:val="center"/>
          </w:tcPr>
          <w:p w14:paraId="216B726C">
            <w:pPr>
              <w:adjustRightInd w:val="0"/>
              <w:snapToGrid w:val="0"/>
              <w:spacing w:line="288" w:lineRule="auto"/>
              <w:jc w:val="center"/>
              <w:rPr>
                <w:rFonts w:ascii="宋体" w:hAnsi="宋体" w:eastAsia="宋体" w:cs="宋体"/>
                <w:b/>
                <w:bCs/>
                <w:szCs w:val="21"/>
              </w:rPr>
            </w:pPr>
          </w:p>
        </w:tc>
      </w:tr>
      <w:tr w14:paraId="7C0A1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14:paraId="4B81D285">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14:paraId="3677C36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0660803D">
            <w:pPr>
              <w:adjustRightInd w:val="0"/>
              <w:snapToGrid w:val="0"/>
              <w:spacing w:line="288" w:lineRule="auto"/>
              <w:rPr>
                <w:rFonts w:ascii="宋体" w:hAnsi="宋体" w:eastAsia="宋体" w:cs="宋体"/>
                <w:b/>
                <w:bCs/>
                <w:szCs w:val="21"/>
              </w:rPr>
            </w:pPr>
          </w:p>
          <w:p w14:paraId="462E7D1C">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7662DF60">
            <w:pPr>
              <w:adjustRightInd w:val="0"/>
              <w:snapToGrid w:val="0"/>
              <w:spacing w:line="288" w:lineRule="auto"/>
              <w:rPr>
                <w:rFonts w:ascii="宋体" w:hAnsi="宋体" w:eastAsia="宋体" w:cs="宋体"/>
                <w:b/>
                <w:bCs/>
                <w:szCs w:val="21"/>
              </w:rPr>
            </w:pPr>
          </w:p>
          <w:p w14:paraId="20FE02B0">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4303771">
            <w:pPr>
              <w:adjustRightInd w:val="0"/>
              <w:snapToGrid w:val="0"/>
              <w:spacing w:line="288" w:lineRule="auto"/>
              <w:rPr>
                <w:rFonts w:ascii="宋体" w:hAnsi="宋体" w:eastAsia="宋体" w:cs="宋体"/>
                <w:b/>
                <w:bCs/>
                <w:szCs w:val="21"/>
              </w:rPr>
            </w:pPr>
          </w:p>
        </w:tc>
      </w:tr>
    </w:tbl>
    <w:p w14:paraId="6F84C026">
      <w:pPr>
        <w:adjustRightInd w:val="0"/>
        <w:snapToGrid w:val="0"/>
        <w:spacing w:line="288" w:lineRule="auto"/>
        <w:rPr>
          <w:rFonts w:ascii="宋体" w:hAnsi="宋体" w:eastAsia="宋体" w:cs="Times New Roman"/>
          <w:spacing w:val="-6"/>
          <w:szCs w:val="21"/>
        </w:rPr>
      </w:pPr>
    </w:p>
    <w:p w14:paraId="6C34AB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5940B997">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1864EAF7">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w:t>
      </w:r>
      <w:r>
        <w:rPr>
          <w:rFonts w:hint="eastAsia" w:ascii="宋体" w:hAnsi="宋体" w:eastAsia="宋体" w:cs="Times New Roman"/>
          <w:bCs/>
          <w:spacing w:val="-6"/>
          <w:szCs w:val="21"/>
        </w:rPr>
        <w:t>本项目为交钥匙工程项目，</w:t>
      </w:r>
      <w:r>
        <w:rPr>
          <w:rFonts w:ascii="宋体" w:hAnsi="宋体" w:eastAsia="宋体" w:cs="Times New Roman"/>
          <w:bCs/>
          <w:spacing w:val="-6"/>
          <w:szCs w:val="21"/>
        </w:rPr>
        <w:t>有关本项目实施所涉及的一切费用均计入报价。</w:t>
      </w:r>
    </w:p>
    <w:p w14:paraId="5199C779">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3.以上表格要求细分项目及报价，在“具体服务”一栏中，服务类项目填写具体服务。</w:t>
      </w:r>
    </w:p>
    <w:p w14:paraId="32626CFF">
      <w:pPr>
        <w:adjustRightInd w:val="0"/>
        <w:snapToGrid w:val="0"/>
        <w:spacing w:line="288" w:lineRule="auto"/>
        <w:rPr>
          <w:rFonts w:ascii="宋体" w:hAnsi="宋体" w:eastAsia="宋体" w:cs="Times New Roman"/>
          <w:szCs w:val="21"/>
        </w:rPr>
      </w:pPr>
    </w:p>
    <w:p w14:paraId="2D59319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D920A5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C023C7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2</w:t>
      </w:r>
      <w:r>
        <w:rPr>
          <w:rFonts w:hint="eastAsia" w:ascii="宋体" w:hAnsi="宋体" w:eastAsia="宋体" w:cs="宋体"/>
          <w:b/>
          <w:spacing w:val="-6"/>
          <w:szCs w:val="21"/>
          <w:lang w:eastAsia="zh-CN"/>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4980F975">
      <w:pPr>
        <w:adjustRightInd w:val="0"/>
        <w:snapToGrid w:val="0"/>
        <w:spacing w:line="288" w:lineRule="auto"/>
        <w:ind w:firstLine="498" w:firstLineChars="236"/>
        <w:rPr>
          <w:rFonts w:ascii="宋体" w:hAnsi="宋体" w:eastAsia="宋体" w:cs="Times New Roman"/>
          <w:b/>
          <w:szCs w:val="21"/>
        </w:rPr>
      </w:pPr>
    </w:p>
    <w:p w14:paraId="31F3D2A7">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w:t>
      </w:r>
      <w:r>
        <w:rPr>
          <w:rFonts w:hint="eastAsia" w:ascii="宋体" w:hAnsi="宋体" w:eastAsia="宋体" w:cs="Times New Roman"/>
          <w:i/>
          <w:szCs w:val="21"/>
          <w:u w:val="single"/>
        </w:rPr>
        <w:t>浙江财经大学</w:t>
      </w:r>
      <w:r>
        <w:rPr>
          <w:rFonts w:ascii="宋体" w:hAnsi="宋体" w:eastAsia="宋体" w:cs="Times New Roman"/>
          <w:i/>
          <w:szCs w:val="21"/>
          <w:u w:val="single"/>
        </w:rPr>
        <w:t>）</w:t>
      </w:r>
      <w:r>
        <w:rPr>
          <w:rFonts w:ascii="宋体" w:hAnsi="宋体" w:eastAsia="宋体" w:cs="Times New Roman"/>
          <w:szCs w:val="21"/>
        </w:rPr>
        <w:t>的</w:t>
      </w:r>
      <w:r>
        <w:rPr>
          <w:rFonts w:ascii="宋体" w:hAnsi="宋体" w:eastAsia="宋体" w:cs="Times New Roman"/>
          <w:i/>
          <w:szCs w:val="21"/>
          <w:u w:val="single"/>
        </w:rPr>
        <w:t>（</w:t>
      </w:r>
      <w:r>
        <w:rPr>
          <w:rFonts w:hint="eastAsia" w:ascii="宋体" w:hAnsi="宋体" w:eastAsia="宋体" w:cs="Times New Roman"/>
          <w:i/>
          <w:szCs w:val="21"/>
          <w:u w:val="single"/>
          <w:lang w:eastAsia="zh-CN"/>
        </w:rPr>
        <w:t>教师主页系统</w:t>
      </w:r>
      <w:r>
        <w:rPr>
          <w:rFonts w:ascii="宋体" w:hAnsi="宋体" w:eastAsia="宋体" w:cs="Times New Roman"/>
          <w:i/>
          <w:szCs w:val="21"/>
          <w:u w:val="single"/>
        </w:rPr>
        <w:t>）</w:t>
      </w:r>
      <w:r>
        <w:rPr>
          <w:rFonts w:ascii="宋体" w:hAnsi="宋体" w:eastAsia="宋体" w:cs="Times New Roman"/>
          <w:szCs w:val="21"/>
        </w:rPr>
        <w:t>采购活动，服务全部由符合政策要求的中小企业承接。相关企业（含联合体中的中小企业）的具体情况如下：</w:t>
      </w:r>
    </w:p>
    <w:p w14:paraId="632A2822">
      <w:pPr>
        <w:adjustRightInd w:val="0"/>
        <w:snapToGrid w:val="0"/>
        <w:spacing w:line="288" w:lineRule="auto"/>
        <w:ind w:firstLine="495" w:firstLineChars="236"/>
        <w:rPr>
          <w:rFonts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szCs w:val="21"/>
          <w:u w:val="single"/>
          <w:lang w:eastAsia="zh-CN"/>
        </w:rPr>
        <w:t>教师主页系统</w:t>
      </w:r>
      <w:r>
        <w:rPr>
          <w:rFonts w:ascii="宋体" w:hAnsi="宋体" w:eastAsia="宋体" w:cs="Times New Roman"/>
          <w:i/>
          <w:szCs w:val="21"/>
          <w:u w:val="single"/>
        </w:rPr>
        <w:t>），属于（</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w:t>
      </w:r>
      <w:r>
        <w:rPr>
          <w:rFonts w:ascii="宋体" w:hAnsi="宋体" w:eastAsia="宋体" w:cs="Times New Roman"/>
          <w:szCs w:val="21"/>
        </w:rPr>
        <w:t>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0656D28E">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17C2843C">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48607956">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69972D05">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0C9AD499">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5430A76D">
      <w:pPr>
        <w:adjustRightInd w:val="0"/>
        <w:snapToGrid w:val="0"/>
        <w:spacing w:line="288" w:lineRule="auto"/>
        <w:ind w:firstLine="495" w:firstLineChars="236"/>
        <w:rPr>
          <w:rFonts w:ascii="宋体" w:hAnsi="宋体" w:eastAsia="宋体" w:cs="Times New Roman"/>
          <w:szCs w:val="21"/>
        </w:rPr>
      </w:pPr>
    </w:p>
    <w:p w14:paraId="7699372C">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3D247AD8">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724074B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19619B30">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63C41D64">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623B2226">
      <w:pPr>
        <w:adjustRightInd w:val="0"/>
        <w:snapToGrid w:val="0"/>
        <w:spacing w:line="288" w:lineRule="auto"/>
        <w:ind w:firstLine="495" w:firstLineChars="236"/>
        <w:rPr>
          <w:rFonts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39E2374C">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6F500E6E">
      <w:pPr>
        <w:adjustRightInd w:val="0"/>
        <w:snapToGrid w:val="0"/>
        <w:spacing w:line="288" w:lineRule="auto"/>
        <w:jc w:val="center"/>
        <w:outlineLvl w:val="2"/>
        <w:rPr>
          <w:rFonts w:ascii="宋体" w:hAnsi="宋体" w:eastAsia="宋体" w:cs="宋体"/>
          <w:color w:val="000000"/>
          <w:kern w:val="0"/>
          <w:szCs w:val="21"/>
          <w:highlight w:val="yellow"/>
        </w:rPr>
      </w:pPr>
      <w:r>
        <w:rPr>
          <w:rFonts w:ascii="宋体" w:hAnsi="宋体" w:eastAsia="宋体" w:cs="Times New Roman"/>
          <w:b/>
          <w:bCs/>
          <w:szCs w:val="21"/>
        </w:rPr>
        <w:br w:type="page"/>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3</w:t>
      </w:r>
      <w:r>
        <w:rPr>
          <w:rFonts w:hint="eastAsia" w:ascii="宋体" w:hAnsi="宋体" w:eastAsia="宋体" w:cs="宋体"/>
          <w:b/>
          <w:spacing w:val="-6"/>
          <w:szCs w:val="21"/>
          <w:lang w:eastAsia="zh-CN"/>
        </w:rPr>
        <w:t>）</w:t>
      </w:r>
      <w:r>
        <w:rPr>
          <w:rFonts w:hint="eastAsia" w:ascii="宋体" w:hAnsi="宋体" w:eastAsia="宋体" w:cs="宋体"/>
          <w:b/>
          <w:spacing w:val="-6"/>
          <w:szCs w:val="21"/>
        </w:rPr>
        <w:t>属于监狱企业的证明文件（若属于监狱企业）</w:t>
      </w:r>
    </w:p>
    <w:p w14:paraId="6C4E6F8A">
      <w:pPr>
        <w:adjustRightInd w:val="0"/>
        <w:snapToGrid w:val="0"/>
        <w:spacing w:line="288" w:lineRule="auto"/>
        <w:rPr>
          <w:rFonts w:ascii="宋体" w:hAnsi="宋体" w:eastAsia="宋体" w:cs="宋体"/>
          <w:color w:val="000000"/>
          <w:kern w:val="0"/>
          <w:szCs w:val="21"/>
        </w:rPr>
      </w:pPr>
    </w:p>
    <w:p w14:paraId="587DD524">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78859AA3">
      <w:pPr>
        <w:adjustRightInd w:val="0"/>
        <w:snapToGrid w:val="0"/>
        <w:spacing w:line="288" w:lineRule="auto"/>
        <w:rPr>
          <w:rFonts w:ascii="宋体" w:hAnsi="宋体" w:eastAsia="宋体"/>
          <w:szCs w:val="21"/>
        </w:rPr>
      </w:pPr>
    </w:p>
    <w:p w14:paraId="29C6C3AC">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0C3EA434">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06926A1">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24AC38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40C432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4</w:t>
      </w:r>
      <w:r>
        <w:rPr>
          <w:rFonts w:hint="eastAsia" w:ascii="宋体" w:hAnsi="宋体" w:eastAsia="宋体" w:cs="宋体"/>
          <w:b/>
          <w:spacing w:val="-6"/>
          <w:szCs w:val="21"/>
          <w:lang w:eastAsia="zh-CN"/>
        </w:rPr>
        <w:t>）</w:t>
      </w:r>
      <w:r>
        <w:rPr>
          <w:rFonts w:hint="eastAsia" w:ascii="宋体" w:hAnsi="宋体" w:eastAsia="宋体" w:cs="宋体"/>
          <w:b/>
          <w:spacing w:val="-6"/>
          <w:szCs w:val="21"/>
        </w:rPr>
        <w:t>残疾人福利性单位声明函（若属于残疾人福利性单位）</w:t>
      </w:r>
    </w:p>
    <w:p w14:paraId="646F3A2D">
      <w:pPr>
        <w:adjustRightInd w:val="0"/>
        <w:snapToGrid w:val="0"/>
        <w:spacing w:line="288" w:lineRule="auto"/>
        <w:rPr>
          <w:rFonts w:ascii="宋体" w:hAnsi="宋体" w:eastAsia="宋体" w:cs="Times New Roman"/>
          <w:b/>
          <w:spacing w:val="6"/>
          <w:szCs w:val="21"/>
        </w:rPr>
      </w:pPr>
    </w:p>
    <w:p w14:paraId="045B6628">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，且本单位参加______（采购人）单位的______（项目名称）由本单位提供服务。</w:t>
      </w:r>
    </w:p>
    <w:p w14:paraId="72B5B8A5">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31992E2E">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73335F40">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5703DA39">
      <w:pPr>
        <w:adjustRightInd w:val="0"/>
        <w:snapToGrid w:val="0"/>
        <w:spacing w:line="288" w:lineRule="auto"/>
        <w:rPr>
          <w:rFonts w:ascii="宋体" w:hAnsi="宋体" w:eastAsia="宋体"/>
          <w:szCs w:val="21"/>
        </w:rPr>
      </w:pPr>
    </w:p>
    <w:p w14:paraId="144BB503">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4DEBAD68">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2619CEA4">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6C29B049">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380F7BA8">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0EC494A8">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5BC0287A">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402A6408">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D5EDA36">
      <w:pPr>
        <w:pStyle w:val="23"/>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2E1F93BC">
      <w:pPr>
        <w:pStyle w:val="23"/>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65023A0E">
      <w:pPr>
        <w:pStyle w:val="23"/>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1076D50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32F4E28">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7909ED25">
      <w:pPr>
        <w:snapToGrid w:val="0"/>
        <w:spacing w:line="288" w:lineRule="auto"/>
        <w:rPr>
          <w:rFonts w:ascii="宋体" w:hAnsi="宋体" w:eastAsia="宋体" w:cs="仿宋_GB2312"/>
          <w:szCs w:val="21"/>
          <w:u w:val="single"/>
        </w:rPr>
      </w:pPr>
    </w:p>
    <w:p w14:paraId="2862D1D3">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0661EFC1">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1B4840B5">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543785DF">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53EB69C2">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243844DA">
      <w:pPr>
        <w:snapToGrid w:val="0"/>
        <w:spacing w:line="288" w:lineRule="auto"/>
        <w:rPr>
          <w:rFonts w:ascii="宋体" w:hAnsi="宋体" w:eastAsia="宋体" w:cs="宋体"/>
          <w:b/>
          <w:bCs/>
          <w:szCs w:val="21"/>
        </w:rPr>
      </w:pPr>
    </w:p>
    <w:p w14:paraId="22F42E0B">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29D9EDD1">
      <w:pPr>
        <w:widowControl/>
        <w:jc w:val="left"/>
        <w:rPr>
          <w:rFonts w:ascii="宋体" w:hAnsi="宋体" w:eastAsia="宋体" w:cs="Times New Roman"/>
          <w:b/>
          <w:spacing w:val="-6"/>
          <w:szCs w:val="21"/>
        </w:rPr>
      </w:pPr>
      <w:r>
        <w:rPr>
          <w:rFonts w:ascii="宋体" w:hAnsi="宋体" w:eastAsia="宋体" w:cs="Times New Roman"/>
          <w:b/>
          <w:bCs/>
          <w:szCs w:val="21"/>
        </w:rPr>
        <mc:AlternateContent>
          <mc:Choice Requires="wps">
            <w:drawing>
              <wp:inline distT="0" distB="0" distL="0" distR="0">
                <wp:extent cx="2704465" cy="2253615"/>
                <wp:effectExtent l="5080" t="4445" r="8255" b="15240"/>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5080" t="4445" r="13970" b="15240"/>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ascii="宋体" w:hAnsi="宋体" w:eastAsia="宋体" w:cs="Times New Roman"/>
          <w:b/>
          <w:spacing w:val="-6"/>
          <w:szCs w:val="21"/>
        </w:rPr>
        <w:br w:type="page"/>
      </w:r>
    </w:p>
    <w:p w14:paraId="5EB7D1A3">
      <w:pPr>
        <w:widowControl/>
        <w:snapToGrid w:val="0"/>
        <w:spacing w:line="288" w:lineRule="auto"/>
        <w:ind w:firstLine="424" w:firstLineChars="201"/>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4ED967CF">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（以联合体形式投标的，提供联合协议；本项目不接受联合体投标或者供应商不以联合体形式投标的，则不需要提供）</w:t>
      </w:r>
    </w:p>
    <w:p w14:paraId="2211E04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组成一个联合体，以一个供应商的身份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018F6585">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14:paraId="1EED0A65">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授权代表根据招标文件规定及投标内容而对采购人、采购代理机构所作的任何合法承诺，包括书面澄清及相应等均对联合投标各方产生约束力。</w:t>
      </w:r>
    </w:p>
    <w:p w14:paraId="6A99E344">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14:paraId="2D9674CD">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6646B13E">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43DDA5A8">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w:t>
      </w:r>
    </w:p>
    <w:p w14:paraId="03ED3B2B">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14:paraId="5DEA6066">
      <w:pPr>
        <w:snapToGrid w:val="0"/>
        <w:spacing w:line="288" w:lineRule="auto"/>
        <w:ind w:firstLine="422" w:firstLineChars="201"/>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53"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53"/>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54" w:name="_Hlk101133598"/>
      <w:r>
        <w:rPr>
          <w:rFonts w:hint="eastAsia" w:ascii="宋体" w:hAnsi="宋体" w:eastAsia="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54"/>
      <w:r>
        <w:rPr>
          <w:rFonts w:hint="eastAsia" w:ascii="宋体" w:hAnsi="宋体" w:eastAsia="宋体" w:cs="宋体"/>
          <w:b/>
          <w:kern w:val="0"/>
          <w:szCs w:val="21"/>
          <w:lang w:val="zh-CN"/>
        </w:rPr>
        <w:t>）</w:t>
      </w:r>
    </w:p>
    <w:p w14:paraId="11EBC2ED">
      <w:pPr>
        <w:snapToGrid w:val="0"/>
        <w:spacing w:line="288" w:lineRule="auto"/>
        <w:ind w:firstLine="422" w:firstLineChars="201"/>
        <w:rPr>
          <w:rFonts w:ascii="宋体" w:hAnsi="宋体" w:eastAsia="宋体" w:cs="宋体"/>
          <w:b/>
          <w:bCs/>
          <w:kern w:val="0"/>
          <w:szCs w:val="21"/>
          <w:lang w:val="zh-CN"/>
        </w:rPr>
      </w:pPr>
      <w:r>
        <w:rPr>
          <w:rFonts w:hint="eastAsia" w:ascii="宋体" w:hAnsi="宋体" w:eastAsia="宋体" w:cs="宋体"/>
          <w:szCs w:val="21"/>
        </w:rPr>
        <w:t>2、</w:t>
      </w:r>
      <w:bookmarkStart w:id="55"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55"/>
    </w:p>
    <w:p w14:paraId="563BE020">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14:paraId="23E85529">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14:paraId="3B6FD5E6">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14:paraId="73A5FD1F">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14:paraId="6697B47B">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3、本协议提交采购人、采购代理机构后，联合体各方不得以任何形式对上述内容进行修改或撤销。</w:t>
      </w:r>
    </w:p>
    <w:p w14:paraId="6C5E7861">
      <w:pPr>
        <w:snapToGrid w:val="0"/>
        <w:spacing w:line="288" w:lineRule="auto"/>
        <w:jc w:val="left"/>
        <w:rPr>
          <w:rFonts w:ascii="宋体" w:hAnsi="宋体" w:eastAsia="宋体" w:cs="宋体"/>
          <w:kern w:val="0"/>
          <w:szCs w:val="21"/>
          <w:lang w:val="zh-CN"/>
        </w:rPr>
      </w:pPr>
    </w:p>
    <w:p w14:paraId="449DD020">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3CF400C4">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1EED1F69">
      <w:pPr>
        <w:snapToGrid w:val="0"/>
        <w:spacing w:line="288" w:lineRule="auto"/>
        <w:ind w:right="960"/>
        <w:jc w:val="left"/>
        <w:rPr>
          <w:rFonts w:ascii="宋体" w:hAnsi="宋体" w:eastAsia="宋体" w:cs="宋体"/>
          <w:b/>
          <w:bCs/>
          <w:kern w:val="0"/>
          <w:sz w:val="18"/>
          <w:szCs w:val="18"/>
          <w:lang w:val="zh-CN"/>
        </w:rPr>
      </w:pPr>
      <w:r>
        <w:rPr>
          <w:rFonts w:hint="eastAsia" w:ascii="宋体" w:hAnsi="宋体" w:eastAsia="宋体" w:cs="宋体"/>
          <w:b/>
          <w:bCs/>
          <w:kern w:val="0"/>
          <w:sz w:val="18"/>
          <w:szCs w:val="18"/>
          <w:lang w:val="zh-CN"/>
        </w:rPr>
        <w:t>……</w:t>
      </w:r>
    </w:p>
    <w:p w14:paraId="7ED5A05C">
      <w:pPr>
        <w:widowControl/>
        <w:jc w:val="left"/>
        <w:rPr>
          <w:rFonts w:ascii="宋体" w:hAnsi="宋体" w:eastAsia="宋体" w:cs="仿宋_GB2312"/>
          <w:b/>
          <w:kern w:val="0"/>
          <w:szCs w:val="21"/>
        </w:rPr>
      </w:pPr>
      <w:r>
        <w:rPr>
          <w:rFonts w:hint="eastAsia" w:ascii="宋体" w:hAnsi="宋体" w:eastAsia="宋体" w:cs="宋体"/>
          <w:b/>
          <w:bCs/>
          <w:kern w:val="0"/>
          <w:szCs w:val="21"/>
          <w:lang w:val="zh-CN"/>
        </w:rPr>
        <w:t xml:space="preserve">日期：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年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月   日</w:t>
      </w:r>
    </w:p>
    <w:p w14:paraId="05AF28BF"/>
    <w:sectPr>
      <w:footerReference r:id="rId6" w:type="default"/>
      <w:pgSz w:w="11906" w:h="16838"/>
      <w:pgMar w:top="1247" w:right="1247" w:bottom="1247" w:left="1247" w:header="0" w:footer="694" w:gutter="0"/>
      <w:pgBorders>
        <w:top w:val="none" w:sz="0" w:space="0"/>
        <w:left w:val="none" w:sz="0" w:space="0"/>
        <w:bottom w:val="none" w:sz="0" w:space="0"/>
        <w:right w:val="none" w:sz="0" w:space="0"/>
      </w:pgBorders>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10" w:usb3="00000000" w:csb0="00000000" w:csb1="00000000"/>
  </w:font>
  <w:font w:name="ヒラギノ角ゴ Pro W3">
    <w:altName w:val="Yu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0A11">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1A0DE">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68E3">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45</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31EF0">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457FF0"/>
    <w:multiLevelType w:val="multilevel"/>
    <w:tmpl w:val="48457FF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24D4"/>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5F36"/>
    <w:rsid w:val="000C67A6"/>
    <w:rsid w:val="000D0B38"/>
    <w:rsid w:val="000D107B"/>
    <w:rsid w:val="000D4121"/>
    <w:rsid w:val="000D6673"/>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2C47"/>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5C14"/>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A30"/>
    <w:rsid w:val="00263BCE"/>
    <w:rsid w:val="00264D84"/>
    <w:rsid w:val="00267917"/>
    <w:rsid w:val="00272073"/>
    <w:rsid w:val="00275FBD"/>
    <w:rsid w:val="00282765"/>
    <w:rsid w:val="00282867"/>
    <w:rsid w:val="002831C7"/>
    <w:rsid w:val="0028357B"/>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5C3"/>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108F"/>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37215"/>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6550B"/>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579"/>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1D0B"/>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B1F"/>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99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1A8"/>
    <w:rsid w:val="006F4883"/>
    <w:rsid w:val="006F5738"/>
    <w:rsid w:val="006F6B94"/>
    <w:rsid w:val="006F7930"/>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777CD"/>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43C"/>
    <w:rsid w:val="007D0DB5"/>
    <w:rsid w:val="007D299D"/>
    <w:rsid w:val="007D29F3"/>
    <w:rsid w:val="007D2DA7"/>
    <w:rsid w:val="007D3533"/>
    <w:rsid w:val="007D5A95"/>
    <w:rsid w:val="007D736C"/>
    <w:rsid w:val="007D7DBA"/>
    <w:rsid w:val="007E0063"/>
    <w:rsid w:val="007E008C"/>
    <w:rsid w:val="007E09C0"/>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1276"/>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447B"/>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196"/>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D7658"/>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5F5F"/>
    <w:rsid w:val="00E46D21"/>
    <w:rsid w:val="00E507E2"/>
    <w:rsid w:val="00E51D4F"/>
    <w:rsid w:val="00E55076"/>
    <w:rsid w:val="00E5522B"/>
    <w:rsid w:val="00E554E7"/>
    <w:rsid w:val="00E62869"/>
    <w:rsid w:val="00E63216"/>
    <w:rsid w:val="00E70FDF"/>
    <w:rsid w:val="00E71E33"/>
    <w:rsid w:val="00E72DFA"/>
    <w:rsid w:val="00E73AEE"/>
    <w:rsid w:val="00E74654"/>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5D38"/>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241B"/>
    <w:rsid w:val="00FB4062"/>
    <w:rsid w:val="00FB44A9"/>
    <w:rsid w:val="00FB625A"/>
    <w:rsid w:val="00FB69F4"/>
    <w:rsid w:val="00FC0078"/>
    <w:rsid w:val="00FC1DC6"/>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5FCC"/>
    <w:rsid w:val="00FF6F04"/>
    <w:rsid w:val="010033FE"/>
    <w:rsid w:val="0100399D"/>
    <w:rsid w:val="011E1FE4"/>
    <w:rsid w:val="01285229"/>
    <w:rsid w:val="014F4893"/>
    <w:rsid w:val="01B446F6"/>
    <w:rsid w:val="01BF5575"/>
    <w:rsid w:val="01F81427"/>
    <w:rsid w:val="020A38F8"/>
    <w:rsid w:val="034F75D3"/>
    <w:rsid w:val="03E54622"/>
    <w:rsid w:val="03F93561"/>
    <w:rsid w:val="043A7135"/>
    <w:rsid w:val="044B1342"/>
    <w:rsid w:val="046C750A"/>
    <w:rsid w:val="04F15BEB"/>
    <w:rsid w:val="050F58F3"/>
    <w:rsid w:val="05D34727"/>
    <w:rsid w:val="066B5CCB"/>
    <w:rsid w:val="07133C6D"/>
    <w:rsid w:val="08931933"/>
    <w:rsid w:val="089C6F2C"/>
    <w:rsid w:val="08AC0E08"/>
    <w:rsid w:val="08AF5C17"/>
    <w:rsid w:val="08C47915"/>
    <w:rsid w:val="092403B3"/>
    <w:rsid w:val="09BA2AC6"/>
    <w:rsid w:val="0A4F76B2"/>
    <w:rsid w:val="0AB85257"/>
    <w:rsid w:val="0AF618DB"/>
    <w:rsid w:val="0B4A1776"/>
    <w:rsid w:val="0C191D25"/>
    <w:rsid w:val="0C786503"/>
    <w:rsid w:val="0CCF4ADA"/>
    <w:rsid w:val="0CFB245C"/>
    <w:rsid w:val="0D1A04C9"/>
    <w:rsid w:val="0D7C256C"/>
    <w:rsid w:val="0D8256A8"/>
    <w:rsid w:val="0DA47D15"/>
    <w:rsid w:val="0DCD726B"/>
    <w:rsid w:val="0DDA7292"/>
    <w:rsid w:val="0E941B37"/>
    <w:rsid w:val="0EDF7256"/>
    <w:rsid w:val="0EFB5712"/>
    <w:rsid w:val="0FC6203C"/>
    <w:rsid w:val="10757130"/>
    <w:rsid w:val="112B34AD"/>
    <w:rsid w:val="115A0E16"/>
    <w:rsid w:val="11C10E95"/>
    <w:rsid w:val="11E608FC"/>
    <w:rsid w:val="11FF5827"/>
    <w:rsid w:val="123E24E6"/>
    <w:rsid w:val="12510078"/>
    <w:rsid w:val="12DD55DD"/>
    <w:rsid w:val="12FE7EC7"/>
    <w:rsid w:val="14A800EA"/>
    <w:rsid w:val="15C70A44"/>
    <w:rsid w:val="1696799B"/>
    <w:rsid w:val="176E561B"/>
    <w:rsid w:val="177335AC"/>
    <w:rsid w:val="17F04282"/>
    <w:rsid w:val="17FB2C27"/>
    <w:rsid w:val="18090C43"/>
    <w:rsid w:val="18245CDA"/>
    <w:rsid w:val="184D6881"/>
    <w:rsid w:val="18D9672B"/>
    <w:rsid w:val="18FB5F15"/>
    <w:rsid w:val="196842EC"/>
    <w:rsid w:val="1A044015"/>
    <w:rsid w:val="1AF23E6D"/>
    <w:rsid w:val="1B321622"/>
    <w:rsid w:val="1D0E6F59"/>
    <w:rsid w:val="1F9C38D3"/>
    <w:rsid w:val="1FE9249D"/>
    <w:rsid w:val="20767551"/>
    <w:rsid w:val="209B0B03"/>
    <w:rsid w:val="2136082C"/>
    <w:rsid w:val="213A47C0"/>
    <w:rsid w:val="215018EE"/>
    <w:rsid w:val="21BA320B"/>
    <w:rsid w:val="21DB64E2"/>
    <w:rsid w:val="221C4C30"/>
    <w:rsid w:val="22A70B6C"/>
    <w:rsid w:val="22AF0896"/>
    <w:rsid w:val="2389558B"/>
    <w:rsid w:val="23C14303"/>
    <w:rsid w:val="23FF4622"/>
    <w:rsid w:val="255D0A7D"/>
    <w:rsid w:val="26151358"/>
    <w:rsid w:val="264C7D73"/>
    <w:rsid w:val="265359DC"/>
    <w:rsid w:val="26B8257E"/>
    <w:rsid w:val="270F5DA7"/>
    <w:rsid w:val="27432BC1"/>
    <w:rsid w:val="27F0275A"/>
    <w:rsid w:val="28580092"/>
    <w:rsid w:val="28814A83"/>
    <w:rsid w:val="28BC23D4"/>
    <w:rsid w:val="296028EA"/>
    <w:rsid w:val="2AA10ED5"/>
    <w:rsid w:val="2AC05D36"/>
    <w:rsid w:val="2ADA0518"/>
    <w:rsid w:val="2B253DEB"/>
    <w:rsid w:val="2B6A14DD"/>
    <w:rsid w:val="2BA70CA4"/>
    <w:rsid w:val="2C0E342A"/>
    <w:rsid w:val="2C330334"/>
    <w:rsid w:val="2C3B2584"/>
    <w:rsid w:val="2C3F0EDD"/>
    <w:rsid w:val="2C921974"/>
    <w:rsid w:val="2DBE14C9"/>
    <w:rsid w:val="2DC23B73"/>
    <w:rsid w:val="2DCC2C44"/>
    <w:rsid w:val="2DDE64D3"/>
    <w:rsid w:val="2F126434"/>
    <w:rsid w:val="2F6A64D8"/>
    <w:rsid w:val="2F7B047E"/>
    <w:rsid w:val="2F963509"/>
    <w:rsid w:val="30616EA9"/>
    <w:rsid w:val="30894E1C"/>
    <w:rsid w:val="31A44D82"/>
    <w:rsid w:val="32073EEF"/>
    <w:rsid w:val="32843AED"/>
    <w:rsid w:val="329E26A9"/>
    <w:rsid w:val="32A47CEB"/>
    <w:rsid w:val="32AC1FA4"/>
    <w:rsid w:val="32BE120D"/>
    <w:rsid w:val="32DA54BB"/>
    <w:rsid w:val="330C0EF9"/>
    <w:rsid w:val="33506DE6"/>
    <w:rsid w:val="337E678E"/>
    <w:rsid w:val="352073D1"/>
    <w:rsid w:val="35A54CED"/>
    <w:rsid w:val="36187DFD"/>
    <w:rsid w:val="36BD312A"/>
    <w:rsid w:val="36C675A8"/>
    <w:rsid w:val="37285192"/>
    <w:rsid w:val="373839CB"/>
    <w:rsid w:val="37534CA7"/>
    <w:rsid w:val="37D824F1"/>
    <w:rsid w:val="38496B4A"/>
    <w:rsid w:val="38B6133F"/>
    <w:rsid w:val="38D86941"/>
    <w:rsid w:val="38E928FC"/>
    <w:rsid w:val="38EB559B"/>
    <w:rsid w:val="39093C7A"/>
    <w:rsid w:val="39506D4C"/>
    <w:rsid w:val="3B0C4DFA"/>
    <w:rsid w:val="3B2C2F74"/>
    <w:rsid w:val="3B374C0B"/>
    <w:rsid w:val="3B9823B7"/>
    <w:rsid w:val="3BFA4E20"/>
    <w:rsid w:val="3C0E2679"/>
    <w:rsid w:val="3C4D26C6"/>
    <w:rsid w:val="3D044EFC"/>
    <w:rsid w:val="3E6946AD"/>
    <w:rsid w:val="3EB60CB3"/>
    <w:rsid w:val="3EC436F9"/>
    <w:rsid w:val="3F740895"/>
    <w:rsid w:val="3FB533E8"/>
    <w:rsid w:val="3FB93DC6"/>
    <w:rsid w:val="402A691C"/>
    <w:rsid w:val="41BB32CC"/>
    <w:rsid w:val="42283132"/>
    <w:rsid w:val="422E66F3"/>
    <w:rsid w:val="4275164D"/>
    <w:rsid w:val="42F75A26"/>
    <w:rsid w:val="430A3262"/>
    <w:rsid w:val="43F32881"/>
    <w:rsid w:val="449A71A0"/>
    <w:rsid w:val="44BE2E8F"/>
    <w:rsid w:val="44F92119"/>
    <w:rsid w:val="46671304"/>
    <w:rsid w:val="46A824B9"/>
    <w:rsid w:val="46AC6D17"/>
    <w:rsid w:val="46BB170B"/>
    <w:rsid w:val="47510906"/>
    <w:rsid w:val="47A3636C"/>
    <w:rsid w:val="47F866B8"/>
    <w:rsid w:val="483B0352"/>
    <w:rsid w:val="48B325DE"/>
    <w:rsid w:val="48DB5AB3"/>
    <w:rsid w:val="48EA3616"/>
    <w:rsid w:val="49396F88"/>
    <w:rsid w:val="495D70F7"/>
    <w:rsid w:val="4A1470AD"/>
    <w:rsid w:val="4B1433F3"/>
    <w:rsid w:val="4B7D5F80"/>
    <w:rsid w:val="4BB434EA"/>
    <w:rsid w:val="4BF40741"/>
    <w:rsid w:val="4C5E019B"/>
    <w:rsid w:val="4DD74FC1"/>
    <w:rsid w:val="4E45017D"/>
    <w:rsid w:val="4EC1037A"/>
    <w:rsid w:val="4EC77721"/>
    <w:rsid w:val="4EE31744"/>
    <w:rsid w:val="4F0911AA"/>
    <w:rsid w:val="4F64249F"/>
    <w:rsid w:val="4F6E1200"/>
    <w:rsid w:val="4FEE189E"/>
    <w:rsid w:val="50814EA9"/>
    <w:rsid w:val="50AE7EAC"/>
    <w:rsid w:val="515B3813"/>
    <w:rsid w:val="515C7D4A"/>
    <w:rsid w:val="528A2602"/>
    <w:rsid w:val="52C13B4A"/>
    <w:rsid w:val="53080037"/>
    <w:rsid w:val="53F038EA"/>
    <w:rsid w:val="55524F2D"/>
    <w:rsid w:val="559752A9"/>
    <w:rsid w:val="55AF4776"/>
    <w:rsid w:val="566413BC"/>
    <w:rsid w:val="56A93273"/>
    <w:rsid w:val="57203535"/>
    <w:rsid w:val="57CE3D18"/>
    <w:rsid w:val="58B42764"/>
    <w:rsid w:val="58F6749B"/>
    <w:rsid w:val="59562588"/>
    <w:rsid w:val="59727B0A"/>
    <w:rsid w:val="59AF6DF2"/>
    <w:rsid w:val="59BA69E3"/>
    <w:rsid w:val="5A661DF4"/>
    <w:rsid w:val="5A8C0EE1"/>
    <w:rsid w:val="5ACF0178"/>
    <w:rsid w:val="5B3E042E"/>
    <w:rsid w:val="5B5A54EF"/>
    <w:rsid w:val="5B7C4D9F"/>
    <w:rsid w:val="5C3E17F9"/>
    <w:rsid w:val="5CD252D1"/>
    <w:rsid w:val="5CE6265C"/>
    <w:rsid w:val="5CFF5F38"/>
    <w:rsid w:val="5D3A6920"/>
    <w:rsid w:val="5D8135CC"/>
    <w:rsid w:val="5DD94072"/>
    <w:rsid w:val="5DE87E0E"/>
    <w:rsid w:val="5E14191A"/>
    <w:rsid w:val="5E53240D"/>
    <w:rsid w:val="600446EC"/>
    <w:rsid w:val="600D2EE6"/>
    <w:rsid w:val="60912DAE"/>
    <w:rsid w:val="612E2CF2"/>
    <w:rsid w:val="621760F6"/>
    <w:rsid w:val="62246B60"/>
    <w:rsid w:val="626B0E01"/>
    <w:rsid w:val="63750765"/>
    <w:rsid w:val="6445282D"/>
    <w:rsid w:val="644F1ACD"/>
    <w:rsid w:val="64A01811"/>
    <w:rsid w:val="651346D9"/>
    <w:rsid w:val="65901886"/>
    <w:rsid w:val="66187ACD"/>
    <w:rsid w:val="662B2F98"/>
    <w:rsid w:val="66482A8E"/>
    <w:rsid w:val="679E2772"/>
    <w:rsid w:val="67B04461"/>
    <w:rsid w:val="67F72090"/>
    <w:rsid w:val="67FF1998"/>
    <w:rsid w:val="680D1D99"/>
    <w:rsid w:val="685732D0"/>
    <w:rsid w:val="6881195A"/>
    <w:rsid w:val="68F465CF"/>
    <w:rsid w:val="69431270"/>
    <w:rsid w:val="6A724213"/>
    <w:rsid w:val="6A7F4F75"/>
    <w:rsid w:val="6ACA16F9"/>
    <w:rsid w:val="6B16774A"/>
    <w:rsid w:val="6B4A697B"/>
    <w:rsid w:val="6BA65E34"/>
    <w:rsid w:val="6BB04EFD"/>
    <w:rsid w:val="6BF40D02"/>
    <w:rsid w:val="6CE8644B"/>
    <w:rsid w:val="6CEB1A97"/>
    <w:rsid w:val="6D086970"/>
    <w:rsid w:val="6ECE2681"/>
    <w:rsid w:val="6F806E0F"/>
    <w:rsid w:val="6FC35EAE"/>
    <w:rsid w:val="6FEF7AF1"/>
    <w:rsid w:val="6FF73C71"/>
    <w:rsid w:val="704716DB"/>
    <w:rsid w:val="707F70C6"/>
    <w:rsid w:val="709377EB"/>
    <w:rsid w:val="7104137A"/>
    <w:rsid w:val="72340F9C"/>
    <w:rsid w:val="725C6EC4"/>
    <w:rsid w:val="726856EA"/>
    <w:rsid w:val="72964253"/>
    <w:rsid w:val="7373457A"/>
    <w:rsid w:val="73D2750D"/>
    <w:rsid w:val="73ED2599"/>
    <w:rsid w:val="73FE0302"/>
    <w:rsid w:val="75FD0EAF"/>
    <w:rsid w:val="7688068A"/>
    <w:rsid w:val="774152C9"/>
    <w:rsid w:val="779273D9"/>
    <w:rsid w:val="792B18F9"/>
    <w:rsid w:val="793070F8"/>
    <w:rsid w:val="79A42EA8"/>
    <w:rsid w:val="79D825C1"/>
    <w:rsid w:val="7AC12D92"/>
    <w:rsid w:val="7AED1449"/>
    <w:rsid w:val="7AF16E13"/>
    <w:rsid w:val="7B5D131E"/>
    <w:rsid w:val="7B98702C"/>
    <w:rsid w:val="7BA14395"/>
    <w:rsid w:val="7D1F3378"/>
    <w:rsid w:val="7DB41B16"/>
    <w:rsid w:val="7DB87774"/>
    <w:rsid w:val="7DEB79E2"/>
    <w:rsid w:val="7DFC5027"/>
    <w:rsid w:val="7E002D54"/>
    <w:rsid w:val="7EE1305D"/>
    <w:rsid w:val="7F0C421B"/>
    <w:rsid w:val="7F842003"/>
    <w:rsid w:val="7FF5355D"/>
    <w:rsid w:val="7FFEFB30"/>
    <w:rsid w:val="EFF0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2"/>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3"/>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9"/>
    <w:pPr>
      <w:keepNext/>
      <w:keepLines/>
      <w:spacing w:before="280" w:after="290"/>
      <w:outlineLvl w:val="3"/>
    </w:pPr>
    <w:rPr>
      <w:rFonts w:ascii="Calibri Light" w:hAnsi="Calibri Light" w:eastAsia="微软雅黑"/>
      <w:b/>
      <w:bCs/>
      <w:szCs w:val="28"/>
    </w:rPr>
  </w:style>
  <w:style w:type="paragraph" w:styleId="6">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List Number"/>
    <w:basedOn w:val="1"/>
    <w:autoRedefine/>
    <w:qFormat/>
    <w:uiPriority w:val="0"/>
    <w:pPr>
      <w:widowControl/>
      <w:numPr>
        <w:ilvl w:val="0"/>
        <w:numId w:val="2"/>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50"/>
    <w:autoRedefine/>
    <w:qFormat/>
    <w:uiPriority w:val="0"/>
    <w:pPr>
      <w:ind w:firstLine="420"/>
    </w:pPr>
    <w:rPr>
      <w:rFonts w:eastAsia="宋体"/>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Document Map"/>
    <w:basedOn w:val="1"/>
    <w:link w:val="47"/>
    <w:autoRedefine/>
    <w:unhideWhenUsed/>
    <w:qFormat/>
    <w:uiPriority w:val="99"/>
    <w:rPr>
      <w:rFonts w:ascii="宋体"/>
      <w:sz w:val="18"/>
      <w:szCs w:val="18"/>
    </w:rPr>
  </w:style>
  <w:style w:type="paragraph" w:styleId="11">
    <w:name w:val="annotation text"/>
    <w:basedOn w:val="1"/>
    <w:link w:val="84"/>
    <w:autoRedefine/>
    <w:unhideWhenUsed/>
    <w:qFormat/>
    <w:uiPriority w:val="99"/>
    <w:pPr>
      <w:jc w:val="left"/>
    </w:pPr>
  </w:style>
  <w:style w:type="paragraph" w:styleId="12">
    <w:name w:val="Body Text"/>
    <w:basedOn w:val="1"/>
    <w:next w:val="13"/>
    <w:link w:val="87"/>
    <w:autoRedefine/>
    <w:unhideWhenUsed/>
    <w:qFormat/>
    <w:uiPriority w:val="99"/>
    <w:pPr>
      <w:spacing w:after="120"/>
    </w:pPr>
    <w:rPr>
      <w:rFonts w:ascii="Times New Roman" w:hAnsi="Times New Roman" w:eastAsia="宋体" w:cs="Times New Roman"/>
      <w:sz w:val="28"/>
      <w:szCs w:val="24"/>
    </w:rPr>
  </w:style>
  <w:style w:type="paragraph" w:styleId="13">
    <w:name w:val="toc 5"/>
    <w:basedOn w:val="1"/>
    <w:next w:val="1"/>
    <w:autoRedefine/>
    <w:qFormat/>
    <w:uiPriority w:val="0"/>
    <w:pPr>
      <w:ind w:left="1680" w:leftChars="800"/>
    </w:pPr>
  </w:style>
  <w:style w:type="paragraph" w:styleId="14">
    <w:name w:val="Body Text Indent"/>
    <w:basedOn w:val="1"/>
    <w:next w:val="1"/>
    <w:link w:val="74"/>
    <w:autoRedefine/>
    <w:qFormat/>
    <w:uiPriority w:val="0"/>
    <w:pPr>
      <w:spacing w:line="200" w:lineRule="atLeast"/>
      <w:ind w:firstLine="301"/>
    </w:pPr>
    <w:rPr>
      <w:rFonts w:ascii="宋体" w:hAnsi="Courier New"/>
      <w:spacing w:val="-4"/>
      <w:sz w:val="18"/>
    </w:rPr>
  </w:style>
  <w:style w:type="paragraph" w:styleId="15">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9"/>
    <w:autoRedefine/>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90"/>
    <w:autoRedefine/>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8"/>
    <w:autoRedefine/>
    <w:qFormat/>
    <w:uiPriority w:val="0"/>
    <w:rPr>
      <w:rFonts w:ascii="Times New Roman" w:hAnsi="Times New Roman" w:eastAsia="宋体" w:cs="Times New Roman"/>
      <w:sz w:val="18"/>
      <w:szCs w:val="18"/>
    </w:rPr>
  </w:style>
  <w:style w:type="paragraph" w:styleId="19">
    <w:name w:val="footer"/>
    <w:basedOn w:val="1"/>
    <w:link w:val="40"/>
    <w:autoRedefine/>
    <w:unhideWhenUsed/>
    <w:qFormat/>
    <w:uiPriority w:val="99"/>
    <w:pPr>
      <w:tabs>
        <w:tab w:val="center" w:pos="4153"/>
        <w:tab w:val="right" w:pos="8306"/>
      </w:tabs>
      <w:snapToGrid w:val="0"/>
      <w:jc w:val="left"/>
    </w:pPr>
    <w:rPr>
      <w:sz w:val="18"/>
      <w:szCs w:val="18"/>
    </w:rPr>
  </w:style>
  <w:style w:type="paragraph" w:styleId="20">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6"/>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1"/>
    <w:next w:val="11"/>
    <w:link w:val="60"/>
    <w:autoRedefine/>
    <w:unhideWhenUsed/>
    <w:qFormat/>
    <w:uiPriority w:val="99"/>
    <w:rPr>
      <w:b/>
      <w:bCs/>
      <w:sz w:val="28"/>
      <w:szCs w:val="24"/>
    </w:rPr>
  </w:style>
  <w:style w:type="paragraph" w:styleId="25">
    <w:name w:val="Body Text First Indent 2"/>
    <w:basedOn w:val="14"/>
    <w:link w:val="92"/>
    <w:autoRedefine/>
    <w:unhideWhenUsed/>
    <w:qFormat/>
    <w:uiPriority w:val="99"/>
    <w:pPr>
      <w:ind w:firstLine="42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autoRedefine/>
    <w:unhideWhenUsed/>
    <w:qFormat/>
    <w:uiPriority w:val="99"/>
    <w:rPr>
      <w:color w:val="5579A7"/>
      <w:u w:val="none"/>
    </w:rPr>
  </w:style>
  <w:style w:type="character" w:styleId="32">
    <w:name w:val="Emphasis"/>
    <w:basedOn w:val="28"/>
    <w:qFormat/>
    <w:uiPriority w:val="20"/>
    <w:rPr>
      <w:i/>
    </w:rPr>
  </w:style>
  <w:style w:type="character" w:styleId="33">
    <w:name w:val="HTML Definition"/>
    <w:autoRedefine/>
    <w:unhideWhenUsed/>
    <w:qFormat/>
    <w:uiPriority w:val="99"/>
    <w:rPr>
      <w:i/>
    </w:rPr>
  </w:style>
  <w:style w:type="character" w:styleId="34">
    <w:name w:val="Hyperlink"/>
    <w:autoRedefine/>
    <w:qFormat/>
    <w:uiPriority w:val="0"/>
    <w:rPr>
      <w:color w:val="5579A7"/>
      <w:u w:val="none"/>
    </w:rPr>
  </w:style>
  <w:style w:type="character" w:styleId="35">
    <w:name w:val="HTML Code"/>
    <w:autoRedefine/>
    <w:unhideWhenUsed/>
    <w:qFormat/>
    <w:uiPriority w:val="99"/>
    <w:rPr>
      <w:rFonts w:ascii="-apple-system" w:hAnsi="-apple-system" w:eastAsia="-apple-system" w:cs="-apple-system"/>
      <w:sz w:val="21"/>
      <w:szCs w:val="21"/>
    </w:rPr>
  </w:style>
  <w:style w:type="character" w:styleId="36">
    <w:name w:val="annotation reference"/>
    <w:autoRedefine/>
    <w:unhideWhenUsed/>
    <w:qFormat/>
    <w:uiPriority w:val="99"/>
    <w:rPr>
      <w:sz w:val="21"/>
      <w:szCs w:val="21"/>
    </w:rPr>
  </w:style>
  <w:style w:type="character" w:styleId="37">
    <w:name w:val="HTML Keyboard"/>
    <w:autoRedefine/>
    <w:unhideWhenUsed/>
    <w:qFormat/>
    <w:uiPriority w:val="99"/>
    <w:rPr>
      <w:rFonts w:hint="default" w:ascii="-apple-system" w:hAnsi="-apple-system" w:eastAsia="-apple-system" w:cs="-apple-system"/>
      <w:sz w:val="21"/>
      <w:szCs w:val="21"/>
    </w:rPr>
  </w:style>
  <w:style w:type="character" w:styleId="38">
    <w:name w:val="HTML Sample"/>
    <w:autoRedefine/>
    <w:unhideWhenUsed/>
    <w:qFormat/>
    <w:uiPriority w:val="99"/>
    <w:rPr>
      <w:rFonts w:hint="default" w:ascii="-apple-system" w:hAnsi="-apple-system" w:eastAsia="-apple-system" w:cs="-apple-system"/>
      <w:sz w:val="21"/>
      <w:szCs w:val="21"/>
    </w:rPr>
  </w:style>
  <w:style w:type="character" w:customStyle="1" w:styleId="39">
    <w:name w:val="页眉 字符"/>
    <w:basedOn w:val="28"/>
    <w:link w:val="20"/>
    <w:autoRedefine/>
    <w:qFormat/>
    <w:uiPriority w:val="99"/>
    <w:rPr>
      <w:sz w:val="18"/>
      <w:szCs w:val="18"/>
    </w:rPr>
  </w:style>
  <w:style w:type="character" w:customStyle="1" w:styleId="40">
    <w:name w:val="页脚 字符"/>
    <w:basedOn w:val="28"/>
    <w:link w:val="19"/>
    <w:autoRedefine/>
    <w:qFormat/>
    <w:uiPriority w:val="99"/>
    <w:rPr>
      <w:sz w:val="18"/>
      <w:szCs w:val="18"/>
    </w:rPr>
  </w:style>
  <w:style w:type="character" w:customStyle="1" w:styleId="41">
    <w:name w:val="标题 1 字符"/>
    <w:basedOn w:val="28"/>
    <w:link w:val="2"/>
    <w:autoRedefine/>
    <w:qFormat/>
    <w:uiPriority w:val="9"/>
    <w:rPr>
      <w:rFonts w:ascii="Times New Roman" w:hAnsi="Times New Roman" w:eastAsia="宋体" w:cs="Times New Roman"/>
      <w:b/>
      <w:bCs/>
      <w:kern w:val="44"/>
      <w:sz w:val="44"/>
      <w:szCs w:val="44"/>
    </w:rPr>
  </w:style>
  <w:style w:type="character" w:customStyle="1" w:styleId="42">
    <w:name w:val="标题 2 字符"/>
    <w:basedOn w:val="28"/>
    <w:link w:val="3"/>
    <w:autoRedefine/>
    <w:qFormat/>
    <w:uiPriority w:val="9"/>
    <w:rPr>
      <w:rFonts w:ascii="Cambria" w:hAnsi="Cambria" w:eastAsia="宋体" w:cs="Times New Roman"/>
      <w:b/>
      <w:bCs/>
      <w:sz w:val="32"/>
      <w:szCs w:val="32"/>
    </w:rPr>
  </w:style>
  <w:style w:type="character" w:customStyle="1" w:styleId="43">
    <w:name w:val="标题 3 字符"/>
    <w:basedOn w:val="28"/>
    <w:link w:val="4"/>
    <w:autoRedefine/>
    <w:qFormat/>
    <w:uiPriority w:val="9"/>
    <w:rPr>
      <w:rFonts w:ascii="Times New Roman" w:hAnsi="Times New Roman" w:eastAsia="宋体" w:cs="Times New Roman"/>
      <w:b/>
      <w:bCs/>
      <w:sz w:val="32"/>
      <w:szCs w:val="32"/>
    </w:rPr>
  </w:style>
  <w:style w:type="character" w:customStyle="1" w:styleId="44">
    <w:name w:val="jbox-icon-none"/>
    <w:autoRedefine/>
    <w:qFormat/>
    <w:uiPriority w:val="0"/>
    <w:rPr>
      <w:vanish/>
    </w:rPr>
  </w:style>
  <w:style w:type="character" w:customStyle="1" w:styleId="45">
    <w:name w:val="z-窗体底端 字符"/>
    <w:link w:val="46"/>
    <w:autoRedefine/>
    <w:qFormat/>
    <w:uiPriority w:val="99"/>
    <w:rPr>
      <w:rFonts w:ascii="Arial" w:hAnsi="Arial"/>
      <w:vanish/>
      <w:sz w:val="16"/>
      <w:szCs w:val="16"/>
    </w:rPr>
  </w:style>
  <w:style w:type="paragraph" w:customStyle="1" w:styleId="46">
    <w:name w:val="z-窗体底端1"/>
    <w:basedOn w:val="1"/>
    <w:next w:val="1"/>
    <w:link w:val="45"/>
    <w:autoRedefine/>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字符"/>
    <w:link w:val="10"/>
    <w:autoRedefine/>
    <w:qFormat/>
    <w:uiPriority w:val="99"/>
    <w:rPr>
      <w:rFonts w:ascii="宋体"/>
      <w:sz w:val="18"/>
      <w:szCs w:val="18"/>
    </w:rPr>
  </w:style>
  <w:style w:type="character" w:customStyle="1" w:styleId="48">
    <w:name w:val="black601"/>
    <w:autoRedefine/>
    <w:qFormat/>
    <w:uiPriority w:val="0"/>
    <w:rPr>
      <w:color w:val="666666"/>
    </w:rPr>
  </w:style>
  <w:style w:type="character" w:customStyle="1" w:styleId="49">
    <w:name w:val="hour_pm"/>
    <w:basedOn w:val="28"/>
    <w:autoRedefine/>
    <w:qFormat/>
    <w:uiPriority w:val="0"/>
  </w:style>
  <w:style w:type="character" w:customStyle="1" w:styleId="50">
    <w:name w:val="正文缩进 字符"/>
    <w:link w:val="8"/>
    <w:autoRedefine/>
    <w:qFormat/>
    <w:uiPriority w:val="0"/>
    <w:rPr>
      <w:rFonts w:eastAsia="宋体"/>
    </w:rPr>
  </w:style>
  <w:style w:type="character" w:customStyle="1" w:styleId="51">
    <w:name w:val="标题 1 Char Char"/>
    <w:autoRedefine/>
    <w:qFormat/>
    <w:uiPriority w:val="0"/>
    <w:rPr>
      <w:rFonts w:eastAsia="宋体"/>
      <w:b/>
      <w:spacing w:val="-2"/>
      <w:sz w:val="24"/>
      <w:lang w:val="en-US" w:eastAsia="zh-CN" w:bidi="ar-SA"/>
    </w:rPr>
  </w:style>
  <w:style w:type="character" w:customStyle="1" w:styleId="52">
    <w:name w:val="jbox-icon-info"/>
    <w:basedOn w:val="28"/>
    <w:autoRedefine/>
    <w:qFormat/>
    <w:uiPriority w:val="0"/>
  </w:style>
  <w:style w:type="character" w:customStyle="1" w:styleId="53">
    <w:name w:val="hover9"/>
    <w:autoRedefine/>
    <w:qFormat/>
    <w:uiPriority w:val="0"/>
    <w:rPr>
      <w:shd w:val="clear" w:color="auto" w:fill="EEEEEE"/>
    </w:rPr>
  </w:style>
  <w:style w:type="character" w:customStyle="1" w:styleId="54">
    <w:name w:val="maywed421"/>
    <w:autoRedefine/>
    <w:qFormat/>
    <w:uiPriority w:val="0"/>
    <w:rPr>
      <w:color w:val="366FB6"/>
      <w:u w:val="none"/>
    </w:rPr>
  </w:style>
  <w:style w:type="character" w:customStyle="1" w:styleId="55">
    <w:name w:val="old"/>
    <w:autoRedefine/>
    <w:qFormat/>
    <w:uiPriority w:val="0"/>
    <w:rPr>
      <w:color w:val="999999"/>
    </w:rPr>
  </w:style>
  <w:style w:type="character" w:customStyle="1" w:styleId="56">
    <w:name w:val="jbox-icon-warning"/>
    <w:basedOn w:val="28"/>
    <w:autoRedefine/>
    <w:qFormat/>
    <w:uiPriority w:val="0"/>
  </w:style>
  <w:style w:type="character" w:customStyle="1" w:styleId="57">
    <w:name w:val="z-窗体顶端 字符"/>
    <w:link w:val="58"/>
    <w:autoRedefine/>
    <w:qFormat/>
    <w:uiPriority w:val="99"/>
    <w:rPr>
      <w:rFonts w:ascii="Arial" w:hAnsi="Arial"/>
      <w:vanish/>
      <w:sz w:val="16"/>
      <w:szCs w:val="16"/>
    </w:rPr>
  </w:style>
  <w:style w:type="paragraph" w:customStyle="1" w:styleId="58">
    <w:name w:val="z-窗体顶端1"/>
    <w:basedOn w:val="1"/>
    <w:next w:val="1"/>
    <w:link w:val="57"/>
    <w:autoRedefine/>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字符1"/>
    <w:link w:val="16"/>
    <w:autoRedefine/>
    <w:qFormat/>
    <w:uiPriority w:val="99"/>
    <w:rPr>
      <w:rFonts w:ascii="宋体" w:hAnsi="Courier New"/>
      <w:sz w:val="24"/>
      <w:szCs w:val="24"/>
    </w:rPr>
  </w:style>
  <w:style w:type="character" w:customStyle="1" w:styleId="60">
    <w:name w:val="批注主题 字符"/>
    <w:link w:val="24"/>
    <w:autoRedefine/>
    <w:qFormat/>
    <w:uiPriority w:val="99"/>
    <w:rPr>
      <w:b/>
      <w:bCs/>
      <w:sz w:val="28"/>
      <w:szCs w:val="24"/>
    </w:rPr>
  </w:style>
  <w:style w:type="character" w:customStyle="1" w:styleId="61">
    <w:name w:val="jbox-icon-loading"/>
    <w:basedOn w:val="28"/>
    <w:autoRedefine/>
    <w:qFormat/>
    <w:uiPriority w:val="0"/>
  </w:style>
  <w:style w:type="character" w:customStyle="1" w:styleId="62">
    <w:name w:val="正文文本缩进 字符"/>
    <w:autoRedefine/>
    <w:qFormat/>
    <w:uiPriority w:val="0"/>
    <w:rPr>
      <w:rFonts w:ascii="宋体" w:hAnsi="Courier New"/>
      <w:spacing w:val="-4"/>
      <w:kern w:val="2"/>
      <w:sz w:val="18"/>
    </w:rPr>
  </w:style>
  <w:style w:type="character" w:customStyle="1" w:styleId="63">
    <w:name w:val="正文文本缩进 字符1"/>
    <w:autoRedefine/>
    <w:qFormat/>
    <w:uiPriority w:val="0"/>
    <w:rPr>
      <w:rFonts w:ascii="宋体" w:hAnsi="Courier New"/>
      <w:spacing w:val="-4"/>
      <w:kern w:val="2"/>
      <w:sz w:val="18"/>
    </w:rPr>
  </w:style>
  <w:style w:type="character" w:customStyle="1" w:styleId="64">
    <w:name w:val="纯文本 字符"/>
    <w:autoRedefine/>
    <w:qFormat/>
    <w:uiPriority w:val="99"/>
    <w:rPr>
      <w:rFonts w:ascii="宋体" w:hAnsi="Courier New"/>
      <w:kern w:val="2"/>
      <w:sz w:val="24"/>
      <w:szCs w:val="24"/>
    </w:rPr>
  </w:style>
  <w:style w:type="character" w:customStyle="1" w:styleId="65">
    <w:name w:val="jbox-icon-question"/>
    <w:basedOn w:val="28"/>
    <w:autoRedefine/>
    <w:qFormat/>
    <w:uiPriority w:val="0"/>
  </w:style>
  <w:style w:type="character" w:customStyle="1" w:styleId="66">
    <w:name w:val="jbox-icon"/>
    <w:basedOn w:val="28"/>
    <w:autoRedefine/>
    <w:qFormat/>
    <w:uiPriority w:val="0"/>
  </w:style>
  <w:style w:type="character" w:customStyle="1" w:styleId="67">
    <w:name w:val="纯文本 字符2"/>
    <w:autoRedefine/>
    <w:qFormat/>
    <w:uiPriority w:val="99"/>
    <w:rPr>
      <w:rFonts w:ascii="宋体" w:hAnsi="Courier New"/>
      <w:kern w:val="2"/>
      <w:sz w:val="24"/>
      <w:szCs w:val="24"/>
    </w:rPr>
  </w:style>
  <w:style w:type="character" w:customStyle="1" w:styleId="68">
    <w:name w:val="hour_am"/>
    <w:basedOn w:val="28"/>
    <w:autoRedefine/>
    <w:qFormat/>
    <w:uiPriority w:val="0"/>
  </w:style>
  <w:style w:type="character" w:customStyle="1" w:styleId="69">
    <w:name w:val="jbox-icon-success"/>
    <w:basedOn w:val="28"/>
    <w:autoRedefine/>
    <w:qFormat/>
    <w:uiPriority w:val="0"/>
  </w:style>
  <w:style w:type="character" w:customStyle="1" w:styleId="70">
    <w:name w:val="批注文字 字符"/>
    <w:autoRedefine/>
    <w:qFormat/>
    <w:uiPriority w:val="99"/>
    <w:rPr>
      <w:kern w:val="2"/>
      <w:sz w:val="28"/>
      <w:szCs w:val="24"/>
    </w:rPr>
  </w:style>
  <w:style w:type="character" w:customStyle="1" w:styleId="71">
    <w:name w:val="纯文本 Char1"/>
    <w:autoRedefine/>
    <w:qFormat/>
    <w:uiPriority w:val="0"/>
    <w:rPr>
      <w:rFonts w:ascii="宋体" w:hAnsi="Courier New"/>
      <w:kern w:val="2"/>
      <w:sz w:val="21"/>
    </w:rPr>
  </w:style>
  <w:style w:type="character" w:customStyle="1" w:styleId="72">
    <w:name w:val="纯文本 Char"/>
    <w:autoRedefine/>
    <w:qFormat/>
    <w:uiPriority w:val="99"/>
    <w:rPr>
      <w:rFonts w:ascii="宋体" w:hAnsi="Courier New"/>
      <w:kern w:val="2"/>
      <w:sz w:val="24"/>
      <w:szCs w:val="24"/>
    </w:rPr>
  </w:style>
  <w:style w:type="character" w:customStyle="1" w:styleId="73">
    <w:name w:val="sub_title s0"/>
    <w:basedOn w:val="28"/>
    <w:autoRedefine/>
    <w:qFormat/>
    <w:uiPriority w:val="0"/>
  </w:style>
  <w:style w:type="character" w:customStyle="1" w:styleId="74">
    <w:name w:val="正文文本缩进 字符2"/>
    <w:link w:val="14"/>
    <w:autoRedefine/>
    <w:qFormat/>
    <w:uiPriority w:val="0"/>
    <w:rPr>
      <w:rFonts w:ascii="宋体" w:hAnsi="Courier New"/>
      <w:spacing w:val="-4"/>
      <w:sz w:val="18"/>
    </w:rPr>
  </w:style>
  <w:style w:type="character" w:customStyle="1" w:styleId="75">
    <w:name w:val="jbox-icon-error"/>
    <w:basedOn w:val="28"/>
    <w:autoRedefine/>
    <w:qFormat/>
    <w:uiPriority w:val="0"/>
  </w:style>
  <w:style w:type="character" w:customStyle="1" w:styleId="76">
    <w:name w:val="正文文本 2 字符"/>
    <w:basedOn w:val="28"/>
    <w:link w:val="22"/>
    <w:autoRedefine/>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z-窗体顶端 字符1"/>
    <w:basedOn w:val="28"/>
    <w:autoRedefine/>
    <w:semiHidden/>
    <w:qFormat/>
    <w:uiPriority w:val="99"/>
    <w:rPr>
      <w:rFonts w:ascii="Arial" w:hAnsi="Arial" w:cs="Arial"/>
      <w:vanish/>
      <w:sz w:val="16"/>
      <w:szCs w:val="16"/>
    </w:rPr>
  </w:style>
  <w:style w:type="paragraph" w:customStyle="1" w:styleId="82">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3">
    <w:name w:val="Default"/>
    <w:next w:val="80"/>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4">
    <w:name w:val="批注文字 字符1"/>
    <w:basedOn w:val="28"/>
    <w:link w:val="11"/>
    <w:autoRedefine/>
    <w:semiHidden/>
    <w:qFormat/>
    <w:uiPriority w:val="99"/>
  </w:style>
  <w:style w:type="character" w:customStyle="1" w:styleId="85">
    <w:name w:val="批注主题 字符1"/>
    <w:basedOn w:val="84"/>
    <w:autoRedefine/>
    <w:semiHidden/>
    <w:qFormat/>
    <w:uiPriority w:val="99"/>
    <w:rPr>
      <w:b/>
      <w:bCs/>
    </w:rPr>
  </w:style>
  <w:style w:type="character" w:customStyle="1" w:styleId="86">
    <w:name w:val="文档结构图 字符1"/>
    <w:basedOn w:val="28"/>
    <w:autoRedefine/>
    <w:semiHidden/>
    <w:qFormat/>
    <w:uiPriority w:val="99"/>
    <w:rPr>
      <w:rFonts w:ascii="Microsoft YaHei UI" w:eastAsia="Microsoft YaHei UI"/>
      <w:sz w:val="18"/>
      <w:szCs w:val="18"/>
    </w:rPr>
  </w:style>
  <w:style w:type="character" w:customStyle="1" w:styleId="87">
    <w:name w:val="正文文本 字符"/>
    <w:basedOn w:val="28"/>
    <w:link w:val="12"/>
    <w:autoRedefine/>
    <w:qFormat/>
    <w:uiPriority w:val="99"/>
    <w:rPr>
      <w:rFonts w:ascii="Times New Roman" w:hAnsi="Times New Roman" w:eastAsia="宋体" w:cs="Times New Roman"/>
      <w:sz w:val="28"/>
      <w:szCs w:val="24"/>
    </w:rPr>
  </w:style>
  <w:style w:type="character" w:customStyle="1" w:styleId="88">
    <w:name w:val="批注框文本 字符"/>
    <w:basedOn w:val="28"/>
    <w:link w:val="18"/>
    <w:autoRedefine/>
    <w:qFormat/>
    <w:uiPriority w:val="0"/>
    <w:rPr>
      <w:rFonts w:ascii="Times New Roman" w:hAnsi="Times New Roman" w:eastAsia="宋体" w:cs="Times New Roman"/>
      <w:sz w:val="18"/>
      <w:szCs w:val="18"/>
    </w:rPr>
  </w:style>
  <w:style w:type="character" w:customStyle="1" w:styleId="89">
    <w:name w:val="正文文本缩进 字符3"/>
    <w:basedOn w:val="28"/>
    <w:autoRedefine/>
    <w:semiHidden/>
    <w:qFormat/>
    <w:uiPriority w:val="99"/>
  </w:style>
  <w:style w:type="character" w:customStyle="1" w:styleId="90">
    <w:name w:val="日期 字符"/>
    <w:basedOn w:val="28"/>
    <w:link w:val="17"/>
    <w:autoRedefine/>
    <w:qFormat/>
    <w:uiPriority w:val="0"/>
    <w:rPr>
      <w:rFonts w:ascii="Times New Roman" w:hAnsi="Times New Roman" w:eastAsia="楷体_GB2312" w:cs="Times New Roman"/>
      <w:sz w:val="32"/>
      <w:szCs w:val="20"/>
    </w:rPr>
  </w:style>
  <w:style w:type="character" w:customStyle="1" w:styleId="91">
    <w:name w:val="纯文本 字符3"/>
    <w:basedOn w:val="28"/>
    <w:autoRedefine/>
    <w:semiHidden/>
    <w:qFormat/>
    <w:uiPriority w:val="99"/>
    <w:rPr>
      <w:rFonts w:hAnsi="Courier New" w:cs="Courier New" w:asciiTheme="minorEastAsia"/>
    </w:rPr>
  </w:style>
  <w:style w:type="character" w:customStyle="1" w:styleId="92">
    <w:name w:val="正文首行缩进 2 字符"/>
    <w:basedOn w:val="89"/>
    <w:link w:val="25"/>
    <w:autoRedefine/>
    <w:qFormat/>
    <w:uiPriority w:val="99"/>
    <w:rPr>
      <w:rFonts w:ascii="宋体" w:hAnsi="Courier New"/>
      <w:spacing w:val="-4"/>
      <w:sz w:val="18"/>
    </w:rPr>
  </w:style>
  <w:style w:type="character" w:customStyle="1" w:styleId="93">
    <w:name w:val="z-窗体底端 字符1"/>
    <w:basedOn w:val="28"/>
    <w:autoRedefine/>
    <w:semiHidden/>
    <w:qFormat/>
    <w:uiPriority w:val="99"/>
    <w:rPr>
      <w:rFonts w:ascii="Arial" w:hAnsi="Arial" w:cs="Arial"/>
      <w:vanish/>
      <w:sz w:val="16"/>
      <w:szCs w:val="16"/>
    </w:rPr>
  </w:style>
  <w:style w:type="paragraph" w:customStyle="1" w:styleId="94">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8">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autoRedefine/>
    <w:qFormat/>
    <w:uiPriority w:val="0"/>
    <w:rPr>
      <w:rFonts w:ascii="Tahoma" w:hAnsi="Tahoma" w:eastAsia="宋体" w:cs="Times New Roman"/>
      <w:sz w:val="24"/>
      <w:szCs w:val="20"/>
    </w:rPr>
  </w:style>
  <w:style w:type="paragraph" w:customStyle="1" w:styleId="100">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101">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7">
    <w:name w:val="标题 10"/>
    <w:basedOn w:val="3"/>
    <w:autoRedefine/>
    <w:qFormat/>
    <w:uiPriority w:val="0"/>
    <w:pPr>
      <w:jc w:val="center"/>
    </w:pPr>
    <w:rPr>
      <w:kern w:val="0"/>
    </w:rPr>
  </w:style>
  <w:style w:type="character" w:customStyle="1" w:styleId="108">
    <w:name w:val="未处理的提及1"/>
    <w:autoRedefine/>
    <w:semiHidden/>
    <w:unhideWhenUsed/>
    <w:qFormat/>
    <w:uiPriority w:val="99"/>
    <w:rPr>
      <w:color w:val="605E5C"/>
      <w:shd w:val="clear" w:color="auto" w:fill="E1DFDD"/>
    </w:rPr>
  </w:style>
  <w:style w:type="character" w:customStyle="1" w:styleId="109">
    <w:name w:val="未处理的提及2"/>
    <w:basedOn w:val="28"/>
    <w:autoRedefine/>
    <w:semiHidden/>
    <w:unhideWhenUsed/>
    <w:qFormat/>
    <w:uiPriority w:val="99"/>
    <w:rPr>
      <w:color w:val="605E5C"/>
      <w:shd w:val="clear" w:color="auto" w:fill="E1DFDD"/>
    </w:rPr>
  </w:style>
  <w:style w:type="character" w:customStyle="1" w:styleId="110">
    <w:name w:val="Unresolved Mention"/>
    <w:basedOn w:val="28"/>
    <w:autoRedefine/>
    <w:semiHidden/>
    <w:unhideWhenUsed/>
    <w:qFormat/>
    <w:uiPriority w:val="99"/>
    <w:rPr>
      <w:color w:val="605E5C"/>
      <w:shd w:val="clear" w:color="auto" w:fill="E1DFDD"/>
    </w:rPr>
  </w:style>
  <w:style w:type="character" w:customStyle="1" w:styleId="111">
    <w:name w:val="正文2 Char Char"/>
    <w:link w:val="102"/>
    <w:autoRedefine/>
    <w:qFormat/>
    <w:uiPriority w:val="0"/>
    <w:rPr>
      <w:kern w:val="2"/>
      <w:sz w:val="24"/>
    </w:rPr>
  </w:style>
  <w:style w:type="table" w:customStyle="1" w:styleId="112">
    <w:name w:val="网格型1"/>
    <w:basedOn w:val="2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Normal]"/>
    <w:autoRedefine/>
    <w:qFormat/>
    <w:uiPriority w:val="99"/>
    <w:rPr>
      <w:rFonts w:ascii="宋体" w:hAnsi="宋体" w:eastAsia="宋体" w:cs="Times New Roman"/>
      <w:sz w:val="24"/>
      <w:szCs w:val="22"/>
      <w:lang w:val="zh-CN" w:eastAsia="zh-CN" w:bidi="ar-SA"/>
    </w:rPr>
  </w:style>
  <w:style w:type="paragraph" w:customStyle="1" w:styleId="114">
    <w:name w:val="表格"/>
    <w:basedOn w:val="12"/>
    <w:next w:val="1"/>
    <w:autoRedefine/>
    <w:qFormat/>
    <w:uiPriority w:val="0"/>
    <w:pPr>
      <w:adjustRightInd w:val="0"/>
      <w:spacing w:after="0"/>
      <w:jc w:val="center"/>
    </w:pPr>
    <w:rPr>
      <w:rFonts w:eastAsia="仿宋_GB2312"/>
      <w:kern w:val="0"/>
      <w:szCs w:val="20"/>
    </w:rPr>
  </w:style>
  <w:style w:type="character" w:customStyle="1" w:styleId="115">
    <w:name w:val="font11"/>
    <w:basedOn w:val="28"/>
    <w:autoRedefine/>
    <w:qFormat/>
    <w:uiPriority w:val="0"/>
    <w:rPr>
      <w:rFonts w:hint="eastAsia" w:ascii="宋体" w:hAnsi="宋体" w:eastAsia="宋体" w:cs="宋体"/>
      <w:b/>
      <w:bCs/>
      <w:color w:val="000000"/>
      <w:sz w:val="22"/>
      <w:szCs w:val="22"/>
      <w:u w:val="none"/>
    </w:rPr>
  </w:style>
  <w:style w:type="character" w:customStyle="1" w:styleId="116">
    <w:name w:val="font01"/>
    <w:basedOn w:val="28"/>
    <w:autoRedefine/>
    <w:qFormat/>
    <w:uiPriority w:val="0"/>
    <w:rPr>
      <w:rFonts w:hint="eastAsia" w:ascii="宋体" w:hAnsi="宋体" w:eastAsia="宋体" w:cs="宋体"/>
      <w:color w:val="000000"/>
      <w:sz w:val="22"/>
      <w:szCs w:val="22"/>
      <w:u w:val="none"/>
    </w:rPr>
  </w:style>
  <w:style w:type="table" w:customStyle="1" w:styleId="117">
    <w:name w:val="整理1"/>
    <w:basedOn w:val="26"/>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31963</Words>
  <Characters>33565</Characters>
  <Lines>284</Lines>
  <Paragraphs>80</Paragraphs>
  <TotalTime>5</TotalTime>
  <ScaleCrop>false</ScaleCrop>
  <LinksUpToDate>false</LinksUpToDate>
  <CharactersWithSpaces>33935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2021-05-13T13:24:00Z</dcterms:created>
  <dc:creator>hj j</dc:creator>
  <cp:lastModifiedBy>冥灵有叶</cp:lastModifiedBy>
  <cp:lastPrinted>2022-10-31T08:58:00Z</cp:lastPrinted>
  <dcterms:modified xsi:type="dcterms:W3CDTF">2024-07-24T00:45:59Z</dcterms:modified>
  <cp:revision>1069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34A3D6C7C53A44EFB942AD08AA62BF4F_13</vt:lpwstr>
  </property>
</Properties>
</file>