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杭州电子科技大学</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val="en-US" w:eastAsia="zh-CN"/>
        </w:rPr>
        <w:t>智慧</w:t>
      </w:r>
      <w:r>
        <w:rPr>
          <w:rFonts w:hint="eastAsia" w:ascii="楷体" w:hAnsi="楷体" w:eastAsia="楷体" w:cs="Times New Roman"/>
          <w:b/>
          <w:color w:val="auto"/>
          <w:spacing w:val="-6"/>
          <w:sz w:val="48"/>
          <w:szCs w:val="48"/>
          <w:highlight w:val="none"/>
          <w:lang w:eastAsia="zh-CN"/>
        </w:rPr>
        <w:t>用电</w:t>
      </w:r>
      <w:r>
        <w:rPr>
          <w:rFonts w:hint="eastAsia" w:ascii="楷体" w:hAnsi="楷体" w:eastAsia="楷体" w:cs="Times New Roman"/>
          <w:b/>
          <w:color w:val="auto"/>
          <w:spacing w:val="-6"/>
          <w:sz w:val="48"/>
          <w:szCs w:val="48"/>
          <w:highlight w:val="none"/>
          <w:lang w:val="en-US" w:eastAsia="zh-CN"/>
        </w:rPr>
        <w:t>平台建设</w:t>
      </w:r>
      <w:r>
        <w:rPr>
          <w:rFonts w:hint="eastAsia" w:ascii="楷体" w:hAnsi="楷体" w:eastAsia="楷体" w:cs="Times New Roman"/>
          <w:b/>
          <w:color w:val="auto"/>
          <w:spacing w:val="-6"/>
          <w:sz w:val="48"/>
          <w:szCs w:val="48"/>
          <w:highlight w:val="none"/>
          <w:lang w:eastAsia="zh-CN"/>
        </w:rPr>
        <w:t>设备采购</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val="en-US" w:eastAsia="zh-CN"/>
        </w:rPr>
        <w:t>智慧用电平台建设设备采购</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QSZB-Z(H)-B24228(GK)</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杭州电子科技大学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[2024]33878号、[2024]33879号、[2024]33880号、[2024]33878号-001、[2024]33878号-002、[2024]33879号-001、[2024]33880号-001</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智慧用电平台建设设备采购</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lang w:eastAsia="zh-CN"/>
        </w:rPr>
        <w:t>年</w:t>
      </w:r>
      <w:r>
        <w:rPr>
          <w:rFonts w:hint="eastAsia" w:ascii="宋体" w:hAnsi="宋体" w:eastAsia="宋体" w:cs="Times New Roman"/>
          <w:b/>
          <w:color w:val="auto"/>
          <w:szCs w:val="21"/>
          <w:highlight w:val="none"/>
          <w:u w:val="single"/>
          <w:lang w:val="en-US" w:eastAsia="zh-CN"/>
        </w:rPr>
        <w:t>7月3日</w:t>
      </w:r>
      <w:r>
        <w:rPr>
          <w:rFonts w:hint="eastAsia" w:ascii="宋体" w:hAnsi="宋体" w:eastAsia="宋体" w:cs="Times New Roman"/>
          <w:b/>
          <w:color w:val="auto"/>
          <w:szCs w:val="21"/>
          <w:highlight w:val="none"/>
          <w:u w:val="single"/>
          <w:lang w:eastAsia="zh-CN"/>
        </w:rPr>
        <w:t>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Times New Roman"/>
          <w:color w:val="auto"/>
          <w:szCs w:val="21"/>
          <w:highlight w:val="none"/>
        </w:rPr>
        <w:t>1.项</w:t>
      </w:r>
      <w:r>
        <w:rPr>
          <w:rFonts w:hint="eastAsia" w:ascii="宋体" w:hAnsi="宋体" w:eastAsia="宋体" w:cs="宋体"/>
          <w:color w:val="auto"/>
          <w:szCs w:val="21"/>
          <w:highlight w:val="none"/>
          <w:shd w:val="clear" w:color="auto" w:fill="auto"/>
        </w:rPr>
        <w:t>目编号：</w:t>
      </w:r>
      <w:r>
        <w:rPr>
          <w:rFonts w:hint="eastAsia" w:ascii="宋体" w:hAnsi="宋体" w:eastAsia="宋体" w:cs="宋体"/>
          <w:color w:val="auto"/>
          <w:szCs w:val="21"/>
          <w:highlight w:val="none"/>
          <w:shd w:val="clear" w:color="auto" w:fill="auto"/>
          <w:lang w:eastAsia="zh-CN"/>
        </w:rPr>
        <w:t>QSZB-Z(H)-B24228(GK)</w:t>
      </w:r>
    </w:p>
    <w:p>
      <w:pPr>
        <w:adjustRightInd w:val="0"/>
        <w:snapToGrid w:val="0"/>
        <w:spacing w:line="288" w:lineRule="auto"/>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2.项目名称：</w:t>
      </w:r>
      <w:r>
        <w:rPr>
          <w:rFonts w:hint="eastAsia" w:ascii="宋体" w:hAnsi="宋体" w:eastAsia="宋体" w:cs="宋体"/>
          <w:color w:val="auto"/>
          <w:szCs w:val="21"/>
          <w:highlight w:val="none"/>
          <w:shd w:val="clear" w:color="auto" w:fill="auto"/>
          <w:lang w:eastAsia="zh-CN"/>
        </w:rPr>
        <w:t>智慧用电平台建设设备采购</w:t>
      </w:r>
    </w:p>
    <w:bookmarkEnd w:id="4"/>
    <w:p>
      <w:pPr>
        <w:adjustRightInd w:val="0"/>
        <w:snapToGrid w:val="0"/>
        <w:spacing w:line="288" w:lineRule="auto"/>
        <w:ind w:firstLine="420" w:firstLineChars="200"/>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3.预算金额：</w:t>
      </w:r>
      <w:r>
        <w:rPr>
          <w:rFonts w:hint="eastAsia" w:ascii="宋体" w:hAnsi="宋体" w:eastAsia="宋体" w:cs="宋体"/>
          <w:color w:val="auto"/>
          <w:szCs w:val="21"/>
          <w:highlight w:val="none"/>
          <w:shd w:val="clear" w:color="auto" w:fill="auto"/>
          <w:lang w:val="en-US" w:eastAsia="zh-CN"/>
        </w:rPr>
        <w:t>3877451元</w:t>
      </w:r>
    </w:p>
    <w:p>
      <w:pPr>
        <w:adjustRightInd w:val="0"/>
        <w:snapToGrid w:val="0"/>
        <w:spacing w:line="288" w:lineRule="auto"/>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4.最高限价：3877451元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自合同签订之日起60日内交付。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39"/>
        <w:gridCol w:w="719"/>
        <w:gridCol w:w="687"/>
        <w:gridCol w:w="259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序号</w:t>
            </w:r>
          </w:p>
        </w:tc>
        <w:tc>
          <w:tcPr>
            <w:tcW w:w="353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1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87"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2597"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53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eastAsia="zh-CN"/>
              </w:rPr>
              <w:t>智慧用电平台建设设备采购</w:t>
            </w:r>
          </w:p>
        </w:tc>
        <w:tc>
          <w:tcPr>
            <w:tcW w:w="71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687"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2597"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color w:val="auto"/>
          <w:szCs w:val="21"/>
          <w:highlight w:val="none"/>
        </w:rPr>
      </w:pPr>
      <w:bookmarkStart w:id="5" w:name="_Toc28359080"/>
      <w:bookmarkStart w:id="6" w:name="_Toc35393791"/>
      <w:bookmarkStart w:id="7" w:name="_Toc28359003"/>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2024年7月3日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2024年7月3日13:30:00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2024年7月3日13:30:00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hint="eastAsia" w:ascii="宋体" w:hAnsi="宋体" w:eastAsia="宋体" w:cs="宋体"/>
          <w:b/>
          <w:color w:val="auto"/>
          <w:szCs w:val="21"/>
          <w:highlight w:val="none"/>
        </w:rPr>
      </w:pPr>
      <w:bookmarkStart w:id="29" w:name="_Toc35393796"/>
      <w:bookmarkStart w:id="30" w:name="_Toc28359085"/>
      <w:bookmarkStart w:id="31" w:name="_Toc35393627"/>
      <w:bookmarkStart w:id="32" w:name="_Toc28359008"/>
      <w:r>
        <w:rPr>
          <w:rFonts w:hint="eastAsia" w:ascii="宋体" w:hAnsi="宋体" w:eastAsia="宋体" w:cs="宋体"/>
          <w:b/>
          <w:color w:val="auto"/>
          <w:szCs w:val="21"/>
          <w:highlight w:val="none"/>
        </w:rPr>
        <w:t>七、对本次招标提出询问、质疑、投诉请按以下方式联系</w:t>
      </w:r>
      <w:bookmarkEnd w:id="29"/>
      <w:bookmarkEnd w:id="30"/>
      <w:bookmarkEnd w:id="31"/>
      <w:bookmarkEnd w:id="32"/>
    </w:p>
    <w:p>
      <w:pPr>
        <w:adjustRightInd w:val="0"/>
        <w:snapToGrid w:val="0"/>
        <w:spacing w:line="288" w:lineRule="auto"/>
        <w:ind w:firstLine="451" w:firstLineChars="215"/>
        <w:rPr>
          <w:rFonts w:hint="eastAsia" w:ascii="宋体" w:hAnsi="宋体" w:eastAsia="宋体" w:cs="宋体"/>
          <w:color w:val="auto"/>
          <w:szCs w:val="21"/>
          <w:highlight w:val="none"/>
        </w:rPr>
      </w:pPr>
      <w:bookmarkStart w:id="33" w:name="_Hlk124147873"/>
      <w:r>
        <w:rPr>
          <w:rFonts w:hint="eastAsia" w:ascii="宋体" w:hAnsi="宋体" w:eastAsia="宋体" w:cs="宋体"/>
          <w:color w:val="auto"/>
          <w:szCs w:val="21"/>
          <w:highlight w:val="none"/>
        </w:rPr>
        <w:t>1.采购人信息</w:t>
      </w:r>
    </w:p>
    <w:p>
      <w:pPr>
        <w:adjustRightInd w:val="0"/>
        <w:snapToGrid w:val="0"/>
        <w:spacing w:line="288" w:lineRule="auto"/>
        <w:ind w:firstLine="451" w:firstLineChars="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名称：杭州电子科技大学</w:t>
      </w:r>
    </w:p>
    <w:p>
      <w:pPr>
        <w:adjustRightInd w:val="0"/>
        <w:snapToGrid w:val="0"/>
        <w:spacing w:line="288" w:lineRule="auto"/>
        <w:ind w:firstLine="451" w:firstLineChars="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地址：杭州市钱塘区白杨街道2号大街1158号</w:t>
      </w:r>
    </w:p>
    <w:p>
      <w:pPr>
        <w:adjustRightInd w:val="0"/>
        <w:snapToGrid w:val="0"/>
        <w:spacing w:line="288" w:lineRule="auto"/>
        <w:ind w:firstLine="451" w:firstLineChars="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pPr>
        <w:adjustRightInd w:val="0"/>
        <w:snapToGrid w:val="0"/>
        <w:spacing w:line="288" w:lineRule="auto"/>
        <w:ind w:firstLine="451" w:firstLineChars="21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朱老师</w:t>
      </w:r>
    </w:p>
    <w:p>
      <w:pPr>
        <w:adjustRightInd w:val="0"/>
        <w:snapToGrid w:val="0"/>
        <w:spacing w:line="288" w:lineRule="auto"/>
        <w:ind w:firstLine="451" w:firstLineChars="21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highlight w:val="none"/>
          <w:lang w:val="en-US" w:eastAsia="zh-CN"/>
        </w:rPr>
        <w:t>15268561096</w:t>
      </w:r>
    </w:p>
    <w:p>
      <w:pPr>
        <w:adjustRightInd w:val="0"/>
        <w:snapToGrid w:val="0"/>
        <w:spacing w:line="288" w:lineRule="auto"/>
        <w:ind w:firstLine="451" w:firstLineChars="215"/>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质疑联系人：李老师</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质疑联系方式：0571-86878697</w:t>
      </w:r>
    </w:p>
    <w:p>
      <w:pPr>
        <w:adjustRightInd w:val="0"/>
        <w:snapToGrid w:val="0"/>
        <w:spacing w:line="288" w:lineRule="auto"/>
        <w:ind w:firstLine="451" w:firstLineChars="215"/>
        <w:rPr>
          <w:rFonts w:hint="eastAsia" w:ascii="宋体" w:hAnsi="宋体" w:eastAsia="宋体" w:cs="Times New Roman"/>
          <w:color w:val="auto"/>
          <w:szCs w:val="21"/>
          <w:highlight w:val="none"/>
        </w:rPr>
      </w:pP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pPr>
        <w:adjustRightInd w:val="0"/>
        <w:snapToGrid w:val="0"/>
        <w:spacing w:line="288" w:lineRule="auto"/>
        <w:ind w:firstLine="451" w:firstLineChars="21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pPr>
        <w:adjustRightInd w:val="0"/>
        <w:snapToGrid w:val="0"/>
        <w:spacing w:line="288" w:lineRule="auto"/>
        <w:ind w:firstLine="451" w:firstLineChars="215"/>
        <w:rPr>
          <w:rFonts w:hint="eastAsia" w:ascii="宋体" w:hAnsi="宋体" w:eastAsia="宋体" w:cs="Times New Roman"/>
          <w:color w:val="auto"/>
          <w:szCs w:val="21"/>
          <w:highlight w:val="none"/>
        </w:rPr>
      </w:pP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名称：浙江省财政厅政府采购监管处、浙江省政府采购行政裁决服务中心（杭州）</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地址：杭州市上城区四季青街道新业路市民之家G03办公室</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联系人：朱女士、王女士</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监督投诉电话：0571-85252453</w:t>
      </w:r>
    </w:p>
    <w:p>
      <w:pPr>
        <w:adjustRightInd w:val="0"/>
        <w:snapToGrid w:val="0"/>
        <w:spacing w:line="288" w:lineRule="auto"/>
        <w:ind w:firstLine="451" w:firstLineChars="21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政策咨询：何一平、冯华，0571-87058424、87055741</w:t>
      </w:r>
    </w:p>
    <w:p>
      <w:pPr>
        <w:adjustRightInd w:val="0"/>
        <w:snapToGrid w:val="0"/>
        <w:spacing w:line="288" w:lineRule="auto"/>
        <w:ind w:firstLine="451" w:firstLineChars="215"/>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采购标的</w:t>
            </w:r>
            <w:r>
              <w:rPr>
                <w:rFonts w:hint="eastAsia" w:ascii="宋体" w:hAnsi="宋体" w:eastAsia="宋体" w:cs="Times New Roman"/>
                <w:b/>
                <w:bCs/>
                <w:color w:val="auto"/>
                <w:szCs w:val="21"/>
                <w:highlight w:val="none"/>
                <w:lang w:eastAsia="zh-CN"/>
              </w:rPr>
              <w:t>：智能三相电表、智能单相电表、电表数据采集器、数据采集边缘网关、专用通讯线缆、4路电流监测模块、8路电流监测模块、配套电源及通信模块（电流监测模块网关）、独立空调网关、BacNet网关、485网关、空调对接辅配件、Lora中控主机、Lora智能面板、Lora网关、机柜、配电箱、服务器、存储服务器、管理端主机、智慧屏</w:t>
            </w:r>
            <w:r>
              <w:rPr>
                <w:rFonts w:hint="eastAsia" w:ascii="宋体" w:hAnsi="宋体" w:eastAsia="宋体" w:cs="Times New Roman"/>
                <w:b/>
                <w:bCs/>
                <w:color w:val="auto"/>
                <w:szCs w:val="21"/>
                <w:highlight w:val="none"/>
              </w:rPr>
              <w:t>对应的中小企业划分标准所属行业：</w:t>
            </w:r>
            <w:r>
              <w:rPr>
                <w:rFonts w:hint="eastAsia" w:ascii="宋体" w:hAnsi="宋体" w:eastAsia="宋体" w:cs="Times New Roman"/>
                <w:b/>
                <w:bCs/>
                <w:color w:val="auto"/>
                <w:szCs w:val="21"/>
                <w:highlight w:val="none"/>
                <w:lang w:val="en-US" w:eastAsia="zh-CN"/>
              </w:rPr>
              <w:t>工业</w:t>
            </w: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宋体"/>
                <w:b/>
                <w:color w:val="auto"/>
                <w:kern w:val="2"/>
                <w:sz w:val="21"/>
                <w:szCs w:val="21"/>
                <w:highlight w:val="none"/>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color w:val="auto"/>
                <w:kern w:val="2"/>
                <w:sz w:val="21"/>
                <w:szCs w:val="21"/>
                <w:highlight w:val="none"/>
                <w:lang w:val="en-US"/>
              </w:rPr>
            </w:pPr>
            <w:r>
              <w:rPr>
                <w:rFonts w:hint="eastAsia" w:ascii="宋体" w:hAnsi="宋体" w:eastAsia="宋体" w:cs="宋体"/>
                <w:b/>
                <w:color w:val="auto"/>
                <w:kern w:val="2"/>
                <w:sz w:val="21"/>
                <w:szCs w:val="21"/>
                <w:highlight w:val="none"/>
                <w:lang w:val="en-US" w:eastAsia="zh-CN" w:bidi="ar"/>
              </w:rPr>
              <w:t>2.采购标的：物联网操作系统、设备管理系统、数据管理系统、用电策略管理系统、告警管理系统对应的中小企业划分标准所属行业：软件和信息技术服务业</w:t>
            </w:r>
          </w:p>
          <w:p>
            <w:pPr>
              <w:keepNext w:val="0"/>
              <w:keepLines w:val="0"/>
              <w:widowControl w:val="0"/>
              <w:suppressLineNumbers w:val="0"/>
              <w:spacing w:before="0" w:beforeAutospacing="0" w:after="0" w:afterAutospacing="0"/>
              <w:ind w:left="0" w:right="0"/>
              <w:jc w:val="both"/>
              <w:rPr>
                <w:rFonts w:hint="default" w:ascii="宋体" w:hAnsi="宋体" w:eastAsia="宋体" w:cs="宋体"/>
                <w:b/>
                <w:bCs/>
                <w:color w:val="auto"/>
                <w:szCs w:val="21"/>
                <w:highlight w:val="none"/>
              </w:rPr>
            </w:pPr>
            <w:r>
              <w:rPr>
                <w:rFonts w:hint="eastAsia" w:ascii="宋体" w:hAnsi="宋体" w:eastAsia="宋体" w:cs="宋体"/>
                <w:b/>
                <w:color w:val="auto"/>
                <w:kern w:val="2"/>
                <w:sz w:val="21"/>
                <w:szCs w:val="21"/>
                <w:highlight w:val="none"/>
                <w:lang w:val="en-US" w:eastAsia="zh-CN" w:bidi="ar"/>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highlight w:val="none"/>
              </w:rPr>
            </w:pPr>
            <w:r>
              <w:rPr>
                <w:rFonts w:hint="eastAsia" w:ascii="宋体" w:hAnsi="宋体" w:eastAsia="宋体" w:cs="Times New Roman"/>
                <w:b/>
                <w:color w:val="auto"/>
                <w:spacing w:val="-6"/>
                <w:sz w:val="21"/>
                <w:szCs w:val="21"/>
                <w:highlight w:val="none"/>
                <w:lang w:bidi="ar"/>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1.合同签订后</w:t>
            </w:r>
            <w:r>
              <w:rPr>
                <w:rFonts w:hint="eastAsia" w:ascii="宋体" w:hAnsi="宋体" w:eastAsia="宋体" w:cs="宋体"/>
                <w:color w:val="auto"/>
                <w:spacing w:val="-6"/>
                <w:kern w:val="0"/>
                <w:sz w:val="21"/>
                <w:szCs w:val="21"/>
                <w:highlight w:val="none"/>
                <w:lang w:val="en-US" w:eastAsia="zh-CN" w:bidi="ar"/>
              </w:rPr>
              <w:t>5个工作日</w:t>
            </w:r>
            <w:r>
              <w:rPr>
                <w:rFonts w:hint="eastAsia" w:ascii="宋体" w:hAnsi="宋体" w:eastAsia="宋体" w:cs="宋体"/>
                <w:color w:val="auto"/>
                <w:spacing w:val="-6"/>
                <w:kern w:val="0"/>
                <w:sz w:val="21"/>
                <w:szCs w:val="21"/>
                <w:highlight w:val="none"/>
                <w:lang w:bidi="ar"/>
              </w:rPr>
              <w:t>内，</w:t>
            </w:r>
            <w:r>
              <w:rPr>
                <w:rFonts w:hint="eastAsia" w:ascii="宋体" w:hAnsi="宋体" w:eastAsia="宋体" w:cs="宋体"/>
                <w:color w:val="auto"/>
                <w:spacing w:val="-6"/>
                <w:kern w:val="0"/>
                <w:sz w:val="21"/>
                <w:szCs w:val="21"/>
                <w:highlight w:val="none"/>
                <w:lang w:eastAsia="zh-CN" w:bidi="ar"/>
              </w:rPr>
              <w:t>中标人</w:t>
            </w:r>
            <w:r>
              <w:rPr>
                <w:rFonts w:hint="eastAsia" w:ascii="宋体" w:hAnsi="宋体" w:eastAsia="宋体" w:cs="宋体"/>
                <w:color w:val="auto"/>
                <w:spacing w:val="-6"/>
                <w:kern w:val="0"/>
                <w:sz w:val="21"/>
                <w:szCs w:val="21"/>
                <w:highlight w:val="none"/>
                <w:lang w:bidi="ar"/>
              </w:rPr>
              <w:t>向采购人提交合同总价1%的履约保证金，履约保证金在合同履约期间无违约情形的，项目验收结束后，于</w:t>
            </w:r>
            <w:r>
              <w:rPr>
                <w:rFonts w:hint="eastAsia" w:ascii="宋体" w:hAnsi="宋体" w:eastAsia="宋体" w:cs="宋体"/>
                <w:color w:val="auto"/>
                <w:spacing w:val="-6"/>
                <w:kern w:val="0"/>
                <w:sz w:val="21"/>
                <w:szCs w:val="21"/>
                <w:highlight w:val="none"/>
                <w:lang w:val="en-US" w:eastAsia="zh-CN" w:bidi="ar"/>
              </w:rPr>
              <w:t>7个工作日</w:t>
            </w:r>
            <w:r>
              <w:rPr>
                <w:rFonts w:hint="eastAsia" w:ascii="宋体" w:hAnsi="宋体" w:eastAsia="宋体" w:cs="宋体"/>
                <w:color w:val="auto"/>
                <w:spacing w:val="-6"/>
                <w:kern w:val="0"/>
                <w:sz w:val="21"/>
                <w:szCs w:val="21"/>
                <w:highlight w:val="none"/>
                <w:lang w:bidi="ar"/>
              </w:rPr>
              <w:t>内退还（不计息）；</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2.提交方式：支票、汇票、本票或金融机构、担保机构出具的保函等非现金形式。</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注：履约保证金如采用银行转账方式提交，具体转账信息如下：</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收款单位（户名）：杭州电子科技大学</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开户银行：工行高新支行</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bidi="ar"/>
              </w:rPr>
              <w:t>银行账号：1202026209008806216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8" w:hRule="atLeast"/>
        </w:trPr>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 w:val="21"/>
                <w:szCs w:val="21"/>
                <w:highlight w:val="none"/>
              </w:rPr>
            </w:pPr>
            <w:bookmarkStart w:id="35" w:name="_Hlk45005608"/>
            <w:r>
              <w:rPr>
                <w:rFonts w:hint="eastAsia" w:ascii="宋体" w:hAnsi="宋体" w:eastAsia="宋体" w:cs="Times New Roman"/>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1.供应商为中小企业的，合同生效以及具备实施条件后7个工作日内，且</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已向采购人提交银行、保险公司等金融机构出具的预付款保函的，采购人向</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支付合同总价的40%；货物在</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安装调试完毕并经采购人验收合格后，采购人在收到发票后7个工作日内，向</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支付合同总价的60%。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为大型企业的，合同生效以及具备实施条件后7个工作日内，且</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已向采购人提交银行、保险公司等金融机构出具的预付款保函的，采购人向</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支付合同总价的30%；货物在</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安装调试完毕并经采购人验收合格后，采购人在收到发票后7个工作日内，向</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支付合同总价的70%。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3.在签订合同时，</w:t>
            </w:r>
            <w:r>
              <w:rPr>
                <w:rFonts w:hint="eastAsia" w:ascii="宋体" w:hAnsi="宋体" w:eastAsia="宋体" w:cs="宋体"/>
                <w:color w:val="auto"/>
                <w:spacing w:val="-6"/>
                <w:kern w:val="0"/>
                <w:sz w:val="21"/>
                <w:szCs w:val="21"/>
                <w:highlight w:val="none"/>
                <w:lang w:eastAsia="zh-CN"/>
              </w:rPr>
              <w:t>中标人</w:t>
            </w:r>
            <w:r>
              <w:rPr>
                <w:rFonts w:hint="eastAsia" w:ascii="宋体" w:hAnsi="宋体" w:eastAsia="宋体" w:cs="宋体"/>
                <w:color w:val="auto"/>
                <w:spacing w:val="-6"/>
                <w:kern w:val="0"/>
                <w:sz w:val="21"/>
                <w:szCs w:val="21"/>
                <w:highlight w:val="none"/>
              </w:rPr>
              <w:t>明确表示无需预付款或者主动要求降低预付款比例的，可降低预付款比例（预付款保函同步调整）。</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4.签订合同时</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明确表示无需预付款的，可以采用以下付款方式：</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①货到分期付款：货物送达并经</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初步验收并收到发票后10个工作日内，</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向</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支付合同总价的70%；货物由</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安装调试完毕并经</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验收合格后，收到发票后10个工作日内，</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向</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支付合同总价的30%。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②货到一次性支付：全部货物送达安装调试完毕，经</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验收合格，收到发票后10个工作日内，</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向</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支付全部合同价款。</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注：付款前，</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须交纳合同约定的履约保证金（如有）并提供</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财务处开具的履约保证金收据，</w:t>
            </w:r>
            <w:r>
              <w:rPr>
                <w:rFonts w:hint="eastAsia" w:ascii="宋体" w:hAnsi="宋体" w:eastAsia="宋体" w:cs="宋体"/>
                <w:color w:val="auto"/>
                <w:spacing w:val="-6"/>
                <w:kern w:val="0"/>
                <w:sz w:val="21"/>
                <w:szCs w:val="21"/>
                <w:highlight w:val="none"/>
                <w:lang w:val="en-US" w:eastAsia="zh-CN"/>
              </w:rPr>
              <w:t>中标人</w:t>
            </w:r>
            <w:r>
              <w:rPr>
                <w:rFonts w:hint="eastAsia" w:ascii="宋体" w:hAnsi="宋体" w:eastAsia="宋体" w:cs="宋体"/>
                <w:color w:val="auto"/>
                <w:spacing w:val="-6"/>
                <w:kern w:val="0"/>
                <w:sz w:val="21"/>
                <w:szCs w:val="21"/>
                <w:highlight w:val="none"/>
              </w:rPr>
              <w:t>向</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开具等额有效的合格增值税专用发票。</w:t>
            </w:r>
            <w:r>
              <w:rPr>
                <w:rFonts w:hint="eastAsia" w:ascii="宋体" w:hAnsi="宋体" w:eastAsia="宋体"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开票信息如下：</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单位名称：杭州电子科技大学。税号：12330000470009026T</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开户银行：工行杭州高新支行。账号：1202026209008806216</w:t>
            </w:r>
          </w:p>
        </w:tc>
      </w:tr>
      <w:bookmarkEnd w:id="35"/>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60日</w:t>
            </w:r>
            <w:r>
              <w:rPr>
                <w:rFonts w:hint="eastAsia" w:ascii="宋体" w:hAnsi="宋体" w:eastAsia="宋体" w:cs="宋体"/>
                <w:color w:val="auto"/>
                <w:szCs w:val="21"/>
                <w:highlight w:val="none"/>
              </w:rPr>
              <w:t>内交付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于通过电话、邮件等远程技术支持不能解决的问题，供应商应在12小时内派遣相关人员赶赴现场，48小时内维修完毕；发生紧急抢修事故的，供应商应在接到采购人通知后2小时内到达现场抢修，并于到达现场6小时之内排除故障。供应商未在约定时间内修复的或同一货物经2次维修后仍不能稳定、可靠运行的，采购人有权要求供应商免费更换。</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6.运维服务和技术支持：</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6.1为保障校园网络与业务正常、安全、有效运行，要求供应商在质保期内负责本次建设的网络系统的运维工作，保证网络服务的可用性，同时不断优化系统架构提升网络使用体验。运维服务时长同质保期。</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6.2终端巡检：供应商应承诺，建设完成后将由本公司专业网络工程师每学期对系统进行一次全面的检测，及时排除系统隐患，为学校解除后顾之忧，同时做好设备交付使用后的一切质量信息记录，并建立档案。</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7.维护、保养：除巡检外，要求供应商不定期地进行系统的维护、保养，并对系统在使用中发现的问题或管理模式的变化所带来需求进行参数配置的调整，以使系统的应用更贴近采购人的需求，提升网络使用体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4.验收合格的条件：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3.7供应商或供应商委托的国内代理（或其他机构）必须具备安装本项目设备的资质，交货时中标人必须向采购人提供相应资质证明材料，否则采购人有权拒绝中标人进行设备安装，由此产生的一切不利影响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7.采购清单中的设备如果涉及国家3C强制认证要求的，必须通过国家3C强制认证，交货时提供3C强制认证证书复印件加盖公章。</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8.系统对接（接口由采购人无偿开放，接口文档详见附件）：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8.1 设备子系统对接：完成空调控制系统、照明控制系统、电表设备等对接；</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8.2教务排课系统对接：对接教务排课系统，获取当前教室/空间的排课及预约情况。</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9.数据回流：提供数据服务，将归集于智慧用电平台的数据回流共享至信息中心，以提高信息中心的数据完整度和应用价值。包括数据需求梳理、数据申请与审核、数据回流、数据应用与管理。</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10.设备接入点位授权：物联设备点位接入授权，支持1万个设备接入授权，保留后续物联网设备扩容接入能力。</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11.安全防护与应急响应服务：</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11.1 提供安全防护措施，如防火墙、入侵检测等，并制定应急响应计划，以应对可能的安全事件。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11.2 对系统数据库进行定期备份和维护，保证数据安全性，提供数据备份和恢复服务，防止数据丢失。</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11.3 采用防火墙、VPN、数据加密等安全措施，确保系统的安全开放和安全性，避免数据泄露和攻击。</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11.4 对系统进行定期漏洞扫描和安全评估，发现隐患及时消除。</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12.服务报告与统计服务：提供系统日报、周报、月报和年度报告，对统计数据进行分析，以便客户了解系统的运行情况和性能表现。</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b/>
                <w:bCs/>
                <w:color w:val="auto"/>
                <w:spacing w:val="-6"/>
                <w:szCs w:val="21"/>
                <w:highlight w:val="none"/>
                <w:lang w:val="en-US" w:eastAsia="zh-CN"/>
              </w:rPr>
            </w:pPr>
            <w:r>
              <w:rPr>
                <w:rFonts w:hint="eastAsia" w:ascii="宋体" w:hAnsi="宋体" w:eastAsia="宋体" w:cs="Times New Roman"/>
                <w:b/>
                <w:bCs/>
                <w:color w:val="auto"/>
                <w:spacing w:val="-6"/>
                <w:szCs w:val="21"/>
                <w:highlight w:val="none"/>
                <w:lang w:val="en-US" w:eastAsia="zh-CN"/>
              </w:rPr>
              <w:t>13.配电房整理服务：梳理用电路由并张贴标签，拆除废弃停用的配电房设备。</w:t>
            </w:r>
          </w:p>
          <w:p>
            <w:pPr>
              <w:keepNext w:val="0"/>
              <w:keepLines w:val="0"/>
              <w:suppressLineNumbers w:val="0"/>
              <w:adjustRightInd w:val="0"/>
              <w:snapToGrid w:val="0"/>
              <w:spacing w:before="0" w:beforeAutospacing="0" w:after="0" w:afterAutospacing="0" w:line="288" w:lineRule="auto"/>
              <w:ind w:left="0" w:right="0"/>
              <w:rPr>
                <w:rFonts w:hint="default" w:ascii="宋体" w:hAnsi="宋体" w:cs="宋体" w:eastAsiaTheme="minorEastAsia"/>
                <w:color w:val="auto"/>
                <w:szCs w:val="21"/>
                <w:highlight w:val="none"/>
                <w:lang w:val="en-US" w:eastAsia="zh-CN"/>
              </w:rPr>
            </w:pPr>
            <w:r>
              <w:rPr>
                <w:rFonts w:hint="eastAsia" w:ascii="宋体" w:hAnsi="宋体" w:eastAsia="宋体" w:cs="Times New Roman"/>
                <w:b/>
                <w:bCs/>
                <w:color w:val="auto"/>
                <w:spacing w:val="-6"/>
                <w:szCs w:val="21"/>
                <w:highlight w:val="none"/>
                <w:lang w:val="en-US" w:eastAsia="zh-CN"/>
              </w:rPr>
              <w:t>14.驻场人员服务：3年内需有人员常驻校园维保，提供包括监控预警、故障处理与问题解决、系统优化与升级、技术支持与培训等服务。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hint="eastAsia" w:ascii="宋体" w:hAnsi="宋体" w:eastAsia="宋体" w:cs="宋体"/>
          <w:b w:val="0"/>
          <w:bCs w:val="0"/>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b w:val="0"/>
          <w:bCs w:val="0"/>
          <w:color w:val="auto"/>
          <w:szCs w:val="21"/>
          <w:highlight w:val="none"/>
        </w:rPr>
        <w:t>如技术要求中未注明需执行的国家相关标准、行业标准、地方标准或者其他标准、规范的，执行最新标准、规范。</w:t>
      </w:r>
    </w:p>
    <w:p>
      <w:pPr>
        <w:adjustRightInd w:val="0"/>
        <w:snapToGrid w:val="0"/>
        <w:spacing w:line="288"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2.需实现的功能或者目标：</w:t>
      </w:r>
      <w:bookmarkEnd w:id="36"/>
      <w:bookmarkEnd w:id="37"/>
      <w:bookmarkStart w:id="38" w:name="_Toc1838383467_WPSOffice_Level1"/>
      <w:bookmarkStart w:id="39" w:name="_Toc7164"/>
    </w:p>
    <w:p>
      <w:pPr>
        <w:adjustRightInd w:val="0"/>
        <w:snapToGrid w:val="0"/>
        <w:spacing w:line="288" w:lineRule="auto"/>
        <w:ind w:firstLine="422" w:firstLineChars="200"/>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2.1 项目背景概况</w:t>
      </w:r>
      <w:bookmarkEnd w:id="38"/>
      <w:bookmarkEnd w:id="39"/>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当前，学校</w:t>
      </w:r>
      <w:r>
        <w:rPr>
          <w:rFonts w:hint="eastAsia" w:ascii="宋体" w:hAnsi="宋体" w:eastAsia="宋体" w:cs="宋体"/>
          <w:color w:val="auto"/>
          <w:kern w:val="0"/>
          <w:sz w:val="21"/>
          <w:szCs w:val="21"/>
          <w:highlight w:val="none"/>
          <w:lang w:val="en-US" w:eastAsia="zh-CN"/>
        </w:rPr>
        <w:t>缺少有效的能源监管手段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存在以下待解决问题</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公共</w:t>
      </w:r>
      <w:r>
        <w:rPr>
          <w:rFonts w:hint="eastAsia" w:ascii="宋体" w:hAnsi="宋体" w:eastAsia="宋体" w:cs="宋体"/>
          <w:color w:val="auto"/>
          <w:kern w:val="0"/>
          <w:sz w:val="21"/>
          <w:szCs w:val="21"/>
          <w:highlight w:val="none"/>
        </w:rPr>
        <w:t>教室在未排课情况下，</w:t>
      </w:r>
      <w:r>
        <w:rPr>
          <w:rFonts w:hint="eastAsia" w:ascii="宋体" w:hAnsi="宋体" w:eastAsia="宋体" w:cs="宋体"/>
          <w:color w:val="auto"/>
          <w:kern w:val="0"/>
          <w:sz w:val="21"/>
          <w:szCs w:val="21"/>
          <w:highlight w:val="none"/>
          <w:lang w:val="en-US" w:eastAsia="zh-CN"/>
        </w:rPr>
        <w:t>存在</w:t>
      </w:r>
      <w:r>
        <w:rPr>
          <w:rFonts w:hint="eastAsia" w:ascii="宋体" w:hAnsi="宋体" w:eastAsia="宋体" w:cs="宋体"/>
          <w:color w:val="auto"/>
          <w:kern w:val="0"/>
          <w:sz w:val="21"/>
          <w:szCs w:val="21"/>
          <w:highlight w:val="none"/>
        </w:rPr>
        <w:t>照明、空调仍旧在使用</w:t>
      </w:r>
      <w:r>
        <w:rPr>
          <w:rFonts w:hint="eastAsia" w:ascii="宋体" w:hAnsi="宋体" w:eastAsia="宋体" w:cs="宋体"/>
          <w:color w:val="auto"/>
          <w:kern w:val="0"/>
          <w:sz w:val="21"/>
          <w:szCs w:val="21"/>
          <w:highlight w:val="none"/>
          <w:lang w:val="en-US" w:eastAsia="zh-CN"/>
        </w:rPr>
        <w:t>的情况</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（2）实验室、办公室</w:t>
      </w:r>
      <w:r>
        <w:rPr>
          <w:rFonts w:hint="eastAsia" w:ascii="宋体" w:hAnsi="宋体" w:eastAsia="宋体" w:cs="宋体"/>
          <w:color w:val="auto"/>
          <w:kern w:val="0"/>
          <w:sz w:val="21"/>
          <w:szCs w:val="21"/>
          <w:highlight w:val="none"/>
          <w:lang w:val="en-US" w:eastAsia="zh-CN"/>
        </w:rPr>
        <w:t>的用电计量装置不完善</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缺少用电的数字化智慧管理平台</w:t>
      </w:r>
      <w:r>
        <w:rPr>
          <w:rFonts w:hint="eastAsia" w:ascii="宋体" w:hAnsi="宋体" w:eastAsia="宋体" w:cs="宋体"/>
          <w:color w:val="auto"/>
          <w:kern w:val="0"/>
          <w:sz w:val="21"/>
          <w:szCs w:val="21"/>
          <w:highlight w:val="none"/>
        </w:rPr>
        <w:t>。</w:t>
      </w:r>
      <w:bookmarkStart w:id="40" w:name="_Toc25537"/>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 xml:space="preserve">2.2 </w:t>
      </w:r>
      <w:r>
        <w:rPr>
          <w:rFonts w:hint="eastAsia" w:ascii="宋体" w:hAnsi="宋体" w:eastAsia="宋体" w:cs="宋体"/>
          <w:b/>
          <w:bCs/>
          <w:color w:val="auto"/>
          <w:kern w:val="44"/>
          <w:sz w:val="21"/>
          <w:szCs w:val="21"/>
          <w:highlight w:val="none"/>
          <w:lang w:val="en-US" w:eastAsia="zh-CN" w:bidi="ar-SA"/>
        </w:rPr>
        <w:t>建设目标</w:t>
      </w:r>
      <w:bookmarkEnd w:id="40"/>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本次计划通过搭建统一的智慧用电平台，实现对校园指定区域（包括公共教室、实验室、办公室等）用电的精细化监管和计量，实现设备管理、数据管理、用电策略管理、告警管理等综合的平台功能。</w:t>
      </w:r>
      <w:bookmarkStart w:id="41" w:name="_Toc13929"/>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 xml:space="preserve">2.3 </w:t>
      </w:r>
      <w:r>
        <w:rPr>
          <w:rFonts w:hint="eastAsia" w:ascii="宋体" w:hAnsi="宋体" w:eastAsia="宋体" w:cs="宋体"/>
          <w:b/>
          <w:bCs/>
          <w:color w:val="auto"/>
          <w:kern w:val="44"/>
          <w:sz w:val="21"/>
          <w:szCs w:val="21"/>
          <w:highlight w:val="none"/>
          <w:lang w:val="en-US" w:eastAsia="zh-CN" w:bidi="ar-SA"/>
        </w:rPr>
        <w:t>建设内容规划</w:t>
      </w:r>
      <w:bookmarkEnd w:id="41"/>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硬件改造</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1）公共教室加装相关照明、空调（包括柜机和挂式）控制装置，实现对公区照明、空调设备运行状态的监测和远程控制；</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2）学院办公楼的楼层配电箱和实验室加装用电计量装置（包含计费功能，计量精度不低于0.5S），梳理用电路由并张贴标签，实现不同用电部门的分项计量计费；拆除废弃停用的配电房设备</w:t>
      </w:r>
      <w:r>
        <w:rPr>
          <w:rFonts w:hint="eastAsia" w:ascii="宋体" w:hAnsi="宋体" w:eastAsia="宋体" w:cs="宋体"/>
          <w:color w:val="auto"/>
          <w:kern w:val="0"/>
          <w:sz w:val="21"/>
          <w:szCs w:val="21"/>
          <w:highlight w:val="none"/>
          <w:lang w:eastAsia="zh-CN"/>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软件建设</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1）设备管理：包括</w:t>
      </w:r>
      <w:r>
        <w:rPr>
          <w:rFonts w:hint="eastAsia" w:ascii="宋体" w:hAnsi="宋体" w:eastAsia="宋体" w:cs="宋体"/>
          <w:color w:val="auto"/>
          <w:kern w:val="0"/>
          <w:sz w:val="21"/>
          <w:szCs w:val="21"/>
          <w:highlight w:val="none"/>
          <w:lang w:val="en-US" w:eastAsia="zh-CN"/>
        </w:rPr>
        <w:t>末端配电设备开关情况、用电设备使用情况等</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2）数据管理：包括中央空调能耗折算、能耗监控、</w:t>
      </w:r>
      <w:r>
        <w:rPr>
          <w:rFonts w:hint="eastAsia" w:ascii="宋体" w:hAnsi="宋体" w:eastAsia="宋体" w:cs="宋体"/>
          <w:color w:val="auto"/>
          <w:kern w:val="0"/>
          <w:sz w:val="21"/>
          <w:szCs w:val="21"/>
          <w:highlight w:val="none"/>
          <w:lang w:val="en-US" w:eastAsia="zh-CN"/>
        </w:rPr>
        <w:t>年月日用电</w:t>
      </w:r>
      <w:r>
        <w:rPr>
          <w:rFonts w:hint="eastAsia" w:ascii="宋体" w:hAnsi="宋体" w:eastAsia="宋体" w:cs="宋体"/>
          <w:color w:val="auto"/>
          <w:kern w:val="0"/>
          <w:sz w:val="21"/>
          <w:szCs w:val="21"/>
          <w:highlight w:val="none"/>
        </w:rPr>
        <w:t>数据统计等；</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3）用电策略管理：包括排课和用电的关联、用电安全预警、移动端管理；</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4）告警管理：包括报警弹窗应用、自定义警情等级推送等；</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5）系统对接：包括对接空调控制系统、照明控制系统、电表设备，对接教务排课系统，对接钉钉等。</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数据回流服务、设备接入点位授权服务、安全防护与应急响应服务、服务报告与统计服务、安装调试服务、配电房整理服务（包括路由贴便签、拆除旧设备）、驻场培训和维保服务等。</w:t>
      </w:r>
      <w:bookmarkStart w:id="42" w:name="_Toc956"/>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 xml:space="preserve">2.4 </w:t>
      </w:r>
      <w:r>
        <w:rPr>
          <w:rFonts w:hint="eastAsia" w:ascii="宋体" w:hAnsi="宋体" w:eastAsia="宋体" w:cs="宋体"/>
          <w:b/>
          <w:bCs/>
          <w:color w:val="auto"/>
          <w:kern w:val="44"/>
          <w:sz w:val="21"/>
          <w:szCs w:val="21"/>
          <w:highlight w:val="none"/>
          <w:lang w:val="en-US" w:eastAsia="zh-CN" w:bidi="ar-SA"/>
        </w:rPr>
        <w:t>方案整体架构图设计</w:t>
      </w:r>
      <w:bookmarkEnd w:id="42"/>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本次整体方案架构图设计如下：</w:t>
      </w:r>
    </w:p>
    <w:p>
      <w:pPr>
        <w:keepNext w:val="0"/>
        <w:keepLines w:val="0"/>
        <w:widowControl/>
        <w:suppressLineNumbers w:val="0"/>
        <w:jc w:val="center"/>
        <w:rPr>
          <w:rFonts w:hint="eastAsia" w:ascii="宋体" w:hAnsi="宋体" w:eastAsia="宋体" w:cs="宋体"/>
          <w:color w:val="auto"/>
          <w:kern w:val="0"/>
          <w:sz w:val="21"/>
          <w:szCs w:val="21"/>
          <w:highlight w:val="none"/>
          <w:lang w:eastAsia="zh-CN"/>
        </w:rPr>
      </w:pPr>
      <w:r>
        <w:rPr>
          <w:rFonts w:ascii="宋体" w:hAnsi="宋体" w:eastAsia="宋体" w:cs="宋体"/>
          <w:color w:val="auto"/>
          <w:kern w:val="0"/>
          <w:sz w:val="24"/>
          <w:szCs w:val="24"/>
          <w:highlight w:val="none"/>
          <w:lang w:val="en-US" w:eastAsia="zh-CN" w:bidi="ar"/>
        </w:rPr>
        <w:drawing>
          <wp:inline distT="0" distB="0" distL="114300" distR="114300">
            <wp:extent cx="5968365" cy="3197225"/>
            <wp:effectExtent l="0" t="0" r="635" b="317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a:stretch>
                      <a:fillRect/>
                    </a:stretch>
                  </pic:blipFill>
                  <pic:spPr>
                    <a:xfrm>
                      <a:off x="0" y="0"/>
                      <a:ext cx="5968365" cy="3197225"/>
                    </a:xfrm>
                    <a:prstGeom prst="rect">
                      <a:avLst/>
                    </a:prstGeom>
                    <a:noFill/>
                    <a:ln w="9525">
                      <a:noFill/>
                    </a:ln>
                  </pic:spPr>
                </pic:pic>
              </a:graphicData>
            </a:graphic>
          </wp:inline>
        </w:drawing>
      </w:r>
      <w:r>
        <w:rPr>
          <w:rFonts w:hint="eastAsia" w:ascii="宋体" w:hAnsi="宋体" w:eastAsia="宋体" w:cs="宋体"/>
          <w:b w:val="0"/>
          <w:bCs w:val="0"/>
          <w:color w:val="auto"/>
          <w:kern w:val="0"/>
          <w:sz w:val="21"/>
          <w:szCs w:val="21"/>
          <w:highlight w:val="none"/>
          <w:lang w:val="en-US" w:eastAsia="zh-CN" w:bidi="ar-SA"/>
        </w:rPr>
        <w:t>图1：整体架构图</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南向设备对接/改造/加装包括对公区相关用电设备的对接、计量统计；</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网络层主要涉及到LORA、有线网络等搭建本次方案局域网，并和校园网互通，实现对钉钉的消息推送；</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平台支撑层包括设备管理、网关管理、规则引擎等支撑能力，实现对能耗监测、告警联动等业务应用的快速搭建；</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业务应用层主要包括设备管理、数据管理、用电策略管理、告警管理等能力；</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平台用户层主要使用单位包括校方管理人员、运维人员，同时数据支持回流到信息中心（用电量等历史数据也保存在信息中心）</w:t>
      </w:r>
      <w:bookmarkStart w:id="43" w:name="_Toc16977"/>
      <w:r>
        <w:rPr>
          <w:rFonts w:hint="eastAsia" w:ascii="宋体" w:hAnsi="宋体" w:eastAsia="宋体" w:cs="宋体"/>
          <w:color w:val="auto"/>
          <w:kern w:val="0"/>
          <w:sz w:val="21"/>
          <w:szCs w:val="21"/>
          <w:highlight w:val="none"/>
          <w:lang w:val="en-US" w:eastAsia="zh-CN"/>
        </w:rPr>
        <w:t>。</w:t>
      </w:r>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2.5 硬件组网设计</w:t>
      </w:r>
      <w:bookmarkEnd w:id="43"/>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本次综合考虑校园实际情况，整体方案采用LORA设备组网传输。整体智慧能源管控平台组网架构规划如下。</w:t>
      </w:r>
      <w:bookmarkStart w:id="44" w:name="_Toc28565"/>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（1）公共教室硬件部署</w:t>
      </w:r>
      <w:bookmarkEnd w:id="44"/>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b w:val="0"/>
          <w:bCs w:val="0"/>
          <w:color w:val="auto"/>
          <w:kern w:val="0"/>
          <w:sz w:val="21"/>
          <w:szCs w:val="21"/>
          <w:highlight w:val="none"/>
          <w:lang w:val="en-US" w:eastAsia="zh-CN" w:bidi="ar-SA"/>
        </w:rPr>
      </w:pPr>
      <w:r>
        <w:rPr>
          <w:color w:val="auto"/>
          <w:highlight w:val="none"/>
        </w:rPr>
        <w:drawing>
          <wp:inline distT="0" distB="0" distL="114300" distR="114300">
            <wp:extent cx="5711825" cy="3077845"/>
            <wp:effectExtent l="0" t="0" r="3175"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5711825" cy="3077845"/>
                    </a:xfrm>
                    <a:prstGeom prst="rect">
                      <a:avLst/>
                    </a:prstGeom>
                    <a:noFill/>
                    <a:ln>
                      <a:noFill/>
                    </a:ln>
                  </pic:spPr>
                </pic:pic>
              </a:graphicData>
            </a:graphic>
          </wp:inline>
        </w:drawing>
      </w:r>
      <w:r>
        <w:rPr>
          <w:rFonts w:hint="eastAsia" w:ascii="宋体" w:hAnsi="宋体" w:eastAsia="宋体" w:cs="宋体"/>
          <w:b w:val="0"/>
          <w:bCs w:val="0"/>
          <w:color w:val="auto"/>
          <w:kern w:val="0"/>
          <w:sz w:val="21"/>
          <w:szCs w:val="21"/>
          <w:highlight w:val="none"/>
          <w:lang w:val="en-US" w:eastAsia="zh-CN" w:bidi="ar-SA"/>
        </w:rPr>
        <w:t>图2：硬件部署图（公共教室）——照明用电管控</w:t>
      </w:r>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b w:val="0"/>
          <w:bCs w:val="0"/>
          <w:color w:val="auto"/>
          <w:kern w:val="0"/>
          <w:sz w:val="21"/>
          <w:szCs w:val="21"/>
          <w:highlight w:val="none"/>
          <w:lang w:val="en-US" w:eastAsia="zh-CN" w:bidi="ar-SA"/>
        </w:rPr>
      </w:pPr>
    </w:p>
    <w:p>
      <w:pPr>
        <w:pageBreakBefore w:val="0"/>
        <w:widowControl/>
        <w:kinsoku/>
        <w:wordWrap/>
        <w:overflowPunct/>
        <w:topLinePunct w:val="0"/>
        <w:autoSpaceDE/>
        <w:autoSpaceDN/>
        <w:bidi w:val="0"/>
        <w:spacing w:line="288" w:lineRule="auto"/>
        <w:ind w:left="0" w:leftChars="0" w:firstLine="420" w:firstLineChars="200"/>
        <w:jc w:val="both"/>
        <w:textAlignment w:val="auto"/>
        <w:outlineLvl w:val="9"/>
        <w:rPr>
          <w:color w:val="auto"/>
          <w:highlight w:val="none"/>
        </w:rPr>
      </w:pPr>
      <w:r>
        <w:rPr>
          <w:color w:val="auto"/>
          <w:highlight w:val="none"/>
        </w:rPr>
        <w:drawing>
          <wp:inline distT="0" distB="0" distL="114300" distR="114300">
            <wp:extent cx="5597525" cy="2900045"/>
            <wp:effectExtent l="0" t="0" r="3175" b="50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5597525" cy="2900045"/>
                    </a:xfrm>
                    <a:prstGeom prst="rect">
                      <a:avLst/>
                    </a:prstGeom>
                    <a:noFill/>
                    <a:ln>
                      <a:noFill/>
                    </a:ln>
                  </pic:spPr>
                </pic:pic>
              </a:graphicData>
            </a:graphic>
          </wp:inline>
        </w:drawing>
      </w:r>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图</w:t>
      </w: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：硬件部署图（公共教室）——空调用电管控</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rPr>
      </w:pP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在教室空调侧部署</w:t>
      </w:r>
      <w:r>
        <w:rPr>
          <w:rFonts w:hint="eastAsia" w:ascii="宋体" w:hAnsi="宋体" w:eastAsia="宋体" w:cs="宋体"/>
          <w:color w:val="auto"/>
          <w:kern w:val="0"/>
          <w:sz w:val="21"/>
          <w:szCs w:val="21"/>
          <w:highlight w:val="none"/>
          <w:lang w:val="en-US" w:eastAsia="zh-CN"/>
        </w:rPr>
        <w:t>智能面板</w:t>
      </w:r>
      <w:r>
        <w:rPr>
          <w:rFonts w:hint="eastAsia" w:ascii="宋体" w:hAnsi="宋体" w:eastAsia="宋体" w:cs="宋体"/>
          <w:color w:val="auto"/>
          <w:kern w:val="0"/>
          <w:sz w:val="21"/>
          <w:szCs w:val="21"/>
          <w:highlight w:val="none"/>
        </w:rPr>
        <w:t>（LORA款），</w:t>
      </w:r>
      <w:r>
        <w:rPr>
          <w:rFonts w:hint="eastAsia" w:ascii="宋体" w:hAnsi="宋体" w:eastAsia="宋体" w:cs="宋体"/>
          <w:color w:val="auto"/>
          <w:kern w:val="0"/>
          <w:sz w:val="21"/>
          <w:szCs w:val="21"/>
          <w:highlight w:val="none"/>
          <w:lang w:val="en-US" w:eastAsia="zh-CN"/>
        </w:rPr>
        <w:t>实现对照明</w:t>
      </w:r>
      <w:r>
        <w:rPr>
          <w:rFonts w:hint="eastAsia" w:ascii="宋体" w:hAnsi="宋体" w:eastAsia="宋体" w:cs="宋体"/>
          <w:color w:val="auto"/>
          <w:kern w:val="0"/>
          <w:sz w:val="21"/>
          <w:szCs w:val="21"/>
          <w:highlight w:val="none"/>
        </w:rPr>
        <w:t>的远程控制；</w:t>
      </w:r>
      <w:r>
        <w:rPr>
          <w:rFonts w:hint="eastAsia" w:ascii="宋体" w:hAnsi="宋体" w:eastAsia="宋体" w:cs="宋体"/>
          <w:color w:val="auto"/>
          <w:kern w:val="0"/>
          <w:sz w:val="21"/>
          <w:szCs w:val="21"/>
          <w:highlight w:val="none"/>
          <w:lang w:val="en-US" w:eastAsia="zh-CN"/>
        </w:rPr>
        <w:t>对接教室的开关，实现对教室空调通电的开关控制。</w:t>
      </w:r>
    </w:p>
    <w:p>
      <w:pPr>
        <w:pageBreakBefore w:val="0"/>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在走廊区部署LORA网关，空调控制器可基于LORA网络汇聚到对应楼层的LORA网关，网关将LORA信号转换成以太网；</w:t>
      </w:r>
    </w:p>
    <w:p>
      <w:pPr>
        <w:pageBreakBefore w:val="0"/>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LORA网关再通过网线方式，汇聚到楼层弱电井机柜中的交换机，各个楼层的交换机互联汇聚成局域网。其中，平台服务器（后台控制主机）也部署弱电井机柜中。可通过本地PC显示屏连接服务器，对平台进行调试；</w:t>
      </w:r>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最后，通过</w:t>
      </w:r>
      <w:r>
        <w:rPr>
          <w:rFonts w:hint="eastAsia" w:ascii="宋体" w:hAnsi="宋体" w:eastAsia="宋体" w:cs="宋体"/>
          <w:color w:val="auto"/>
          <w:kern w:val="0"/>
          <w:sz w:val="21"/>
          <w:szCs w:val="21"/>
          <w:highlight w:val="none"/>
          <w:lang w:val="en-US" w:eastAsia="zh-CN"/>
        </w:rPr>
        <w:t>管理端主机</w:t>
      </w:r>
      <w:r>
        <w:rPr>
          <w:rFonts w:hint="eastAsia" w:ascii="宋体" w:hAnsi="宋体" w:eastAsia="宋体" w:cs="宋体"/>
          <w:color w:val="auto"/>
          <w:kern w:val="0"/>
          <w:sz w:val="21"/>
          <w:szCs w:val="21"/>
          <w:highlight w:val="none"/>
        </w:rPr>
        <w:t>可以实现对所有教室空调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照明的状态监测和</w:t>
      </w:r>
      <w:r>
        <w:rPr>
          <w:rFonts w:hint="eastAsia" w:ascii="宋体" w:hAnsi="宋体" w:eastAsia="宋体" w:cs="宋体"/>
          <w:color w:val="auto"/>
          <w:kern w:val="0"/>
          <w:sz w:val="21"/>
          <w:szCs w:val="21"/>
          <w:highlight w:val="none"/>
        </w:rPr>
        <w:t>控制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需与平台网络互通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color w:val="auto"/>
          <w:highlight w:val="none"/>
          <w:lang w:val="en-US" w:eastAsia="zh-CN"/>
        </w:rPr>
      </w:pPr>
      <w:r>
        <w:rPr>
          <w:rFonts w:hint="eastAsia" w:ascii="宋体" w:hAnsi="宋体" w:eastAsia="宋体" w:cs="宋体"/>
          <w:color w:val="auto"/>
          <w:kern w:val="0"/>
          <w:sz w:val="21"/>
          <w:szCs w:val="21"/>
          <w:highlight w:val="none"/>
          <w:lang w:val="en-US" w:eastAsia="zh-CN"/>
        </w:rPr>
        <w:t>（2）实验室、办公室硬件部署</w:t>
      </w:r>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color w:val="auto"/>
          <w:kern w:val="0"/>
          <w:sz w:val="21"/>
          <w:szCs w:val="21"/>
          <w:highlight w:val="none"/>
        </w:rPr>
      </w:pPr>
      <w:bookmarkStart w:id="45" w:name="_Toc22195"/>
      <w:r>
        <w:rPr>
          <w:color w:val="auto"/>
          <w:highlight w:val="none"/>
        </w:rPr>
        <w:drawing>
          <wp:inline distT="0" distB="0" distL="114300" distR="114300">
            <wp:extent cx="5305425" cy="3042920"/>
            <wp:effectExtent l="0" t="0" r="0" b="508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305425" cy="3042920"/>
                    </a:xfrm>
                    <a:prstGeom prst="rect">
                      <a:avLst/>
                    </a:prstGeom>
                    <a:noFill/>
                    <a:ln>
                      <a:noFill/>
                    </a:ln>
                  </pic:spPr>
                </pic:pic>
              </a:graphicData>
            </a:graphic>
          </wp:inline>
        </w:drawing>
      </w:r>
    </w:p>
    <w:p>
      <w:pPr>
        <w:pageBreakBefore w:val="0"/>
        <w:widowControl/>
        <w:kinsoku/>
        <w:wordWrap/>
        <w:overflowPunct/>
        <w:topLinePunct w:val="0"/>
        <w:autoSpaceDE/>
        <w:autoSpaceDN/>
        <w:bidi w:val="0"/>
        <w:spacing w:line="288" w:lineRule="auto"/>
        <w:ind w:left="0" w:leftChars="0" w:firstLine="420" w:firstLineChars="200"/>
        <w:jc w:val="center"/>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图4：硬件部署图（实验室、办公室）——能耗计量</w:t>
      </w:r>
      <w:bookmarkEnd w:id="45"/>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在实验室、办公室加装智能电表，用于采集末端用电设备用电量数据，并通过电表数据采集器统一汇聚，上传至边缘网关，实现对办公室、实验室的能耗计量。</w:t>
      </w:r>
      <w:bookmarkStart w:id="46" w:name="_Toc5833"/>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 xml:space="preserve">2.6 </w:t>
      </w:r>
      <w:r>
        <w:rPr>
          <w:rFonts w:hint="eastAsia" w:ascii="宋体" w:hAnsi="宋体" w:eastAsia="宋体" w:cs="宋体"/>
          <w:b/>
          <w:bCs/>
          <w:color w:val="auto"/>
          <w:kern w:val="44"/>
          <w:sz w:val="21"/>
          <w:szCs w:val="21"/>
          <w:highlight w:val="none"/>
          <w:lang w:val="en-US" w:eastAsia="zh-CN" w:bidi="ar-SA"/>
        </w:rPr>
        <w:t>数据接入共享及交换方案</w:t>
      </w:r>
      <w:bookmarkEnd w:id="46"/>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（1）本次计划接入对接的数据：</w:t>
      </w:r>
    </w:p>
    <w:p>
      <w:pPr>
        <w:pageBreakBefore w:val="0"/>
        <w:widowControl/>
        <w:numPr>
          <w:ilvl w:val="0"/>
          <w:numId w:val="2"/>
        </w:numPr>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对接教室空调用电状态、照明状态、公区用电能耗、公区中央空调用电分摊电量；</w:t>
      </w:r>
    </w:p>
    <w:p>
      <w:pPr>
        <w:pageBreakBefore w:val="0"/>
        <w:widowControl/>
        <w:numPr>
          <w:ilvl w:val="0"/>
          <w:numId w:val="2"/>
        </w:numPr>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对接教务处排课系统，获取教室排课情况，教室占用情况；包括占用时间段、时长；</w:t>
      </w:r>
    </w:p>
    <w:p>
      <w:pPr>
        <w:pageBreakBefore w:val="0"/>
        <w:widowControl/>
        <w:numPr>
          <w:ilvl w:val="0"/>
          <w:numId w:val="2"/>
        </w:numPr>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对接校园固定房产资产情况，便于统计实验室、办公室用电所属部门；</w:t>
      </w:r>
    </w:p>
    <w:p>
      <w:pPr>
        <w:pageBreakBefore w:val="0"/>
        <w:widowControl/>
        <w:numPr>
          <w:ilvl w:val="0"/>
          <w:numId w:val="2"/>
        </w:numPr>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对接校园教学楼和实验室的平面图纸，便于设备的可视化地图管理。</w:t>
      </w:r>
    </w:p>
    <w:p>
      <w:pPr>
        <w:pageBreakBefore w:val="0"/>
        <w:widowControl/>
        <w:numPr>
          <w:ilvl w:val="0"/>
          <w:numId w:val="2"/>
        </w:numPr>
        <w:kinsoku/>
        <w:wordWrap/>
        <w:overflowPunct/>
        <w:topLinePunct w:val="0"/>
        <w:autoSpaceDE/>
        <w:autoSpaceDN/>
        <w:bidi w:val="0"/>
        <w:spacing w:line="288" w:lineRule="auto"/>
        <w:ind w:left="0" w:leftChars="0" w:firstLine="420" w:firstLineChars="200"/>
        <w:jc w:val="lef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对接变电所、配电房内用电采集设备的数据。</w:t>
      </w:r>
    </w:p>
    <w:p>
      <w:pPr>
        <w:pageBreakBefore w:val="0"/>
        <w:widowControl/>
        <w:numPr>
          <w:ilvl w:val="0"/>
          <w:numId w:val="0"/>
        </w:numPr>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（2）本次平台新增的数据资源包括：</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bookmarkStart w:id="47" w:name="_Toc28585"/>
      <w:r>
        <w:rPr>
          <w:rFonts w:hint="eastAsia" w:ascii="宋体" w:hAnsi="宋体" w:eastAsia="宋体" w:cs="宋体"/>
          <w:color w:val="auto"/>
          <w:kern w:val="0"/>
          <w:sz w:val="21"/>
          <w:szCs w:val="21"/>
          <w:highlight w:val="none"/>
          <w:lang w:val="en-US" w:eastAsia="zh-CN"/>
        </w:rPr>
        <w:t>1）公共教室空调、照明开关状态；</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2）公共教室的异常用电告警相关数据（非排课时间用电）；</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3）实验室及办公室用电计量；</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4）实验室用电的低压告警、过电流告警等涉及安全用电数据；</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5）空调、照明、电表等设备的状态监测数据；</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6）配电路由信息。</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上述数据均可以共享到数据中心。</w:t>
      </w:r>
    </w:p>
    <w:p>
      <w:pPr>
        <w:pageBreakBefore w:val="0"/>
        <w:widowControl/>
        <w:kinsoku/>
        <w:wordWrap/>
        <w:overflowPunct/>
        <w:topLinePunct w:val="0"/>
        <w:autoSpaceDE/>
        <w:autoSpaceDN/>
        <w:bidi w:val="0"/>
        <w:spacing w:line="288" w:lineRule="auto"/>
        <w:ind w:left="0" w:leftChars="0" w:firstLine="422" w:firstLineChars="200"/>
        <w:jc w:val="left"/>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 xml:space="preserve">2.7 </w:t>
      </w:r>
      <w:r>
        <w:rPr>
          <w:rFonts w:hint="eastAsia" w:ascii="宋体" w:hAnsi="宋体" w:eastAsia="宋体" w:cs="宋体"/>
          <w:b/>
          <w:bCs/>
          <w:color w:val="auto"/>
          <w:kern w:val="44"/>
          <w:sz w:val="21"/>
          <w:szCs w:val="21"/>
          <w:highlight w:val="none"/>
          <w:lang w:val="en-US" w:eastAsia="zh-CN" w:bidi="ar-SA"/>
        </w:rPr>
        <w:t>源代码及知识产权归属</w:t>
      </w:r>
      <w:bookmarkEnd w:id="47"/>
      <w:r>
        <w:rPr>
          <w:rFonts w:hint="eastAsia" w:ascii="宋体" w:hAnsi="宋体" w:eastAsia="宋体" w:cs="宋体"/>
          <w:b/>
          <w:bCs/>
          <w:color w:val="auto"/>
          <w:kern w:val="44"/>
          <w:sz w:val="21"/>
          <w:szCs w:val="21"/>
          <w:highlight w:val="none"/>
          <w:lang w:val="en-US" w:eastAsia="zh-CN" w:bidi="ar-SA"/>
        </w:rPr>
        <w:t>：</w:t>
      </w:r>
    </w:p>
    <w:p>
      <w:pPr>
        <w:pageBreakBefore w:val="0"/>
        <w:widowControl/>
        <w:kinsoku/>
        <w:wordWrap/>
        <w:overflowPunct/>
        <w:topLinePunct w:val="0"/>
        <w:autoSpaceDE/>
        <w:autoSpaceDN/>
        <w:bidi w:val="0"/>
        <w:spacing w:line="288" w:lineRule="auto"/>
        <w:ind w:left="0" w:lef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本次智慧用电平台定制开发部分的源代码和知识产权归杭州电子科技大学所有。</w:t>
      </w:r>
      <w:bookmarkStart w:id="48" w:name="_Toc27988"/>
    </w:p>
    <w:bookmarkEnd w:id="48"/>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89"/>
        <w:gridCol w:w="818"/>
        <w:gridCol w:w="72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26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智能三相电表</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400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块</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1.智能三相电表，DIN35mm标准导轨安装，８位字段式LCD和多种指示符号；</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2.外形尺寸：4模，三相四线制；</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3.测量参数：电流、电压、频率、功率±0.2％、电能±0.5％或电流、电压、频率、功率±0.5％、电能±1％；</w:t>
            </w:r>
          </w:p>
          <w:p>
            <w:pPr>
              <w:keepNext w:val="0"/>
              <w:keepLines w:val="0"/>
              <w:widowControl/>
              <w:suppressLineNumbers w:val="0"/>
              <w:spacing w:before="0" w:beforeAutospacing="0" w:after="0" w:afterAutospacing="0" w:line="240" w:lineRule="auto"/>
              <w:ind w:left="0" w:right="0"/>
              <w:jc w:val="left"/>
              <w:textAlignment w:val="center"/>
              <w:rPr>
                <w:rFonts w:hint="default"/>
                <w:color w:val="auto"/>
                <w:highlight w:val="none"/>
                <w:lang w:val="en-US"/>
              </w:rPr>
            </w:pPr>
            <w:r>
              <w:rPr>
                <w:rFonts w:hint="eastAsia" w:ascii="宋体" w:hAnsi="宋体" w:eastAsia="宋体" w:cs="宋体"/>
                <w:i w:val="0"/>
                <w:color w:val="auto"/>
                <w:kern w:val="0"/>
                <w:sz w:val="21"/>
                <w:szCs w:val="21"/>
                <w:highlight w:val="none"/>
                <w:u w:val="none"/>
                <w:lang w:val="en-US" w:eastAsia="zh-CN" w:bidi="ar"/>
              </w:rPr>
              <w:t>4.投标产品需经过CPA认证。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智能单相电表</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80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块</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1.智能单相电表，DIN35mm标准导轨安装，８位字段式LCD和多种指示符号；</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2.外形尺寸：4模；</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3.测量参数：电流、电压、频率、功率±0.2％、电能±0.5％或电流、电压、频率、功率±0.5％、电能±1％；</w:t>
            </w:r>
          </w:p>
          <w:p>
            <w:pPr>
              <w:keepNext w:val="0"/>
              <w:keepLines w:val="0"/>
              <w:widowControl/>
              <w:suppressLineNumbers w:val="0"/>
              <w:spacing w:before="0" w:beforeAutospacing="0" w:after="0" w:afterAutospacing="0" w:line="240" w:lineRule="auto"/>
              <w:ind w:left="0" w:right="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4.投标产品需经过CPA认证。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3</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电表数据采集器</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1.支持对能耗数据不少于30天的存储，支持断点续传，可以主动或轮询上传能耗数据，平均无故障时间（MTBF)不小于3万小时；2.可以对上传数据进行各类运算和添加附加信息，可以选择根据数据中心命令或主动上传，定时周期可以从5S到12个小时自由配置；3.采用嵌入式配置软件，实现现场或远程自由配置管理调试。不少于2路RS485通讯接口，1路M-BUS通信接口，1路工业以太网接口，2路KNX通信接口，1路232通信接口，采集接口协议：支持DL/T645-1997/2007协议、CJ/T188-2004协议、MODBUS(GB/T19582-2008)协议，LONWORKS通讯协议。传输接口协议：符合《分项能耗数据采集技术导则》、《分项能耗数据传输技术导则》的条文规定。实现XML加密(AES加密MD5身份认证)直接向省市中心上传，本地可选支持XML、MODBUS/IP、MODBUS/RTU、等协议规范进行数据传输；</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eastAsia="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数据采集边缘网关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1.Cpu：不低于Intel Core i9 processor 14700K；</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2.运行内存：≥16GB DDR5；</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3.支持蓝牙5.0；</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4.音视频端口：1*全尺寸DP DSI显示端口/MIPICSI摄像头端口/4极立体声输出和复合视频端口,220V供电；</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5.网络：支持2.4GHz和5GHz IEEE 802.11.b/g/n/ac 无线局域网。</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对本地设备支持485协议进行通讯，通过MQTT协议方式与软件平台进行对接，支持本地数据存储；</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6.输出端口：5V/2.5A DC供电；</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专用通讯线缆</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10000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米</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4*0.75平方，屏蔽双绞。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6</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4路电流监测模块</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1.4路模块，KNX协议通讯，每个通道具有单独的开关及电量监测功能，单通道最大电流负荷不小于20A，标准导轨安装；</w:t>
            </w:r>
          </w:p>
          <w:p>
            <w:pPr>
              <w:keepNext w:val="0"/>
              <w:keepLines w:val="0"/>
              <w:widowControl/>
              <w:suppressLineNumbers w:val="0"/>
              <w:spacing w:before="0" w:beforeAutospacing="0" w:after="0" w:afterAutospacing="0" w:line="240" w:lineRule="auto"/>
              <w:ind w:left="0" w:right="0"/>
              <w:jc w:val="left"/>
              <w:textAlignment w:val="center"/>
              <w:rPr>
                <w:rFonts w:hint="default"/>
                <w:color w:val="auto"/>
                <w:highlight w:val="none"/>
                <w:lang w:val="en-US"/>
              </w:rPr>
            </w:pPr>
            <w:r>
              <w:rPr>
                <w:rFonts w:hint="eastAsia" w:ascii="宋体" w:hAnsi="宋体" w:eastAsia="宋体" w:cs="宋体"/>
                <w:i w:val="0"/>
                <w:color w:val="auto"/>
                <w:kern w:val="0"/>
                <w:sz w:val="21"/>
                <w:szCs w:val="21"/>
                <w:highlight w:val="none"/>
                <w:u w:val="none"/>
                <w:lang w:val="en-US" w:eastAsia="zh-CN" w:bidi="ar"/>
              </w:rPr>
              <w:t>2.投标产品需符合楼宇控制相关标准。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7</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8路电流监测模块</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47</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1.8路模块，KNX协议通讯，每个通道具有单独的开关及电量监测功能，单通道最大电流负荷不小于20A，标准导轨安装；</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2.投标产品需符合楼宇控制相关标准。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8</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配套电源及通信模块（电流监测模块网关）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套</w:t>
            </w:r>
          </w:p>
        </w:tc>
        <w:tc>
          <w:tcPr>
            <w:tcW w:w="6269"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1.含IP router和KNX系统电源，实现TCP/IP与KNX系统的通信，可在局域网上对KNX系统进行编程，标准导轨安装。</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2.投标产品需经过电磁兼容相关认证。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9</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独立空调网关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36</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独立空调网关，通讯协议：Backnet、IP；</w:t>
            </w:r>
          </w:p>
          <w:p>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2.额定电压及范围：DC12V、DC4.7~18V；</w:t>
            </w:r>
          </w:p>
          <w:p>
            <w:pPr>
              <w:keepNext w:val="0"/>
              <w:keepLines w:val="0"/>
              <w:widowControl/>
              <w:numPr>
                <w:ilvl w:val="0"/>
                <w:numId w:val="3"/>
              </w:numPr>
              <w:suppressLineNumbers w:val="0"/>
              <w:spacing w:before="0" w:beforeAutospacing="0" w:after="0" w:afterAutospacing="0" w:line="240" w:lineRule="auto"/>
              <w:ind w:left="0" w:right="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3.直流额定电压：DC5V。</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color w:val="auto"/>
                <w:highlight w:val="none"/>
              </w:rPr>
            </w:pPr>
            <w:r>
              <w:rPr>
                <w:rFonts w:hint="eastAsia" w:ascii="宋体" w:hAnsi="宋体" w:eastAsia="宋体" w:cs="宋体"/>
                <w:i w:val="0"/>
                <w:color w:val="auto"/>
                <w:kern w:val="0"/>
                <w:sz w:val="21"/>
                <w:szCs w:val="21"/>
                <w:highlight w:val="none"/>
                <w:u w:val="none"/>
                <w:lang w:val="en-US" w:eastAsia="zh-CN" w:bidi="ar"/>
              </w:rPr>
              <w:t>4.投标产品需经过电磁兼容相关认证。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BacNet网关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1.支持对接大金空调，直连室外机，可通过BacNet/IP进行数据通讯，可查询外机功耗，外机状态，室内机功耗及室内机状态，可对室内机进行控制（开关、设定温度、风速设定和模式设定）。</w:t>
            </w:r>
          </w:p>
          <w:p>
            <w:pPr>
              <w:keepNext w:val="0"/>
              <w:keepLines w:val="0"/>
              <w:widowControl/>
              <w:numPr>
                <w:ilvl w:val="0"/>
                <w:numId w:val="0"/>
              </w:numPr>
              <w:suppressLineNumbers w:val="0"/>
              <w:spacing w:before="0" w:beforeAutospacing="0" w:after="0" w:afterAutospacing="0" w:line="240" w:lineRule="auto"/>
              <w:ind w:left="0"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11</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485网关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1.支持对接东芝空调，直连室外机，可通过485协议进行数据通讯，可查询外机状态，室内机状态，可对室内机进行控制（开关、设定温度、风速设定和模式设定）。</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2.投标产品需经过电磁兼容相关认证。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空调对接辅配件</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套</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包括KNX专用线缆、六类屏蔽网线、24口交换机等一切空调对接涉及的辅配件。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13</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Lora中控主机</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1.通讯协议：2.4G/BT、4G、Lora、Wi-Fi、IP；</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2.执行标准：BT5.2、CAT1、LPWAN、802.11 b/g/n、IEEE802.3 10/100M；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3.交流额定电压及范围：AC220V、AC85~265V；</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4.无线距离：空旷距离≥ 500米(Lora)。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14</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Lora智能面板</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519</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个</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1.通讯协议：Lora；</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2.尺寸：86×86×30mm；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3.通讯距离：≥1000m。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15</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Lora网关</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108</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1.通讯协议：2.4G/BT、4G、Lora、Wi-Fi、IP；</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2.执行标准：BT5.2、CAT1、LPWAN、802.11 b/g/n、IEEE802.3 10/100M；</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3.交流额定电压及范围：AC220V、AC85~265V；</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4.无线距离：空旷距离≥40米(2.4G/BT)、≥500米(Lora)。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16</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机柜</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12</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22U弱电机柜，尺寸约1200mm*600mm*600mm。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17</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配电箱</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300</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壁挂配电箱，尺寸约300mm*400mm*120mm。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18</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服务器</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3</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配置不低于：</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1.处理器：配置≥2颗第四代Intel Xeon可扩展金牌处理器，Intel Xeon Silver 4314 2.4G,16C；</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2.内存：配置4*32GBRDIMM, 3200MT/s, 双列内存；</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3.存储：配置≥2*480G 2.5英寸热插拔SSD，≥2*4T 10K SAS热插拔；本次配置8 个3.5英寸盘位，可支持多达 12x 3.5" SAS/SATA HDD 或 SSD；或多达 16x 2.5" SAS/SATA HDD 或 SSD 和 8 个 NVMe 驱动器；</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4.Raid卡：本次配置硬件阵列卡，配置8G缓存</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5.网卡：配置≥1个4端口1GbE适配器；</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6.HBA卡：2端口 FC HBA卡</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7.扩展插槽：可支持≥ 5 个 PCIe Gen4 插槽，≥ 1 个 PCIe Gen3 插槽；</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8.电源风扇：配置≥2个热插拔600W冗余(1+1)电源，满配风扇；</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9.配置独立的远程管理卡，具有单独的管理网口，不依赖主机操作系统进行远 程操作，支持视频重定向，服务器复位、重新启动、开机/关机，远程虚拟介质；</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10.配置管理软件：支持HTML5 GUI和弹性搜索引擎，实现轻松快捷地导航至关键信息和任务；支持管理服务器数量不进行限制，并可以监视网络、存储设备；</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11.支持移动管理应用程序，智能终端可通过服务器原厂APP监控并管理设备， 支持iOS和Android移动操作系统；</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12.提供主流管理平台如Mware vCenter,Microsoft System Center,BMC Software的插件集成；能够连接常见的管理平台。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19</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存储服务器</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1.外观：不大于2U高度，带快速滑动导轨，带理线架；</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2.控制器：本次配置双控制器，互为冗余提供故障切换功能，避免单点故障；每控制器包含不少于16GB 电池后备高速缓存，双控制器不少于32GB缓存本次配置双控8个16G FC接口，并提供12Gb的扩展接口；控制器可支持FC和ISCSI协议；通过闪存保护永久性数据，提供高速缓存保护；</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3.接口方式：双控制器配置不少于8个16G FC接口；每控制器，不少于一个专用远程管理网口，不少于一个串口；</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4.RAID支持：支持的RAID 级别：0、1、10、5、6, Distributed RAID；支持不少于1024个虚拟卷；</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5.硬盘及扩展能力：本次配置raid 5达到240TB可用容量；最高支持200块SAS硬盘扩展；阵列和扩展存储模块型号都支持多种 SSD、15K、10K 和 NL-SAS 驱动器；支持同一盘柜内SSD、SAS硬盘混插，支持不同尺寸硬盘混插；</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6.管理/高级数据管理功能：支持HTML5 GUI、CLI、REST 界面管理；配置多路径软件，提供服务器与存储阵列之间冗余数据路径的故障转移管理；支持虚拟磁盘备份(VDC) ；提供软件管理包括 自动分层，精简配置，SSD读缓存，远程复制，卷拷贝及Vcenter/SRM 集成等功能；支持IP及光纤远程复制功能：可以实现异步镜像；支持基于快照技术的远程异步复制功能；支持Distributed RAID 可同时加入高于12块硬盘并实现高速硬盘重建；支持Vmware VAAI；支持4TB SSD读缓存；支持服务器Cluster集群功能；支持硬件故障检测,诊断功能；</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7.电源/风扇：冗余双电源模块；冗余风扇模块。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20</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管理端主机</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搭载国产处理器和操作系统，处理器主频2.0GHz以上，内存采用DDR4 16G以上。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21</w:t>
            </w:r>
          </w:p>
        </w:tc>
        <w:tc>
          <w:tcPr>
            <w:tcW w:w="158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智慧屏</w:t>
            </w:r>
          </w:p>
        </w:tc>
        <w:tc>
          <w:tcPr>
            <w:tcW w:w="818"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1</w:t>
            </w:r>
          </w:p>
        </w:tc>
        <w:tc>
          <w:tcPr>
            <w:tcW w:w="72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台</w:t>
            </w:r>
          </w:p>
        </w:tc>
        <w:tc>
          <w:tcPr>
            <w:tcW w:w="6269"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1.屏幕尺寸：65寸；</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2.分辨率：超高清4K(3840×2160)；</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3.配置不低于： 4Core CPU，4GB内存，32GB硬盘，Android 9.0/Windows 10操作系统；</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4.背光类型D-LED；屏幕刷新率60Hz；</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5.立体扬声器，2个全频单元+2个高频单元，最大功率30W；</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6.视频会议专用摄像头，低噪点1.5um工业级传感器，6阵列麦克风8m拾音；</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7.前置接口USB Type-C×1，USB Type-A 3.0；侧置接口USB 3.0×1，USB Type-Bx1，HDMI IN×2，HDMI OUT x1，COM口×1，RJ45网口×1，80pin OPS接口x1，3.5mm Line-inx1，3.5mm Line-outx1；</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8.投屏方式：ldeaShare投屏码，HDMI、Type-C有线投屏，智慧投屏器，—碰投，下拉菜单投屏；</w:t>
            </w:r>
          </w:p>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9.支持智能书写识别，书写时延≤25ms。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22</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物联网操作系统</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基础能力：提供连接管理、设备管理、通用数据管理、应用开发工作台、运维监控、开放接口等融合贯通的完整功能，向下支持连接校园用电设备，并对设备进行管理与数据采集；向上提供数据能力，可对多源数据进行整合、加工处理与分析，并通过高低代码应用开发能力支持上层智慧用电应用系统的快速开发。</w:t>
            </w:r>
            <w:r>
              <w:rPr>
                <w:rFonts w:hint="eastAsia" w:ascii="宋体" w:hAnsi="宋体" w:eastAsia="宋体" w:cs="宋体"/>
                <w:b/>
                <w:bCs/>
                <w:color w:val="auto"/>
                <w:kern w:val="2"/>
                <w:sz w:val="21"/>
                <w:szCs w:val="21"/>
                <w:highlight w:val="none"/>
                <w:lang w:val="en-US" w:eastAsia="zh-CN" w:bidi="ar"/>
              </w:rPr>
              <w:t>投标人需在投标文件中提供平台兼容国产操作系统的证明材料</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2.技术架构：支持动态扩容，可按需扩展独立服务，实现高并发、高可用，满足易扩展和可插拔的设计要求。并且系统可灵活接入综合平台，可支持第三方系统的快速接入调用，实现一体化的系统管理；</w:t>
            </w:r>
          </w:p>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3.多级用户权限：可以实现多种用户等级权限的设置；</w:t>
            </w:r>
          </w:p>
          <w:p>
            <w:pPr>
              <w:keepNext w:val="0"/>
              <w:keepLines w:val="0"/>
              <w:widowControl w:val="0"/>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4.日志管理：包括操作日志、设备日志、登录日志等信息。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23</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设备管理</w:t>
            </w:r>
            <w:r>
              <w:rPr>
                <w:rFonts w:hint="eastAsia" w:ascii="宋体" w:hAnsi="宋体" w:eastAsia="宋体" w:cs="宋体"/>
                <w:b/>
                <w:bCs/>
                <w:color w:val="auto"/>
                <w:sz w:val="21"/>
                <w:szCs w:val="21"/>
                <w:highlight w:val="none"/>
                <w:lang w:val="en-US" w:eastAsia="zh-CN"/>
              </w:rPr>
              <w:t>系统</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基础能力：基于平台可实现对相关设备（如照明、空调等）数据进行采集、设备管理、远程控制与监控；提供设备运行列表及点位数据监测功能，实时查看设备运行状态及运行参数，对数值类型的点位数据提供图表功能；</w:t>
            </w:r>
          </w:p>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2.配电路由图：能够在系统中显示各教室、实验室、办公室的照明、空调、动力插座的配电路由；</w:t>
            </w:r>
          </w:p>
          <w:p>
            <w:pPr>
              <w:keepNext w:val="0"/>
              <w:keepLines w:val="0"/>
              <w:widowControl w:val="0"/>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3.电器管理：通过接入电器的特性进行识别，可配置过载功率、可用时长、是否报警断电等，可应用于多种需要监管电器的场景。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24</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数据管理</w:t>
            </w:r>
            <w:r>
              <w:rPr>
                <w:rFonts w:hint="eastAsia" w:ascii="宋体" w:hAnsi="宋体" w:eastAsia="宋体" w:cs="宋体"/>
                <w:b/>
                <w:bCs/>
                <w:color w:val="auto"/>
                <w:sz w:val="21"/>
                <w:szCs w:val="21"/>
                <w:highlight w:val="none"/>
                <w:lang w:val="en-US" w:eastAsia="zh-CN"/>
              </w:rPr>
              <w:t>系统</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基础能力：具备通用数据管理模块，无缝集成设备数据源，整合数据集成，存储与分析。提供可视化数据开发流程，通过简单的拖拽及配置即可完成数据处理任务；同时支持页面上拖拽配置组件，以可视化的方式设计上层应用；支持主流的数据库 MySQL、Oracle、SqlServer、Clickhouse、达梦（DM）、TDengine、PostgreSQL等数据库接入；</w:t>
            </w:r>
          </w:p>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2.数据监控：能够实时监控电流、电压、功率、用电量、智能开关等变量状态，支持实时折线图、柱状图、饼状图等丰富的可视化图表呈现方式；</w:t>
            </w:r>
          </w:p>
          <w:p>
            <w:pPr>
              <w:keepNext w:val="0"/>
              <w:keepLines w:val="0"/>
              <w:widowControl w:val="0"/>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3.VRV空调能耗分摊：能够基于相关算法对VRV空调所影响的各个独立区域，进行用电量分摊折算。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25</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用电策略管理</w:t>
            </w:r>
            <w:r>
              <w:rPr>
                <w:rFonts w:hint="eastAsia" w:ascii="宋体" w:hAnsi="宋体" w:eastAsia="宋体" w:cs="宋体"/>
                <w:b/>
                <w:bCs/>
                <w:color w:val="auto"/>
                <w:sz w:val="21"/>
                <w:szCs w:val="21"/>
                <w:highlight w:val="none"/>
                <w:lang w:val="en-US" w:eastAsia="zh-CN"/>
              </w:rPr>
              <w:t>系统（核心产品）</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1.基础能力：提供图形化规则编排工具，通过简单的拖拽操作，即可完成全流程用电策略规则构建；</w:t>
            </w:r>
          </w:p>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2.教务排课联动：对接教务排课系统后，根据排课情况制定用电控制策略，并根据控制策略远程控制智能开关等受控设备；</w:t>
            </w:r>
          </w:p>
          <w:p>
            <w:pPr>
              <w:keepNext w:val="0"/>
              <w:keepLines w:val="0"/>
              <w:widowControl w:val="0"/>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
              </w:rPr>
              <w:t>3.移动端管理：移动端和WEB可查看报警和故障记录、报警通知信息（通知人员，通知方式、监测点名称、报警类型、报警时间），可按设备编号、设备位置、处理状态、报警/故障类型、日期进行查询。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26</w:t>
            </w:r>
          </w:p>
        </w:tc>
        <w:tc>
          <w:tcPr>
            <w:tcW w:w="158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告警管理</w:t>
            </w:r>
            <w:r>
              <w:rPr>
                <w:rFonts w:hint="eastAsia" w:ascii="宋体" w:hAnsi="宋体" w:eastAsia="宋体" w:cs="宋体"/>
                <w:b/>
                <w:bCs/>
                <w:color w:val="auto"/>
                <w:sz w:val="21"/>
                <w:szCs w:val="21"/>
                <w:highlight w:val="none"/>
                <w:lang w:val="en-US" w:eastAsia="zh-CN"/>
              </w:rPr>
              <w:t>系统</w:t>
            </w:r>
          </w:p>
        </w:tc>
        <w:tc>
          <w:tcPr>
            <w:tcW w:w="81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基础能力：对于非允许用电时间段存在用电情况的公共教室，平台能够推送“非允许用电时间段用电告警”给相关管理人员。支持用户自定义配置触发报警消息的规则，自定义设置通知的触发条件和收件人信息；可以从多维度等统计实时/历史报警情况，呈现分析结果；</w:t>
            </w:r>
          </w:p>
          <w:p>
            <w:pPr>
              <w:keepNext w:val="0"/>
              <w:keepLines w:val="0"/>
              <w:widowControl w:val="0"/>
              <w:suppressLineNumbers w:val="0"/>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2.报警弹窗应用：发生平台设备异常或故障报警时，自动弹窗提醒；并可通过弹框进行工单处置，并且推送设备告警信息，以及告警处置信息，实时推送至移动终端，也可在移动终端进行相关的工单处置。</w:t>
            </w:r>
          </w:p>
        </w:tc>
      </w:tr>
    </w:tbl>
    <w:p>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4.演示：</w:t>
      </w: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▲4.1 投标人演示内容需为真人操作软件录制的视频进行，未提供</w:t>
      </w:r>
      <w:r>
        <w:rPr>
          <w:rFonts w:hint="eastAsia" w:ascii="宋体" w:hAnsi="宋体" w:eastAsia="宋体" w:cs="Times New Roman"/>
          <w:b/>
          <w:bCs/>
          <w:color w:val="auto"/>
          <w:szCs w:val="21"/>
          <w:highlight w:val="none"/>
          <w:lang w:val="en-US" w:eastAsia="zh-CN"/>
        </w:rPr>
        <w:t>任何</w:t>
      </w:r>
      <w:r>
        <w:rPr>
          <w:rFonts w:hint="eastAsia" w:ascii="宋体" w:hAnsi="宋体" w:eastAsia="宋体" w:cs="Times New Roman"/>
          <w:b/>
          <w:bCs/>
          <w:color w:val="auto"/>
          <w:szCs w:val="21"/>
          <w:highlight w:val="none"/>
        </w:rPr>
        <w:t>演示的投标无效。</w:t>
      </w: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▲4.2 演示以PPT、非真人操作软件录制的视频、图片等视同未演示，投标无效。</w:t>
      </w:r>
    </w:p>
    <w:p>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4.3 演示内容如下：</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4.3.1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配电路由图：能够在系统中显示各教室、实验室、办公室的照明、空调、动力插座的配电路由。</w:t>
      </w:r>
      <w:r>
        <w:rPr>
          <w:rFonts w:hint="eastAsia" w:ascii="宋体" w:hAnsi="宋体" w:eastAsia="宋体" w:cs="Times New Roman"/>
          <w:color w:val="auto"/>
          <w:szCs w:val="21"/>
          <w:highlight w:val="none"/>
          <w:lang w:eastAsia="zh-CN"/>
        </w:rPr>
        <w:t>（设备管理系统）</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4.3.</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VRV空调能耗分摊：能够基于相关算法对VRV空调所影响的各个独立区域，进行用电量分摊折算。</w:t>
      </w:r>
      <w:r>
        <w:rPr>
          <w:rFonts w:hint="eastAsia" w:ascii="宋体" w:hAnsi="宋体" w:eastAsia="宋体" w:cs="Times New Roman"/>
          <w:color w:val="auto"/>
          <w:szCs w:val="21"/>
          <w:highlight w:val="none"/>
          <w:lang w:eastAsia="zh-CN"/>
        </w:rPr>
        <w:t>（数据管理系统）</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4.3.</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教务排课联动：对接教务排课系统后，根据排课情况制定用电控制策略，并根据控制策略远程控制智能开关等受控设备。</w:t>
      </w:r>
      <w:r>
        <w:rPr>
          <w:rFonts w:hint="eastAsia" w:ascii="宋体" w:hAnsi="宋体" w:eastAsia="宋体" w:cs="Times New Roman"/>
          <w:color w:val="auto"/>
          <w:szCs w:val="21"/>
          <w:highlight w:val="none"/>
          <w:lang w:eastAsia="zh-CN"/>
        </w:rPr>
        <w:t>（用电策略管理系统）</w:t>
      </w:r>
    </w:p>
    <w:p>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4.4 演示U盘：</w:t>
      </w:r>
    </w:p>
    <w:p>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（1）根据“电子交易/不见面开评标”原则，供应商需将以上演示及讲解过程录制视频，演示时长不超过10分钟以.mp4格式存储于U盘。</w:t>
      </w:r>
    </w:p>
    <w:p>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（2）演示U盘可以EMS或顺丰邮寄形式在投标截止时间前递交，演示U盘应当密封包装并在包装上标注演示U盘、投标项目名称、投标供应商名称并加盖公章。</w:t>
      </w:r>
    </w:p>
    <w:p>
      <w:pPr>
        <w:widowControl/>
        <w:adjustRightInd w:val="0"/>
        <w:snapToGrid w:val="0"/>
        <w:spacing w:line="288" w:lineRule="auto"/>
        <w:ind w:firstLine="404" w:firstLineChars="200"/>
        <w:jc w:val="left"/>
        <w:rPr>
          <w:rFonts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pPr>
        <w:rPr>
          <w:rFonts w:hint="eastAsia" w:ascii="宋体" w:hAnsi="宋体" w:eastAsia="宋体" w:cs="Times New Roman"/>
          <w:b/>
          <w:color w:val="auto"/>
          <w:sz w:val="32"/>
          <w:szCs w:val="32"/>
          <w:highlight w:val="none"/>
          <w:lang w:val="en-US" w:eastAsia="zh-CN"/>
        </w:rPr>
      </w:pPr>
    </w:p>
    <w:p>
      <w:pP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杭州电子科技大学智慧用电平台建设设备采购</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2023年7月（含）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hint="default" w:ascii="宋体" w:hAnsi="宋体" w:eastAsia="宋体"/>
                <w:color w:val="auto"/>
                <w:szCs w:val="21"/>
                <w:highlight w:val="none"/>
                <w:u w:val="singl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9"/>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杭州电子科技大学智慧用电平台建设设备采购</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杭州电子科技大学</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5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50"/>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51"/>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52" w:name="_Hlk92273111"/>
      <w:bookmarkStart w:id="5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54" w:name="_Hlk106875293"/>
    </w:p>
    <w:bookmarkEnd w:id="54"/>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lang w:eastAsia="zh-CN"/>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3%</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52"/>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53"/>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5"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55"/>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6" w:name="_Hlk96329183"/>
      <w:r>
        <w:rPr>
          <w:rFonts w:hint="eastAsia" w:ascii="宋体" w:hAnsi="宋体" w:eastAsia="宋体"/>
          <w:color w:val="auto"/>
          <w:spacing w:val="-6"/>
          <w:szCs w:val="21"/>
          <w:highlight w:val="none"/>
        </w:rPr>
        <w:t>加盖公章</w:t>
      </w:r>
      <w:bookmarkEnd w:id="56"/>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57"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7"/>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58"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8"/>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9" w:name="_Hlk94018682"/>
      <w:r>
        <w:rPr>
          <w:rFonts w:hint="eastAsia" w:ascii="宋体" w:hAnsi="宋体" w:eastAsia="宋体" w:cs="宋体"/>
          <w:color w:val="auto"/>
          <w:szCs w:val="21"/>
          <w:highlight w:val="none"/>
        </w:rPr>
        <w:t>未响应招标文件“▲”标记条款要求的，投标无效。</w:t>
      </w:r>
    </w:p>
    <w:bookmarkEnd w:id="5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6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6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0"/>
        <w:snapToGrid w:val="0"/>
        <w:spacing w:before="0" w:line="288" w:lineRule="auto"/>
        <w:ind w:left="0" w:firstLine="424" w:firstLineChars="201"/>
        <w:rPr>
          <w:rFonts w:ascii="宋体" w:hAnsi="宋体"/>
          <w:color w:val="auto"/>
          <w:szCs w:val="21"/>
          <w:highlight w:val="none"/>
        </w:rPr>
      </w:pPr>
      <w:bookmarkStart w:id="61"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61"/>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62"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62"/>
    <w:p>
      <w:pPr>
        <w:adjustRightInd w:val="0"/>
        <w:snapToGrid w:val="0"/>
        <w:spacing w:line="288" w:lineRule="auto"/>
        <w:ind w:firstLine="426" w:firstLineChars="202"/>
        <w:rPr>
          <w:rFonts w:ascii="宋体" w:hAnsi="宋体" w:eastAsia="宋体" w:cs="Arial"/>
          <w:b/>
          <w:color w:val="auto"/>
          <w:kern w:val="0"/>
          <w:szCs w:val="21"/>
          <w:highlight w:val="none"/>
        </w:rPr>
      </w:pPr>
      <w:bookmarkStart w:id="63"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63"/>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投标人自2019年1月1日以来（以合同签订时间为准）同类</w:t>
            </w:r>
            <w:r>
              <w:rPr>
                <w:rFonts w:hint="eastAsia" w:ascii="宋体" w:hAnsi="宋体" w:eastAsia="宋体" w:cs="宋体"/>
                <w:color w:val="auto"/>
                <w:sz w:val="21"/>
                <w:szCs w:val="21"/>
                <w:highlight w:val="none"/>
                <w:lang w:val="en-US" w:eastAsia="zh-CN"/>
              </w:rPr>
              <w:t>物联网平台建设项目</w:t>
            </w:r>
            <w:r>
              <w:rPr>
                <w:rFonts w:hint="eastAsia" w:ascii="宋体" w:hAnsi="宋体" w:eastAsia="宋体" w:cs="宋体"/>
                <w:color w:val="auto"/>
                <w:sz w:val="21"/>
                <w:szCs w:val="21"/>
                <w:highlight w:val="none"/>
              </w:rPr>
              <w:t>合同业绩（以提供的合同扫描件为准）：每提供1份合同业绩得1分，最高得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政策功能</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投标产品属于品目清单范围且提供国家确定的认证机构出具的有效的节能产品认证证书（扫描件）的得1分；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投标产品属于品目清单范围且提供国家确定的认证机构出具的有效的环境标志产品认证证书（扫描件）的得1分；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技术响应程度</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满足招标文件明确的全部技术条款要求的该项得满分；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技术条款低于技术要求（负偏离）的每项扣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val="en-US" w:eastAsia="zh-CN"/>
              </w:rPr>
              <w:t>5项</w:t>
            </w:r>
            <w:r>
              <w:rPr>
                <w:rFonts w:hint="eastAsia" w:ascii="宋体" w:hAnsi="宋体" w:eastAsia="宋体" w:cs="宋体"/>
                <w:color w:val="auto"/>
                <w:sz w:val="21"/>
                <w:szCs w:val="21"/>
                <w:highlight w:val="none"/>
              </w:rPr>
              <w:t>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项目理解</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投标人对本项目目标的理解程度，对本项目可能涉及的难点的针对性解决方案情况（评分范围：3,2,1,0）。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硬件功能配置</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拟投入本项目的硬件设备的功能先进性、配置合理性，是否有助于提高整体系统的运行效率（评分范围：4,3,2,1,0）。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软件功能</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【主观分】物联网操作系统的功能先进性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完善性</w:t>
            </w:r>
            <w:r>
              <w:rPr>
                <w:rFonts w:hint="eastAsia" w:ascii="宋体" w:hAnsi="宋体" w:eastAsia="宋体" w:cs="宋体"/>
                <w:color w:val="auto"/>
                <w:sz w:val="21"/>
                <w:szCs w:val="21"/>
                <w:highlight w:val="none"/>
              </w:rPr>
              <w:t>，是否有助于提高整体系统的运行效率（评分范围：4,3,2,1,0）。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【主观分】设备管理系统的功能先进性、完善性，是否有助于提高整体系统的运行效率（评分范围：4,3,2,1,0）。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【主观分】数据管理系统的功能先进性、完善性，是否有助于提高整体系统的运行效率（评分范围：4,3,2,1,0）。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【主观分】用电策略管理系统的功能先进性、完善性，是否有助于提高整体系统的运行效率（评分范围：4,3,2,1,0）。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【主观分】告警管理系统的功能先进性、完善性，是否有助于提高整体系统的运行效率（评分范围：4,3,2,1,0）。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组织实施方案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投标人针对本项目提供的进度计划、实施方案的可行性、针对性（评分范围：3,2,1,0）。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拟投入人员</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观分】项目负责人具</w:t>
            </w:r>
            <w:r>
              <w:rPr>
                <w:rFonts w:hint="eastAsia" w:ascii="宋体" w:hAnsi="宋体" w:eastAsia="宋体" w:cs="宋体"/>
                <w:color w:val="auto"/>
                <w:sz w:val="21"/>
                <w:szCs w:val="21"/>
                <w:highlight w:val="none"/>
                <w:lang w:val="en-US" w:eastAsia="zh-CN"/>
              </w:rPr>
              <w:t>有人社部门或工信部门颁发的</w:t>
            </w:r>
            <w:r>
              <w:rPr>
                <w:rFonts w:hint="eastAsia" w:ascii="宋体" w:hAnsi="宋体" w:eastAsia="宋体" w:cs="宋体"/>
                <w:color w:val="auto"/>
                <w:sz w:val="21"/>
                <w:szCs w:val="21"/>
                <w:highlight w:val="none"/>
              </w:rPr>
              <w:t>网络工程师或</w:t>
            </w:r>
            <w:r>
              <w:rPr>
                <w:rFonts w:hint="eastAsia" w:ascii="宋体" w:hAnsi="宋体" w:eastAsia="宋体" w:cs="宋体"/>
                <w:color w:val="auto"/>
                <w:sz w:val="21"/>
                <w:szCs w:val="21"/>
                <w:highlight w:val="none"/>
                <w:lang w:val="en-US" w:eastAsia="zh-CN"/>
              </w:rPr>
              <w:t>系统集成项目管理工程师</w:t>
            </w:r>
            <w:r>
              <w:rPr>
                <w:rFonts w:hint="eastAsia" w:ascii="宋体" w:hAnsi="宋体" w:eastAsia="宋体" w:cs="宋体"/>
                <w:color w:val="auto"/>
                <w:sz w:val="21"/>
                <w:szCs w:val="21"/>
                <w:highlight w:val="none"/>
              </w:rPr>
              <w:t>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得2分（提供证书扫描件及投标人本单位2023年7月（含）以来任意一月为其缴纳社保的证明材料，不提供不得分）。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培训</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【主观分】培训计划内容、培训范围，实施方案的可行性、针对性（评分范围：3,2,1,0）。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【主观分】售后服务方案、售后服务承诺、售后服务保障措施的可行性、针对性（评分范围：3,2,1,0）。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【主观分】产品相关配件、附件、备品备件及耗材的准备和保障措施、消耗水平和成本（评分范围：3,2,1,0）。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ascii="宋体" w:hAnsi="宋体" w:eastAsia="宋体" w:cs="宋体"/>
                <w:color w:val="auto"/>
                <w:sz w:val="21"/>
                <w:szCs w:val="21"/>
                <w:highlight w:val="none"/>
                <w:lang w:val="en-US" w:eastAsia="zh-CN"/>
              </w:rPr>
              <w:t>投标人根据第二章 采购需求“4.演示”的要求提供演示，根据演示内容与演示要求的符合性（每项演示评分范围：3,2,1,0）。</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3%</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64" w:name="_Hlk81817373"/>
      <w:bookmarkStart w:id="6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64"/>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65"/>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spacing w:line="360" w:lineRule="auto"/>
        <w:ind w:firstLine="562" w:firstLineChars="200"/>
        <w:jc w:val="center"/>
        <w:rPr>
          <w:rFonts w:ascii="Times New Roman" w:hAnsi="Times New Roman" w:eastAsia="宋体" w:cs="Times New Roman"/>
          <w:b/>
          <w:bCs/>
          <w:color w:val="auto"/>
          <w:kern w:val="0"/>
          <w:sz w:val="28"/>
          <w:szCs w:val="28"/>
          <w:highlight w:val="none"/>
        </w:rPr>
      </w:pPr>
      <w:r>
        <w:rPr>
          <w:rFonts w:hint="eastAsia" w:ascii="Times New Roman" w:hAnsi="Times New Roman" w:eastAsia="宋体" w:cs="Times New Roman"/>
          <w:b/>
          <w:bCs/>
          <w:color w:val="auto"/>
          <w:kern w:val="0"/>
          <w:sz w:val="28"/>
          <w:szCs w:val="28"/>
          <w:highlight w:val="none"/>
        </w:rPr>
        <w:t>杭州电子科技大学采购合同（非免税货物类）</w:t>
      </w:r>
    </w:p>
    <w:p>
      <w:pPr>
        <w:spacing w:line="360" w:lineRule="auto"/>
        <w:ind w:firstLine="420" w:firstLineChars="200"/>
        <w:jc w:val="right"/>
        <w:rPr>
          <w:rFonts w:ascii="Times New Roman" w:hAnsi="Times New Roman" w:eastAsia="宋体" w:cs="Times New Roman"/>
          <w:color w:val="auto"/>
          <w:kern w:val="0"/>
          <w:sz w:val="21"/>
          <w:szCs w:val="20"/>
          <w:highlight w:val="none"/>
        </w:rPr>
      </w:pPr>
      <w:r>
        <w:rPr>
          <w:rFonts w:hint="eastAsia" w:ascii="Times New Roman" w:hAnsi="Times New Roman" w:eastAsia="宋体" w:cs="Times New Roman"/>
          <w:color w:val="auto"/>
          <w:kern w:val="0"/>
          <w:sz w:val="21"/>
          <w:szCs w:val="20"/>
          <w:highlight w:val="none"/>
        </w:rPr>
        <w:t>合同编号_</w:t>
      </w:r>
      <w:r>
        <w:rPr>
          <w:rFonts w:ascii="Times New Roman" w:hAnsi="Times New Roman" w:eastAsia="宋体" w:cs="Times New Roman"/>
          <w:color w:val="auto"/>
          <w:kern w:val="0"/>
          <w:sz w:val="21"/>
          <w:szCs w:val="20"/>
          <w:highlight w:val="none"/>
        </w:rPr>
        <w:t xml:space="preserve">________________ </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jc w:val="left"/>
        <w:textAlignment w:val="auto"/>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确认书号：</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jc w:val="left"/>
        <w:textAlignment w:val="auto"/>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项目编号：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Times New Roman" w:hAnsi="Times New Roman" w:eastAsia="宋体" w:cs="Times New Roman"/>
          <w:color w:val="auto"/>
          <w:kern w:val="0"/>
          <w:sz w:val="21"/>
          <w:szCs w:val="20"/>
          <w:highlight w:val="none"/>
        </w:rPr>
      </w:pPr>
      <w:r>
        <w:rPr>
          <w:rFonts w:hint="eastAsia" w:ascii="Times New Roman" w:hAnsi="Times New Roman" w:eastAsia="宋体" w:cs="Times New Roman"/>
          <w:color w:val="auto"/>
          <w:kern w:val="0"/>
          <w:sz w:val="21"/>
          <w:szCs w:val="20"/>
          <w:highlight w:val="none"/>
        </w:rPr>
        <w:t>甲方（采购人）：杭州电子科技大学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Times New Roman" w:hAnsi="Times New Roman" w:eastAsia="宋体" w:cs="Times New Roman"/>
          <w:color w:val="auto"/>
          <w:kern w:val="0"/>
          <w:sz w:val="21"/>
          <w:szCs w:val="20"/>
          <w:highlight w:val="none"/>
        </w:rPr>
      </w:pPr>
      <w:r>
        <w:rPr>
          <w:rFonts w:hint="eastAsia" w:ascii="Times New Roman" w:hAnsi="Times New Roman" w:eastAsia="宋体" w:cs="Times New Roman"/>
          <w:color w:val="auto"/>
          <w:kern w:val="0"/>
          <w:sz w:val="21"/>
          <w:szCs w:val="20"/>
          <w:highlight w:val="none"/>
        </w:rPr>
        <w:t>乙方（供应商）：</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pacing w:val="-6"/>
          <w:kern w:val="0"/>
          <w:sz w:val="21"/>
          <w:szCs w:val="21"/>
          <w:highlight w:val="none"/>
        </w:rPr>
        <w:t>采购代理机构（鉴证方）：</w:t>
      </w:r>
      <w:r>
        <w:rPr>
          <w:rFonts w:hint="eastAsia" w:ascii="Times New Roman" w:hAnsi="Times New Roman" w:eastAsia="宋体" w:cs="Times New Roman"/>
          <w:color w:val="auto"/>
          <w:kern w:val="0"/>
          <w:sz w:val="21"/>
          <w:szCs w:val="20"/>
          <w:highlight w:val="none"/>
          <w:lang w:val="en-US" w:eastAsia="zh-CN"/>
        </w:rPr>
        <w:t>浙江求是招标代理有限公司</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为了保护甲乙双方合法权益，根据项目</w:t>
      </w:r>
      <w:r>
        <w:rPr>
          <w:rFonts w:hint="eastAsia" w:ascii="宋体" w:hAnsi="宋体" w:eastAsia="宋体" w:cs="宋体"/>
          <w:color w:val="auto"/>
          <w:kern w:val="0"/>
          <w:sz w:val="21"/>
          <w:szCs w:val="21"/>
          <w:highlight w:val="none"/>
          <w:u w:val="single"/>
          <w:lang w:eastAsia="zh-CN"/>
        </w:rPr>
        <w:t>智慧用电平台建设设备采购</w:t>
      </w: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u w:val="single"/>
          <w:lang w:eastAsia="zh-CN"/>
        </w:rPr>
        <w:t>QSZB-Z(H)-B24228(GK)</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公开招标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的中标（成交）结果，签署本合同，以资共同遵守。</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一、采购货物与合同价格</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53"/>
        <w:gridCol w:w="3410"/>
        <w:gridCol w:w="767"/>
        <w:gridCol w:w="847"/>
        <w:gridCol w:w="128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品牌、型号等</w:t>
            </w: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3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品牌、型号、详细技术参数（技术参数可以合同附件方式提供）</w:t>
            </w: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3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合同总价（元，人民币）：小写￥              ，大写：</w:t>
            </w:r>
          </w:p>
        </w:tc>
      </w:tr>
    </w:tbl>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注：以上合同总价包含货物到达甲方或甲方指定用户并能正常使用所需的一切费用，包括但不限于设备（软件）费、包装费、运输费、装卸费、保险费、安装调试费、技术服务费、培训费、保修保换费、税费等。</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二、供货范围</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合同供货范围包括所有合同货物、相关的技术资料。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三、质保期、履约保证金与货款结算</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质保期：自验收合格之日起，整机质保期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年，其中</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（配件名称）质保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年（如需要）。超过质保期的货物，终生维修，维修时只收部件成本费。软件的质保期即维护期，乙方应提供升级服务。质保期内质保维护升级等费用包含在合同总价中，不额外收取。</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2.履约保证金（如无则删除本条款）</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合同总金额的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货款结算（根据项目要求、采购文件、采购结果，按以下方式选择填写）：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6"/>
          <w:kern w:val="0"/>
          <w:sz w:val="21"/>
          <w:szCs w:val="21"/>
          <w:highlight w:val="none"/>
        </w:rPr>
        <w:t>1</w:t>
      </w:r>
      <w:r>
        <w:rPr>
          <w:rFonts w:hint="eastAsia" w:ascii="宋体" w:hAnsi="宋体" w:eastAsia="宋体" w:cs="宋体"/>
          <w:color w:val="auto"/>
          <w:kern w:val="0"/>
          <w:sz w:val="21"/>
          <w:szCs w:val="21"/>
          <w:highlight w:val="none"/>
        </w:rPr>
        <w:t>）预付款方式：</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 w:val="21"/>
          <w:szCs w:val="21"/>
          <w:highlight w:val="none"/>
          <w:u w:val="single"/>
          <w:lang w:val="en-US" w:eastAsia="zh-CN"/>
        </w:rPr>
        <w:t>40</w:t>
      </w:r>
      <w:r>
        <w:rPr>
          <w:rFonts w:hint="eastAsia" w:ascii="宋体" w:hAnsi="宋体" w:eastAsia="宋体" w:cs="宋体"/>
          <w:color w:val="auto"/>
          <w:kern w:val="0"/>
          <w:sz w:val="21"/>
          <w:szCs w:val="21"/>
          <w:highlight w:val="none"/>
        </w:rPr>
        <w:t>%；货物在乙方安装调试完毕并经甲方验收合格并收到发票后7个工作日内，向乙方支付合同总价的</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eastAsia="宋体" w:cs="宋体"/>
          <w:color w:val="auto"/>
          <w:kern w:val="0"/>
          <w:sz w:val="21"/>
          <w:szCs w:val="21"/>
          <w:highlight w:val="none"/>
          <w:u w:val="single"/>
          <w:lang w:val="en-US" w:eastAsia="zh-CN"/>
        </w:rPr>
        <w:t>30</w:t>
      </w:r>
      <w:r>
        <w:rPr>
          <w:rFonts w:hint="eastAsia" w:ascii="宋体" w:hAnsi="宋体" w:eastAsia="宋体" w:cs="宋体"/>
          <w:color w:val="auto"/>
          <w:kern w:val="0"/>
          <w:sz w:val="21"/>
          <w:szCs w:val="21"/>
          <w:highlight w:val="none"/>
        </w:rPr>
        <w:t>%；货物在乙方安装调试完毕并经甲方验收合格并收到发票后7个工作日内，向乙方支付合同总价的</w:t>
      </w:r>
      <w:r>
        <w:rPr>
          <w:rFonts w:hint="eastAsia" w:ascii="宋体" w:hAnsi="宋体" w:eastAsia="宋体" w:cs="宋体"/>
          <w:color w:val="auto"/>
          <w:kern w:val="0"/>
          <w:sz w:val="21"/>
          <w:szCs w:val="21"/>
          <w:highlight w:val="none"/>
          <w:u w:val="single"/>
          <w:lang w:val="en-US" w:eastAsia="zh-CN"/>
        </w:rPr>
        <w:t>70</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③在签订合同时，乙方明确表示主动要求降低预付款比例的，可降低预付款比例（预付款保函同步调整）。</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（2）签订合同时乙方明确表示无需预付款或乙方为大型企业的，可以采用以下付款方式：</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w:t>
      </w:r>
      <w:r>
        <w:rPr>
          <w:rFonts w:hint="eastAsia" w:ascii="宋体" w:hAnsi="宋体" w:eastAsia="宋体" w:cs="宋体"/>
          <w:bCs/>
          <w:color w:val="auto"/>
          <w:kern w:val="0"/>
          <w:sz w:val="21"/>
          <w:szCs w:val="21"/>
          <w:highlight w:val="none"/>
        </w:rPr>
        <w:t>货到分期付款：</w:t>
      </w:r>
      <w:r>
        <w:rPr>
          <w:rFonts w:hint="eastAsia" w:ascii="宋体" w:hAnsi="宋体" w:eastAsia="宋体" w:cs="宋体"/>
          <w:color w:val="auto"/>
          <w:kern w:val="0"/>
          <w:sz w:val="21"/>
          <w:szCs w:val="21"/>
          <w:highlight w:val="none"/>
        </w:rPr>
        <w:t>货物送达并经甲方初步验收并收到发票后10个工作日内，甲方向乙方支付合同总价的70%；货物由乙方安装调试完毕并经甲方验收合格后，收到发票后10个工作日内，甲方向乙方支付合同总价的30%。</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②货到一次性支付：全部货物送达安装调试完毕，经甲方验收合格，收到发票后10个工作日内，甲方向乙方支付全部合同价款。</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③其它支付形式：</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付款前，乙方须交纳合同约定的履约保证金（如有）并提供甲方财务处开具的履约保证金收据，乙方向甲方开具等额有效的合格增值税专用发票。甲方开票信息如下：</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单位名称：杭州电子科技大学。税号：12330000470009026T</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开户银行：工行杭州高新支行。账号：1202026209008806216</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四、知识产权 </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66" w:name="_Hlk155103594"/>
    </w:p>
    <w:bookmarkEnd w:id="66"/>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2.涉及产品定做的，甲方交付给乙方的设计图纸、样品、模具等商业秘密和知识产权归属于甲方，许可乙方在合同范围内使用，乙方负有保密责任。</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乙方违反上述条款导致甲方受损的，由此所导致的所有责任以及甲方所支付的所有费用（包括但不限于律师费、诉讼费等）均由乙方承担。</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五、转包或分包</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本合同范围的货物，应由乙方直接供应，不得转让他人供应。</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color w:val="auto"/>
          <w:sz w:val="21"/>
          <w:szCs w:val="21"/>
          <w:highlight w:val="none"/>
          <w:lang w:val="en-US" w:eastAsia="zh-CN" w:bidi="ar-SA"/>
        </w:rPr>
        <w:t>2</w:t>
      </w:r>
      <w:r>
        <w:rPr>
          <w:rFonts w:hint="eastAsia" w:ascii="宋体" w:hAnsi="宋体" w:eastAsia="宋体" w:cs="宋体"/>
          <w:snapToGrid w:val="0"/>
          <w:color w:val="auto"/>
          <w:spacing w:val="-6"/>
          <w:sz w:val="21"/>
          <w:szCs w:val="21"/>
          <w:highlight w:val="none"/>
          <w:lang w:val="en-US" w:eastAsia="zh-CN" w:bidi="ar-SA"/>
        </w:rPr>
        <w:t>.</w:t>
      </w:r>
      <w:r>
        <w:rPr>
          <w:rFonts w:hint="eastAsia" w:ascii="宋体" w:hAnsi="宋体" w:eastAsia="宋体" w:cs="宋体"/>
          <w:snapToGrid w:val="0"/>
          <w:color w:val="auto"/>
          <w:sz w:val="21"/>
          <w:szCs w:val="21"/>
          <w:highlight w:val="none"/>
          <w:lang w:val="en-US" w:eastAsia="zh-CN" w:bidi="ar-SA"/>
        </w:rPr>
        <w:t>除非得到甲方的书面同意，乙方不得将本合同范围的货物分包给他人供应。</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pacing w:val="-6"/>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如有转让或未经甲方同意的分包行为，甲方有权解除合同，没收履约保证金并追究乙方的违约责任。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六、货物交付</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交货期：自合同签订之日起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日内。</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交货方式：</w:t>
      </w:r>
      <w:bookmarkStart w:id="67" w:name="_Hlk155602651"/>
      <w:r>
        <w:rPr>
          <w:rFonts w:hint="eastAsia" w:ascii="宋体" w:hAnsi="宋体" w:eastAsia="宋体" w:cs="宋体"/>
          <w:color w:val="auto"/>
          <w:kern w:val="0"/>
          <w:sz w:val="21"/>
          <w:szCs w:val="21"/>
          <w:highlight w:val="none"/>
        </w:rPr>
        <w:t>　　　送货上门　　</w:t>
      </w:r>
      <w:bookmarkStart w:id="68" w:name="_Hlk155602451"/>
      <w:r>
        <w:rPr>
          <w:rFonts w:hint="eastAsia" w:ascii="宋体" w:hAnsi="宋体" w:eastAsia="宋体" w:cs="宋体"/>
          <w:color w:val="auto"/>
          <w:kern w:val="0"/>
          <w:sz w:val="21"/>
          <w:szCs w:val="21"/>
          <w:highlight w:val="none"/>
        </w:rPr>
        <w:t>。</w:t>
      </w:r>
      <w:bookmarkEnd w:id="67"/>
      <w:bookmarkEnd w:id="68"/>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交货地点：</w:t>
      </w:r>
      <w:bookmarkStart w:id="69" w:name="_Hlk155602663"/>
      <w:r>
        <w:rPr>
          <w:rFonts w:hint="eastAsia" w:ascii="宋体" w:hAnsi="宋体" w:eastAsia="宋体" w:cs="宋体"/>
          <w:color w:val="auto"/>
          <w:kern w:val="0"/>
          <w:sz w:val="21"/>
          <w:szCs w:val="21"/>
          <w:highlight w:val="none"/>
        </w:rPr>
        <w:t xml:space="preserve"> 　　甲方指定地点　 。</w:t>
      </w:r>
      <w:bookmarkEnd w:id="69"/>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联系人及电话：</w:t>
      </w:r>
      <w:bookmarkStart w:id="70" w:name="_Hlk155181628"/>
      <w:r>
        <w:rPr>
          <w:rFonts w:hint="eastAsia" w:ascii="宋体" w:hAnsi="宋体" w:eastAsia="宋体" w:cs="宋体"/>
          <w:color w:val="auto"/>
          <w:kern w:val="0"/>
          <w:sz w:val="21"/>
          <w:szCs w:val="21"/>
          <w:highlight w:val="none"/>
        </w:rPr>
        <w:t>甲方 姓名_________联系电话</w:t>
      </w:r>
      <w:r>
        <w:rPr>
          <w:rFonts w:hint="eastAsia" w:ascii="宋体" w:hAnsi="宋体" w:eastAsia="宋体" w:cs="宋体"/>
          <w:color w:val="auto"/>
          <w:kern w:val="0"/>
          <w:sz w:val="21"/>
          <w:szCs w:val="21"/>
          <w:highlight w:val="none"/>
          <w:u w:val="single"/>
        </w:rPr>
        <w:t xml:space="preserve">（办公电话及手机号） </w:t>
      </w:r>
      <w:r>
        <w:rPr>
          <w:rFonts w:hint="eastAsia" w:ascii="宋体" w:hAnsi="宋体" w:eastAsia="宋体" w:cs="宋体"/>
          <w:color w:val="auto"/>
          <w:kern w:val="0"/>
          <w:sz w:val="21"/>
          <w:szCs w:val="21"/>
          <w:highlight w:val="none"/>
        </w:rPr>
        <w:t>；乙方 姓名 __________联系电话</w:t>
      </w:r>
      <w:r>
        <w:rPr>
          <w:rFonts w:hint="eastAsia" w:ascii="宋体" w:hAnsi="宋体" w:eastAsia="宋体" w:cs="宋体"/>
          <w:color w:val="auto"/>
          <w:kern w:val="0"/>
          <w:sz w:val="21"/>
          <w:szCs w:val="21"/>
          <w:highlight w:val="none"/>
          <w:u w:val="single"/>
        </w:rPr>
        <w:t xml:space="preserve">（办公电话及手机号） </w:t>
      </w:r>
      <w:bookmarkEnd w:id="70"/>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乙方应在交货前3日内，以电话或传真向甲方提供交货计划（内容包括合同号、设备名称、型号规格、数量、重量和体积的约数、交货时间、地点、运输安排）。甲方应及时作好准备，办妥一切接货手续。</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本合同所有物品运抵甲方现场后，乙方应在确保设备外包装完好无损的情况下向甲方交货，出现货物不全，外包装破损等情况，甲方不予接收，由乙方负责更换，其相关费用由乙方负担。</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乙方负责在约定期内将货物安全运抵指定地点，运输方式由乙方自行决定，相关费用由乙方承担。运输途中产生的交通事故、人身伤害、财产损失等责任均由乙方自行承担，与甲方无涉。</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七、安装与验收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验收由甲方负责实施，甲乙双方验收人员在安装数量和合同价格清单上签字确认。</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最终验收：货物经安装调试完成且符合技术要求后，甲方负责在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71" w:name="_Hlk155181772"/>
    </w:p>
    <w:bookmarkEnd w:id="71"/>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八、质量保证与售后服务</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w:t>
      </w:r>
      <w:bookmarkStart w:id="72" w:name="_Hlk154577956"/>
      <w:r>
        <w:rPr>
          <w:rFonts w:hint="eastAsia" w:ascii="宋体" w:hAnsi="宋体" w:eastAsia="宋体" w:cs="宋体"/>
          <w:color w:val="auto"/>
          <w:kern w:val="0"/>
          <w:sz w:val="21"/>
          <w:szCs w:val="21"/>
          <w:highlight w:val="none"/>
        </w:rPr>
        <w:t>应按采购文件规定的货物性能、技术要求、质量标准向甲方提供</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月后生产的，全新未经使用的，符合国家法律规定和技术规格、质量标准的出厂原装合格产品。</w:t>
      </w:r>
      <w:bookmarkEnd w:id="72"/>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售后服务</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2.1远程技术支持：乙方应具有稳定的技术支持队伍和完善的服务支持网络，提供</w:t>
      </w:r>
      <w:r>
        <w:rPr>
          <w:rFonts w:hint="eastAsia" w:ascii="宋体" w:hAnsi="宋体" w:eastAsia="宋体" w:cs="宋体"/>
          <w:color w:val="auto"/>
          <w:kern w:val="0"/>
          <w:sz w:val="21"/>
          <w:szCs w:val="21"/>
          <w:highlight w:val="none"/>
          <w:u w:val="single"/>
        </w:rPr>
        <w:t xml:space="preserve"> 7×24小时 </w:t>
      </w:r>
      <w:r>
        <w:rPr>
          <w:rFonts w:hint="eastAsia" w:ascii="宋体" w:hAnsi="宋体" w:eastAsia="宋体" w:cs="宋体"/>
          <w:color w:val="auto"/>
          <w:kern w:val="0"/>
          <w:sz w:val="21"/>
          <w:szCs w:val="21"/>
          <w:highlight w:val="none"/>
        </w:rPr>
        <w:t>技术支持服务，及时响应甲方的技术服务支持需求，提出有效的解决方案，解决甲方在货物使用过程中遇到的实际问题。</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2.2现场技术支持：对于通过电话、邮件等远程技术支持不能解决的问题，乙方应在</w:t>
      </w:r>
      <w:r>
        <w:rPr>
          <w:rFonts w:hint="eastAsia" w:ascii="宋体" w:hAnsi="宋体" w:eastAsia="宋体" w:cs="宋体"/>
          <w:color w:val="auto"/>
          <w:kern w:val="0"/>
          <w:sz w:val="21"/>
          <w:szCs w:val="21"/>
          <w:highlight w:val="none"/>
          <w:u w:val="single"/>
          <w:lang w:val="en-US" w:eastAsia="zh-CN"/>
        </w:rPr>
        <w:t>12</w:t>
      </w:r>
      <w:r>
        <w:rPr>
          <w:rFonts w:hint="eastAsia" w:ascii="宋体" w:hAnsi="宋体" w:eastAsia="宋体" w:cs="宋体"/>
          <w:color w:val="auto"/>
          <w:kern w:val="0"/>
          <w:sz w:val="21"/>
          <w:szCs w:val="21"/>
          <w:highlight w:val="none"/>
        </w:rPr>
        <w:t>小时内派遣相关人员赶赴现场，</w:t>
      </w:r>
      <w:r>
        <w:rPr>
          <w:rFonts w:hint="eastAsia" w:ascii="宋体" w:hAnsi="宋体" w:eastAsia="宋体" w:cs="宋体"/>
          <w:color w:val="auto"/>
          <w:kern w:val="0"/>
          <w:sz w:val="21"/>
          <w:szCs w:val="21"/>
          <w:highlight w:val="none"/>
          <w:u w:val="single"/>
          <w:lang w:val="en-US" w:eastAsia="zh-CN"/>
        </w:rPr>
        <w:t>48</w:t>
      </w:r>
      <w:r>
        <w:rPr>
          <w:rFonts w:hint="eastAsia" w:ascii="宋体" w:hAnsi="宋体" w:eastAsia="宋体" w:cs="宋体"/>
          <w:color w:val="auto"/>
          <w:kern w:val="0"/>
          <w:sz w:val="21"/>
          <w:szCs w:val="21"/>
          <w:highlight w:val="none"/>
        </w:rPr>
        <w:t>小时内维修完毕；发生紧急抢修事故的，乙方应在接到甲方通知后</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小时内到达现场抢修，并于到达现场</w:t>
      </w:r>
      <w:r>
        <w:rPr>
          <w:rFonts w:hint="eastAsia" w:ascii="宋体" w:hAnsi="宋体" w:eastAsia="宋体" w:cs="宋体"/>
          <w:color w:val="auto"/>
          <w:kern w:val="0"/>
          <w:sz w:val="21"/>
          <w:szCs w:val="21"/>
          <w:highlight w:val="none"/>
          <w:u w:val="single"/>
          <w:lang w:val="en-US" w:eastAsia="zh-CN"/>
        </w:rPr>
        <w:t>6</w:t>
      </w:r>
      <w:r>
        <w:rPr>
          <w:rFonts w:hint="eastAsia" w:ascii="宋体" w:hAnsi="宋体" w:eastAsia="宋体" w:cs="宋体"/>
          <w:color w:val="auto"/>
          <w:kern w:val="0"/>
          <w:sz w:val="21"/>
          <w:szCs w:val="21"/>
          <w:highlight w:val="none"/>
        </w:rPr>
        <w:t>小时之内排除故障。乙方未在约定时间内修复的或同一货物经</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rPr>
        <w:t>次维修后仍不能稳定、可靠运行的，甲方有权要求乙方免费更换。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九、保密条款</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十、违约责任</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甲方无故逾期验收和办理货款支付手续的，每逾期一日，应按逾期付款总额</w:t>
      </w:r>
      <w:r>
        <w:rPr>
          <w:rFonts w:hint="eastAsia" w:ascii="宋体" w:hAnsi="宋体" w:eastAsia="宋体" w:cs="宋体"/>
          <w:color w:val="auto"/>
          <w:kern w:val="0"/>
          <w:sz w:val="21"/>
          <w:szCs w:val="21"/>
          <w:highlight w:val="none"/>
          <w:u w:val="single"/>
        </w:rPr>
        <w:t>千分之一</w:t>
      </w:r>
      <w:r>
        <w:rPr>
          <w:rFonts w:hint="eastAsia" w:ascii="宋体" w:hAnsi="宋体" w:eastAsia="宋体" w:cs="宋体"/>
          <w:color w:val="auto"/>
          <w:kern w:val="0"/>
          <w:sz w:val="21"/>
          <w:szCs w:val="21"/>
          <w:highlight w:val="none"/>
        </w:rPr>
        <w:t>向乙方支付违约金。</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乙方逾期交货完工的，每逾期一日，应按合同总价</w:t>
      </w:r>
      <w:r>
        <w:rPr>
          <w:rFonts w:hint="eastAsia" w:ascii="宋体" w:hAnsi="宋体" w:eastAsia="宋体" w:cs="宋体"/>
          <w:color w:val="auto"/>
          <w:kern w:val="0"/>
          <w:sz w:val="21"/>
          <w:szCs w:val="21"/>
          <w:highlight w:val="none"/>
          <w:u w:val="single"/>
        </w:rPr>
        <w:t>千分之一</w:t>
      </w:r>
      <w:r>
        <w:rPr>
          <w:rFonts w:hint="eastAsia" w:ascii="宋体" w:hAnsi="宋体" w:eastAsia="宋体" w:cs="宋体"/>
          <w:color w:val="auto"/>
          <w:kern w:val="0"/>
          <w:sz w:val="21"/>
          <w:szCs w:val="21"/>
          <w:highlight w:val="none"/>
        </w:rPr>
        <w:t>向甲方支付违约金。逾期超过约定日期</w:t>
      </w:r>
      <w:r>
        <w:rPr>
          <w:rFonts w:hint="eastAsia" w:ascii="宋体" w:hAnsi="宋体" w:eastAsia="宋体" w:cs="宋体"/>
          <w:color w:val="auto"/>
          <w:kern w:val="0"/>
          <w:sz w:val="21"/>
          <w:szCs w:val="21"/>
          <w:highlight w:val="none"/>
          <w:u w:val="single"/>
        </w:rPr>
        <w:t xml:space="preserve"> 10 </w:t>
      </w:r>
      <w:r>
        <w:rPr>
          <w:rFonts w:hint="eastAsia" w:ascii="宋体" w:hAnsi="宋体" w:eastAsia="宋体" w:cs="宋体"/>
          <w:color w:val="auto"/>
          <w:kern w:val="0"/>
          <w:sz w:val="21"/>
          <w:szCs w:val="21"/>
          <w:highlight w:val="none"/>
        </w:rPr>
        <w:t>个工作日不能交货完工的，甲方有权解除本合同，并要求乙方支付合同总价</w:t>
      </w:r>
      <w:r>
        <w:rPr>
          <w:rFonts w:hint="eastAsia" w:ascii="宋体" w:hAnsi="宋体" w:eastAsia="宋体" w:cs="宋体"/>
          <w:color w:val="auto"/>
          <w:kern w:val="0"/>
          <w:sz w:val="21"/>
          <w:szCs w:val="21"/>
          <w:highlight w:val="none"/>
          <w:u w:val="single"/>
        </w:rPr>
        <w:t xml:space="preserve"> 5 %</w:t>
      </w:r>
      <w:r>
        <w:rPr>
          <w:rFonts w:hint="eastAsia" w:ascii="宋体" w:hAnsi="宋体" w:eastAsia="宋体" w:cs="宋体"/>
          <w:color w:val="auto"/>
          <w:kern w:val="0"/>
          <w:sz w:val="21"/>
          <w:szCs w:val="21"/>
          <w:highlight w:val="none"/>
        </w:rPr>
        <w:t>的违约金，违约金不足以弥补甲方损失的，乙方还应负责赔偿。</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eastAsia="宋体" w:cs="宋体"/>
          <w:color w:val="auto"/>
          <w:kern w:val="0"/>
          <w:sz w:val="21"/>
          <w:szCs w:val="21"/>
          <w:highlight w:val="none"/>
          <w:u w:val="single"/>
        </w:rPr>
        <w:t xml:space="preserve"> 5 %</w:t>
      </w:r>
      <w:r>
        <w:rPr>
          <w:rFonts w:hint="eastAsia" w:ascii="宋体" w:hAnsi="宋体" w:eastAsia="宋体" w:cs="宋体"/>
          <w:color w:val="auto"/>
          <w:kern w:val="0"/>
          <w:sz w:val="21"/>
          <w:szCs w:val="21"/>
          <w:highlight w:val="none"/>
        </w:rPr>
        <w:t>的违约金，违约金不足以弥补甲方损失的，乙方还应负责赔偿。</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乙方未能按约定要求履行保修义务的，</w:t>
      </w:r>
      <w:bookmarkStart w:id="73" w:name="_Hlk154755811"/>
      <w:r>
        <w:rPr>
          <w:rFonts w:hint="eastAsia" w:ascii="宋体" w:hAnsi="宋体" w:eastAsia="宋体" w:cs="宋体"/>
          <w:color w:val="auto"/>
          <w:kern w:val="0"/>
          <w:sz w:val="21"/>
          <w:szCs w:val="21"/>
          <w:highlight w:val="none"/>
        </w:rPr>
        <w:t>每发生一次应向甲方支付</w:t>
      </w:r>
      <w:r>
        <w:rPr>
          <w:rFonts w:hint="eastAsia" w:ascii="宋体" w:hAnsi="宋体" w:eastAsia="宋体" w:cs="宋体"/>
          <w:color w:val="auto"/>
          <w:kern w:val="0"/>
          <w:sz w:val="21"/>
          <w:szCs w:val="21"/>
          <w:highlight w:val="none"/>
          <w:u w:val="single"/>
          <w:lang w:val="en-US" w:eastAsia="zh-CN"/>
        </w:rPr>
        <w:t>3000</w:t>
      </w:r>
      <w:r>
        <w:rPr>
          <w:rFonts w:hint="eastAsia" w:ascii="宋体" w:hAnsi="宋体" w:eastAsia="宋体" w:cs="宋体"/>
          <w:color w:val="auto"/>
          <w:kern w:val="0"/>
          <w:sz w:val="21"/>
          <w:szCs w:val="21"/>
          <w:highlight w:val="none"/>
        </w:rPr>
        <w:t>元的违约金，同时，甲方有权委托第三方进行保修，所产生的费用由乙方承担。</w:t>
      </w:r>
      <w:bookmarkEnd w:id="73"/>
      <w:r>
        <w:rPr>
          <w:rFonts w:hint="eastAsia" w:ascii="宋体" w:hAnsi="宋体" w:eastAsia="宋体" w:cs="宋体"/>
          <w:color w:val="auto"/>
          <w:kern w:val="0"/>
          <w:sz w:val="21"/>
          <w:szCs w:val="21"/>
          <w:highlight w:val="none"/>
        </w:rPr>
        <w:t>若因货物缺陷或乙方服务质量等问题造成甲方或任何人员人身、财产损害的，乙方应承担有关责任并作出相应赔偿。</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 xml:space="preserve">因乙方其他违约行为导致甲方解除合同的，乙方应向甲方支付合同总价 </w:t>
      </w:r>
      <w:r>
        <w:rPr>
          <w:rFonts w:hint="eastAsia" w:ascii="宋体" w:hAnsi="宋体" w:eastAsia="宋体" w:cs="宋体"/>
          <w:color w:val="auto"/>
          <w:kern w:val="0"/>
          <w:sz w:val="21"/>
          <w:szCs w:val="21"/>
          <w:highlight w:val="none"/>
          <w:u w:val="single"/>
        </w:rPr>
        <w:t>5 %</w:t>
      </w:r>
      <w:r>
        <w:rPr>
          <w:rFonts w:hint="eastAsia" w:ascii="宋体" w:hAnsi="宋体" w:eastAsia="宋体" w:cs="宋体"/>
          <w:color w:val="auto"/>
          <w:kern w:val="0"/>
          <w:sz w:val="21"/>
          <w:szCs w:val="21"/>
          <w:highlight w:val="none"/>
        </w:rPr>
        <w:t>的违约金，违约金不足以弥补甲方损失的，乙方还应负责赔偿。</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十一、不可抗力</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本条所述的“不可抗力”系指双方不可预见、不可避免、不可克服的事件。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不可抗力事件发生后，受不可抗力事件影响的一方应在事件发生后3日内通知对方，并寄送有关权威机构出具的证明。同时应立即尽一切合理努力采取措施，消除影响，减少损失。</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不可抗力事件延续30天以上，双方应通过友好协商，确定是否继续履行合同。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十二、法律适用与争议解决</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本合同的订立、解释、履行及争议解决，均适用中华人民共和国法律。</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本合同履行过程中发生争议的，甲乙双方应友好协商；协商不成的，任何一方可向甲方所在地人民法院起诉。</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十三、合同生效及其他</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本合同经甲、乙双方代表签字并加盖单位公章或合同专用章后生效，甲方的单位公章盖采购中心合同专用章（其他部门公章无效）。</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本次采购过程中形成的招标（非招标）文件、投标（响应）文件、澄清承诺、补充协议、附件等</w:t>
      </w:r>
      <w:r>
        <w:rPr>
          <w:rFonts w:hint="eastAsia" w:ascii="宋体" w:hAnsi="宋体" w:eastAsia="宋体" w:cs="宋体"/>
          <w:color w:val="auto"/>
          <w:kern w:val="0"/>
          <w:sz w:val="21"/>
          <w:szCs w:val="21"/>
          <w:highlight w:val="none"/>
          <w:lang w:val="zh-CN"/>
        </w:rPr>
        <w:t>为本合同的组成部分，并构成一个整体，需综合解释、相互补充。如果</w:t>
      </w:r>
      <w:r>
        <w:rPr>
          <w:rFonts w:hint="eastAsia" w:ascii="宋体" w:hAnsi="宋体" w:eastAsia="宋体" w:cs="宋体"/>
          <w:color w:val="auto"/>
          <w:kern w:val="0"/>
          <w:sz w:val="21"/>
          <w:szCs w:val="21"/>
          <w:highlight w:val="none"/>
        </w:rPr>
        <w:t>上述</w:t>
      </w:r>
      <w:r>
        <w:rPr>
          <w:rFonts w:hint="eastAsia" w:ascii="宋体" w:hAnsi="宋体" w:eastAsia="宋体" w:cs="宋体"/>
          <w:color w:val="auto"/>
          <w:kern w:val="0"/>
          <w:sz w:val="21"/>
          <w:szCs w:val="21"/>
          <w:highlight w:val="none"/>
          <w:lang w:val="zh-CN"/>
        </w:rPr>
        <w:t>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（1）本合同及其补充合同、变更协议；</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（2）中标（成交）通知书；</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（3）投标（</w:t>
      </w:r>
      <w:r>
        <w:rPr>
          <w:rFonts w:hint="eastAsia" w:ascii="宋体" w:hAnsi="宋体" w:eastAsia="宋体" w:cs="宋体"/>
          <w:color w:val="auto"/>
          <w:kern w:val="0"/>
          <w:sz w:val="21"/>
          <w:szCs w:val="21"/>
          <w:highlight w:val="none"/>
          <w:lang w:val="zh-CN"/>
        </w:rPr>
        <w:t>响应）文件（含澄清或者说明文件）；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（4）招标（非招标）</w:t>
      </w:r>
      <w:r>
        <w:rPr>
          <w:rFonts w:hint="eastAsia" w:ascii="宋体" w:hAnsi="宋体" w:eastAsia="宋体" w:cs="宋体"/>
          <w:color w:val="auto"/>
          <w:kern w:val="0"/>
          <w:sz w:val="21"/>
          <w:szCs w:val="21"/>
          <w:highlight w:val="none"/>
          <w:lang w:val="zh-CN"/>
        </w:rPr>
        <w:t>文件（含澄清或者修改文件）；</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（5）</w:t>
      </w:r>
      <w:r>
        <w:rPr>
          <w:rFonts w:hint="eastAsia" w:ascii="宋体" w:hAnsi="宋体" w:eastAsia="宋体" w:cs="宋体"/>
          <w:snapToGrid w:val="0"/>
          <w:color w:val="auto"/>
          <w:sz w:val="21"/>
          <w:szCs w:val="21"/>
          <w:highlight w:val="none"/>
          <w:lang w:val="zh-CN" w:eastAsia="zh-CN" w:bidi="ar-SA"/>
        </w:rPr>
        <w:t>其他相关采购文件。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w:t>
      </w:r>
      <w:r>
        <w:rPr>
          <w:rFonts w:hint="eastAsia" w:ascii="宋体" w:hAnsi="宋体" w:eastAsia="宋体" w:cs="宋体"/>
          <w:color w:val="auto"/>
          <w:kern w:val="0"/>
          <w:sz w:val="21"/>
          <w:szCs w:val="21"/>
          <w:highlight w:val="none"/>
        </w:rPr>
        <w:t>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288" w:lineRule="auto"/>
        <w:ind w:firstLine="396"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5.</w:t>
      </w:r>
      <w:r>
        <w:rPr>
          <w:rFonts w:hint="eastAsia" w:ascii="宋体" w:hAnsi="宋体" w:eastAsia="宋体" w:cs="宋体"/>
          <w:color w:val="auto"/>
          <w:kern w:val="0"/>
          <w:sz w:val="21"/>
          <w:szCs w:val="21"/>
          <w:highlight w:val="none"/>
        </w:rPr>
        <w:t>本合同一式</w:t>
      </w:r>
      <w:r>
        <w:rPr>
          <w:rFonts w:hint="eastAsia" w:ascii="宋体" w:hAnsi="宋体" w:eastAsia="宋体" w:cs="宋体"/>
          <w:color w:val="auto"/>
          <w:kern w:val="0"/>
          <w:sz w:val="21"/>
          <w:szCs w:val="21"/>
          <w:highlight w:val="none"/>
          <w:lang w:val="en-US" w:eastAsia="zh-CN"/>
        </w:rPr>
        <w:t>伍</w:t>
      </w:r>
      <w:r>
        <w:rPr>
          <w:rFonts w:hint="eastAsia" w:ascii="宋体" w:hAnsi="宋体" w:eastAsia="宋体" w:cs="宋体"/>
          <w:color w:val="auto"/>
          <w:kern w:val="0"/>
          <w:sz w:val="21"/>
          <w:szCs w:val="21"/>
          <w:highlight w:val="none"/>
        </w:rPr>
        <w:t>份，甲方执叁份，乙方执一份，</w:t>
      </w:r>
      <w:r>
        <w:rPr>
          <w:rFonts w:hint="eastAsia" w:ascii="宋体" w:hAnsi="宋体" w:eastAsia="宋体" w:cs="宋体"/>
          <w:color w:val="auto"/>
          <w:kern w:val="0"/>
          <w:sz w:val="21"/>
          <w:szCs w:val="21"/>
          <w:highlight w:val="none"/>
          <w:lang w:val="en-US" w:eastAsia="zh-CN"/>
        </w:rPr>
        <w:t>采购代理机构执一份，</w:t>
      </w:r>
      <w:r>
        <w:rPr>
          <w:rFonts w:hint="eastAsia" w:ascii="宋体" w:hAnsi="宋体" w:eastAsia="宋体" w:cs="宋体"/>
          <w:color w:val="auto"/>
          <w:kern w:val="0"/>
          <w:sz w:val="21"/>
          <w:szCs w:val="21"/>
          <w:highlight w:val="none"/>
        </w:rPr>
        <w:t>具有同等法律效力。</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合同附件：   （附件名称）（如有则填写，如无则删除）</w:t>
      </w:r>
    </w:p>
    <w:p>
      <w:pPr>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auto"/>
          <w:kern w:val="0"/>
          <w:sz w:val="21"/>
          <w:szCs w:val="21"/>
          <w:highlight w:val="none"/>
        </w:rPr>
      </w:pPr>
    </w:p>
    <w:tbl>
      <w:tblPr>
        <w:tblStyle w:val="23"/>
        <w:tblW w:w="9249" w:type="dxa"/>
        <w:jc w:val="center"/>
        <w:tblInd w:w="0" w:type="dxa"/>
        <w:tblLayout w:type="fixed"/>
        <w:tblCellMar>
          <w:top w:w="0" w:type="dxa"/>
          <w:left w:w="108" w:type="dxa"/>
          <w:bottom w:w="0" w:type="dxa"/>
          <w:right w:w="108" w:type="dxa"/>
        </w:tblCellMar>
      </w:tblPr>
      <w:tblGrid>
        <w:gridCol w:w="5073"/>
        <w:gridCol w:w="4176"/>
      </w:tblGrid>
      <w:tr>
        <w:tblPrEx>
          <w:tblLayout w:type="fixed"/>
          <w:tblCellMar>
            <w:top w:w="0" w:type="dxa"/>
            <w:left w:w="108" w:type="dxa"/>
            <w:bottom w:w="0" w:type="dxa"/>
            <w:right w:w="108" w:type="dxa"/>
          </w:tblCellMar>
        </w:tblPrEx>
        <w:trPr>
          <w:trHeight w:val="632" w:hRule="atLeast"/>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甲方：杭州电子科技大学（公章）</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乙方：（公章）</w:t>
            </w:r>
          </w:p>
        </w:tc>
      </w:tr>
      <w:tr>
        <w:tblPrEx>
          <w:tblLayout w:type="fixed"/>
          <w:tblCellMar>
            <w:top w:w="0" w:type="dxa"/>
            <w:left w:w="108" w:type="dxa"/>
            <w:bottom w:w="0" w:type="dxa"/>
            <w:right w:w="108" w:type="dxa"/>
          </w:tblCellMar>
        </w:tblPrEx>
        <w:trPr>
          <w:trHeight w:val="717" w:hRule="atLeast"/>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地址：杭州下沙高教园区二号大街1158号</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 xml:space="preserve">电话： </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电话</w:t>
            </w:r>
            <w:r>
              <w:rPr>
                <w:rFonts w:hint="eastAsia" w:ascii="宋体" w:hAnsi="宋体" w:eastAsia="宋体" w:cs="宋体"/>
                <w:color w:val="auto"/>
                <w:spacing w:val="-6"/>
                <w:kern w:val="0"/>
                <w:sz w:val="21"/>
                <w:szCs w:val="21"/>
                <w:highlight w:val="none"/>
                <w:lang w:eastAsia="zh-CN"/>
              </w:rPr>
              <w:t>：</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 xml:space="preserve">开户银行：工行高新支行 </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开户银行：</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帐号：1202026209008806216</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帐号</w:t>
            </w:r>
            <w:r>
              <w:rPr>
                <w:rFonts w:hint="eastAsia" w:ascii="宋体" w:hAnsi="宋体" w:eastAsia="宋体" w:cs="宋体"/>
                <w:color w:val="auto"/>
                <w:spacing w:val="-6"/>
                <w:kern w:val="0"/>
                <w:sz w:val="21"/>
                <w:szCs w:val="21"/>
                <w:highlight w:val="none"/>
                <w:lang w:eastAsia="zh-CN"/>
              </w:rPr>
              <w:t>：</w:t>
            </w:r>
          </w:p>
        </w:tc>
      </w:tr>
      <w:tr>
        <w:tblPrEx>
          <w:tblLayout w:type="fixed"/>
          <w:tblCellMar>
            <w:top w:w="0" w:type="dxa"/>
            <w:left w:w="108" w:type="dxa"/>
            <w:bottom w:w="0" w:type="dxa"/>
            <w:right w:w="108" w:type="dxa"/>
          </w:tblCellMar>
        </w:tblPrEx>
        <w:trPr>
          <w:jc w:val="center"/>
        </w:trPr>
        <w:tc>
          <w:tcPr>
            <w:tcW w:w="5073"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签字日期：      年    月    日</w:t>
            </w:r>
          </w:p>
        </w:tc>
        <w:tc>
          <w:tcPr>
            <w:tcW w:w="417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签字日期：      年    月    日</w:t>
            </w:r>
          </w:p>
        </w:tc>
      </w:tr>
      <w:tr>
        <w:tblPrEx>
          <w:tblLayout w:type="fixed"/>
          <w:tblCellMar>
            <w:top w:w="0" w:type="dxa"/>
            <w:left w:w="108" w:type="dxa"/>
            <w:bottom w:w="0" w:type="dxa"/>
            <w:right w:w="108" w:type="dxa"/>
          </w:tblCellMar>
        </w:tblPrEx>
        <w:trPr>
          <w:jc w:val="center"/>
        </w:trPr>
        <w:tc>
          <w:tcPr>
            <w:tcW w:w="9249" w:type="dxa"/>
            <w:gridSpan w:val="2"/>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合同鉴证方（公章）：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电话：</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项目理解</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硬件功能配置</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软件功能</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组织实施方案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拟投入人员</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培训</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配件耗材</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74" w:name="_Hlk81815656"/>
      <w:r>
        <w:rPr>
          <w:rFonts w:hint="eastAsia" w:ascii="宋体" w:hAnsi="宋体" w:eastAsia="宋体" w:cs="Times New Roman"/>
          <w:color w:val="auto"/>
          <w:spacing w:val="-6"/>
          <w:szCs w:val="21"/>
          <w:highlight w:val="none"/>
        </w:rPr>
        <w:t>（若属于中小企业）</w:t>
      </w:r>
      <w:bookmarkEnd w:id="74"/>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75" w:name="_Hlk81815359"/>
      <w:r>
        <w:rPr>
          <w:rFonts w:hint="eastAsia" w:ascii="宋体" w:hAnsi="宋体" w:eastAsia="宋体" w:cs="Times New Roman"/>
          <w:color w:val="auto"/>
          <w:spacing w:val="-6"/>
          <w:szCs w:val="21"/>
          <w:highlight w:val="none"/>
        </w:rPr>
        <w:t>（若属于监狱企业）</w:t>
      </w:r>
      <w:bookmarkEnd w:id="75"/>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76" w:name="OLE_LINK14"/>
      <w:bookmarkStart w:id="77" w:name="OLE_LINK13"/>
      <w:r>
        <w:rPr>
          <w:rFonts w:hint="eastAsia" w:ascii="宋体" w:hAnsi="宋体" w:eastAsia="宋体" w:cs="Times New Roman"/>
          <w:color w:val="auto"/>
          <w:spacing w:val="-6"/>
          <w:szCs w:val="21"/>
          <w:highlight w:val="none"/>
        </w:rPr>
        <w:t>残疾人福利性单位声明函</w:t>
      </w:r>
      <w:bookmarkEnd w:id="76"/>
      <w:bookmarkEnd w:id="77"/>
      <w:bookmarkStart w:id="78" w:name="_Hlk81815372"/>
      <w:r>
        <w:rPr>
          <w:rFonts w:hint="eastAsia" w:ascii="宋体" w:hAnsi="宋体" w:eastAsia="宋体" w:cs="Times New Roman"/>
          <w:color w:val="auto"/>
          <w:spacing w:val="-6"/>
          <w:szCs w:val="21"/>
          <w:highlight w:val="none"/>
        </w:rPr>
        <w:t>（若属于残疾人福利性单位）</w:t>
      </w:r>
      <w:bookmarkEnd w:id="78"/>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杭州电子科技大学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杭州电子科技大学智慧用电平台建设设备采购</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QSZB-Z(H)-B24228(GK)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杭州电子科技大学</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杭州电子科技大学智慧用电平台建设设备采购</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QSZB-Z(H)-B24228(GK)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2023年7月（含）</w:t>
      </w:r>
      <w:r>
        <w:rPr>
          <w:rFonts w:hint="eastAsia" w:ascii="宋体" w:hAnsi="宋体" w:eastAsia="宋体" w:cs="Times New Roman"/>
          <w:color w:val="auto"/>
          <w:spacing w:val="-6"/>
          <w:szCs w:val="21"/>
          <w:highlight w:val="none"/>
          <w:u w:val="single"/>
        </w:rPr>
        <w:t>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2023年7月（含）</w:t>
      </w:r>
      <w:r>
        <w:rPr>
          <w:rFonts w:hint="eastAsia" w:ascii="宋体" w:hAnsi="宋体" w:eastAsia="宋体" w:cs="Times New Roman"/>
          <w:b/>
          <w:bCs/>
          <w:color w:val="auto"/>
          <w:szCs w:val="21"/>
          <w:highlight w:val="none"/>
        </w:rPr>
        <w:t>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智慧用电平台建设设备采购</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QSZB-Z(H)-B24228(GK)</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项目理解</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硬件功能配置</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软件功能</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组织实施方案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拟投入人员</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培训</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杭州电子科技大学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智慧用电平台建设设备采购</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QSZB-Z(H)-B24228(GK)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hint="eastAsia" w:ascii="宋体" w:hAnsi="宋体" w:eastAsia="宋体" w:cs="Times New Roman"/>
                <w:bCs/>
                <w:color w:val="auto"/>
                <w:spacing w:val="-6"/>
                <w:szCs w:val="21"/>
                <w:highlight w:val="none"/>
                <w:lang w:eastAsia="zh-CN"/>
              </w:rPr>
              <w:t>采购人将以合同形式有偿取得货物或服务，不接受投标人给予的赠品、回扣或者与采购无关的其他商品、服务</w:t>
            </w:r>
            <w:r>
              <w:rPr>
                <w:rFonts w:hint="default" w:ascii="宋体" w:hAnsi="宋体" w:eastAsia="宋体" w:cs="Times New Roman"/>
                <w:bCs/>
                <w:color w:val="auto"/>
                <w:spacing w:val="-6"/>
                <w:szCs w:val="21"/>
                <w:highlight w:val="none"/>
              </w:rPr>
              <w:t>。</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hint="eastAsia" w:ascii="宋体" w:hAnsi="宋体" w:eastAsia="宋体" w:cs="宋体"/>
          <w:b/>
          <w:i w:val="0"/>
          <w:iCs w:val="0"/>
          <w:color w:val="auto"/>
          <w:spacing w:val="-6"/>
          <w:szCs w:val="21"/>
          <w:highlight w:val="none"/>
          <w:lang w:eastAsia="zh-CN"/>
        </w:rPr>
      </w:pPr>
      <w:r>
        <w:rPr>
          <w:rFonts w:hint="eastAsia" w:ascii="宋体" w:hAnsi="宋体" w:eastAsia="宋体" w:cs="宋体"/>
          <w:b/>
          <w:i w:val="0"/>
          <w:iCs w:val="0"/>
          <w:color w:val="auto"/>
          <w:spacing w:val="-6"/>
          <w:szCs w:val="21"/>
          <w:highlight w:val="none"/>
        </w:rPr>
        <w:t>（</w:t>
      </w:r>
      <w:r>
        <w:rPr>
          <w:rFonts w:ascii="宋体" w:hAnsi="宋体" w:eastAsia="宋体" w:cs="宋体"/>
          <w:b/>
          <w:i w:val="0"/>
          <w:iCs w:val="0"/>
          <w:color w:val="auto"/>
          <w:spacing w:val="-6"/>
          <w:szCs w:val="21"/>
          <w:highlight w:val="none"/>
        </w:rPr>
        <w:t>2</w:t>
      </w:r>
      <w:r>
        <w:rPr>
          <w:rFonts w:hint="eastAsia" w:ascii="宋体" w:hAnsi="宋体" w:eastAsia="宋体" w:cs="宋体"/>
          <w:b/>
          <w:i w:val="0"/>
          <w:iCs w:val="0"/>
          <w:color w:val="auto"/>
          <w:spacing w:val="-6"/>
          <w:szCs w:val="21"/>
          <w:highlight w:val="none"/>
        </w:rPr>
        <w:t>）</w:t>
      </w:r>
      <w:r>
        <w:rPr>
          <w:rFonts w:ascii="宋体" w:hAnsi="宋体" w:eastAsia="宋体" w:cs="宋体"/>
          <w:b/>
          <w:i w:val="0"/>
          <w:iCs w:val="0"/>
          <w:color w:val="auto"/>
          <w:spacing w:val="-6"/>
          <w:szCs w:val="21"/>
          <w:highlight w:val="none"/>
        </w:rPr>
        <w:t>中小企业声明函（货物）</w:t>
      </w:r>
      <w:r>
        <w:rPr>
          <w:rFonts w:hint="eastAsia" w:ascii="宋体" w:hAnsi="宋体" w:eastAsia="宋体" w:cs="宋体"/>
          <w:b/>
          <w:i w:val="0"/>
          <w:iCs w:val="0"/>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i w:val="0"/>
          <w:iCs w:val="0"/>
          <w:color w:val="auto"/>
          <w:szCs w:val="21"/>
          <w:highlight w:val="none"/>
        </w:rPr>
      </w:pP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本公司（联合体）郑重声明，根据《政府采购促进中小企业发展管理办法》（财库</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2020</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46 号）的规定，本公司（联合体）参加</w:t>
      </w:r>
      <w:r>
        <w:rPr>
          <w:rFonts w:hint="eastAsia" w:ascii="宋体" w:hAnsi="宋体" w:eastAsia="宋体" w:cs="Times New Roman"/>
          <w:i w:val="0"/>
          <w:iCs w:val="0"/>
          <w:color w:val="auto"/>
          <w:szCs w:val="21"/>
          <w:highlight w:val="none"/>
          <w:u w:val="single"/>
          <w:lang w:val="en-US" w:eastAsia="zh-CN"/>
        </w:rPr>
        <w:t>杭州电子科技大学</w:t>
      </w:r>
      <w:r>
        <w:rPr>
          <w:rFonts w:ascii="宋体" w:hAnsi="宋体" w:eastAsia="宋体" w:cs="Times New Roman"/>
          <w:i w:val="0"/>
          <w:iCs w:val="0"/>
          <w:color w:val="auto"/>
          <w:szCs w:val="21"/>
          <w:highlight w:val="none"/>
        </w:rPr>
        <w:t>的</w:t>
      </w:r>
      <w:r>
        <w:rPr>
          <w:rFonts w:hint="eastAsia" w:ascii="宋体" w:hAnsi="宋体" w:eastAsia="宋体" w:cs="Times New Roman"/>
          <w:i w:val="0"/>
          <w:iCs w:val="0"/>
          <w:color w:val="auto"/>
          <w:szCs w:val="21"/>
          <w:highlight w:val="none"/>
          <w:u w:val="single"/>
          <w:lang w:eastAsia="zh-CN"/>
        </w:rPr>
        <w:t>智慧用电平台建设设备采购</w:t>
      </w:r>
      <w:r>
        <w:rPr>
          <w:rFonts w:ascii="宋体" w:hAnsi="宋体" w:eastAsia="宋体" w:cs="Times New Roman"/>
          <w:i w:val="0"/>
          <w:iCs w:val="0"/>
          <w:color w:val="auto"/>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w:t>
      </w:r>
      <w:r>
        <w:rPr>
          <w:rFonts w:hint="eastAsia" w:ascii="宋体" w:hAnsi="宋体" w:eastAsia="宋体" w:cs="宋体"/>
          <w:u w:val="single"/>
        </w:rPr>
        <w:t>智能三相电表</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w:t>
      </w:r>
      <w:r>
        <w:rPr>
          <w:rFonts w:hint="eastAsia" w:ascii="宋体" w:hAnsi="宋体" w:eastAsia="宋体" w:cs="宋体"/>
          <w:u w:val="single"/>
        </w:rPr>
        <w:t>智能单相电表</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3.</w:t>
      </w:r>
      <w:r>
        <w:rPr>
          <w:rFonts w:hint="eastAsia" w:ascii="宋体" w:hAnsi="宋体" w:eastAsia="宋体" w:cs="宋体"/>
          <w:u w:val="single"/>
        </w:rPr>
        <w:t>电表数据采集器</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4.</w:t>
      </w:r>
      <w:r>
        <w:rPr>
          <w:rFonts w:hint="eastAsia" w:ascii="宋体" w:hAnsi="宋体" w:eastAsia="宋体" w:cs="宋体"/>
          <w:u w:val="single"/>
        </w:rPr>
        <w:t>数据采集边缘网关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5.</w:t>
      </w:r>
      <w:r>
        <w:rPr>
          <w:rFonts w:hint="eastAsia" w:ascii="宋体" w:hAnsi="宋体" w:eastAsia="宋体" w:cs="宋体"/>
          <w:u w:val="single"/>
        </w:rPr>
        <w:t>专用通讯线缆</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6.</w:t>
      </w:r>
      <w:r>
        <w:rPr>
          <w:rFonts w:hint="eastAsia" w:ascii="宋体" w:hAnsi="宋体" w:eastAsia="宋体" w:cs="宋体"/>
          <w:u w:val="single"/>
        </w:rPr>
        <w:t>4路电流监测模块</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7.</w:t>
      </w:r>
      <w:r>
        <w:rPr>
          <w:rFonts w:hint="eastAsia" w:ascii="宋体" w:hAnsi="宋体" w:eastAsia="宋体" w:cs="宋体"/>
          <w:u w:val="single"/>
        </w:rPr>
        <w:t>8路电流监测模块</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8.</w:t>
      </w:r>
      <w:r>
        <w:rPr>
          <w:rFonts w:hint="eastAsia" w:ascii="宋体" w:hAnsi="宋体" w:eastAsia="宋体" w:cs="宋体"/>
          <w:u w:val="single"/>
        </w:rPr>
        <w:t>配套电源及通信模块（电流监测模块网关）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9.</w:t>
      </w:r>
      <w:r>
        <w:rPr>
          <w:rFonts w:hint="eastAsia" w:ascii="宋体" w:hAnsi="宋体" w:eastAsia="宋体" w:cs="宋体"/>
          <w:u w:val="single"/>
        </w:rPr>
        <w:t>独立空调网关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10.</w:t>
      </w:r>
      <w:r>
        <w:rPr>
          <w:rFonts w:hint="eastAsia" w:ascii="宋体" w:hAnsi="宋体" w:eastAsia="宋体" w:cs="宋体"/>
          <w:u w:val="single"/>
        </w:rPr>
        <w:t>BacNet网关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11.</w:t>
      </w:r>
      <w:r>
        <w:rPr>
          <w:rFonts w:hint="eastAsia" w:ascii="宋体" w:hAnsi="宋体" w:eastAsia="宋体" w:cs="宋体"/>
          <w:u w:val="single"/>
        </w:rPr>
        <w:t>485网关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12.</w:t>
      </w:r>
      <w:r>
        <w:rPr>
          <w:rFonts w:hint="eastAsia" w:ascii="宋体" w:hAnsi="宋体" w:eastAsia="宋体" w:cs="宋体"/>
          <w:u w:val="single"/>
        </w:rPr>
        <w:t>空调对接辅配件</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13.</w:t>
      </w:r>
      <w:r>
        <w:rPr>
          <w:rFonts w:hint="eastAsia" w:ascii="宋体" w:hAnsi="宋体" w:eastAsia="宋体" w:cs="宋体"/>
          <w:u w:val="single"/>
        </w:rPr>
        <w:t>Lora中控主机</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14.</w:t>
      </w:r>
      <w:r>
        <w:rPr>
          <w:rFonts w:hint="eastAsia" w:ascii="宋体" w:hAnsi="宋体" w:eastAsia="宋体" w:cs="宋体"/>
          <w:u w:val="single"/>
        </w:rPr>
        <w:t>Lora智能面板</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15.</w:t>
      </w:r>
      <w:r>
        <w:rPr>
          <w:rFonts w:hint="eastAsia" w:ascii="宋体" w:hAnsi="宋体" w:eastAsia="宋体" w:cs="宋体"/>
          <w:u w:val="single"/>
        </w:rPr>
        <w:t>Lora网关</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16.</w:t>
      </w:r>
      <w:r>
        <w:rPr>
          <w:rFonts w:hint="eastAsia" w:ascii="宋体" w:hAnsi="宋体" w:eastAsia="宋体" w:cs="宋体"/>
          <w:u w:val="single"/>
        </w:rPr>
        <w:t>机柜</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17.</w:t>
      </w:r>
      <w:r>
        <w:rPr>
          <w:rFonts w:hint="eastAsia" w:ascii="宋体" w:hAnsi="宋体" w:eastAsia="宋体" w:cs="宋体"/>
          <w:u w:val="single"/>
        </w:rPr>
        <w:t>配电箱</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18.</w:t>
      </w:r>
      <w:r>
        <w:rPr>
          <w:rFonts w:hint="eastAsia" w:ascii="宋体" w:hAnsi="宋体" w:eastAsia="宋体" w:cs="宋体"/>
          <w:u w:val="single"/>
        </w:rPr>
        <w:t>服务器</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19.</w:t>
      </w:r>
      <w:r>
        <w:rPr>
          <w:rFonts w:hint="eastAsia" w:ascii="宋体" w:hAnsi="宋体" w:eastAsia="宋体" w:cs="宋体"/>
          <w:u w:val="single"/>
        </w:rPr>
        <w:t>存储服务器</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20.</w:t>
      </w:r>
      <w:r>
        <w:rPr>
          <w:rFonts w:hint="eastAsia" w:ascii="宋体" w:hAnsi="宋体" w:eastAsia="宋体" w:cs="宋体"/>
          <w:u w:val="single"/>
        </w:rPr>
        <w:t>管理端主机</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21.</w:t>
      </w:r>
      <w:r>
        <w:rPr>
          <w:rFonts w:hint="eastAsia" w:ascii="宋体" w:hAnsi="宋体" w:eastAsia="宋体" w:cs="宋体"/>
          <w:u w:val="single"/>
        </w:rPr>
        <w:t>智慧屏</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eastAsia="zh-CN"/>
        </w:rPr>
        <w:t>工业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22.</w:t>
      </w:r>
      <w:r>
        <w:rPr>
          <w:rFonts w:hint="eastAsia" w:ascii="宋体" w:hAnsi="宋体" w:eastAsia="宋体" w:cs="宋体"/>
          <w:u w:val="single"/>
        </w:rPr>
        <w:t>物联网操作系统</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val="en-US" w:eastAsia="zh-CN"/>
        </w:rPr>
        <w:t>软件和信息技术服务业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23.</w:t>
      </w:r>
      <w:r>
        <w:rPr>
          <w:rFonts w:hint="eastAsia" w:ascii="宋体" w:hAnsi="宋体" w:eastAsia="宋体" w:cs="宋体"/>
          <w:u w:val="single"/>
        </w:rPr>
        <w:t>设备管理系统</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val="en-US" w:eastAsia="zh-CN"/>
        </w:rPr>
        <w:t>软件和信息技术服务业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24.</w:t>
      </w:r>
      <w:r>
        <w:rPr>
          <w:rFonts w:hint="eastAsia" w:ascii="宋体" w:hAnsi="宋体" w:eastAsia="宋体" w:cs="宋体"/>
          <w:u w:val="single"/>
        </w:rPr>
        <w:t>数据管理系统</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val="en-US" w:eastAsia="zh-CN"/>
        </w:rPr>
        <w:t>软件和信息技术服务业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u w:val="single"/>
        </w:rPr>
      </w:pPr>
      <w:r>
        <w:rPr>
          <w:rFonts w:hint="eastAsia" w:ascii="宋体" w:hAnsi="宋体" w:eastAsia="宋体" w:cs="宋体"/>
          <w:u w:val="single"/>
          <w:lang w:val="en-US" w:eastAsia="zh-CN"/>
        </w:rPr>
        <w:t>25.</w:t>
      </w:r>
      <w:r>
        <w:rPr>
          <w:rFonts w:hint="eastAsia" w:ascii="宋体" w:hAnsi="宋体" w:eastAsia="宋体" w:cs="宋体"/>
          <w:u w:val="single"/>
        </w:rPr>
        <w:t>用电策略管理系统</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val="en-US" w:eastAsia="zh-CN"/>
        </w:rPr>
        <w:t>软件和信息技术服务业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lang w:eastAsia="zh-CN"/>
        </w:rPr>
      </w:pPr>
      <w:r>
        <w:rPr>
          <w:rFonts w:hint="eastAsia" w:ascii="宋体" w:hAnsi="宋体" w:eastAsia="宋体" w:cs="宋体"/>
          <w:u w:val="single"/>
          <w:lang w:val="en-US" w:eastAsia="zh-CN"/>
        </w:rPr>
        <w:t>26.</w:t>
      </w:r>
      <w:r>
        <w:rPr>
          <w:rFonts w:hint="eastAsia" w:ascii="宋体" w:hAnsi="宋体" w:eastAsia="宋体" w:cs="宋体"/>
          <w:u w:val="single"/>
        </w:rPr>
        <w:t>告警管理系统</w:t>
      </w:r>
      <w:r>
        <w:rPr>
          <w:rFonts w:hint="eastAsia" w:ascii="宋体" w:hAnsi="宋体" w:eastAsia="宋体" w:cs="宋体"/>
          <w:i w:val="0"/>
          <w:iCs w:val="0"/>
          <w:color w:val="auto"/>
          <w:szCs w:val="21"/>
          <w:highlight w:val="none"/>
        </w:rPr>
        <w:t>，属于</w:t>
      </w:r>
      <w:r>
        <w:rPr>
          <w:rFonts w:hint="eastAsia" w:ascii="宋体" w:hAnsi="宋体" w:eastAsia="宋体" w:cs="宋体"/>
          <w:i w:val="0"/>
          <w:iCs w:val="0"/>
          <w:color w:val="auto"/>
          <w:szCs w:val="21"/>
          <w:highlight w:val="none"/>
          <w:u w:val="single"/>
          <w:lang w:val="en-US" w:eastAsia="zh-CN"/>
        </w:rPr>
        <w:t>软件和信息技术服务业</w:t>
      </w:r>
      <w:r>
        <w:rPr>
          <w:rFonts w:hint="eastAsia" w:ascii="宋体" w:hAnsi="宋体" w:eastAsia="宋体" w:cs="宋体"/>
          <w:i w:val="0"/>
          <w:iCs w:val="0"/>
          <w:color w:val="auto"/>
          <w:szCs w:val="21"/>
          <w:highlight w:val="none"/>
        </w:rPr>
        <w:t>；制造商为</w:t>
      </w:r>
      <w:r>
        <w:rPr>
          <w:rFonts w:hint="eastAsia" w:ascii="宋体" w:hAnsi="宋体" w:eastAsia="宋体" w:cs="宋体"/>
          <w:i w:val="0"/>
          <w:iCs w:val="0"/>
          <w:color w:val="auto"/>
          <w:szCs w:val="21"/>
          <w:highlight w:val="none"/>
          <w:u w:val="single"/>
        </w:rPr>
        <w:t>（企业名称）</w:t>
      </w:r>
      <w:r>
        <w:rPr>
          <w:rFonts w:hint="eastAsia" w:ascii="宋体" w:hAnsi="宋体" w:eastAsia="宋体" w:cs="宋体"/>
          <w:i w:val="0"/>
          <w:iCs w:val="0"/>
          <w:color w:val="auto"/>
          <w:szCs w:val="21"/>
          <w:highlight w:val="none"/>
        </w:rPr>
        <w:t>，从业人员</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人，营业收入为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万元，资产总额为</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rPr>
        <w:tab/>
      </w:r>
      <w:r>
        <w:rPr>
          <w:rFonts w:hint="eastAsia" w:ascii="宋体" w:hAnsi="宋体" w:eastAsia="宋体" w:cs="宋体"/>
          <w:i w:val="0"/>
          <w:iCs w:val="0"/>
          <w:color w:val="auto"/>
          <w:szCs w:val="21"/>
          <w:highlight w:val="none"/>
        </w:rPr>
        <w:t>万元，属于</w:t>
      </w:r>
      <w:r>
        <w:rPr>
          <w:rFonts w:hint="eastAsia" w:ascii="宋体" w:hAnsi="宋体" w:eastAsia="宋体" w:cs="宋体"/>
          <w:i w:val="0"/>
          <w:iCs w:val="0"/>
          <w:color w:val="auto"/>
          <w:szCs w:val="21"/>
          <w:highlight w:val="none"/>
          <w:u w:val="single"/>
        </w:rPr>
        <w:t>（中型企业、小型企业、微型企业）</w:t>
      </w:r>
      <w:r>
        <w:rPr>
          <w:rFonts w:hint="eastAsia" w:ascii="宋体" w:hAnsi="宋体" w:eastAsia="宋体" w:cs="宋体"/>
          <w:i w:val="0"/>
          <w:iCs w:val="0"/>
          <w:color w:val="auto"/>
          <w:szCs w:val="21"/>
          <w:highlight w:val="none"/>
          <w:lang w:eastAsia="zh-CN"/>
        </w:rPr>
        <w:t>。</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bookmarkStart w:id="79" w:name="_GoBack"/>
      <w:bookmarkEnd w:id="79"/>
      <w:r>
        <w:rPr>
          <w:rFonts w:ascii="宋体" w:hAnsi="宋体" w:eastAsia="宋体" w:cs="Times New Roman"/>
          <w:i w:val="0"/>
          <w:iCs w:val="0"/>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企业名称（盖章）：</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日期：</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rPr>
        <w:t>注：</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1.</w:t>
      </w:r>
      <w:r>
        <w:rPr>
          <w:rFonts w:hint="eastAsia" w:ascii="宋体" w:hAnsi="宋体" w:eastAsia="宋体" w:cs="Times New Roman"/>
          <w:i w:val="0"/>
          <w:iCs w:val="0"/>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2.</w:t>
      </w:r>
      <w:r>
        <w:rPr>
          <w:rFonts w:hint="eastAsia" w:ascii="宋体" w:hAnsi="宋体" w:eastAsia="宋体" w:cs="Times New Roman"/>
          <w:i w:val="0"/>
          <w:iCs w:val="0"/>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3</w:t>
      </w:r>
      <w:r>
        <w:rPr>
          <w:rFonts w:hint="eastAsia" w:ascii="宋体" w:hAnsi="宋体" w:eastAsia="宋体" w:cs="Times New Roman"/>
          <w:i w:val="0"/>
          <w:iCs w:val="0"/>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4</w:t>
      </w:r>
      <w:r>
        <w:rPr>
          <w:rFonts w:hint="eastAsia" w:ascii="宋体" w:hAnsi="宋体" w:eastAsia="宋体" w:cs="Times New Roman"/>
          <w:i w:val="0"/>
          <w:iCs w:val="0"/>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i w:val="0"/>
          <w:iCs w:val="0"/>
          <w:color w:val="auto"/>
          <w:szCs w:val="22"/>
          <w:highlight w:val="none"/>
          <w:u w:val="single"/>
        </w:rPr>
      </w:pPr>
      <w:r>
        <w:rPr>
          <w:rFonts w:ascii="宋体" w:hAnsi="宋体" w:eastAsia="宋体" w:cs="Times New Roman"/>
          <w:i w:val="0"/>
          <w:iCs w:val="0"/>
          <w:color w:val="auto"/>
          <w:szCs w:val="21"/>
          <w:highlight w:val="none"/>
          <w:u w:val="single"/>
        </w:rPr>
        <w:t>5.</w:t>
      </w:r>
      <w:r>
        <w:rPr>
          <w:rFonts w:hint="eastAsia" w:ascii="宋体" w:hAnsi="宋体" w:eastAsia="宋体" w:cs="Times New Roman"/>
          <w:i w:val="0"/>
          <w:iCs w:val="0"/>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s="Times New Roman"/>
          <w:i w:val="0"/>
          <w:iCs w:val="0"/>
          <w:color w:val="auto"/>
          <w:szCs w:val="22"/>
          <w:highlight w:val="none"/>
          <w:u w:val="single"/>
        </w:rPr>
        <w:t>不享受中小企业扶持政策。</w:t>
      </w:r>
    </w:p>
    <w:p>
      <w:pPr>
        <w:adjustRightInd w:val="0"/>
        <w:snapToGrid w:val="0"/>
        <w:spacing w:line="288" w:lineRule="auto"/>
        <w:ind w:firstLine="495" w:firstLineChars="236"/>
        <w:rPr>
          <w:rFonts w:ascii="宋体" w:hAnsi="宋体" w:eastAsia="宋体" w:cs="宋体"/>
          <w:i w:val="0"/>
          <w:iCs w:val="0"/>
          <w:color w:val="auto"/>
          <w:szCs w:val="21"/>
          <w:highlight w:val="none"/>
          <w:u w:val="single"/>
        </w:rPr>
      </w:pPr>
      <w:r>
        <w:rPr>
          <w:rFonts w:hint="eastAsia" w:ascii="宋体" w:hAnsi="宋体" w:eastAsia="宋体" w:cs="Times New Roman"/>
          <w:i w:val="0"/>
          <w:iCs w:val="0"/>
          <w:color w:val="auto"/>
          <w:szCs w:val="21"/>
          <w:highlight w:val="none"/>
          <w:u w:val="single"/>
        </w:rPr>
        <w:t>6</w:t>
      </w:r>
      <w:r>
        <w:rPr>
          <w:rFonts w:ascii="宋体" w:hAnsi="宋体" w:eastAsia="宋体" w:cs="Times New Roman"/>
          <w:i w:val="0"/>
          <w:iCs w:val="0"/>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DF0BA5"/>
    <w:multiLevelType w:val="singleLevel"/>
    <w:tmpl w:val="67DF0BA5"/>
    <w:lvl w:ilvl="0" w:tentative="0">
      <w:start w:val="1"/>
      <w:numFmt w:val="decimal"/>
      <w:suff w:val="nothing"/>
      <w:lvlText w:val="%1）"/>
      <w:lvlJc w:val="left"/>
    </w:lvl>
  </w:abstractNum>
  <w:abstractNum w:abstractNumId="2">
    <w:nsid w:val="7A812D94"/>
    <w:multiLevelType w:val="singleLevel"/>
    <w:tmpl w:val="7A812D9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Q2YTc2Mjk2YjI2NmZhZGZkMjUzMmRiMjk2ODI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3A2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6E7C3D"/>
    <w:rsid w:val="01F81427"/>
    <w:rsid w:val="021A23AD"/>
    <w:rsid w:val="03295346"/>
    <w:rsid w:val="03F93561"/>
    <w:rsid w:val="03FE3BD1"/>
    <w:rsid w:val="0416204F"/>
    <w:rsid w:val="04575C41"/>
    <w:rsid w:val="049C442B"/>
    <w:rsid w:val="05C26D7F"/>
    <w:rsid w:val="05D34727"/>
    <w:rsid w:val="078548EB"/>
    <w:rsid w:val="07DB5C37"/>
    <w:rsid w:val="08931933"/>
    <w:rsid w:val="0A407EEC"/>
    <w:rsid w:val="0B4A1776"/>
    <w:rsid w:val="0BA30670"/>
    <w:rsid w:val="0C786503"/>
    <w:rsid w:val="0D1A04C9"/>
    <w:rsid w:val="0D480494"/>
    <w:rsid w:val="0DC257D5"/>
    <w:rsid w:val="0E260475"/>
    <w:rsid w:val="0F5E4359"/>
    <w:rsid w:val="10594D39"/>
    <w:rsid w:val="10757130"/>
    <w:rsid w:val="112B34AD"/>
    <w:rsid w:val="11FF5827"/>
    <w:rsid w:val="13396C08"/>
    <w:rsid w:val="13840673"/>
    <w:rsid w:val="13BF7180"/>
    <w:rsid w:val="14481803"/>
    <w:rsid w:val="174817BF"/>
    <w:rsid w:val="17842EAA"/>
    <w:rsid w:val="17C173F3"/>
    <w:rsid w:val="17D03810"/>
    <w:rsid w:val="18090C43"/>
    <w:rsid w:val="1842500F"/>
    <w:rsid w:val="189F6E31"/>
    <w:rsid w:val="18FB5F15"/>
    <w:rsid w:val="19CD59A2"/>
    <w:rsid w:val="1B321622"/>
    <w:rsid w:val="1BA82B38"/>
    <w:rsid w:val="1C645B53"/>
    <w:rsid w:val="1DAA2945"/>
    <w:rsid w:val="1F2E1F3E"/>
    <w:rsid w:val="1F9C38D3"/>
    <w:rsid w:val="205D4AAB"/>
    <w:rsid w:val="20767551"/>
    <w:rsid w:val="212705BE"/>
    <w:rsid w:val="21633856"/>
    <w:rsid w:val="21DB64E2"/>
    <w:rsid w:val="221C4C30"/>
    <w:rsid w:val="22A70B6C"/>
    <w:rsid w:val="23C14303"/>
    <w:rsid w:val="23E67A65"/>
    <w:rsid w:val="23FF4622"/>
    <w:rsid w:val="2448694F"/>
    <w:rsid w:val="248225F4"/>
    <w:rsid w:val="24E061E0"/>
    <w:rsid w:val="24F8688A"/>
    <w:rsid w:val="24FC2980"/>
    <w:rsid w:val="27432BC1"/>
    <w:rsid w:val="27F0275A"/>
    <w:rsid w:val="28486025"/>
    <w:rsid w:val="28580092"/>
    <w:rsid w:val="28711C8E"/>
    <w:rsid w:val="28BC23D4"/>
    <w:rsid w:val="29505C0C"/>
    <w:rsid w:val="29682264"/>
    <w:rsid w:val="2A2D0D65"/>
    <w:rsid w:val="2AA10ED5"/>
    <w:rsid w:val="2ADA0518"/>
    <w:rsid w:val="2C5165FD"/>
    <w:rsid w:val="2C921974"/>
    <w:rsid w:val="2CF50186"/>
    <w:rsid w:val="2DA44472"/>
    <w:rsid w:val="2DBE14C9"/>
    <w:rsid w:val="2DFF4C08"/>
    <w:rsid w:val="2E2B31E3"/>
    <w:rsid w:val="2F380CDF"/>
    <w:rsid w:val="2F6A64D8"/>
    <w:rsid w:val="30616EA9"/>
    <w:rsid w:val="313833D0"/>
    <w:rsid w:val="31A44D82"/>
    <w:rsid w:val="321B36E9"/>
    <w:rsid w:val="32BE120D"/>
    <w:rsid w:val="32CF68F2"/>
    <w:rsid w:val="32D86553"/>
    <w:rsid w:val="330C0EF9"/>
    <w:rsid w:val="333D579D"/>
    <w:rsid w:val="334F4B16"/>
    <w:rsid w:val="33506DE6"/>
    <w:rsid w:val="33B56928"/>
    <w:rsid w:val="33E54995"/>
    <w:rsid w:val="34004E73"/>
    <w:rsid w:val="341B637E"/>
    <w:rsid w:val="34C82D26"/>
    <w:rsid w:val="35194EAC"/>
    <w:rsid w:val="35A54CED"/>
    <w:rsid w:val="35B06F59"/>
    <w:rsid w:val="35B75AD9"/>
    <w:rsid w:val="35EC7605"/>
    <w:rsid w:val="36332793"/>
    <w:rsid w:val="368B4201"/>
    <w:rsid w:val="370E27E3"/>
    <w:rsid w:val="37534CA7"/>
    <w:rsid w:val="37D824F1"/>
    <w:rsid w:val="3B0C4DFA"/>
    <w:rsid w:val="3B3D4F30"/>
    <w:rsid w:val="3C4D26C6"/>
    <w:rsid w:val="3D044EFC"/>
    <w:rsid w:val="3E6946AD"/>
    <w:rsid w:val="3EB60CB3"/>
    <w:rsid w:val="3EBD3DAB"/>
    <w:rsid w:val="3EC436F9"/>
    <w:rsid w:val="3F031722"/>
    <w:rsid w:val="3F0C641C"/>
    <w:rsid w:val="3F3228BB"/>
    <w:rsid w:val="3F740895"/>
    <w:rsid w:val="3FA9041D"/>
    <w:rsid w:val="3FB93DC6"/>
    <w:rsid w:val="402A691C"/>
    <w:rsid w:val="40375A1F"/>
    <w:rsid w:val="404B0237"/>
    <w:rsid w:val="41AE12CA"/>
    <w:rsid w:val="422E66F3"/>
    <w:rsid w:val="4275164D"/>
    <w:rsid w:val="430A3262"/>
    <w:rsid w:val="43135430"/>
    <w:rsid w:val="43DC5198"/>
    <w:rsid w:val="4419783F"/>
    <w:rsid w:val="44A37486"/>
    <w:rsid w:val="468B0769"/>
    <w:rsid w:val="46A824B9"/>
    <w:rsid w:val="46BB170B"/>
    <w:rsid w:val="47510906"/>
    <w:rsid w:val="495D70F7"/>
    <w:rsid w:val="498C1364"/>
    <w:rsid w:val="4A091676"/>
    <w:rsid w:val="4A464935"/>
    <w:rsid w:val="4B4963A9"/>
    <w:rsid w:val="4B7D5F80"/>
    <w:rsid w:val="4BF40741"/>
    <w:rsid w:val="4C012BF3"/>
    <w:rsid w:val="4C5E019B"/>
    <w:rsid w:val="4DF315F0"/>
    <w:rsid w:val="4EBC363D"/>
    <w:rsid w:val="4F64249F"/>
    <w:rsid w:val="4F6E1200"/>
    <w:rsid w:val="4F87381A"/>
    <w:rsid w:val="4FEE189E"/>
    <w:rsid w:val="500B7C38"/>
    <w:rsid w:val="511C1242"/>
    <w:rsid w:val="52A51138"/>
    <w:rsid w:val="53164BA5"/>
    <w:rsid w:val="535769C9"/>
    <w:rsid w:val="536E58AE"/>
    <w:rsid w:val="53F038EA"/>
    <w:rsid w:val="54E01333"/>
    <w:rsid w:val="561467EC"/>
    <w:rsid w:val="567B5AB9"/>
    <w:rsid w:val="56DB758F"/>
    <w:rsid w:val="56FA6FC0"/>
    <w:rsid w:val="5791313A"/>
    <w:rsid w:val="57A14116"/>
    <w:rsid w:val="57C40564"/>
    <w:rsid w:val="595F7677"/>
    <w:rsid w:val="596B3BE3"/>
    <w:rsid w:val="59BA69E3"/>
    <w:rsid w:val="5A4E0BD0"/>
    <w:rsid w:val="5A661DF4"/>
    <w:rsid w:val="5ACF0178"/>
    <w:rsid w:val="5BC709A1"/>
    <w:rsid w:val="5C3E17F9"/>
    <w:rsid w:val="5C483ABC"/>
    <w:rsid w:val="5D2F70FA"/>
    <w:rsid w:val="5D3A6920"/>
    <w:rsid w:val="5D8135CC"/>
    <w:rsid w:val="5DCB60A8"/>
    <w:rsid w:val="5DD47343"/>
    <w:rsid w:val="5ED57F57"/>
    <w:rsid w:val="5EFC2D81"/>
    <w:rsid w:val="5FC56DE7"/>
    <w:rsid w:val="600446EC"/>
    <w:rsid w:val="600D2EE6"/>
    <w:rsid w:val="61A72CCC"/>
    <w:rsid w:val="621760F6"/>
    <w:rsid w:val="62246B60"/>
    <w:rsid w:val="636E1AE4"/>
    <w:rsid w:val="63961EC9"/>
    <w:rsid w:val="64092DA1"/>
    <w:rsid w:val="644F1ACD"/>
    <w:rsid w:val="64F67C08"/>
    <w:rsid w:val="651000CE"/>
    <w:rsid w:val="65454AE5"/>
    <w:rsid w:val="67060D39"/>
    <w:rsid w:val="67E670C9"/>
    <w:rsid w:val="67FF1998"/>
    <w:rsid w:val="680D1D99"/>
    <w:rsid w:val="68D22665"/>
    <w:rsid w:val="69431270"/>
    <w:rsid w:val="6A12397B"/>
    <w:rsid w:val="6A7F4F75"/>
    <w:rsid w:val="6AC041D0"/>
    <w:rsid w:val="6ACA16F9"/>
    <w:rsid w:val="6B16774A"/>
    <w:rsid w:val="6B580C58"/>
    <w:rsid w:val="6B9F54CE"/>
    <w:rsid w:val="6BAE31D5"/>
    <w:rsid w:val="6C5F0FCB"/>
    <w:rsid w:val="6CA41763"/>
    <w:rsid w:val="6CC20FEF"/>
    <w:rsid w:val="6D0C5DBC"/>
    <w:rsid w:val="6DBF4308"/>
    <w:rsid w:val="6ECE2681"/>
    <w:rsid w:val="6EDB3967"/>
    <w:rsid w:val="7041297D"/>
    <w:rsid w:val="710C74AD"/>
    <w:rsid w:val="71377E1B"/>
    <w:rsid w:val="72340F9C"/>
    <w:rsid w:val="72C706E6"/>
    <w:rsid w:val="72FA7650"/>
    <w:rsid w:val="734A60F9"/>
    <w:rsid w:val="73A153CC"/>
    <w:rsid w:val="75924397"/>
    <w:rsid w:val="75C00D58"/>
    <w:rsid w:val="76616350"/>
    <w:rsid w:val="767B0AF0"/>
    <w:rsid w:val="76B8487C"/>
    <w:rsid w:val="77211FDC"/>
    <w:rsid w:val="774152C9"/>
    <w:rsid w:val="78183480"/>
    <w:rsid w:val="78DA6DE4"/>
    <w:rsid w:val="793070F8"/>
    <w:rsid w:val="79900BD0"/>
    <w:rsid w:val="79D825C1"/>
    <w:rsid w:val="7B5D131E"/>
    <w:rsid w:val="7C064FD8"/>
    <w:rsid w:val="7C0B43E5"/>
    <w:rsid w:val="7C4F2EC7"/>
    <w:rsid w:val="7CCD2ACE"/>
    <w:rsid w:val="7DB41B16"/>
    <w:rsid w:val="7DB6415D"/>
    <w:rsid w:val="7DEB79E2"/>
    <w:rsid w:val="7DFC5027"/>
    <w:rsid w:val="7E002D54"/>
    <w:rsid w:val="7F313C7A"/>
    <w:rsid w:val="7F467F5C"/>
    <w:rsid w:val="7F4B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2"/>
    <w:basedOn w:val="11"/>
    <w:next w:val="1"/>
    <w:link w:val="89"/>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Emphasis"/>
    <w:basedOn w:val="25"/>
    <w:qFormat/>
    <w:uiPriority w:val="20"/>
    <w:rPr>
      <w:i/>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5"/>
    <w:link w:val="17"/>
    <w:qFormat/>
    <w:uiPriority w:val="99"/>
    <w:rPr>
      <w:sz w:val="18"/>
      <w:szCs w:val="18"/>
    </w:rPr>
  </w:style>
  <w:style w:type="character" w:customStyle="1" w:styleId="37">
    <w:name w:val="页脚 字符"/>
    <w:basedOn w:val="25"/>
    <w:link w:val="16"/>
    <w:qFormat/>
    <w:uiPriority w:val="99"/>
    <w:rPr>
      <w:sz w:val="18"/>
      <w:szCs w:val="18"/>
    </w:rPr>
  </w:style>
  <w:style w:type="character" w:customStyle="1" w:styleId="38">
    <w:name w:val="标题 1 字符"/>
    <w:basedOn w:val="25"/>
    <w:link w:val="2"/>
    <w:qFormat/>
    <w:uiPriority w:val="9"/>
    <w:rPr>
      <w:rFonts w:ascii="Times New Roman" w:hAnsi="Times New Roman" w:eastAsia="宋体" w:cs="Times New Roman"/>
      <w:b/>
      <w:bCs/>
      <w:kern w:val="44"/>
      <w:sz w:val="44"/>
      <w:szCs w:val="44"/>
    </w:rPr>
  </w:style>
  <w:style w:type="character" w:customStyle="1" w:styleId="39">
    <w:name w:val="标题 2 字符"/>
    <w:basedOn w:val="25"/>
    <w:link w:val="3"/>
    <w:qFormat/>
    <w:uiPriority w:val="9"/>
    <w:rPr>
      <w:rFonts w:ascii="Cambria" w:hAnsi="Cambria" w:eastAsia="宋体" w:cs="Times New Roman"/>
      <w:b/>
      <w:bCs/>
      <w:sz w:val="32"/>
      <w:szCs w:val="32"/>
    </w:rPr>
  </w:style>
  <w:style w:type="character" w:customStyle="1" w:styleId="40">
    <w:name w:val="标题 3 字符"/>
    <w:basedOn w:val="25"/>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5"/>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5"/>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5"/>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5"/>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5"/>
    <w:qFormat/>
    <w:uiPriority w:val="0"/>
  </w:style>
  <w:style w:type="character" w:customStyle="1" w:styleId="63">
    <w:name w:val="jbox-icon"/>
    <w:basedOn w:val="25"/>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5"/>
    <w:qFormat/>
    <w:uiPriority w:val="0"/>
  </w:style>
  <w:style w:type="character" w:customStyle="1" w:styleId="66">
    <w:name w:val="jbox-icon-success"/>
    <w:basedOn w:val="25"/>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5"/>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5"/>
    <w:qFormat/>
    <w:uiPriority w:val="0"/>
  </w:style>
  <w:style w:type="character" w:customStyle="1" w:styleId="73">
    <w:name w:val="正文文本 2 字符"/>
    <w:basedOn w:val="25"/>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5"/>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5"/>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5"/>
    <w:semiHidden/>
    <w:qFormat/>
    <w:uiPriority w:val="99"/>
    <w:rPr>
      <w:rFonts w:ascii="Microsoft YaHei UI" w:eastAsia="Microsoft YaHei UI"/>
      <w:sz w:val="18"/>
      <w:szCs w:val="18"/>
    </w:rPr>
  </w:style>
  <w:style w:type="character" w:customStyle="1" w:styleId="84">
    <w:name w:val="正文文本 字符"/>
    <w:basedOn w:val="25"/>
    <w:link w:val="10"/>
    <w:qFormat/>
    <w:uiPriority w:val="99"/>
    <w:rPr>
      <w:rFonts w:ascii="Times New Roman" w:hAnsi="Times New Roman" w:eastAsia="宋体" w:cs="Times New Roman"/>
      <w:sz w:val="28"/>
      <w:szCs w:val="24"/>
    </w:rPr>
  </w:style>
  <w:style w:type="character" w:customStyle="1" w:styleId="85">
    <w:name w:val="批注框文本 字符"/>
    <w:basedOn w:val="25"/>
    <w:link w:val="15"/>
    <w:qFormat/>
    <w:uiPriority w:val="0"/>
    <w:rPr>
      <w:rFonts w:ascii="Times New Roman" w:hAnsi="Times New Roman" w:eastAsia="宋体" w:cs="Times New Roman"/>
      <w:sz w:val="18"/>
      <w:szCs w:val="18"/>
    </w:rPr>
  </w:style>
  <w:style w:type="character" w:customStyle="1" w:styleId="86">
    <w:name w:val="正文文本缩进 字符3"/>
    <w:basedOn w:val="25"/>
    <w:semiHidden/>
    <w:qFormat/>
    <w:uiPriority w:val="99"/>
  </w:style>
  <w:style w:type="character" w:customStyle="1" w:styleId="87">
    <w:name w:val="日期 字符"/>
    <w:basedOn w:val="25"/>
    <w:link w:val="14"/>
    <w:qFormat/>
    <w:uiPriority w:val="0"/>
    <w:rPr>
      <w:rFonts w:ascii="Times New Roman" w:hAnsi="Times New Roman" w:eastAsia="楷体_GB2312" w:cs="Times New Roman"/>
      <w:sz w:val="32"/>
      <w:szCs w:val="20"/>
    </w:rPr>
  </w:style>
  <w:style w:type="character" w:customStyle="1" w:styleId="88">
    <w:name w:val="纯文本 字符3"/>
    <w:basedOn w:val="25"/>
    <w:semiHidden/>
    <w:qFormat/>
    <w:uiPriority w:val="99"/>
    <w:rPr>
      <w:rFonts w:hAnsi="Courier New" w:cs="Courier New" w:asciiTheme="minorEastAsia"/>
    </w:rPr>
  </w:style>
  <w:style w:type="character" w:customStyle="1" w:styleId="89">
    <w:name w:val="正文文本首行缩进 2 字符"/>
    <w:basedOn w:val="86"/>
    <w:link w:val="22"/>
    <w:qFormat/>
    <w:uiPriority w:val="99"/>
    <w:rPr>
      <w:rFonts w:ascii="宋体" w:hAnsi="Courier New"/>
      <w:spacing w:val="-4"/>
      <w:sz w:val="18"/>
    </w:rPr>
  </w:style>
  <w:style w:type="character" w:customStyle="1" w:styleId="90">
    <w:name w:val="z-窗体底端 字符1"/>
    <w:basedOn w:val="25"/>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5"/>
    <w:semiHidden/>
    <w:unhideWhenUsed/>
    <w:qFormat/>
    <w:uiPriority w:val="99"/>
    <w:rPr>
      <w:color w:val="605E5C"/>
      <w:shd w:val="clear" w:color="auto" w:fill="E1DFDD"/>
    </w:rPr>
  </w:style>
  <w:style w:type="character" w:customStyle="1" w:styleId="107">
    <w:name w:val="Unresolved Mention"/>
    <w:basedOn w:val="25"/>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0">
    <w:name w:val="*正文"/>
    <w:qFormat/>
    <w:uiPriority w:val="0"/>
    <w:pPr>
      <w:widowControl w:val="0"/>
      <w:spacing w:line="360" w:lineRule="auto"/>
      <w:jc w:val="center"/>
    </w:pPr>
    <w:rPr>
      <w:rFonts w:ascii="宋体" w:hAnsi="宋体" w:eastAsia="宋体" w:cs="Times New Roman"/>
      <w:kern w:val="2"/>
      <w:sz w:val="21"/>
      <w:szCs w:val="20"/>
      <w:lang w:val="en-US" w:eastAsia="zh-CN" w:bidi="ar-SA"/>
    </w:rPr>
  </w:style>
  <w:style w:type="paragraph" w:customStyle="1" w:styleId="111">
    <w:name w:val="列出段落1111"/>
    <w:qFormat/>
    <w:uiPriority w:val="34"/>
    <w:pPr>
      <w:widowControl w:val="0"/>
      <w:ind w:left="720"/>
      <w:contextualSpacing/>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57</Pages>
  <Words>37168</Words>
  <Characters>40093</Characters>
  <Lines>1</Lines>
  <Paragraphs>1</Paragraphs>
  <TotalTime>0</TotalTime>
  <ScaleCrop>false</ScaleCrop>
  <LinksUpToDate>false</LinksUpToDate>
  <CharactersWithSpaces>41085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2024-05-09T06:14:00Z</cp:lastPrinted>
  <dcterms:modified xsi:type="dcterms:W3CDTF">2024-06-12T03:30:10Z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7FC141BEE7DF429799BFA0D84D61B861_13</vt:lpwstr>
  </property>
</Properties>
</file>