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pacing w:val="-6"/>
          <w:sz w:val="84"/>
          <w:szCs w:val="84"/>
          <w:highlight w:val="none"/>
        </w:rPr>
      </w:pPr>
    </w:p>
    <w:p>
      <w:pPr>
        <w:spacing w:line="360" w:lineRule="auto"/>
        <w:jc w:val="center"/>
        <w:rPr>
          <w:rFonts w:ascii="宋体" w:hAnsi="宋体" w:cs="宋体"/>
          <w:b/>
          <w:spacing w:val="-6"/>
          <w:sz w:val="52"/>
          <w:szCs w:val="52"/>
          <w:highlight w:val="none"/>
        </w:rPr>
      </w:pPr>
      <w:r>
        <w:rPr>
          <w:rFonts w:hint="eastAsia" w:ascii="宋体" w:hAnsi="宋体" w:cs="宋体"/>
          <w:b/>
          <w:spacing w:val="-6"/>
          <w:sz w:val="52"/>
          <w:szCs w:val="52"/>
          <w:highlight w:val="none"/>
        </w:rPr>
        <w:t>中国美术学院</w:t>
      </w:r>
    </w:p>
    <w:p>
      <w:pPr>
        <w:spacing w:line="360" w:lineRule="auto"/>
        <w:jc w:val="center"/>
        <w:rPr>
          <w:rFonts w:hint="eastAsia" w:ascii="宋体" w:hAnsi="宋体" w:eastAsia="宋体" w:cs="宋体"/>
          <w:b/>
          <w:spacing w:val="-6"/>
          <w:sz w:val="52"/>
          <w:szCs w:val="52"/>
          <w:highlight w:val="none"/>
          <w:lang w:eastAsia="zh-CN"/>
        </w:rPr>
      </w:pPr>
      <w:r>
        <w:rPr>
          <w:rFonts w:hint="eastAsia" w:ascii="宋体" w:hAnsi="宋体" w:cs="宋体"/>
          <w:b/>
          <w:spacing w:val="-6"/>
          <w:sz w:val="52"/>
          <w:szCs w:val="52"/>
          <w:highlight w:val="none"/>
          <w:lang w:eastAsia="zh-CN"/>
        </w:rPr>
        <w:t>“DIA十年：北京特展”场地租赁服务</w:t>
      </w:r>
    </w:p>
    <w:p>
      <w:pPr>
        <w:spacing w:line="360" w:lineRule="auto"/>
        <w:jc w:val="center"/>
        <w:rPr>
          <w:rFonts w:ascii="宋体" w:hAnsi="宋体" w:cs="宋体"/>
          <w:b/>
          <w:spacing w:val="-6"/>
          <w:sz w:val="52"/>
          <w:szCs w:val="52"/>
          <w:highlight w:val="none"/>
        </w:rPr>
      </w:pPr>
    </w:p>
    <w:p>
      <w:pPr>
        <w:spacing w:line="360" w:lineRule="auto"/>
        <w:jc w:val="center"/>
        <w:rPr>
          <w:rFonts w:ascii="宋体" w:hAnsi="宋体" w:cs="宋体"/>
          <w:b/>
          <w:spacing w:val="-6"/>
          <w:sz w:val="52"/>
          <w:szCs w:val="52"/>
          <w:highlight w:val="none"/>
        </w:rPr>
      </w:pPr>
      <w:r>
        <w:rPr>
          <w:rFonts w:hint="eastAsia" w:ascii="宋体" w:hAnsi="宋体" w:cs="宋体"/>
          <w:b/>
          <w:spacing w:val="-6"/>
          <w:sz w:val="52"/>
          <w:szCs w:val="52"/>
          <w:highlight w:val="none"/>
        </w:rPr>
        <w:t>单一来源采购文件</w:t>
      </w:r>
    </w:p>
    <w:p>
      <w:pPr>
        <w:widowControl/>
        <w:spacing w:line="360" w:lineRule="auto"/>
        <w:ind w:right="-2"/>
        <w:jc w:val="center"/>
        <w:rPr>
          <w:rFonts w:ascii="宋体" w:hAnsi="宋体" w:cs="宋体"/>
          <w:sz w:val="44"/>
          <w:szCs w:val="44"/>
          <w:highlight w:val="none"/>
        </w:rPr>
      </w:pPr>
      <w:r>
        <w:rPr>
          <w:rFonts w:hint="eastAsia" w:ascii="宋体" w:hAnsi="宋体" w:cs="宋体"/>
          <w:b/>
          <w:sz w:val="36"/>
          <w:highlight w:val="none"/>
        </w:rPr>
        <w:t>（线上电子交易）</w:t>
      </w:r>
    </w:p>
    <w:p>
      <w:pPr>
        <w:rPr>
          <w:rFonts w:ascii="宋体" w:hAnsi="宋体" w:cs="宋体"/>
          <w:b/>
          <w:spacing w:val="-6"/>
          <w:sz w:val="72"/>
          <w:szCs w:val="72"/>
          <w:highlight w:val="none"/>
        </w:rPr>
      </w:pPr>
    </w:p>
    <w:p>
      <w:pPr>
        <w:spacing w:line="360" w:lineRule="auto"/>
        <w:rPr>
          <w:rFonts w:ascii="宋体" w:hAnsi="宋体" w:cs="宋体"/>
          <w:b/>
          <w:spacing w:val="-6"/>
          <w:sz w:val="30"/>
          <w:szCs w:val="30"/>
          <w:highlight w:val="none"/>
        </w:rPr>
      </w:pPr>
      <w:r>
        <w:rPr>
          <w:rFonts w:hint="eastAsia" w:ascii="宋体" w:hAnsi="宋体" w:cs="宋体"/>
          <w:b/>
          <w:spacing w:val="-6"/>
          <w:sz w:val="30"/>
          <w:szCs w:val="30"/>
          <w:highlight w:val="none"/>
        </w:rPr>
        <w:t>项目编号：</w:t>
      </w:r>
      <w:r>
        <w:rPr>
          <w:rFonts w:hint="eastAsia" w:ascii="宋体" w:hAnsi="宋体" w:cs="宋体"/>
          <w:b/>
          <w:spacing w:val="-6"/>
          <w:sz w:val="30"/>
          <w:szCs w:val="30"/>
          <w:highlight w:val="none"/>
          <w:lang w:eastAsia="zh-CN"/>
        </w:rPr>
        <w:t>QSZB-Z(F)-C24052(DY)</w:t>
      </w:r>
      <w:r>
        <w:rPr>
          <w:rFonts w:hint="eastAsia" w:ascii="宋体" w:hAnsi="宋体" w:cs="宋体"/>
          <w:b/>
          <w:spacing w:val="-6"/>
          <w:sz w:val="30"/>
          <w:szCs w:val="30"/>
          <w:highlight w:val="none"/>
        </w:rPr>
        <w:t xml:space="preserve"> </w:t>
      </w:r>
    </w:p>
    <w:p>
      <w:pPr>
        <w:spacing w:line="360" w:lineRule="auto"/>
        <w:rPr>
          <w:rFonts w:hint="eastAsia" w:ascii="宋体" w:hAnsi="宋体" w:eastAsia="宋体" w:cs="宋体"/>
          <w:b/>
          <w:spacing w:val="-6"/>
          <w:sz w:val="30"/>
          <w:szCs w:val="30"/>
          <w:highlight w:val="none"/>
          <w:lang w:eastAsia="zh-CN"/>
        </w:rPr>
      </w:pPr>
      <w:r>
        <w:rPr>
          <w:rFonts w:hint="eastAsia" w:ascii="宋体" w:hAnsi="宋体" w:cs="宋体"/>
          <w:b/>
          <w:spacing w:val="-6"/>
          <w:sz w:val="30"/>
          <w:szCs w:val="30"/>
          <w:highlight w:val="none"/>
        </w:rPr>
        <w:t>项目名称：</w:t>
      </w:r>
      <w:r>
        <w:rPr>
          <w:rFonts w:hint="eastAsia" w:ascii="宋体" w:hAnsi="宋体" w:cs="宋体"/>
          <w:b/>
          <w:spacing w:val="-6"/>
          <w:sz w:val="30"/>
          <w:szCs w:val="30"/>
          <w:highlight w:val="none"/>
          <w:lang w:eastAsia="zh-CN"/>
        </w:rPr>
        <w:t>“DIA十年：北京特展”场地租赁服务</w:t>
      </w:r>
    </w:p>
    <w:p>
      <w:pPr>
        <w:spacing w:line="360" w:lineRule="auto"/>
        <w:rPr>
          <w:rFonts w:ascii="宋体" w:hAnsi="宋体" w:cs="宋体"/>
          <w:b/>
          <w:spacing w:val="-6"/>
          <w:sz w:val="30"/>
          <w:szCs w:val="30"/>
          <w:highlight w:val="none"/>
        </w:rPr>
      </w:pPr>
      <w:r>
        <w:rPr>
          <w:rFonts w:hint="eastAsia" w:ascii="宋体" w:hAnsi="宋体" w:cs="宋体"/>
          <w:b/>
          <w:spacing w:val="-6"/>
          <w:sz w:val="30"/>
          <w:szCs w:val="30"/>
          <w:highlight w:val="none"/>
        </w:rPr>
        <w:t>采 购 人：中国美术学院</w:t>
      </w:r>
    </w:p>
    <w:p>
      <w:pPr>
        <w:spacing w:line="360" w:lineRule="auto"/>
        <w:rPr>
          <w:rFonts w:ascii="宋体" w:hAnsi="宋体" w:cs="宋体"/>
          <w:b/>
          <w:spacing w:val="-6"/>
          <w:sz w:val="30"/>
          <w:szCs w:val="30"/>
          <w:highlight w:val="none"/>
        </w:rPr>
      </w:pPr>
      <w:r>
        <w:rPr>
          <w:rFonts w:hint="eastAsia" w:ascii="宋体" w:hAnsi="宋体" w:cs="宋体"/>
          <w:b/>
          <w:spacing w:val="-6"/>
          <w:sz w:val="30"/>
          <w:szCs w:val="30"/>
          <w:highlight w:val="none"/>
        </w:rPr>
        <w:t>采购代理机构：浙江求是招标代理有限公司</w:t>
      </w:r>
    </w:p>
    <w:p>
      <w:pPr>
        <w:spacing w:line="360" w:lineRule="auto"/>
        <w:rPr>
          <w:rFonts w:hint="eastAsia" w:ascii="宋体" w:hAnsi="宋体" w:eastAsia="宋体" w:cs="宋体"/>
          <w:b/>
          <w:spacing w:val="-6"/>
          <w:sz w:val="30"/>
          <w:szCs w:val="30"/>
          <w:highlight w:val="none"/>
          <w:lang w:eastAsia="zh-CN"/>
        </w:rPr>
      </w:pPr>
      <w:r>
        <w:rPr>
          <w:rFonts w:hint="eastAsia" w:ascii="宋体" w:hAnsi="宋体" w:cs="宋体"/>
          <w:b/>
          <w:spacing w:val="-6"/>
          <w:sz w:val="30"/>
          <w:szCs w:val="30"/>
          <w:highlight w:val="none"/>
        </w:rPr>
        <w:t>采购计划文号：</w:t>
      </w:r>
      <w:r>
        <w:rPr>
          <w:rFonts w:hint="eastAsia" w:ascii="宋体" w:hAnsi="宋体" w:cs="宋体"/>
          <w:b/>
          <w:spacing w:val="-6"/>
          <w:sz w:val="30"/>
          <w:szCs w:val="30"/>
          <w:highlight w:val="none"/>
        </w:rPr>
        <w:fldChar w:fldCharType="begin"/>
      </w:r>
      <w:r>
        <w:rPr>
          <w:rFonts w:hint="eastAsia" w:ascii="宋体" w:hAnsi="宋体" w:cs="宋体"/>
          <w:b/>
          <w:spacing w:val="-6"/>
          <w:sz w:val="30"/>
          <w:szCs w:val="30"/>
          <w:highlight w:val="none"/>
        </w:rPr>
        <w:instrText xml:space="preserve"> HYPERLINK "https://pay.zcygov.cn/purchaseplan_front/" \l "/plan/list/view?id=1000000000013407167" \t "https://www.zcygov.cn/delegation-order/_procurement_/order/orderInfo/detail/_blank" </w:instrText>
      </w:r>
      <w:r>
        <w:rPr>
          <w:rFonts w:hint="eastAsia" w:ascii="宋体" w:hAnsi="宋体" w:cs="宋体"/>
          <w:b/>
          <w:spacing w:val="-6"/>
          <w:sz w:val="30"/>
          <w:szCs w:val="30"/>
          <w:highlight w:val="none"/>
        </w:rPr>
        <w:fldChar w:fldCharType="separate"/>
      </w:r>
      <w:r>
        <w:rPr>
          <w:rFonts w:hint="eastAsia" w:ascii="宋体" w:hAnsi="宋体" w:cs="宋体"/>
          <w:b/>
          <w:spacing w:val="-6"/>
          <w:sz w:val="30"/>
          <w:szCs w:val="30"/>
          <w:highlight w:val="none"/>
        </w:rPr>
        <w:t>[2024]14420号</w:t>
      </w:r>
      <w:r>
        <w:rPr>
          <w:rFonts w:hint="eastAsia" w:ascii="宋体" w:hAnsi="宋体" w:cs="宋体"/>
          <w:b/>
          <w:spacing w:val="-6"/>
          <w:sz w:val="30"/>
          <w:szCs w:val="30"/>
          <w:highlight w:val="none"/>
        </w:rPr>
        <w:fldChar w:fldCharType="end"/>
      </w:r>
      <w:r>
        <w:rPr>
          <w:rFonts w:hint="eastAsia" w:ascii="宋体" w:hAnsi="宋体" w:cs="宋体"/>
          <w:b/>
          <w:spacing w:val="-6"/>
          <w:sz w:val="30"/>
          <w:szCs w:val="30"/>
          <w:highlight w:val="none"/>
          <w:lang w:eastAsia="zh-CN"/>
        </w:rPr>
        <w:t>、</w:t>
      </w:r>
      <w:r>
        <w:rPr>
          <w:rFonts w:hint="eastAsia" w:ascii="宋体" w:hAnsi="宋体" w:cs="宋体"/>
          <w:b/>
          <w:spacing w:val="-6"/>
          <w:sz w:val="30"/>
          <w:szCs w:val="30"/>
          <w:highlight w:val="none"/>
          <w:lang w:eastAsia="zh-CN"/>
        </w:rPr>
        <w:fldChar w:fldCharType="begin"/>
      </w:r>
      <w:r>
        <w:rPr>
          <w:rFonts w:hint="eastAsia" w:ascii="宋体" w:hAnsi="宋体" w:cs="宋体"/>
          <w:b/>
          <w:spacing w:val="-6"/>
          <w:sz w:val="30"/>
          <w:szCs w:val="30"/>
          <w:highlight w:val="none"/>
          <w:lang w:eastAsia="zh-CN"/>
        </w:rPr>
        <w:instrText xml:space="preserve"> HYPERLINK "https://pay.zcygov.cn/purchaseplan_front/" \l "/plan/list/view?id=1000000000013407167" \t "https://www.zcygov.cn/delegation-order/_procurement_/order/orderInfo/detail/_blank" </w:instrText>
      </w:r>
      <w:r>
        <w:rPr>
          <w:rFonts w:hint="eastAsia" w:ascii="宋体" w:hAnsi="宋体" w:cs="宋体"/>
          <w:b/>
          <w:spacing w:val="-6"/>
          <w:sz w:val="30"/>
          <w:szCs w:val="30"/>
          <w:highlight w:val="none"/>
          <w:lang w:eastAsia="zh-CN"/>
        </w:rPr>
        <w:fldChar w:fldCharType="separate"/>
      </w:r>
      <w:r>
        <w:rPr>
          <w:rFonts w:hint="eastAsia" w:ascii="宋体" w:hAnsi="宋体" w:cs="宋体"/>
          <w:b/>
          <w:spacing w:val="-6"/>
          <w:sz w:val="30"/>
          <w:szCs w:val="30"/>
          <w:highlight w:val="none"/>
          <w:lang w:eastAsia="zh-CN"/>
        </w:rPr>
        <w:t>[2024]1442</w:t>
      </w:r>
      <w:r>
        <w:rPr>
          <w:rFonts w:hint="eastAsia" w:ascii="宋体" w:hAnsi="宋体" w:cs="宋体"/>
          <w:b/>
          <w:spacing w:val="-6"/>
          <w:sz w:val="30"/>
          <w:szCs w:val="30"/>
          <w:highlight w:val="none"/>
          <w:lang w:val="en-US" w:eastAsia="zh-CN"/>
        </w:rPr>
        <w:t>1</w:t>
      </w:r>
      <w:r>
        <w:rPr>
          <w:rFonts w:hint="eastAsia" w:ascii="宋体" w:hAnsi="宋体" w:cs="宋体"/>
          <w:b/>
          <w:spacing w:val="-6"/>
          <w:sz w:val="30"/>
          <w:szCs w:val="30"/>
          <w:highlight w:val="none"/>
          <w:lang w:eastAsia="zh-CN"/>
        </w:rPr>
        <w:t>号</w:t>
      </w:r>
      <w:r>
        <w:rPr>
          <w:rFonts w:hint="eastAsia" w:ascii="宋体" w:hAnsi="宋体" w:cs="宋体"/>
          <w:b/>
          <w:spacing w:val="-6"/>
          <w:sz w:val="30"/>
          <w:szCs w:val="30"/>
          <w:highlight w:val="none"/>
          <w:lang w:eastAsia="zh-CN"/>
        </w:rPr>
        <w:fldChar w:fldCharType="end"/>
      </w:r>
    </w:p>
    <w:p>
      <w:pPr>
        <w:rPr>
          <w:rFonts w:ascii="宋体" w:hAnsi="宋体" w:cs="宋体"/>
          <w:highlight w:val="none"/>
        </w:rPr>
      </w:pPr>
    </w:p>
    <w:p>
      <w:pPr>
        <w:pStyle w:val="11"/>
        <w:spacing w:before="0" w:beforeLines="0" w:after="0" w:afterLines="0" w:line="288" w:lineRule="auto"/>
        <w:jc w:val="center"/>
        <w:rPr>
          <w:rFonts w:hAnsi="宋体" w:cs="宋体"/>
          <w:b/>
          <w:sz w:val="30"/>
          <w:szCs w:val="30"/>
          <w:highlight w:val="none"/>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pPr>
        <w:pStyle w:val="11"/>
        <w:spacing w:before="0" w:beforeLines="0" w:after="0" w:afterLines="0" w:line="360" w:lineRule="auto"/>
        <w:jc w:val="center"/>
        <w:outlineLvl w:val="0"/>
        <w:rPr>
          <w:rFonts w:hAnsi="宋体" w:cs="宋体"/>
          <w:b/>
          <w:sz w:val="32"/>
          <w:szCs w:val="32"/>
          <w:highlight w:val="none"/>
        </w:rPr>
      </w:pPr>
      <w:r>
        <w:rPr>
          <w:rFonts w:hint="eastAsia" w:hAnsi="宋体" w:cs="宋体"/>
          <w:b/>
          <w:sz w:val="32"/>
          <w:szCs w:val="32"/>
          <w:highlight w:val="none"/>
        </w:rPr>
        <w:t>目    录</w:t>
      </w:r>
    </w:p>
    <w:p>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第一章  采购邀请</w:t>
      </w:r>
    </w:p>
    <w:p>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第二章  采购需求</w:t>
      </w:r>
    </w:p>
    <w:p>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第三章  供应商须知</w:t>
      </w:r>
    </w:p>
    <w:p>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第四章  合同主要条款</w:t>
      </w:r>
    </w:p>
    <w:p>
      <w:pPr>
        <w:spacing w:line="360" w:lineRule="auto"/>
        <w:ind w:firstLine="538" w:firstLineChars="200"/>
        <w:rPr>
          <w:rFonts w:ascii="宋体" w:hAnsi="宋体" w:cs="宋体"/>
          <w:b/>
          <w:spacing w:val="-6"/>
          <w:szCs w:val="28"/>
          <w:highlight w:val="none"/>
        </w:rPr>
      </w:pPr>
      <w:r>
        <w:rPr>
          <w:rFonts w:hint="eastAsia" w:ascii="宋体" w:hAnsi="宋体" w:cs="宋体"/>
          <w:b/>
          <w:spacing w:val="-6"/>
          <w:szCs w:val="28"/>
          <w:highlight w:val="none"/>
        </w:rPr>
        <w:t>第五章  响应文件格式</w:t>
      </w:r>
    </w:p>
    <w:p>
      <w:pPr>
        <w:pStyle w:val="11"/>
        <w:spacing w:before="0" w:beforeLines="0" w:after="0" w:afterLines="0" w:line="288" w:lineRule="auto"/>
        <w:jc w:val="center"/>
        <w:outlineLvl w:val="0"/>
        <w:rPr>
          <w:rFonts w:hAnsi="宋体" w:cs="宋体"/>
          <w:b/>
          <w:spacing w:val="-6"/>
          <w:sz w:val="32"/>
          <w:szCs w:val="32"/>
          <w:highlight w:val="none"/>
        </w:rPr>
      </w:pPr>
      <w:r>
        <w:rPr>
          <w:rFonts w:hint="eastAsia" w:hAnsi="宋体" w:cs="宋体"/>
          <w:sz w:val="21"/>
          <w:szCs w:val="21"/>
          <w:highlight w:val="none"/>
        </w:rPr>
        <w:br w:type="page"/>
      </w:r>
      <w:bookmarkStart w:id="0" w:name="_Toc17716"/>
      <w:bookmarkStart w:id="1" w:name="_Toc26612"/>
      <w:r>
        <w:rPr>
          <w:rFonts w:hint="eastAsia" w:hAnsi="宋体" w:cs="宋体"/>
          <w:b/>
          <w:spacing w:val="-6"/>
          <w:sz w:val="32"/>
          <w:szCs w:val="32"/>
          <w:highlight w:val="none"/>
        </w:rPr>
        <w:t>第一章  采购邀请</w:t>
      </w:r>
      <w:bookmarkEnd w:id="0"/>
      <w:bookmarkEnd w:id="1"/>
    </w:p>
    <w:p>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highlight w:val="none"/>
        </w:rPr>
      </w:pPr>
      <w:r>
        <w:rPr>
          <w:rFonts w:hint="eastAsia" w:ascii="宋体" w:hAnsi="宋体" w:cs="宋体"/>
          <w:b/>
          <w:bCs/>
          <w:sz w:val="21"/>
          <w:szCs w:val="21"/>
          <w:highlight w:val="none"/>
          <w:lang w:eastAsia="zh-CN"/>
        </w:rPr>
        <w:t>“DIA十年：北京特展”场地租赁服务</w:t>
      </w:r>
      <w:r>
        <w:rPr>
          <w:rFonts w:hint="eastAsia" w:ascii="宋体" w:hAnsi="宋体" w:cs="宋体"/>
          <w:b/>
          <w:bCs/>
          <w:sz w:val="21"/>
          <w:szCs w:val="21"/>
          <w:highlight w:val="none"/>
        </w:rPr>
        <w:t>采购项目的供应商应在政府采购云平台（https://login.zcygov.cn）获取（下载）采购文件，并于202</w:t>
      </w:r>
      <w:r>
        <w:rPr>
          <w:rFonts w:hint="eastAsia" w:ascii="宋体" w:hAnsi="宋体" w:cs="宋体"/>
          <w:b/>
          <w:bCs/>
          <w:sz w:val="21"/>
          <w:szCs w:val="21"/>
          <w:highlight w:val="none"/>
          <w:lang w:val="en-US" w:eastAsia="zh-CN"/>
        </w:rPr>
        <w:t>4</w:t>
      </w:r>
      <w:r>
        <w:rPr>
          <w:rFonts w:hint="eastAsia" w:ascii="宋体" w:hAnsi="宋体" w:cs="宋体"/>
          <w:b/>
          <w:bCs/>
          <w:sz w:val="21"/>
          <w:szCs w:val="21"/>
          <w:highlight w:val="none"/>
        </w:rPr>
        <w:t>年</w:t>
      </w:r>
      <w:r>
        <w:rPr>
          <w:rFonts w:hint="eastAsia" w:ascii="宋体" w:hAnsi="宋体" w:cs="宋体"/>
          <w:b/>
          <w:bCs/>
          <w:sz w:val="21"/>
          <w:szCs w:val="21"/>
          <w:highlight w:val="none"/>
          <w:lang w:val="en-US" w:eastAsia="zh-CN"/>
        </w:rPr>
        <w:t>6</w:t>
      </w:r>
      <w:r>
        <w:rPr>
          <w:rFonts w:hint="eastAsia" w:ascii="宋体" w:hAnsi="宋体" w:cs="宋体"/>
          <w:b/>
          <w:bCs/>
          <w:sz w:val="21"/>
          <w:szCs w:val="21"/>
          <w:highlight w:val="none"/>
        </w:rPr>
        <w:t>月</w:t>
      </w:r>
      <w:r>
        <w:rPr>
          <w:rFonts w:hint="eastAsia" w:ascii="宋体" w:hAnsi="宋体" w:cs="宋体"/>
          <w:b/>
          <w:bCs/>
          <w:sz w:val="21"/>
          <w:szCs w:val="21"/>
          <w:highlight w:val="none"/>
          <w:lang w:val="en-US" w:eastAsia="zh-CN"/>
        </w:rPr>
        <w:t>25</w:t>
      </w:r>
      <w:r>
        <w:rPr>
          <w:rFonts w:hint="eastAsia" w:ascii="宋体" w:hAnsi="宋体" w:cs="宋体"/>
          <w:b/>
          <w:bCs/>
          <w:sz w:val="21"/>
          <w:szCs w:val="21"/>
          <w:highlight w:val="none"/>
        </w:rPr>
        <w:t>日</w:t>
      </w:r>
      <w:r>
        <w:rPr>
          <w:rFonts w:hint="eastAsia" w:ascii="宋体" w:hAnsi="宋体" w:cs="宋体"/>
          <w:b/>
          <w:bCs/>
          <w:sz w:val="21"/>
          <w:szCs w:val="21"/>
          <w:highlight w:val="none"/>
          <w:lang w:val="en-US" w:eastAsia="zh-CN"/>
        </w:rPr>
        <w:t>14</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0:00（北京时间）前提交（上传）响应文件。</w:t>
      </w:r>
    </w:p>
    <w:p>
      <w:pPr>
        <w:pStyle w:val="16"/>
        <w:widowControl/>
        <w:spacing w:beforeAutospacing="0" w:afterAutospacing="0" w:line="288" w:lineRule="auto"/>
        <w:jc w:val="both"/>
        <w:rPr>
          <w:rFonts w:ascii="宋体" w:hAnsi="宋体" w:cs="宋体"/>
          <w:b/>
          <w:bCs/>
          <w:sz w:val="21"/>
          <w:szCs w:val="21"/>
          <w:highlight w:val="none"/>
        </w:rPr>
      </w:pPr>
    </w:p>
    <w:p>
      <w:pPr>
        <w:pStyle w:val="16"/>
        <w:widowControl/>
        <w:spacing w:beforeAutospacing="0" w:afterAutospacing="0" w:line="288" w:lineRule="auto"/>
        <w:jc w:val="both"/>
        <w:rPr>
          <w:rFonts w:ascii="宋体" w:hAnsi="宋体" w:cs="宋体"/>
          <w:b/>
          <w:bCs/>
          <w:highlight w:val="none"/>
        </w:rPr>
      </w:pPr>
      <w:r>
        <w:rPr>
          <w:rFonts w:hint="eastAsia" w:ascii="宋体" w:hAnsi="宋体" w:cs="宋体"/>
          <w:b/>
          <w:bCs/>
          <w:highlight w:val="none"/>
        </w:rPr>
        <w:t>一、项目基本情况</w:t>
      </w:r>
    </w:p>
    <w:p>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项目编号：</w:t>
      </w:r>
      <w:r>
        <w:rPr>
          <w:rFonts w:hint="eastAsia" w:ascii="宋体" w:hAnsi="宋体" w:cs="宋体"/>
          <w:bCs/>
          <w:sz w:val="21"/>
          <w:szCs w:val="21"/>
          <w:highlight w:val="none"/>
          <w:lang w:eastAsia="zh-CN"/>
        </w:rPr>
        <w:t>QSZB-Z(F)-C24052(DY)</w:t>
      </w:r>
      <w:r>
        <w:rPr>
          <w:rFonts w:hint="eastAsia" w:ascii="宋体" w:hAnsi="宋体" w:cs="宋体"/>
          <w:bCs/>
          <w:sz w:val="21"/>
          <w:szCs w:val="21"/>
          <w:highlight w:val="none"/>
        </w:rPr>
        <w:t xml:space="preserve"> </w:t>
      </w:r>
    </w:p>
    <w:p>
      <w:pPr>
        <w:spacing w:line="288" w:lineRule="auto"/>
        <w:ind w:firstLine="422" w:firstLineChars="200"/>
        <w:rPr>
          <w:rFonts w:hint="eastAsia" w:ascii="宋体" w:hAnsi="宋体" w:eastAsia="宋体" w:cs="宋体"/>
          <w:bCs/>
          <w:sz w:val="21"/>
          <w:szCs w:val="21"/>
          <w:highlight w:val="none"/>
          <w:lang w:eastAsia="zh-CN"/>
        </w:rPr>
      </w:pPr>
      <w:r>
        <w:rPr>
          <w:rFonts w:hint="eastAsia" w:ascii="宋体" w:hAnsi="宋体" w:cs="宋体"/>
          <w:b/>
          <w:sz w:val="21"/>
          <w:szCs w:val="21"/>
          <w:highlight w:val="none"/>
        </w:rPr>
        <w:t>项目名称：</w:t>
      </w:r>
      <w:r>
        <w:rPr>
          <w:rFonts w:hint="eastAsia" w:ascii="宋体" w:hAnsi="宋体" w:cs="宋体"/>
          <w:bCs/>
          <w:sz w:val="21"/>
          <w:szCs w:val="21"/>
          <w:highlight w:val="none"/>
          <w:lang w:eastAsia="zh-CN"/>
        </w:rPr>
        <w:t>“DIA十年：北京特展”场地租赁服务</w:t>
      </w:r>
    </w:p>
    <w:p>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采购方式：</w:t>
      </w:r>
      <w:r>
        <w:rPr>
          <w:rFonts w:hint="eastAsia" w:ascii="宋体" w:hAnsi="宋体" w:cs="宋体"/>
          <w:bCs/>
          <w:sz w:val="21"/>
          <w:szCs w:val="21"/>
          <w:highlight w:val="none"/>
        </w:rPr>
        <w:t>单一来源</w:t>
      </w:r>
      <w:bookmarkStart w:id="53" w:name="_GoBack"/>
      <w:bookmarkEnd w:id="53"/>
    </w:p>
    <w:p>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预算金额（元）：</w:t>
      </w:r>
      <w:r>
        <w:rPr>
          <w:rFonts w:hint="eastAsia" w:ascii="宋体" w:hAnsi="宋体" w:cs="宋体"/>
          <w:bCs/>
          <w:sz w:val="21"/>
          <w:szCs w:val="21"/>
          <w:highlight w:val="none"/>
          <w:lang w:val="en-US" w:eastAsia="zh-CN"/>
        </w:rPr>
        <w:t>230</w:t>
      </w:r>
      <w:r>
        <w:rPr>
          <w:rFonts w:hint="eastAsia" w:ascii="宋体" w:hAnsi="宋体" w:cs="宋体"/>
          <w:bCs/>
          <w:sz w:val="21"/>
          <w:szCs w:val="21"/>
          <w:highlight w:val="none"/>
        </w:rPr>
        <w:t>0000</w:t>
      </w:r>
    </w:p>
    <w:p>
      <w:pPr>
        <w:spacing w:line="288" w:lineRule="auto"/>
        <w:ind w:firstLine="422" w:firstLineChars="200"/>
        <w:rPr>
          <w:rFonts w:ascii="宋体" w:hAnsi="宋体" w:cs="宋体"/>
          <w:bCs/>
          <w:sz w:val="21"/>
          <w:szCs w:val="21"/>
          <w:highlight w:val="none"/>
        </w:rPr>
      </w:pPr>
      <w:r>
        <w:rPr>
          <w:rFonts w:hint="eastAsia" w:ascii="宋体" w:hAnsi="宋体" w:cs="宋体"/>
          <w:b/>
          <w:sz w:val="21"/>
          <w:szCs w:val="21"/>
          <w:highlight w:val="none"/>
        </w:rPr>
        <w:t>最高限价（元）：</w:t>
      </w:r>
      <w:r>
        <w:rPr>
          <w:rFonts w:hint="eastAsia" w:ascii="宋体" w:hAnsi="宋体" w:cs="宋体"/>
          <w:bCs/>
          <w:sz w:val="21"/>
          <w:szCs w:val="21"/>
          <w:highlight w:val="none"/>
          <w:lang w:val="en-US" w:eastAsia="zh-CN"/>
        </w:rPr>
        <w:t>230</w:t>
      </w:r>
      <w:r>
        <w:rPr>
          <w:rFonts w:hint="eastAsia" w:ascii="宋体" w:hAnsi="宋体" w:cs="宋体"/>
          <w:bCs/>
          <w:sz w:val="21"/>
          <w:szCs w:val="21"/>
          <w:highlight w:val="none"/>
        </w:rPr>
        <w:t>0000</w:t>
      </w:r>
    </w:p>
    <w:p>
      <w:pPr>
        <w:spacing w:line="288" w:lineRule="auto"/>
        <w:ind w:firstLine="422" w:firstLineChars="200"/>
        <w:rPr>
          <w:rFonts w:ascii="宋体" w:hAnsi="宋体" w:cs="宋体"/>
          <w:b/>
          <w:sz w:val="21"/>
          <w:szCs w:val="21"/>
          <w:highlight w:val="none"/>
        </w:rPr>
      </w:pPr>
      <w:r>
        <w:rPr>
          <w:rFonts w:hint="eastAsia" w:ascii="宋体" w:hAnsi="宋体" w:cs="宋体"/>
          <w:b/>
          <w:sz w:val="21"/>
          <w:szCs w:val="21"/>
          <w:highlight w:val="none"/>
        </w:rPr>
        <w:t>采购需求：</w:t>
      </w:r>
    </w:p>
    <w:tbl>
      <w:tblPr>
        <w:tblStyle w:val="21"/>
        <w:tblW w:w="94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3"/>
        <w:gridCol w:w="756"/>
        <w:gridCol w:w="705"/>
        <w:gridCol w:w="1770"/>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73"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56"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770"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简要服务要求</w:t>
            </w:r>
          </w:p>
        </w:tc>
        <w:tc>
          <w:tcPr>
            <w:tcW w:w="3600" w:type="dxa"/>
            <w:tcBorders>
              <w:tl2br w:val="nil"/>
              <w:tr2bl w:val="nil"/>
            </w:tcBorders>
            <w:vAlign w:val="center"/>
          </w:tcPr>
          <w:p>
            <w:pPr>
              <w:adjustRightInd w:val="0"/>
              <w:snapToGrid w:val="0"/>
              <w:spacing w:line="288" w:lineRule="auto"/>
              <w:jc w:val="center"/>
              <w:rPr>
                <w:b/>
                <w:bCs/>
                <w:sz w:val="21"/>
                <w:szCs w:val="21"/>
                <w:highlight w:val="none"/>
              </w:rPr>
            </w:pPr>
            <w:r>
              <w:rPr>
                <w:b/>
                <w:bCs/>
                <w:sz w:val="21"/>
                <w:szCs w:val="21"/>
                <w:highlight w:val="none"/>
              </w:rPr>
              <w:t>单一来源供应商信息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73" w:type="dxa"/>
            <w:tcBorders>
              <w:right w:val="single" w:color="auto" w:sz="4" w:space="0"/>
              <w:tl2br w:val="nil"/>
              <w:tr2bl w:val="nil"/>
            </w:tcBorders>
            <w:vAlign w:val="center"/>
          </w:tcPr>
          <w:p>
            <w:pPr>
              <w:adjustRightInd w:val="0"/>
              <w:snapToGrid w:val="0"/>
              <w:spacing w:line="288" w:lineRule="auto"/>
              <w:jc w:val="center"/>
              <w:rPr>
                <w:rFonts w:hint="eastAsia" w:eastAsia="宋体"/>
                <w:bCs/>
                <w:sz w:val="21"/>
                <w:szCs w:val="21"/>
                <w:highlight w:val="none"/>
                <w:lang w:eastAsia="zh-CN"/>
              </w:rPr>
            </w:pPr>
            <w:r>
              <w:rPr>
                <w:rFonts w:hint="eastAsia"/>
                <w:bCs/>
                <w:sz w:val="21"/>
                <w:szCs w:val="21"/>
                <w:highlight w:val="none"/>
                <w:lang w:eastAsia="zh-CN"/>
              </w:rPr>
              <w:t>“DIA十年：北京特展”场地租赁服务</w:t>
            </w:r>
          </w:p>
        </w:tc>
        <w:tc>
          <w:tcPr>
            <w:tcW w:w="756"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70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1770"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详见第二章 采购需求</w:t>
            </w:r>
          </w:p>
        </w:tc>
        <w:tc>
          <w:tcPr>
            <w:tcW w:w="3600" w:type="dxa"/>
            <w:tcBorders>
              <w:tl2br w:val="nil"/>
              <w:tr2bl w:val="nil"/>
            </w:tcBorders>
            <w:vAlign w:val="center"/>
          </w:tcPr>
          <w:p>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中国国家博物馆</w:t>
            </w:r>
          </w:p>
        </w:tc>
      </w:tr>
    </w:tbl>
    <w:p>
      <w:pPr>
        <w:spacing w:line="288"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合同履约期限：具体详见第二章  采购需求</w:t>
      </w:r>
    </w:p>
    <w:p>
      <w:pPr>
        <w:spacing w:line="288" w:lineRule="auto"/>
        <w:ind w:firstLine="422" w:firstLineChars="200"/>
        <w:rPr>
          <w:rFonts w:ascii="宋体" w:hAnsi="宋体" w:cs="宋体"/>
          <w:sz w:val="21"/>
          <w:szCs w:val="21"/>
          <w:highlight w:val="none"/>
        </w:rPr>
      </w:pPr>
      <w:r>
        <w:rPr>
          <w:rFonts w:hint="eastAsia" w:ascii="宋体" w:hAnsi="宋体" w:cs="宋体"/>
          <w:b/>
          <w:sz w:val="21"/>
          <w:szCs w:val="21"/>
          <w:highlight w:val="none"/>
        </w:rPr>
        <w:t>本项目（否）接受联合体投标。</w:t>
      </w:r>
    </w:p>
    <w:p>
      <w:pPr>
        <w:spacing w:line="288" w:lineRule="auto"/>
        <w:rPr>
          <w:rFonts w:ascii="宋体" w:hAnsi="宋体" w:cs="宋体"/>
          <w:b/>
          <w:bCs/>
          <w:sz w:val="24"/>
          <w:highlight w:val="none"/>
        </w:rPr>
      </w:pPr>
      <w:r>
        <w:rPr>
          <w:rFonts w:hint="eastAsia" w:ascii="宋体" w:hAnsi="宋体" w:cs="宋体"/>
          <w:b/>
          <w:bCs/>
          <w:sz w:val="24"/>
          <w:highlight w:val="none"/>
        </w:rPr>
        <w:t>二、申请人的资格要求</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2.落实政府采购政策需满足的资格要求：</w:t>
      </w:r>
      <w:r>
        <w:rPr>
          <w:rFonts w:hint="eastAsia"/>
          <w:sz w:val="21"/>
          <w:szCs w:val="21"/>
          <w:highlight w:val="none"/>
        </w:rPr>
        <w:t>无</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3.本项目的特定资格要求：无</w:t>
      </w:r>
    </w:p>
    <w:p>
      <w:pPr>
        <w:spacing w:line="288" w:lineRule="auto"/>
        <w:rPr>
          <w:rFonts w:ascii="宋体" w:hAnsi="宋体" w:cs="宋体"/>
          <w:b/>
          <w:bCs/>
          <w:sz w:val="24"/>
          <w:highlight w:val="none"/>
        </w:rPr>
      </w:pPr>
      <w:r>
        <w:rPr>
          <w:rFonts w:hint="eastAsia" w:ascii="宋体" w:hAnsi="宋体" w:cs="宋体"/>
          <w:b/>
          <w:bCs/>
          <w:sz w:val="24"/>
          <w:highlight w:val="none"/>
        </w:rPr>
        <w:t>三、获取（下载）采购文件</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时间：/至202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日，每天上午00:00至12:00，下午12:00至23:59（北京时间，线上获取法定节假日均可，线下获取文件法定节假日除外）</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地点（网址）：政府采购云平台（https://login.zcygov.cn）</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方式：供应商登录政采云平台（https://login.zcygov.cn）在线申请获取采购文件（进入“项目采购”应用，在获取采购文件菜单中选择项目，申请获取采购文件）</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售价（元）：0</w:t>
      </w:r>
    </w:p>
    <w:p>
      <w:pPr>
        <w:spacing w:line="288" w:lineRule="auto"/>
        <w:rPr>
          <w:rFonts w:ascii="宋体" w:hAnsi="宋体" w:cs="宋体"/>
          <w:b/>
          <w:bCs/>
          <w:sz w:val="24"/>
          <w:highlight w:val="none"/>
        </w:rPr>
      </w:pPr>
      <w:r>
        <w:rPr>
          <w:rFonts w:hint="eastAsia" w:ascii="宋体" w:hAnsi="宋体" w:cs="宋体"/>
          <w:b/>
          <w:bCs/>
          <w:sz w:val="24"/>
          <w:highlight w:val="none"/>
        </w:rPr>
        <w:t>四、响应文件提交（上传）</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截止时间：202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0:00（北京时间）</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地点（网址）：政府采购云平台（https://login.zcygov.cn）</w:t>
      </w:r>
    </w:p>
    <w:p>
      <w:pPr>
        <w:spacing w:line="288" w:lineRule="auto"/>
        <w:rPr>
          <w:rFonts w:ascii="宋体" w:hAnsi="宋体" w:cs="宋体"/>
          <w:b/>
          <w:bCs/>
          <w:sz w:val="24"/>
          <w:highlight w:val="none"/>
        </w:rPr>
      </w:pPr>
      <w:r>
        <w:rPr>
          <w:rFonts w:hint="eastAsia" w:ascii="宋体" w:hAnsi="宋体" w:cs="宋体"/>
          <w:b/>
          <w:bCs/>
          <w:sz w:val="24"/>
          <w:highlight w:val="none"/>
        </w:rPr>
        <w:t>五、响应文件开启</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开启时间：202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0:00（北京时间）</w:t>
      </w:r>
    </w:p>
    <w:p>
      <w:pPr>
        <w:spacing w:line="288"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地点（网址）：政府采购云平台（https://login.zcygov.cn）/杭州市西湖区玉古路173号中田大厦</w:t>
      </w:r>
      <w:r>
        <w:rPr>
          <w:rFonts w:hint="eastAsia" w:ascii="宋体" w:hAnsi="宋体" w:cs="宋体"/>
          <w:sz w:val="21"/>
          <w:szCs w:val="21"/>
          <w:highlight w:val="none"/>
          <w:lang w:val="en-US" w:eastAsia="zh-CN"/>
        </w:rPr>
        <w:t>16</w:t>
      </w:r>
      <w:r>
        <w:rPr>
          <w:rFonts w:hint="eastAsia" w:ascii="宋体" w:hAnsi="宋体" w:cs="宋体"/>
          <w:sz w:val="21"/>
          <w:szCs w:val="21"/>
          <w:highlight w:val="none"/>
        </w:rPr>
        <w:t>楼求是招标会议室</w:t>
      </w:r>
      <w:r>
        <w:rPr>
          <w:rFonts w:hint="eastAsia" w:ascii="宋体" w:hAnsi="宋体" w:cs="宋体"/>
          <w:sz w:val="21"/>
          <w:szCs w:val="21"/>
          <w:highlight w:val="none"/>
          <w:lang w:val="en-US" w:eastAsia="zh-CN"/>
        </w:rPr>
        <w:t>5</w:t>
      </w:r>
    </w:p>
    <w:p>
      <w:pPr>
        <w:spacing w:line="288" w:lineRule="auto"/>
        <w:rPr>
          <w:rFonts w:ascii="宋体" w:hAnsi="宋体" w:cs="宋体"/>
          <w:b/>
          <w:sz w:val="24"/>
          <w:highlight w:val="none"/>
        </w:rPr>
      </w:pPr>
      <w:r>
        <w:rPr>
          <w:rFonts w:hint="eastAsia" w:ascii="宋体" w:hAnsi="宋体" w:cs="宋体"/>
          <w:b/>
          <w:sz w:val="24"/>
          <w:highlight w:val="none"/>
        </w:rPr>
        <w:t>六、凡对本次招标提出询问，请按以下方式联系</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1.采购人信息</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名称：中国美术学院</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地址：杭州市南山路218号</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传真：/</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项目联系人（询问）：</w:t>
      </w:r>
      <w:r>
        <w:rPr>
          <w:rFonts w:hint="eastAsia" w:ascii="宋体" w:hAnsi="宋体" w:cs="宋体"/>
          <w:sz w:val="21"/>
          <w:szCs w:val="21"/>
          <w:highlight w:val="none"/>
          <w:lang w:val="en-US" w:eastAsia="zh-CN"/>
        </w:rPr>
        <w:t>陈</w:t>
      </w:r>
      <w:r>
        <w:rPr>
          <w:rFonts w:hint="eastAsia" w:ascii="宋体" w:hAnsi="宋体" w:cs="宋体"/>
          <w:sz w:val="21"/>
          <w:szCs w:val="21"/>
          <w:highlight w:val="none"/>
        </w:rPr>
        <w:t>老师</w:t>
      </w:r>
    </w:p>
    <w:p>
      <w:pPr>
        <w:spacing w:line="288" w:lineRule="auto"/>
        <w:ind w:firstLine="630" w:firstLineChars="3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项目联系方式（询问）：0571-</w:t>
      </w:r>
      <w:r>
        <w:rPr>
          <w:rFonts w:hint="eastAsia" w:ascii="宋体" w:hAnsi="宋体" w:cs="宋体"/>
          <w:sz w:val="21"/>
          <w:szCs w:val="21"/>
          <w:highlight w:val="none"/>
          <w:lang w:val="en-US" w:eastAsia="zh-CN"/>
        </w:rPr>
        <w:t>87200192</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质疑联系人：</w:t>
      </w:r>
      <w:r>
        <w:rPr>
          <w:rFonts w:hint="eastAsia" w:ascii="宋体" w:hAnsi="宋体" w:cs="宋体"/>
          <w:sz w:val="21"/>
          <w:szCs w:val="21"/>
          <w:highlight w:val="none"/>
          <w:lang w:val="en-US" w:eastAsia="zh-CN"/>
        </w:rPr>
        <w:t>林</w:t>
      </w:r>
      <w:r>
        <w:rPr>
          <w:rFonts w:hint="eastAsia" w:ascii="宋体" w:hAnsi="宋体" w:cs="宋体"/>
          <w:sz w:val="21"/>
          <w:szCs w:val="21"/>
          <w:highlight w:val="none"/>
        </w:rPr>
        <w:t>老师</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质疑联系方式：0571-87164774</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2.采购代理机构信息</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名称：浙江求是招标代理有限公司</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地址：杭州市西湖区玉古路173号中田大厦21楼</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传真：/</w:t>
      </w:r>
    </w:p>
    <w:p>
      <w:pPr>
        <w:spacing w:line="288" w:lineRule="auto"/>
        <w:ind w:firstLine="630" w:firstLineChars="3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项目联系人（询问）：</w:t>
      </w:r>
      <w:r>
        <w:rPr>
          <w:rFonts w:hint="eastAsia" w:ascii="宋体" w:hAnsi="宋体" w:cs="宋体"/>
          <w:sz w:val="21"/>
          <w:szCs w:val="21"/>
          <w:highlight w:val="none"/>
          <w:lang w:eastAsia="zh-CN"/>
        </w:rPr>
        <w:t>陈培特、</w:t>
      </w:r>
      <w:r>
        <w:rPr>
          <w:rFonts w:hint="eastAsia" w:ascii="宋体" w:hAnsi="宋体" w:cs="宋体"/>
          <w:sz w:val="21"/>
          <w:szCs w:val="21"/>
          <w:highlight w:val="none"/>
          <w:lang w:val="en-US" w:eastAsia="zh-CN"/>
        </w:rPr>
        <w:t>李聪、蒋晗、王莹</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项目联系方式（询问）：0571-87666115</w:t>
      </w:r>
    </w:p>
    <w:p>
      <w:pPr>
        <w:spacing w:line="288" w:lineRule="auto"/>
        <w:ind w:firstLine="630" w:firstLineChars="300"/>
        <w:rPr>
          <w:rFonts w:hint="eastAsia" w:ascii="宋体" w:hAnsi="宋体" w:eastAsia="宋体" w:cs="宋体"/>
          <w:sz w:val="21"/>
          <w:szCs w:val="21"/>
          <w:highlight w:val="none"/>
          <w:lang w:eastAsia="zh-CN"/>
        </w:rPr>
      </w:pPr>
      <w:r>
        <w:rPr>
          <w:rFonts w:hint="eastAsia" w:ascii="宋体" w:hAnsi="宋体" w:cs="宋体"/>
          <w:sz w:val="21"/>
          <w:szCs w:val="21"/>
          <w:highlight w:val="none"/>
        </w:rPr>
        <w:t>质疑联系人：</w:t>
      </w:r>
      <w:r>
        <w:rPr>
          <w:rFonts w:hint="eastAsia" w:ascii="宋体" w:hAnsi="宋体" w:cs="宋体"/>
          <w:sz w:val="21"/>
          <w:szCs w:val="21"/>
          <w:highlight w:val="none"/>
          <w:lang w:val="en-US" w:eastAsia="zh-CN"/>
        </w:rPr>
        <w:t>周安琪</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质疑联系方式：0571-81110356</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质疑邮箱：jdkh@qszb.net</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3.同级政府采购监督管理部门</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名称：浙江省财政厅政府采购监管处、浙江省政府采购行政裁决服务中心（杭州）</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地址：杭州市上城区四季青街道新业路市民之家G03办公室</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传真：/</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联系人：朱女士、王女士</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监督投诉电话：0571-85252453</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政策咨询：何一平、冯华，0571-87058424、87055741</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预算金额未达100万元的采购项目，由采购人处理采购争议。</w:t>
      </w:r>
    </w:p>
    <w:p>
      <w:pPr>
        <w:spacing w:line="288" w:lineRule="auto"/>
        <w:ind w:firstLine="630" w:firstLineChars="300"/>
        <w:rPr>
          <w:rFonts w:ascii="宋体" w:hAnsi="宋体" w:cs="宋体"/>
          <w:sz w:val="21"/>
          <w:szCs w:val="21"/>
          <w:highlight w:val="none"/>
        </w:rPr>
      </w:pP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CA问题联系电话（人工）：汇信CA400-888-4636；天谷CA400-087-8198。</w:t>
      </w:r>
    </w:p>
    <w:p>
      <w:pPr>
        <w:pStyle w:val="8"/>
        <w:rPr>
          <w:highlight w:val="none"/>
        </w:rPr>
      </w:pPr>
    </w:p>
    <w:p>
      <w:pPr>
        <w:widowControl/>
        <w:spacing w:line="288" w:lineRule="auto"/>
        <w:ind w:firstLine="396" w:firstLineChars="200"/>
        <w:jc w:val="center"/>
        <w:outlineLvl w:val="0"/>
        <w:rPr>
          <w:rFonts w:ascii="宋体" w:hAnsi="宋体" w:cs="宋体"/>
          <w:spacing w:val="-6"/>
          <w:kern w:val="0"/>
          <w:sz w:val="21"/>
          <w:szCs w:val="21"/>
          <w:highlight w:val="none"/>
        </w:rPr>
      </w:pPr>
      <w:r>
        <w:rPr>
          <w:rFonts w:hint="eastAsia" w:ascii="宋体" w:hAnsi="宋体" w:cs="宋体"/>
          <w:spacing w:val="-6"/>
          <w:kern w:val="0"/>
          <w:sz w:val="21"/>
          <w:szCs w:val="21"/>
          <w:highlight w:val="none"/>
        </w:rPr>
        <w:br w:type="page"/>
      </w:r>
      <w:bookmarkStart w:id="2" w:name="_Toc11365"/>
      <w:bookmarkStart w:id="3" w:name="_Toc30215"/>
      <w:r>
        <w:rPr>
          <w:rFonts w:hint="eastAsia" w:ascii="宋体" w:hAnsi="宋体" w:cs="宋体"/>
          <w:b/>
          <w:sz w:val="32"/>
          <w:szCs w:val="32"/>
          <w:highlight w:val="none"/>
        </w:rPr>
        <w:t xml:space="preserve">第二章  </w:t>
      </w:r>
      <w:r>
        <w:rPr>
          <w:rFonts w:hint="eastAsia" w:ascii="宋体" w:hAnsi="宋体" w:cs="宋体"/>
          <w:b/>
          <w:bCs/>
          <w:sz w:val="32"/>
          <w:szCs w:val="32"/>
          <w:highlight w:val="none"/>
        </w:rPr>
        <w:t>采购需求</w:t>
      </w:r>
      <w:bookmarkEnd w:id="2"/>
      <w:bookmarkEnd w:id="3"/>
    </w:p>
    <w:p>
      <w:pPr>
        <w:pStyle w:val="16"/>
        <w:autoSpaceDE w:val="0"/>
        <w:autoSpaceDN w:val="0"/>
        <w:adjustRightInd w:val="0"/>
        <w:spacing w:beforeAutospacing="0" w:afterAutospacing="0" w:line="288" w:lineRule="auto"/>
        <w:rPr>
          <w:rFonts w:ascii="宋体" w:hAnsi="宋体" w:cs="宋体"/>
          <w:b/>
          <w:bCs/>
          <w:sz w:val="21"/>
          <w:szCs w:val="21"/>
          <w:highlight w:val="none"/>
          <w:lang w:bidi="ar"/>
        </w:rPr>
      </w:pPr>
      <w:r>
        <w:rPr>
          <w:rFonts w:hint="eastAsia" w:ascii="宋体" w:hAnsi="宋体" w:cs="宋体"/>
          <w:b/>
          <w:bCs/>
          <w:sz w:val="21"/>
          <w:szCs w:val="21"/>
          <w:highlight w:val="none"/>
          <w:lang w:bidi="ar"/>
        </w:rPr>
        <w:t>一、采购资金的支付方式、时间、条件：</w:t>
      </w:r>
    </w:p>
    <w:tbl>
      <w:tblPr>
        <w:tblStyle w:val="2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sz w:val="21"/>
                <w:szCs w:val="21"/>
                <w:highlight w:val="none"/>
              </w:rPr>
            </w:pPr>
            <w:r>
              <w:rPr>
                <w:rFonts w:hint="eastAsia"/>
                <w:sz w:val="21"/>
                <w:szCs w:val="21"/>
                <w:highlight w:val="none"/>
              </w:rPr>
              <w:t>1.合同签订后5个工作日内，成交供应商向采购人提交合同总价1%的履约保证金，履约保证金在合同履约期间无违约情形的，项目验收结束后，于一周内退还（不计息）；</w:t>
            </w:r>
          </w:p>
          <w:p>
            <w:pPr>
              <w:widowControl/>
              <w:shd w:val="clear" w:color="auto" w:fill="FFFFFF"/>
              <w:jc w:val="left"/>
              <w:rPr>
                <w:rFonts w:ascii="宋体" w:hAnsi="宋体" w:cs="宋体"/>
                <w:color w:val="C00000"/>
                <w:spacing w:val="-6"/>
                <w:kern w:val="0"/>
                <w:sz w:val="21"/>
                <w:szCs w:val="21"/>
                <w:highlight w:val="none"/>
              </w:rPr>
            </w:pPr>
            <w:r>
              <w:rPr>
                <w:rFonts w:hint="eastAsia"/>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sz w:val="21"/>
                <w:szCs w:val="21"/>
                <w:highlight w:val="none"/>
              </w:rPr>
            </w:pPr>
            <w:r>
              <w:rPr>
                <w:rFonts w:hint="eastAsia"/>
                <w:sz w:val="21"/>
                <w:szCs w:val="21"/>
                <w:highlight w:val="none"/>
              </w:rPr>
              <w:t>合同生效以及具备实施条件后7个工作日内，且供应商已向采购人提交履约保证金或履约保函的，采购人向供应商支付合同总价的40%；项目履约完成，经采购人验收合格且收到供应商开具的合法有效发票后，采购人于7个工作日内向供应商支付剩余合同价款。</w:t>
            </w:r>
          </w:p>
          <w:p>
            <w:pPr>
              <w:widowControl/>
              <w:shd w:val="clear" w:color="auto" w:fill="FFFFFF"/>
              <w:jc w:val="left"/>
              <w:rPr>
                <w:rFonts w:hint="eastAsia"/>
                <w:sz w:val="21"/>
                <w:szCs w:val="21"/>
                <w:highlight w:val="none"/>
              </w:rPr>
            </w:pPr>
            <w:r>
              <w:rPr>
                <w:rFonts w:hint="eastAsia"/>
                <w:sz w:val="21"/>
                <w:szCs w:val="21"/>
                <w:highlight w:val="none"/>
              </w:rPr>
              <w:t>供应商应在采购人付款前提供符合采购人要求的等额合法有效的发票，如供应商未提供符合采购人要求的等额合法有效发票的，采购人有权暂缓付款而不视为违约。</w:t>
            </w:r>
          </w:p>
          <w:p>
            <w:pPr>
              <w:widowControl/>
              <w:shd w:val="clear" w:color="auto" w:fill="FFFFFF"/>
              <w:jc w:val="left"/>
              <w:rPr>
                <w:rFonts w:ascii="宋体" w:hAnsi="宋体" w:cs="宋体"/>
                <w:color w:val="C00000"/>
                <w:spacing w:val="-6"/>
                <w:kern w:val="0"/>
                <w:sz w:val="21"/>
                <w:szCs w:val="21"/>
                <w:highlight w:val="none"/>
              </w:rPr>
            </w:pPr>
            <w:r>
              <w:rPr>
                <w:rFonts w:hint="eastAsia"/>
                <w:sz w:val="21"/>
                <w:szCs w:val="21"/>
                <w:highlight w:val="none"/>
              </w:rPr>
              <w:t>在签订合同时，供应商明确表示无需预付款或者主动要求降低预付款比例的，可降低预付款比例。</w:t>
            </w:r>
          </w:p>
        </w:tc>
      </w:tr>
    </w:tbl>
    <w:p>
      <w:pPr>
        <w:spacing w:line="288" w:lineRule="auto"/>
        <w:ind w:firstLine="420" w:firstLineChars="200"/>
        <w:rPr>
          <w:rFonts w:ascii="宋体" w:hAnsi="宋体" w:cs="宋体"/>
          <w:sz w:val="21"/>
          <w:szCs w:val="21"/>
          <w:highlight w:val="none"/>
        </w:rPr>
      </w:pPr>
    </w:p>
    <w:p>
      <w:pPr>
        <w:adjustRightInd w:val="0"/>
        <w:snapToGrid w:val="0"/>
        <w:spacing w:line="288" w:lineRule="auto"/>
        <w:ind w:left="238" w:hanging="238" w:hangingChars="113"/>
        <w:outlineLvl w:val="1"/>
        <w:rPr>
          <w:rFonts w:ascii="宋体" w:hAnsi="宋体"/>
          <w:b/>
          <w:sz w:val="21"/>
          <w:szCs w:val="21"/>
          <w:highlight w:val="none"/>
        </w:rPr>
      </w:pPr>
      <w:r>
        <w:rPr>
          <w:rFonts w:hint="eastAsia" w:ascii="宋体" w:hAnsi="宋体"/>
          <w:b/>
          <w:sz w:val="21"/>
          <w:szCs w:val="21"/>
          <w:highlight w:val="none"/>
        </w:rPr>
        <w:t>二</w:t>
      </w:r>
      <w:r>
        <w:rPr>
          <w:rFonts w:ascii="宋体" w:hAnsi="宋体"/>
          <w:b/>
          <w:sz w:val="21"/>
          <w:szCs w:val="21"/>
          <w:highlight w:val="none"/>
        </w:rPr>
        <w:t>、</w:t>
      </w:r>
      <w:r>
        <w:rPr>
          <w:rFonts w:hint="eastAsia" w:ascii="宋体" w:hAnsi="宋体"/>
          <w:b/>
          <w:sz w:val="21"/>
          <w:szCs w:val="21"/>
          <w:highlight w:val="none"/>
        </w:rPr>
        <w:t>服务</w:t>
      </w:r>
      <w:r>
        <w:rPr>
          <w:rFonts w:ascii="宋体" w:hAnsi="宋体"/>
          <w:b/>
          <w:sz w:val="21"/>
          <w:szCs w:val="21"/>
          <w:highlight w:val="none"/>
        </w:rPr>
        <w:t>要求</w:t>
      </w:r>
      <w:r>
        <w:rPr>
          <w:rFonts w:hint="eastAsia" w:ascii="宋体" w:hAnsi="宋体"/>
          <w:b/>
          <w:spacing w:val="-6"/>
          <w:sz w:val="21"/>
          <w:szCs w:val="21"/>
          <w:highlight w:val="none"/>
        </w:rPr>
        <w:t>（技术要求里另有注明的以技术要求为准）</w:t>
      </w:r>
      <w:r>
        <w:rPr>
          <w:rFonts w:ascii="宋体" w:hAnsi="宋体"/>
          <w:b/>
          <w:sz w:val="21"/>
          <w:szCs w:val="21"/>
          <w:highlight w:val="none"/>
        </w:rPr>
        <w:t>：</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2024年6月-7月（起止时间待定，展期至少30天）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1"/>
                <w:szCs w:val="21"/>
                <w:highlight w:val="none"/>
              </w:rPr>
            </w:pPr>
            <w:r>
              <w:rPr>
                <w:rFonts w:hint="eastAsia" w:ascii="宋体" w:hAnsi="宋体" w:cs="宋体"/>
                <w:b/>
                <w:bCs/>
                <w:sz w:val="22"/>
                <w:highlight w:val="none"/>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pPr>
              <w:pStyle w:val="6"/>
              <w:spacing w:line="360" w:lineRule="exact"/>
              <w:rPr>
                <w:rFonts w:ascii="宋体" w:hAnsi="宋体" w:cs="宋体"/>
                <w:sz w:val="21"/>
                <w:szCs w:val="21"/>
                <w:highlight w:val="none"/>
              </w:rPr>
            </w:pPr>
            <w:r>
              <w:rPr>
                <w:rFonts w:hint="eastAsia" w:ascii="宋体" w:hAnsi="宋体" w:cs="宋体"/>
                <w:sz w:val="21"/>
                <w:szCs w:val="21"/>
                <w:highlight w:val="none"/>
                <w:lang w:val="en-US" w:eastAsia="zh-CN"/>
              </w:rPr>
              <w:t>中国国家博物馆（北京市东城区东长安街16号）</w:t>
            </w:r>
          </w:p>
        </w:tc>
      </w:tr>
    </w:tbl>
    <w:p>
      <w:pPr>
        <w:adjustRightInd w:val="0"/>
        <w:snapToGrid w:val="0"/>
        <w:spacing w:line="288" w:lineRule="auto"/>
        <w:ind w:left="238" w:hanging="238" w:hangingChars="113"/>
        <w:rPr>
          <w:rFonts w:ascii="宋体" w:hAnsi="宋体"/>
          <w:b/>
          <w:sz w:val="21"/>
          <w:szCs w:val="21"/>
          <w:highlight w:val="none"/>
        </w:rPr>
      </w:pPr>
    </w:p>
    <w:p>
      <w:pPr>
        <w:adjustRightInd w:val="0"/>
        <w:snapToGrid w:val="0"/>
        <w:spacing w:line="288" w:lineRule="auto"/>
        <w:ind w:left="238" w:hanging="238" w:hangingChars="113"/>
        <w:outlineLvl w:val="1"/>
        <w:rPr>
          <w:rFonts w:ascii="宋体" w:hAnsi="宋体"/>
          <w:b/>
          <w:sz w:val="21"/>
          <w:szCs w:val="21"/>
          <w:highlight w:val="none"/>
        </w:rPr>
      </w:pPr>
      <w:r>
        <w:rPr>
          <w:rFonts w:hint="eastAsia" w:ascii="宋体" w:hAnsi="宋体"/>
          <w:b/>
          <w:sz w:val="21"/>
          <w:szCs w:val="21"/>
          <w:highlight w:val="none"/>
        </w:rPr>
        <w:t>三</w:t>
      </w:r>
      <w:r>
        <w:rPr>
          <w:rFonts w:ascii="宋体" w:hAnsi="宋体"/>
          <w:b/>
          <w:sz w:val="21"/>
          <w:szCs w:val="21"/>
          <w:highlight w:val="none"/>
        </w:rPr>
        <w:t>、技术要求</w:t>
      </w:r>
    </w:p>
    <w:p>
      <w:pPr>
        <w:adjustRightInd w:val="0"/>
        <w:snapToGrid w:val="0"/>
        <w:spacing w:line="360" w:lineRule="auto"/>
        <w:ind w:firstLine="420" w:firstLineChars="200"/>
        <w:rPr>
          <w:rFonts w:hint="eastAsia" w:ascii="宋体" w:hAnsi="宋体"/>
          <w:sz w:val="21"/>
          <w:szCs w:val="21"/>
          <w:highlight w:val="none"/>
          <w:lang w:val="en-US" w:eastAsia="zh-CN"/>
        </w:rPr>
      </w:pPr>
      <w:bookmarkStart w:id="4" w:name="_Toc351898267"/>
      <w:r>
        <w:rPr>
          <w:rFonts w:hint="eastAsia" w:ascii="宋体" w:hAnsi="宋体"/>
          <w:sz w:val="21"/>
          <w:szCs w:val="21"/>
          <w:highlight w:val="none"/>
          <w:lang w:val="en-US" w:eastAsia="zh-CN"/>
        </w:rPr>
        <w:t>本次展览于</w:t>
      </w:r>
      <w:r>
        <w:rPr>
          <w:rFonts w:hint="eastAsia" w:ascii="宋体" w:hAnsi="宋体"/>
          <w:sz w:val="21"/>
          <w:szCs w:val="21"/>
          <w:highlight w:val="none"/>
          <w:lang w:val="en-US" w:eastAsia="zh-CN"/>
        </w:rPr>
        <w:t>2024年6月-7月期间</w:t>
      </w:r>
      <w:r>
        <w:rPr>
          <w:rFonts w:hint="eastAsia" w:ascii="宋体" w:hAnsi="宋体"/>
          <w:sz w:val="21"/>
          <w:szCs w:val="21"/>
          <w:highlight w:val="none"/>
          <w:lang w:val="en-US" w:eastAsia="zh-CN"/>
        </w:rPr>
        <w:t>在中国国家博物馆举办，1个展厅，面积750平米。</w:t>
      </w:r>
    </w:p>
    <w:p>
      <w:pPr>
        <w:adjustRightInd w:val="0"/>
        <w:snapToGrid w:val="0"/>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供应商</w:t>
      </w:r>
      <w:r>
        <w:rPr>
          <w:rFonts w:hint="eastAsia" w:ascii="宋体" w:hAnsi="宋体"/>
          <w:sz w:val="21"/>
          <w:szCs w:val="21"/>
          <w:highlight w:val="none"/>
          <w:lang w:val="en-US" w:eastAsia="zh-CN"/>
        </w:rPr>
        <w:t>积极配合</w:t>
      </w:r>
      <w:r>
        <w:rPr>
          <w:rFonts w:hint="eastAsia" w:ascii="宋体" w:hAnsi="宋体" w:eastAsia="宋体"/>
          <w:sz w:val="21"/>
          <w:szCs w:val="21"/>
          <w:highlight w:val="none"/>
          <w:lang w:val="en-US" w:eastAsia="zh-CN"/>
        </w:rPr>
        <w:t>我方进入展厅布展，按期展出和到期撤展。</w:t>
      </w:r>
    </w:p>
    <w:p>
      <w:pPr>
        <w:adjustRightInd w:val="0"/>
        <w:snapToGrid w:val="0"/>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供应商提供基本的设备和专业人员确保我方的布展和撤展工作顺利进行，派人配合我方委派的布展专业人员，在本协议约定的展厅完成展品的布置，包括提供展厅的</w:t>
      </w:r>
      <w:r>
        <w:rPr>
          <w:rFonts w:hint="eastAsia" w:ascii="宋体" w:hAnsi="宋体"/>
          <w:sz w:val="21"/>
          <w:szCs w:val="21"/>
          <w:highlight w:val="none"/>
          <w:lang w:val="en-US" w:eastAsia="zh-CN"/>
        </w:rPr>
        <w:t>用电、</w:t>
      </w:r>
      <w:r>
        <w:rPr>
          <w:rFonts w:hint="eastAsia" w:ascii="宋体" w:hAnsi="宋体" w:eastAsia="宋体"/>
          <w:sz w:val="21"/>
          <w:szCs w:val="21"/>
          <w:highlight w:val="none"/>
          <w:lang w:val="en-US" w:eastAsia="zh-CN"/>
        </w:rPr>
        <w:t>温度、湿度、光照、空调和通风条件。</w:t>
      </w:r>
      <w:bookmarkEnd w:id="4"/>
    </w:p>
    <w:p>
      <w:pPr>
        <w:adjustRightInd w:val="0"/>
        <w:snapToGrid w:val="0"/>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展品点交给供应商期间，供应商承担展品的全部安全责任。</w:t>
      </w:r>
    </w:p>
    <w:p>
      <w:pPr>
        <w:adjustRightInd w:val="0"/>
        <w:snapToGrid w:val="0"/>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供应商提供中央大厅作为开幕式场地，提供楠木厅作为开幕式嘉宾休息室,提供 符合条件的场地作为展览相关学术活动场地</w:t>
      </w:r>
      <w:r>
        <w:rPr>
          <w:rFonts w:hint="eastAsia" w:ascii="宋体" w:hAnsi="宋体" w:eastAsia="宋体"/>
          <w:sz w:val="21"/>
          <w:szCs w:val="21"/>
          <w:highlight w:val="none"/>
          <w:lang w:val="en-US" w:eastAsia="zh-CN"/>
        </w:rPr>
        <w:t>。</w:t>
      </w:r>
    </w:p>
    <w:p>
      <w:pPr>
        <w:adjustRightInd w:val="0"/>
        <w:snapToGrid w:val="0"/>
        <w:spacing w:line="360" w:lineRule="auto"/>
        <w:ind w:firstLine="420" w:firstLineChars="200"/>
        <w:rPr>
          <w:rFonts w:hint="default" w:ascii="宋体" w:hAnsi="宋体" w:eastAsia="宋体"/>
          <w:sz w:val="21"/>
          <w:szCs w:val="21"/>
          <w:highlight w:val="none"/>
          <w:lang w:val="en-US" w:eastAsia="zh-CN"/>
        </w:rPr>
      </w:pPr>
    </w:p>
    <w:p>
      <w:pPr>
        <w:adjustRightInd w:val="0"/>
        <w:snapToGrid w:val="0"/>
        <w:spacing w:line="360" w:lineRule="auto"/>
        <w:ind w:firstLine="420" w:firstLineChars="200"/>
        <w:rPr>
          <w:rFonts w:hint="eastAsia" w:ascii="宋体" w:hAnsi="宋体" w:eastAsia="宋体"/>
          <w:sz w:val="21"/>
          <w:szCs w:val="21"/>
          <w:highlight w:val="none"/>
          <w:lang w:val="en-US" w:eastAsia="zh-CN"/>
        </w:rPr>
      </w:pPr>
    </w:p>
    <w:p>
      <w:pPr>
        <w:pStyle w:val="11"/>
        <w:adjustRightInd w:val="0"/>
        <w:snapToGrid w:val="0"/>
        <w:spacing w:before="0" w:beforeLines="0" w:after="0" w:afterLines="0" w:line="288" w:lineRule="auto"/>
        <w:ind w:firstLine="420" w:firstLineChars="200"/>
        <w:jc w:val="center"/>
        <w:outlineLvl w:val="0"/>
        <w:rPr>
          <w:rFonts w:hAnsi="宋体" w:cs="宋体"/>
          <w:b/>
          <w:sz w:val="32"/>
          <w:szCs w:val="32"/>
          <w:highlight w:val="none"/>
        </w:rPr>
      </w:pPr>
      <w:r>
        <w:rPr>
          <w:rFonts w:hint="eastAsia" w:hAnsi="宋体" w:cs="宋体"/>
          <w:sz w:val="21"/>
          <w:szCs w:val="21"/>
          <w:highlight w:val="none"/>
        </w:rPr>
        <w:br w:type="page"/>
      </w:r>
      <w:bookmarkStart w:id="5" w:name="_Toc32664"/>
      <w:bookmarkStart w:id="6" w:name="_Toc18279"/>
      <w:r>
        <w:rPr>
          <w:rFonts w:hint="eastAsia" w:hAnsi="宋体" w:cs="宋体"/>
          <w:b/>
          <w:sz w:val="32"/>
          <w:szCs w:val="32"/>
          <w:highlight w:val="none"/>
        </w:rPr>
        <w:t>第三章  供应商须知</w:t>
      </w:r>
      <w:bookmarkEnd w:id="5"/>
      <w:bookmarkEnd w:id="6"/>
    </w:p>
    <w:p>
      <w:pPr>
        <w:spacing w:line="288" w:lineRule="auto"/>
        <w:jc w:val="center"/>
        <w:outlineLvl w:val="1"/>
        <w:rPr>
          <w:rFonts w:ascii="宋体" w:hAnsi="宋体" w:cs="宋体"/>
          <w:b/>
          <w:sz w:val="24"/>
          <w:highlight w:val="none"/>
        </w:rPr>
      </w:pPr>
      <w:r>
        <w:rPr>
          <w:rFonts w:hint="eastAsia" w:ascii="宋体" w:hAnsi="宋体" w:cs="宋体"/>
          <w:b/>
          <w:sz w:val="24"/>
          <w:highlight w:val="none"/>
        </w:rPr>
        <w:t>供应商须知前附表</w:t>
      </w:r>
    </w:p>
    <w:tbl>
      <w:tblPr>
        <w:tblStyle w:val="21"/>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本单一来源采购文件适用于中国美术学院</w:t>
            </w:r>
            <w:r>
              <w:rPr>
                <w:rFonts w:hint="eastAsia" w:ascii="宋体" w:hAnsi="宋体" w:cs="宋体"/>
                <w:sz w:val="21"/>
                <w:szCs w:val="21"/>
                <w:highlight w:val="none"/>
                <w:lang w:eastAsia="zh-CN"/>
              </w:rPr>
              <w:t>“DIA十年：北京特展”场地租赁服务</w:t>
            </w:r>
            <w:r>
              <w:rPr>
                <w:rFonts w:hint="eastAsia" w:ascii="宋体" w:hAnsi="宋体" w:cs="宋体"/>
                <w:sz w:val="21"/>
                <w:szCs w:val="21"/>
                <w:highlight w:val="none"/>
              </w:rPr>
              <w:t>的采购、评审、成交、验收、合同履约、付款等（法律、法规另有规定的从其规定）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b/>
                <w:bCs/>
                <w:spacing w:val="-6"/>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pacing w:val="-6"/>
                <w:sz w:val="21"/>
                <w:szCs w:val="21"/>
                <w:highlight w:val="none"/>
              </w:rPr>
            </w:pPr>
            <w:r>
              <w:rPr>
                <w:rFonts w:hint="eastAsia" w:ascii="宋体" w:hAnsi="宋体" w:cs="宋体"/>
                <w:b/>
                <w:bCs/>
                <w:spacing w:val="-6"/>
                <w:sz w:val="21"/>
                <w:szCs w:val="21"/>
                <w:highlight w:val="none"/>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pacing w:val="-6"/>
                <w:sz w:val="21"/>
                <w:szCs w:val="21"/>
                <w:highlight w:val="none"/>
              </w:rPr>
            </w:pPr>
            <w:r>
              <w:rPr>
                <w:rFonts w:hint="eastAsia" w:ascii="宋体" w:hAnsi="宋体" w:cs="宋体"/>
                <w:b/>
                <w:bCs/>
                <w:spacing w:val="-6"/>
                <w:sz w:val="21"/>
                <w:szCs w:val="21"/>
                <w:highlight w:val="none"/>
              </w:rPr>
              <w:t>本次采购采用单一来源（线上电子交易）方式进行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pacing w:val="-6"/>
                <w:sz w:val="21"/>
                <w:szCs w:val="21"/>
                <w:highlight w:val="none"/>
                <w:lang w:val="en-US" w:eastAsia="zh-CN"/>
              </w:rPr>
            </w:pPr>
            <w:r>
              <w:rPr>
                <w:rFonts w:hint="eastAsia" w:ascii="宋体" w:hAnsi="宋体" w:cs="宋体"/>
                <w:color w:val="C00000"/>
                <w:spacing w:val="-6"/>
                <w:sz w:val="21"/>
                <w:szCs w:val="21"/>
                <w:highlight w:val="none"/>
              </w:rPr>
              <w:t>成交供应商在成交通知书发出之日起七个工作日内向采购代理机构交纳代理服务费，收费标准：</w:t>
            </w:r>
            <w:r>
              <w:rPr>
                <w:rFonts w:hint="eastAsia" w:ascii="宋体" w:hAnsi="宋体" w:cs="宋体"/>
                <w:color w:val="C00000"/>
                <w:spacing w:val="-6"/>
                <w:sz w:val="21"/>
                <w:szCs w:val="21"/>
                <w:highlight w:val="none"/>
                <w:lang w:val="en-US" w:eastAsia="zh-CN"/>
              </w:rPr>
              <w:t>3000元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7.2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根据财库[2016]125号《关于在政府采购活动中查询及使用信用记录有关问题的通知》要求，采购代理机构会对供应商信用记录进行查询并甄别。</w:t>
            </w:r>
          </w:p>
          <w:p>
            <w:pPr>
              <w:rPr>
                <w:rFonts w:ascii="宋体" w:hAnsi="宋体" w:cs="宋体"/>
                <w:spacing w:val="-6"/>
                <w:sz w:val="21"/>
                <w:szCs w:val="21"/>
                <w:highlight w:val="none"/>
              </w:rPr>
            </w:pPr>
            <w:r>
              <w:rPr>
                <w:rFonts w:hint="eastAsia" w:ascii="宋体" w:hAnsi="宋体" w:cs="宋体"/>
                <w:spacing w:val="-6"/>
                <w:sz w:val="21"/>
                <w:szCs w:val="21"/>
                <w:highlight w:val="none"/>
              </w:rPr>
              <w:t>1）信用信息查询的截止时点：响应文件开启时间</w:t>
            </w:r>
          </w:p>
          <w:p>
            <w:pPr>
              <w:rPr>
                <w:rFonts w:ascii="宋体" w:hAnsi="宋体" w:cs="宋体"/>
                <w:spacing w:val="-6"/>
                <w:sz w:val="21"/>
                <w:szCs w:val="21"/>
                <w:highlight w:val="none"/>
              </w:rPr>
            </w:pPr>
            <w:r>
              <w:rPr>
                <w:rFonts w:hint="eastAsia" w:ascii="宋体" w:hAnsi="宋体" w:cs="宋体"/>
                <w:spacing w:val="-6"/>
                <w:sz w:val="21"/>
                <w:szCs w:val="21"/>
                <w:highlight w:val="none"/>
              </w:rPr>
              <w:t>2）查询渠道：“信用中国”（www.creditchina.gov.cn）、中国政府采购网（www.ccgp.gov.cn）</w:t>
            </w:r>
          </w:p>
          <w:p>
            <w:pPr>
              <w:rPr>
                <w:rFonts w:ascii="宋体" w:hAnsi="宋体" w:cs="宋体"/>
                <w:spacing w:val="-6"/>
                <w:sz w:val="21"/>
                <w:szCs w:val="21"/>
                <w:highlight w:val="none"/>
              </w:rPr>
            </w:pPr>
            <w:r>
              <w:rPr>
                <w:rFonts w:hint="eastAsia" w:ascii="宋体" w:hAnsi="宋体" w:cs="宋体"/>
                <w:spacing w:val="-6"/>
                <w:sz w:val="21"/>
                <w:szCs w:val="21"/>
                <w:highlight w:val="none"/>
              </w:rPr>
              <w:t>3）信用信息查询记录和证据留存具体方式：采购代理机构经办人和监督人员将查询网页打印、签字与其他采购文件一并保存</w:t>
            </w:r>
          </w:p>
          <w:p>
            <w:pPr>
              <w:rPr>
                <w:rFonts w:ascii="宋体" w:hAnsi="宋体" w:cs="宋体"/>
                <w:spacing w:val="-6"/>
                <w:sz w:val="21"/>
                <w:szCs w:val="21"/>
                <w:highlight w:val="none"/>
              </w:rPr>
            </w:pPr>
            <w:r>
              <w:rPr>
                <w:rFonts w:hint="eastAsia" w:ascii="宋体" w:hAnsi="宋体" w:cs="宋体"/>
                <w:spacing w:val="-6"/>
                <w:sz w:val="21"/>
                <w:szCs w:val="21"/>
                <w:highlight w:val="none"/>
              </w:rPr>
              <w:t>4）信用信息的使用规则：供应商被列入失信被执行人、重大税收违法案件当事人名单、政府采购严重违法失信行为记录名单的，拒绝其参与政府采购活动。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pacing w:val="-6"/>
                <w:sz w:val="21"/>
                <w:szCs w:val="21"/>
                <w:highlight w:val="none"/>
              </w:rPr>
            </w:pPr>
            <w:r>
              <w:rPr>
                <w:rFonts w:hint="eastAsia" w:ascii="宋体" w:hAnsi="宋体" w:cs="宋体"/>
                <w:b/>
                <w:bCs/>
                <w:spacing w:val="-6"/>
                <w:sz w:val="21"/>
                <w:szCs w:val="21"/>
                <w:highlight w:val="none"/>
              </w:rPr>
              <w:t>资格审查要求的资格证明材料（均需加盖公章）</w:t>
            </w:r>
          </w:p>
          <w:p>
            <w:pPr>
              <w:rPr>
                <w:rFonts w:ascii="宋体" w:hAnsi="宋体" w:cs="宋体"/>
                <w:b/>
                <w:bCs/>
                <w:spacing w:val="-6"/>
                <w:sz w:val="21"/>
                <w:szCs w:val="21"/>
                <w:highlight w:val="none"/>
              </w:rPr>
            </w:pPr>
            <w:r>
              <w:rPr>
                <w:rFonts w:hint="eastAsia" w:ascii="宋体" w:hAnsi="宋体" w:cs="宋体"/>
                <w:b/>
                <w:bCs/>
                <w:spacing w:val="-6"/>
                <w:sz w:val="21"/>
                <w:szCs w:val="21"/>
                <w:highlight w:val="none"/>
              </w:rPr>
              <w:t>1）有效的法人或者其他组织的营业执照等证明文件</w:t>
            </w:r>
            <w:r>
              <w:rPr>
                <w:rFonts w:ascii="宋体" w:hAnsi="宋体" w:cs="宋体"/>
                <w:b/>
                <w:bCs/>
                <w:spacing w:val="-6"/>
                <w:sz w:val="21"/>
                <w:szCs w:val="21"/>
                <w:highlight w:val="none"/>
              </w:rPr>
              <w:t xml:space="preserve"> </w:t>
            </w:r>
          </w:p>
          <w:p>
            <w:pPr>
              <w:rPr>
                <w:sz w:val="21"/>
                <w:szCs w:val="21"/>
                <w:highlight w:val="none"/>
              </w:rPr>
            </w:pPr>
            <w:r>
              <w:rPr>
                <w:rFonts w:hint="eastAsia" w:ascii="宋体" w:hAnsi="宋体" w:cs="宋体"/>
                <w:b/>
                <w:bCs/>
                <w:spacing w:val="-6"/>
                <w:sz w:val="21"/>
                <w:szCs w:val="21"/>
                <w:highlight w:val="none"/>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spacing w:val="-6"/>
                <w:sz w:val="21"/>
                <w:szCs w:val="21"/>
                <w:highlight w:val="none"/>
              </w:rPr>
            </w:pPr>
            <w:r>
              <w:rPr>
                <w:rFonts w:hint="eastAsia" w:ascii="宋体" w:hAnsi="宋体" w:cs="宋体"/>
                <w:b/>
                <w:bCs/>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cs="宋体"/>
                <w:b/>
                <w:bCs/>
                <w:spacing w:val="-6"/>
                <w:sz w:val="21"/>
                <w:szCs w:val="21"/>
                <w:highlight w:val="none"/>
                <w:lang w:eastAsia="zh-CN"/>
              </w:rPr>
              <w:t>陈培特</w:t>
            </w:r>
            <w:r>
              <w:rPr>
                <w:rFonts w:hint="eastAsia" w:ascii="宋体" w:hAnsi="宋体" w:cs="宋体"/>
                <w:b/>
                <w:bCs/>
                <w:spacing w:val="-6"/>
                <w:sz w:val="21"/>
                <w:szCs w:val="21"/>
                <w:highlight w:val="none"/>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pacing w:val="-6"/>
                <w:sz w:val="21"/>
                <w:szCs w:val="21"/>
                <w:highlight w:val="none"/>
              </w:rPr>
            </w:pPr>
            <w:r>
              <w:rPr>
                <w:rFonts w:hint="eastAsia" w:ascii="宋体" w:hAnsi="宋体" w:cs="宋体"/>
                <w:spacing w:val="-6"/>
                <w:sz w:val="21"/>
                <w:szCs w:val="21"/>
                <w:highlight w:val="none"/>
              </w:rPr>
              <w:t>从提交响应文件的截止之日起90天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pacing w:val="-6"/>
                <w:sz w:val="21"/>
                <w:szCs w:val="21"/>
                <w:highlight w:val="none"/>
              </w:rPr>
            </w:pPr>
            <w:r>
              <w:rPr>
                <w:rFonts w:hint="eastAsia" w:ascii="宋体" w:hAnsi="宋体" w:cs="宋体"/>
                <w:spacing w:val="-6"/>
                <w:sz w:val="21"/>
                <w:szCs w:val="21"/>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pacing w:val="-6"/>
                <w:sz w:val="21"/>
                <w:szCs w:val="21"/>
                <w:highlight w:val="none"/>
              </w:rPr>
            </w:pPr>
            <w:r>
              <w:rPr>
                <w:rFonts w:hint="eastAsia" w:ascii="宋体" w:hAnsi="宋体" w:cs="宋体"/>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pPr>
        <w:pStyle w:val="11"/>
        <w:spacing w:before="0" w:beforeLines="0" w:after="0" w:afterLines="0" w:line="288" w:lineRule="auto"/>
        <w:jc w:val="center"/>
        <w:outlineLvl w:val="1"/>
        <w:rPr>
          <w:rFonts w:hAnsi="宋体" w:cs="宋体"/>
          <w:b/>
          <w:spacing w:val="-6"/>
          <w:sz w:val="32"/>
          <w:szCs w:val="32"/>
          <w:highlight w:val="none"/>
        </w:rPr>
      </w:pPr>
      <w:r>
        <w:rPr>
          <w:rFonts w:hint="eastAsia" w:hAnsi="宋体" w:cs="宋体"/>
          <w:b/>
          <w:spacing w:val="-6"/>
          <w:sz w:val="21"/>
          <w:szCs w:val="21"/>
          <w:highlight w:val="none"/>
        </w:rPr>
        <w:br w:type="page"/>
      </w:r>
      <w:bookmarkStart w:id="7" w:name="_Toc31181"/>
      <w:r>
        <w:rPr>
          <w:rFonts w:hint="eastAsia" w:hAnsi="宋体" w:cs="宋体"/>
          <w:b/>
          <w:spacing w:val="-6"/>
          <w:highlight w:val="none"/>
        </w:rPr>
        <w:t>一、总  则</w:t>
      </w:r>
      <w:bookmarkEnd w:id="7"/>
    </w:p>
    <w:p>
      <w:pPr>
        <w:spacing w:line="288" w:lineRule="auto"/>
        <w:jc w:val="left"/>
        <w:outlineLvl w:val="2"/>
        <w:rPr>
          <w:rFonts w:ascii="宋体" w:hAnsi="宋体" w:cs="宋体"/>
          <w:b/>
          <w:spacing w:val="-6"/>
          <w:sz w:val="24"/>
          <w:highlight w:val="none"/>
        </w:rPr>
      </w:pPr>
      <w:bookmarkStart w:id="8" w:name="_Toc26085"/>
      <w:r>
        <w:rPr>
          <w:rFonts w:hint="eastAsia" w:ascii="宋体" w:hAnsi="宋体" w:cs="宋体"/>
          <w:b/>
          <w:spacing w:val="-6"/>
          <w:sz w:val="24"/>
          <w:highlight w:val="none"/>
        </w:rPr>
        <w:t>1.适用范围</w:t>
      </w:r>
      <w:bookmarkEnd w:id="8"/>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1.1 本单一来源采购文件适用于中国美术学院</w:t>
      </w:r>
      <w:r>
        <w:rPr>
          <w:rFonts w:hint="eastAsia" w:ascii="宋体" w:hAnsi="宋体" w:cs="宋体"/>
          <w:spacing w:val="-6"/>
          <w:sz w:val="21"/>
          <w:szCs w:val="21"/>
          <w:highlight w:val="none"/>
          <w:lang w:eastAsia="zh-CN"/>
        </w:rPr>
        <w:t>“DIA十年：北京特展”场地租赁服务</w:t>
      </w:r>
      <w:r>
        <w:rPr>
          <w:rFonts w:hint="eastAsia" w:ascii="宋体" w:hAnsi="宋体" w:cs="宋体"/>
          <w:spacing w:val="-6"/>
          <w:sz w:val="21"/>
          <w:szCs w:val="21"/>
          <w:highlight w:val="none"/>
        </w:rPr>
        <w:t>的采购、评审、成交、验收、合同履约、付款等（法律、法规另有规定的从其规定）</w:t>
      </w:r>
    </w:p>
    <w:p>
      <w:pPr>
        <w:spacing w:line="288" w:lineRule="auto"/>
        <w:jc w:val="left"/>
        <w:outlineLvl w:val="2"/>
        <w:rPr>
          <w:rFonts w:ascii="宋体" w:hAnsi="宋体" w:cs="宋体"/>
          <w:b/>
          <w:spacing w:val="-6"/>
          <w:sz w:val="24"/>
          <w:highlight w:val="none"/>
        </w:rPr>
      </w:pPr>
      <w:bookmarkStart w:id="9" w:name="_Toc935"/>
      <w:r>
        <w:rPr>
          <w:rFonts w:hint="eastAsia" w:ascii="宋体" w:hAnsi="宋体" w:cs="宋体"/>
          <w:b/>
          <w:spacing w:val="-6"/>
          <w:sz w:val="24"/>
          <w:highlight w:val="none"/>
        </w:rPr>
        <w:t>2.定义</w:t>
      </w:r>
      <w:bookmarkEnd w:id="9"/>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2.1 “采购人”系指中国美术学院</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2.2 “采购代理机构”系指组织本次单一来源的浙江求是招标代理有限公司</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2.3 “供应商”系指响应采购、参加竞争的法人、其他组织或者自然人</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2.4 “书面形式”包括信函、传真、电子文档等</w:t>
      </w:r>
    </w:p>
    <w:p>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2.6 “公章”除特殊说明外系指政采云电子交易客户端（政采云投标客户端）中供应商的电子签章</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2.7 “▲”系指实质性要求条款，供应商必须做出实质性响应。</w:t>
      </w:r>
    </w:p>
    <w:p>
      <w:pPr>
        <w:spacing w:line="288" w:lineRule="auto"/>
        <w:jc w:val="left"/>
        <w:outlineLvl w:val="2"/>
        <w:rPr>
          <w:rFonts w:ascii="宋体" w:hAnsi="宋体" w:cs="宋体"/>
          <w:b/>
          <w:spacing w:val="-6"/>
          <w:sz w:val="24"/>
          <w:highlight w:val="none"/>
        </w:rPr>
      </w:pPr>
      <w:bookmarkStart w:id="10" w:name="_Toc28078"/>
      <w:r>
        <w:rPr>
          <w:rFonts w:hint="eastAsia" w:ascii="宋体" w:hAnsi="宋体" w:cs="宋体"/>
          <w:b/>
          <w:spacing w:val="-6"/>
          <w:sz w:val="24"/>
          <w:highlight w:val="none"/>
        </w:rPr>
        <w:t>3.采购方式</w:t>
      </w:r>
      <w:bookmarkEnd w:id="10"/>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3.1 本次采购采用单一来源（线上电子交易）方式进行</w:t>
      </w:r>
    </w:p>
    <w:p>
      <w:pPr>
        <w:spacing w:line="288" w:lineRule="auto"/>
        <w:jc w:val="left"/>
        <w:outlineLvl w:val="2"/>
        <w:rPr>
          <w:rFonts w:ascii="宋体" w:hAnsi="宋体" w:cs="宋体"/>
          <w:b/>
          <w:spacing w:val="-6"/>
          <w:sz w:val="24"/>
          <w:highlight w:val="none"/>
        </w:rPr>
      </w:pPr>
      <w:bookmarkStart w:id="11" w:name="_Toc26979"/>
      <w:r>
        <w:rPr>
          <w:rFonts w:hint="eastAsia" w:ascii="宋体" w:hAnsi="宋体" w:cs="宋体"/>
          <w:b/>
          <w:spacing w:val="-6"/>
          <w:sz w:val="24"/>
          <w:highlight w:val="none"/>
        </w:rPr>
        <w:t>4.单一来源委托</w:t>
      </w:r>
      <w:bookmarkEnd w:id="11"/>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4.1 如供应商授权代表不是法定代表人，须有</w:t>
      </w:r>
      <w:r>
        <w:rPr>
          <w:rFonts w:hint="eastAsia" w:ascii="宋体" w:hAnsi="宋体" w:cs="宋体"/>
          <w:bCs/>
          <w:spacing w:val="-6"/>
          <w:sz w:val="21"/>
          <w:szCs w:val="21"/>
          <w:highlight w:val="none"/>
        </w:rPr>
        <w:t>附有法定代表人资格证明书的法定代表人授权委托书</w:t>
      </w:r>
      <w:r>
        <w:rPr>
          <w:rFonts w:hint="eastAsia" w:ascii="宋体" w:hAnsi="宋体" w:cs="宋体"/>
          <w:spacing w:val="-6"/>
          <w:sz w:val="21"/>
          <w:szCs w:val="21"/>
          <w:highlight w:val="none"/>
        </w:rPr>
        <w:t>（格式详见单一来源采购文件第五章），供应商因未在线参加响应文件开启而导致电子加密响应文件无法按时解密等一切后果由供应商自行承担。</w:t>
      </w:r>
    </w:p>
    <w:p>
      <w:pPr>
        <w:spacing w:line="288" w:lineRule="auto"/>
        <w:jc w:val="left"/>
        <w:outlineLvl w:val="2"/>
        <w:rPr>
          <w:rFonts w:ascii="宋体" w:hAnsi="宋体" w:cs="宋体"/>
          <w:b/>
          <w:spacing w:val="-6"/>
          <w:sz w:val="24"/>
          <w:highlight w:val="none"/>
        </w:rPr>
      </w:pPr>
      <w:bookmarkStart w:id="12" w:name="_Toc32218"/>
      <w:r>
        <w:rPr>
          <w:rFonts w:hint="eastAsia" w:ascii="宋体" w:hAnsi="宋体" w:cs="宋体"/>
          <w:b/>
          <w:spacing w:val="-6"/>
          <w:sz w:val="24"/>
          <w:highlight w:val="none"/>
        </w:rPr>
        <w:t>5.</w:t>
      </w:r>
      <w:bookmarkEnd w:id="12"/>
      <w:r>
        <w:rPr>
          <w:rFonts w:hint="eastAsia" w:ascii="宋体" w:hAnsi="宋体" w:cs="宋体"/>
          <w:b/>
          <w:spacing w:val="-6"/>
          <w:sz w:val="24"/>
          <w:highlight w:val="none"/>
        </w:rPr>
        <w:t>响应费用</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5.1 不论采购结果如何，供应商均应自行承担所有与采购有关的全部费用。</w:t>
      </w:r>
    </w:p>
    <w:p>
      <w:pPr>
        <w:spacing w:line="288" w:lineRule="auto"/>
        <w:ind w:firstLine="396" w:firstLineChars="200"/>
        <w:jc w:val="left"/>
        <w:rPr>
          <w:rFonts w:hint="eastAsia" w:ascii="宋体" w:hAnsi="宋体" w:eastAsia="宋体" w:cs="宋体"/>
          <w:spacing w:val="-6"/>
          <w:sz w:val="21"/>
          <w:szCs w:val="21"/>
          <w:highlight w:val="none"/>
          <w:lang w:val="en-US" w:eastAsia="zh-CN"/>
        </w:rPr>
      </w:pPr>
      <w:r>
        <w:rPr>
          <w:rFonts w:hint="eastAsia" w:ascii="宋体" w:hAnsi="宋体" w:cs="宋体"/>
          <w:spacing w:val="-6"/>
          <w:sz w:val="21"/>
          <w:szCs w:val="21"/>
          <w:highlight w:val="none"/>
        </w:rPr>
        <w:t>5.2 成交供应商在成交通知书发出之日起七个工作日内向采购代理机构交纳代理服务费，收费标准：</w:t>
      </w:r>
      <w:r>
        <w:rPr>
          <w:rFonts w:hint="eastAsia" w:ascii="宋体" w:hAnsi="宋体" w:cs="宋体"/>
          <w:spacing w:val="-6"/>
          <w:sz w:val="21"/>
          <w:szCs w:val="21"/>
          <w:highlight w:val="none"/>
          <w:lang w:val="en-US" w:eastAsia="zh-CN"/>
        </w:rPr>
        <w:t>3000元</w:t>
      </w:r>
      <w:r>
        <w:rPr>
          <w:rFonts w:hint="eastAsia" w:ascii="宋体" w:hAnsi="宋体" w:cs="宋体"/>
          <w:spacing w:val="-6"/>
          <w:sz w:val="21"/>
          <w:szCs w:val="21"/>
          <w:highlight w:val="none"/>
        </w:rPr>
        <w:t>。</w:t>
      </w:r>
    </w:p>
    <w:p>
      <w:pPr>
        <w:spacing w:line="288" w:lineRule="auto"/>
        <w:ind w:firstLine="396" w:firstLineChars="200"/>
        <w:jc w:val="left"/>
        <w:rPr>
          <w:rFonts w:ascii="宋体" w:hAnsi="宋体" w:cs="宋体"/>
          <w:b/>
          <w:spacing w:val="-6"/>
          <w:sz w:val="24"/>
          <w:highlight w:val="none"/>
        </w:rPr>
      </w:pPr>
      <w:bookmarkStart w:id="13" w:name="_Toc19168"/>
      <w:r>
        <w:rPr>
          <w:rFonts w:hint="eastAsia" w:ascii="宋体" w:hAnsi="宋体" w:cs="宋体"/>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6.联合体响应</w:t>
      </w:r>
      <w:bookmarkEnd w:id="13"/>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6.1 本项目不接受联合体响应</w:t>
      </w:r>
    </w:p>
    <w:p>
      <w:pPr>
        <w:spacing w:line="288" w:lineRule="auto"/>
        <w:jc w:val="left"/>
        <w:outlineLvl w:val="2"/>
        <w:rPr>
          <w:rFonts w:ascii="宋体" w:hAnsi="宋体" w:cs="宋体"/>
          <w:b/>
          <w:spacing w:val="-6"/>
          <w:sz w:val="24"/>
          <w:highlight w:val="none"/>
        </w:rPr>
      </w:pPr>
      <w:bookmarkStart w:id="14" w:name="_Toc8442"/>
      <w:r>
        <w:rPr>
          <w:rFonts w:hint="eastAsia" w:ascii="宋体" w:hAnsi="宋体" w:cs="宋体"/>
          <w:b/>
          <w:spacing w:val="-6"/>
          <w:sz w:val="24"/>
          <w:highlight w:val="none"/>
        </w:rPr>
        <w:t>7.转包与分包</w:t>
      </w:r>
      <w:bookmarkEnd w:id="14"/>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7.1 本项目不允许转包</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spacing w:line="288" w:lineRule="auto"/>
        <w:jc w:val="left"/>
        <w:outlineLvl w:val="2"/>
        <w:rPr>
          <w:rFonts w:ascii="宋体" w:hAnsi="宋体" w:cs="宋体"/>
          <w:b/>
          <w:spacing w:val="-6"/>
          <w:sz w:val="24"/>
          <w:highlight w:val="none"/>
        </w:rPr>
      </w:pPr>
      <w:bookmarkStart w:id="15" w:name="_Toc4571"/>
      <w:r>
        <w:rPr>
          <w:rFonts w:hint="eastAsia" w:ascii="宋体" w:hAnsi="宋体" w:cs="宋体"/>
          <w:b/>
          <w:spacing w:val="-6"/>
          <w:sz w:val="24"/>
          <w:highlight w:val="none"/>
        </w:rPr>
        <w:t>8.特别说明</w:t>
      </w:r>
      <w:bookmarkEnd w:id="15"/>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8.1 供应商应仔细阅读单一来源采购文件的所有内容，按照单一来源采购文件的要求提交响应文件，并对所提供的全部资料的真实性承担法律责任。</w:t>
      </w:r>
    </w:p>
    <w:p>
      <w:pPr>
        <w:pStyle w:val="8"/>
        <w:spacing w:line="288" w:lineRule="auto"/>
        <w:ind w:firstLine="398" w:firstLineChars="200"/>
        <w:jc w:val="left"/>
        <w:rPr>
          <w:rFonts w:hAnsi="宋体" w:cs="宋体"/>
          <w:b/>
          <w:bCs/>
          <w:spacing w:val="-6"/>
          <w:sz w:val="21"/>
          <w:szCs w:val="21"/>
          <w:highlight w:val="none"/>
        </w:rPr>
      </w:pPr>
      <w:bookmarkStart w:id="16" w:name="_Toc9627"/>
      <w:r>
        <w:rPr>
          <w:rFonts w:hint="eastAsia" w:hAnsi="宋体" w:cs="宋体"/>
          <w:b/>
          <w:bCs/>
          <w:spacing w:val="-6"/>
          <w:sz w:val="21"/>
          <w:szCs w:val="21"/>
          <w:highlight w:val="none"/>
        </w:rPr>
        <w:t>8.2 信用记录</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根据财库[2016]125号《关于在政府采购活动中查询及使用信用记录有关问题的通知》要求，采购代理机构会对供应商信用记录进行查询并甄别。</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1）信用信息查询的截止时点：响应文件开启时间</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2）查询渠道：“信用中国”（www.creditchina.gov.cn）、中国政府采购网（www.ccgp.gov.cn）</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3）信用信息查询记录和证据留存具体方式：采购代理机构经办人和监督人员将查询网页打印、签字与其他采购文件一并保存</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4）信用信息的使用规则：供应商被列入失信被执行人、重大税收违法案件当事人名单、政府采购严重违法失信行为记录名单的，拒绝其参与政府采购活动。</w:t>
      </w:r>
    </w:p>
    <w:bookmarkEnd w:id="16"/>
    <w:p>
      <w:pPr>
        <w:pStyle w:val="11"/>
        <w:spacing w:before="0" w:beforeLines="0" w:after="0" w:afterLines="0" w:line="288" w:lineRule="auto"/>
        <w:jc w:val="center"/>
        <w:outlineLvl w:val="1"/>
        <w:rPr>
          <w:rFonts w:hAnsi="宋体" w:cs="宋体"/>
          <w:b/>
          <w:spacing w:val="-6"/>
          <w:highlight w:val="none"/>
        </w:rPr>
      </w:pPr>
      <w:bookmarkStart w:id="17" w:name="_Toc27985"/>
      <w:r>
        <w:rPr>
          <w:rFonts w:hint="eastAsia" w:hAnsi="宋体" w:cs="宋体"/>
          <w:b/>
          <w:spacing w:val="-6"/>
          <w:highlight w:val="none"/>
        </w:rPr>
        <w:t>二、</w:t>
      </w:r>
      <w:bookmarkEnd w:id="17"/>
      <w:r>
        <w:rPr>
          <w:rFonts w:hint="eastAsia" w:hAnsi="宋体" w:cs="宋体"/>
          <w:b/>
          <w:spacing w:val="-6"/>
          <w:highlight w:val="none"/>
        </w:rPr>
        <w:t>单一来源采购文件</w:t>
      </w:r>
    </w:p>
    <w:p>
      <w:pPr>
        <w:spacing w:line="288" w:lineRule="auto"/>
        <w:jc w:val="left"/>
        <w:outlineLvl w:val="2"/>
        <w:rPr>
          <w:rFonts w:ascii="宋体" w:hAnsi="宋体" w:cs="宋体"/>
          <w:b/>
          <w:spacing w:val="-6"/>
          <w:sz w:val="24"/>
          <w:highlight w:val="none"/>
        </w:rPr>
      </w:pPr>
      <w:bookmarkStart w:id="18" w:name="_Toc23324"/>
      <w:r>
        <w:rPr>
          <w:rFonts w:hint="eastAsia" w:ascii="宋体" w:hAnsi="宋体" w:cs="宋体"/>
          <w:b/>
          <w:spacing w:val="-6"/>
          <w:sz w:val="24"/>
          <w:highlight w:val="none"/>
        </w:rPr>
        <w:t>9.单一来源采购文件的构成</w:t>
      </w:r>
    </w:p>
    <w:p>
      <w:pPr>
        <w:pStyle w:val="8"/>
        <w:spacing w:line="288" w:lineRule="auto"/>
        <w:ind w:firstLine="398" w:firstLineChars="200"/>
        <w:jc w:val="left"/>
        <w:rPr>
          <w:rFonts w:hAnsi="宋体" w:cs="宋体"/>
          <w:b/>
          <w:bCs/>
          <w:spacing w:val="-6"/>
          <w:sz w:val="21"/>
          <w:szCs w:val="21"/>
          <w:highlight w:val="none"/>
        </w:rPr>
      </w:pPr>
      <w:r>
        <w:rPr>
          <w:rFonts w:hint="eastAsia" w:hAnsi="宋体" w:cs="宋体"/>
          <w:b/>
          <w:bCs/>
          <w:spacing w:val="-6"/>
          <w:sz w:val="21"/>
          <w:szCs w:val="21"/>
          <w:highlight w:val="none"/>
        </w:rPr>
        <w:t>9.1 本单一来源采购文件由以下部分组成：</w:t>
      </w:r>
      <w:bookmarkEnd w:id="18"/>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1）采购邀请</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2）采购需求</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3）供应商须知</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4）合同主要条款</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5）响应文件格式</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6）本项目单一来源采购文件的澄清、答复、修改、补充的内容</w:t>
      </w:r>
    </w:p>
    <w:p>
      <w:pPr>
        <w:spacing w:line="288" w:lineRule="auto"/>
        <w:jc w:val="left"/>
        <w:outlineLvl w:val="2"/>
        <w:rPr>
          <w:rFonts w:ascii="宋体" w:hAnsi="宋体" w:cs="宋体"/>
          <w:b/>
          <w:spacing w:val="-6"/>
          <w:sz w:val="24"/>
          <w:highlight w:val="none"/>
        </w:rPr>
      </w:pPr>
      <w:bookmarkStart w:id="19" w:name="_Toc22962"/>
      <w:r>
        <w:rPr>
          <w:rFonts w:hint="eastAsia" w:ascii="宋体" w:hAnsi="宋体" w:cs="宋体"/>
          <w:b/>
          <w:spacing w:val="-6"/>
          <w:sz w:val="24"/>
          <w:highlight w:val="none"/>
        </w:rPr>
        <w:t>10.供应商的风险</w:t>
      </w:r>
      <w:bookmarkEnd w:id="19"/>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pPr>
        <w:pStyle w:val="11"/>
        <w:spacing w:before="0" w:beforeLines="0" w:after="0" w:afterLines="0" w:line="288" w:lineRule="auto"/>
        <w:jc w:val="center"/>
        <w:outlineLvl w:val="1"/>
        <w:rPr>
          <w:rFonts w:hAnsi="宋体" w:cs="宋体"/>
          <w:b/>
          <w:spacing w:val="-6"/>
          <w:highlight w:val="none"/>
        </w:rPr>
      </w:pPr>
      <w:bookmarkStart w:id="20" w:name="_Toc7464"/>
      <w:r>
        <w:rPr>
          <w:rFonts w:hint="eastAsia" w:hAnsi="宋体" w:cs="宋体"/>
          <w:b/>
          <w:spacing w:val="-6"/>
          <w:highlight w:val="none"/>
        </w:rPr>
        <w:t>三、响应文件的编制</w:t>
      </w:r>
      <w:bookmarkEnd w:id="20"/>
    </w:p>
    <w:p>
      <w:pPr>
        <w:spacing w:line="288" w:lineRule="auto"/>
        <w:jc w:val="left"/>
        <w:outlineLvl w:val="2"/>
        <w:rPr>
          <w:rFonts w:ascii="宋体" w:hAnsi="宋体" w:cs="宋体"/>
          <w:b/>
          <w:spacing w:val="-6"/>
          <w:sz w:val="24"/>
          <w:highlight w:val="none"/>
        </w:rPr>
      </w:pPr>
      <w:bookmarkStart w:id="21" w:name="_Toc1013"/>
      <w:r>
        <w:rPr>
          <w:rFonts w:hint="eastAsia" w:ascii="宋体" w:hAnsi="宋体" w:cs="宋体"/>
          <w:b/>
          <w:spacing w:val="-6"/>
          <w:sz w:val="24"/>
          <w:highlight w:val="none"/>
        </w:rPr>
        <w:t>11.响应文件的组成</w:t>
      </w:r>
      <w:bookmarkEnd w:id="21"/>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11.1 响应文件由</w:t>
      </w:r>
      <w:r>
        <w:rPr>
          <w:rFonts w:hint="eastAsia" w:hAnsi="宋体" w:cs="宋体"/>
          <w:b/>
          <w:bCs/>
          <w:spacing w:val="-6"/>
          <w:sz w:val="21"/>
          <w:szCs w:val="21"/>
          <w:highlight w:val="none"/>
        </w:rPr>
        <w:t>资格文件、报价文件、商务技术文件</w:t>
      </w:r>
      <w:r>
        <w:rPr>
          <w:rFonts w:hint="eastAsia" w:hAnsi="宋体" w:cs="宋体"/>
          <w:b/>
          <w:spacing w:val="-6"/>
          <w:sz w:val="21"/>
          <w:szCs w:val="21"/>
          <w:highlight w:val="none"/>
        </w:rPr>
        <w:t>三</w:t>
      </w:r>
      <w:r>
        <w:rPr>
          <w:rFonts w:hint="eastAsia" w:hAnsi="宋体" w:cs="宋体"/>
          <w:spacing w:val="-6"/>
          <w:sz w:val="21"/>
          <w:szCs w:val="21"/>
          <w:highlight w:val="none"/>
        </w:rPr>
        <w:t>部分组成（格式详见单一来源采购文件第五章）</w:t>
      </w:r>
    </w:p>
    <w:p>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▲11.1.1 资格文件</w:t>
      </w:r>
    </w:p>
    <w:p>
      <w:pPr>
        <w:pStyle w:val="8"/>
        <w:spacing w:line="288" w:lineRule="auto"/>
        <w:ind w:firstLine="398" w:firstLineChars="200"/>
        <w:jc w:val="left"/>
        <w:rPr>
          <w:rFonts w:hAnsi="宋体" w:cs="宋体"/>
          <w:b/>
          <w:spacing w:val="-6"/>
          <w:sz w:val="21"/>
          <w:szCs w:val="21"/>
          <w:highlight w:val="none"/>
        </w:rPr>
      </w:pPr>
      <w:r>
        <w:rPr>
          <w:rFonts w:hint="eastAsia" w:hAnsi="宋体" w:cs="宋体"/>
          <w:b/>
          <w:spacing w:val="-6"/>
          <w:sz w:val="21"/>
          <w:szCs w:val="21"/>
          <w:highlight w:val="none"/>
        </w:rPr>
        <w:t>资格审查要求的资格证明材料（均需加盖公章）</w:t>
      </w:r>
    </w:p>
    <w:p>
      <w:pPr>
        <w:spacing w:line="288" w:lineRule="auto"/>
        <w:ind w:firstLine="422" w:firstLineChars="200"/>
        <w:jc w:val="left"/>
        <w:rPr>
          <w:rFonts w:ascii="宋体" w:hAnsi="宋体" w:cs="宋体"/>
          <w:b/>
          <w:sz w:val="21"/>
          <w:szCs w:val="21"/>
          <w:highlight w:val="none"/>
        </w:rPr>
      </w:pPr>
      <w:r>
        <w:rPr>
          <w:rFonts w:hint="eastAsia" w:ascii="宋体" w:hAnsi="宋体" w:cs="宋体"/>
          <w:b/>
          <w:sz w:val="21"/>
          <w:szCs w:val="21"/>
          <w:highlight w:val="none"/>
        </w:rPr>
        <w:t>1）有效的法人或者其他组织的营业执照等证明文件</w:t>
      </w:r>
      <w:r>
        <w:rPr>
          <w:rFonts w:ascii="宋体" w:hAnsi="宋体" w:cs="宋体"/>
          <w:b/>
          <w:sz w:val="21"/>
          <w:szCs w:val="21"/>
          <w:highlight w:val="none"/>
        </w:rPr>
        <w:t xml:space="preserve"> </w:t>
      </w:r>
    </w:p>
    <w:p>
      <w:pPr>
        <w:spacing w:line="288" w:lineRule="auto"/>
        <w:ind w:firstLine="422" w:firstLineChars="200"/>
        <w:jc w:val="left"/>
        <w:rPr>
          <w:rFonts w:ascii="宋体" w:hAnsi="宋体" w:cs="宋体"/>
          <w:b/>
          <w:sz w:val="21"/>
          <w:szCs w:val="21"/>
          <w:highlight w:val="none"/>
        </w:rPr>
      </w:pPr>
      <w:r>
        <w:rPr>
          <w:rFonts w:hint="eastAsia" w:ascii="宋体" w:hAnsi="宋体" w:cs="宋体"/>
          <w:b/>
          <w:sz w:val="21"/>
          <w:szCs w:val="21"/>
          <w:highlight w:val="none"/>
        </w:rPr>
        <w:t>2）符合参加政府采购活动应当具备的一般条件的承诺函</w:t>
      </w:r>
    </w:p>
    <w:p>
      <w:pPr>
        <w:spacing w:line="288" w:lineRule="auto"/>
        <w:ind w:left="280" w:leftChars="100" w:firstLine="422" w:firstLineChars="200"/>
        <w:jc w:val="left"/>
        <w:rPr>
          <w:rFonts w:ascii="宋体" w:hAnsi="宋体" w:cs="宋体"/>
          <w:b/>
          <w:sz w:val="21"/>
          <w:szCs w:val="21"/>
          <w:highlight w:val="none"/>
        </w:rPr>
      </w:pPr>
    </w:p>
    <w:p>
      <w:pPr>
        <w:spacing w:line="288" w:lineRule="auto"/>
        <w:ind w:firstLine="398" w:firstLineChars="200"/>
        <w:jc w:val="left"/>
        <w:rPr>
          <w:rFonts w:ascii="宋体" w:hAnsi="宋体" w:cs="宋体"/>
          <w:spacing w:val="-6"/>
          <w:sz w:val="21"/>
          <w:szCs w:val="21"/>
          <w:highlight w:val="none"/>
        </w:rPr>
      </w:pPr>
      <w:r>
        <w:rPr>
          <w:rFonts w:hint="eastAsia" w:ascii="宋体" w:hAnsi="宋体" w:cs="宋体"/>
          <w:b/>
          <w:spacing w:val="-6"/>
          <w:sz w:val="21"/>
          <w:szCs w:val="21"/>
          <w:highlight w:val="none"/>
        </w:rPr>
        <w:t>11.1.2 报价文件</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1）初次报价一览表</w:t>
      </w:r>
    </w:p>
    <w:p>
      <w:pPr>
        <w:spacing w:line="288" w:lineRule="auto"/>
        <w:ind w:firstLine="396" w:firstLineChars="200"/>
        <w:jc w:val="left"/>
        <w:rPr>
          <w:rFonts w:ascii="宋体" w:hAnsi="宋体" w:cs="宋体"/>
          <w:bCs/>
          <w:spacing w:val="-6"/>
          <w:sz w:val="21"/>
          <w:szCs w:val="21"/>
          <w:highlight w:val="none"/>
        </w:rPr>
      </w:pPr>
      <w:r>
        <w:rPr>
          <w:rFonts w:hint="eastAsia" w:ascii="宋体" w:hAnsi="宋体" w:cs="宋体"/>
          <w:bCs/>
          <w:spacing w:val="-6"/>
          <w:sz w:val="21"/>
          <w:szCs w:val="21"/>
          <w:highlight w:val="none"/>
        </w:rPr>
        <w:t>2）项目成本分析</w:t>
      </w:r>
    </w:p>
    <w:p>
      <w:pPr>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11.1.3 商务技术文件</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1）响应函</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2）响应声明书</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3）法定代表人资格证明书、法定代表人授权委托书</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4）供应商情况介绍</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5）采购需求偏离表</w:t>
      </w:r>
    </w:p>
    <w:p>
      <w:pPr>
        <w:pStyle w:val="8"/>
        <w:spacing w:line="288" w:lineRule="auto"/>
        <w:ind w:firstLine="396" w:firstLineChars="200"/>
        <w:jc w:val="left"/>
        <w:rPr>
          <w:rFonts w:hAnsi="宋体" w:cs="宋体"/>
          <w:spacing w:val="-6"/>
          <w:sz w:val="21"/>
          <w:szCs w:val="21"/>
          <w:highlight w:val="none"/>
        </w:rPr>
      </w:pPr>
      <w:bookmarkStart w:id="22" w:name="_Toc2388"/>
      <w:r>
        <w:rPr>
          <w:rFonts w:hint="eastAsia" w:hAnsi="宋体" w:cs="宋体"/>
          <w:spacing w:val="-6"/>
          <w:sz w:val="21"/>
          <w:szCs w:val="21"/>
          <w:highlight w:val="none"/>
        </w:rPr>
        <w:t>6）同类项目实施情况一览表</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7）服务方案（包括但不限于实施方案、进度计划、优惠条件、合理化建议和改进措施等）</w:t>
      </w:r>
    </w:p>
    <w:p>
      <w:pPr>
        <w:pStyle w:val="8"/>
        <w:spacing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8）供应商需要说明的其他文件和材料</w:t>
      </w:r>
    </w:p>
    <w:p>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12.响应文件的签署和份数</w:t>
      </w:r>
      <w:bookmarkEnd w:id="22"/>
    </w:p>
    <w:p>
      <w:pPr>
        <w:spacing w:line="288" w:lineRule="auto"/>
        <w:ind w:firstLine="396" w:firstLineChars="200"/>
        <w:jc w:val="left"/>
        <w:rPr>
          <w:rFonts w:ascii="宋体" w:hAnsi="宋体" w:cs="宋体"/>
          <w:b/>
          <w:bCs/>
          <w:spacing w:val="-6"/>
          <w:sz w:val="21"/>
          <w:szCs w:val="21"/>
          <w:highlight w:val="none"/>
        </w:rPr>
      </w:pPr>
      <w:bookmarkStart w:id="23" w:name="_Toc21587"/>
      <w:r>
        <w:rPr>
          <w:rFonts w:hint="eastAsia" w:ascii="宋体" w:hAnsi="宋体" w:cs="宋体"/>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12.2 响应文件须由供应商在规定位置加盖公章并由供应商授权代表签署，供应商应写全称。</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12.3 响应文件不得涂改，若有修改错漏处，须加盖供应商公章。响应文件因字迹潦草或表达不清所引起的后果由供应商负责。</w:t>
      </w:r>
    </w:p>
    <w:p>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12.4 响应文件份数：</w:t>
      </w:r>
    </w:p>
    <w:p>
      <w:pPr>
        <w:spacing w:line="288"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电子加密响应文件：政府采购云平台在线上传一份；备份响应文件：密封包装后EMS或顺丰邮寄形式递交一份（邮寄地址：杭州市西湖区玉古路173号中田大厦21楼浙江求是招标代理有限公司陈培特收）。</w:t>
      </w:r>
    </w:p>
    <w:p>
      <w:pPr>
        <w:spacing w:line="288" w:lineRule="auto"/>
        <w:ind w:firstLine="422" w:firstLineChars="200"/>
        <w:jc w:val="left"/>
        <w:rPr>
          <w:rFonts w:ascii="宋体" w:hAnsi="宋体" w:cs="宋体"/>
          <w:b/>
          <w:bCs/>
          <w:sz w:val="21"/>
          <w:szCs w:val="21"/>
          <w:highlight w:val="none"/>
        </w:rPr>
      </w:pPr>
      <w:r>
        <w:rPr>
          <w:rFonts w:hint="eastAsia" w:ascii="宋体" w:hAnsi="宋体" w:cs="宋体"/>
          <w:b/>
          <w:bCs/>
          <w:sz w:val="21"/>
          <w:szCs w:val="21"/>
          <w:highlight w:val="none"/>
        </w:rPr>
        <w:t>备注：</w:t>
      </w:r>
    </w:p>
    <w:p>
      <w:pPr>
        <w:spacing w:line="288" w:lineRule="auto"/>
        <w:ind w:firstLine="422" w:firstLineChars="200"/>
        <w:jc w:val="left"/>
        <w:rPr>
          <w:rFonts w:ascii="宋体" w:hAnsi="宋体" w:cs="宋体"/>
          <w:b/>
          <w:spacing w:val="-6"/>
          <w:sz w:val="24"/>
          <w:highlight w:val="none"/>
        </w:rPr>
      </w:pPr>
      <w:r>
        <w:rPr>
          <w:rFonts w:hint="eastAsia" w:ascii="宋体" w:hAnsi="宋体" w:cs="宋体"/>
          <w:b/>
          <w:bCs/>
          <w:sz w:val="21"/>
          <w:szCs w:val="21"/>
          <w:highlight w:val="none"/>
        </w:rPr>
        <w:t>供应商可通过浙江省“电子交易/不见面开评标”学习专题提前进行专题学习，熟悉操作，避免影响采购活动（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ascii="宋体" w:hAnsi="宋体" w:cs="宋体"/>
          <w:b/>
          <w:bCs/>
          <w:sz w:val="21"/>
          <w:szCs w:val="21"/>
          <w:highlight w:val="none"/>
        </w:rPr>
        <w:t>https://edu.zcygov.cn/luban/e-biding</w:t>
      </w:r>
      <w:r>
        <w:rPr>
          <w:rFonts w:hint="eastAsia" w:ascii="宋体" w:hAnsi="宋体" w:cs="宋体"/>
          <w:b/>
          <w:bCs/>
          <w:sz w:val="21"/>
          <w:szCs w:val="21"/>
          <w:highlight w:val="none"/>
        </w:rPr>
        <w:fldChar w:fldCharType="end"/>
      </w:r>
      <w:r>
        <w:rPr>
          <w:rFonts w:hint="eastAsia" w:ascii="宋体" w:hAnsi="宋体" w:cs="宋体"/>
          <w:b/>
          <w:bCs/>
          <w:sz w:val="21"/>
          <w:szCs w:val="21"/>
          <w:highlight w:val="none"/>
        </w:rPr>
        <w:t>）。</w:t>
      </w:r>
    </w:p>
    <w:bookmarkEnd w:id="23"/>
    <w:p>
      <w:pPr>
        <w:spacing w:line="288" w:lineRule="auto"/>
        <w:jc w:val="left"/>
        <w:outlineLvl w:val="2"/>
        <w:rPr>
          <w:rFonts w:ascii="宋体" w:hAnsi="宋体" w:cs="宋体"/>
          <w:b/>
          <w:spacing w:val="-6"/>
          <w:sz w:val="24"/>
          <w:highlight w:val="none"/>
        </w:rPr>
      </w:pPr>
      <w:bookmarkStart w:id="24" w:name="_Toc2232"/>
      <w:r>
        <w:rPr>
          <w:rFonts w:hint="eastAsia" w:ascii="宋体" w:hAnsi="宋体" w:cs="宋体"/>
          <w:b/>
          <w:spacing w:val="-6"/>
          <w:sz w:val="24"/>
          <w:highlight w:val="none"/>
        </w:rPr>
        <w:t>13.响应文件的上传、递交、修改和撤回</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13.1 响应文件的上传、递交</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1）电子加密响应文件的上传：</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▲a.供应商应在响应文件提交截止时间前将电子加密响应文件成功上传至政府采购云平台，否则响应无效；</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b.电子加密响应文件成功上传后，供应商可自行打印响应文件接收回执。</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2）备份响应文件的密封包装、递交：</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b.备份响应文件应当密封包装并在包装上标注响应项目名称、供应商名称并加盖公章</w:t>
      </w:r>
      <w:r>
        <w:rPr>
          <w:rFonts w:hint="eastAsia" w:ascii="宋体" w:hAnsi="宋体" w:cs="宋体"/>
          <w:b/>
          <w:bCs/>
          <w:spacing w:val="-6"/>
          <w:sz w:val="21"/>
          <w:szCs w:val="21"/>
          <w:highlight w:val="none"/>
        </w:rPr>
        <w:t>（非电子签章）</w:t>
      </w:r>
      <w:r>
        <w:rPr>
          <w:rFonts w:hint="eastAsia" w:ascii="宋体" w:hAnsi="宋体" w:cs="宋体"/>
          <w:spacing w:val="-6"/>
          <w:sz w:val="21"/>
          <w:szCs w:val="21"/>
          <w:highlight w:val="none"/>
        </w:rPr>
        <w:t>，</w:t>
      </w:r>
      <w:r>
        <w:rPr>
          <w:rFonts w:hint="eastAsia" w:ascii="宋体" w:hAnsi="宋体" w:cs="宋体"/>
          <w:sz w:val="21"/>
          <w:szCs w:val="21"/>
          <w:highlight w:val="none"/>
        </w:rPr>
        <w:t>供应商逾期送达或者未密封包装的备份响应文件采购代理机构将予以拒收；</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14.响应文件的语言及计量</w:t>
      </w:r>
      <w:bookmarkEnd w:id="24"/>
    </w:p>
    <w:p>
      <w:pPr>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ascii="宋体" w:hAnsi="宋体" w:cs="宋体"/>
          <w:b/>
          <w:spacing w:val="-6"/>
          <w:sz w:val="24"/>
          <w:highlight w:val="none"/>
        </w:rPr>
      </w:pPr>
      <w:bookmarkStart w:id="25" w:name="_Toc30546"/>
      <w:r>
        <w:rPr>
          <w:rFonts w:hint="eastAsia" w:ascii="宋体" w:hAnsi="宋体" w:cs="宋体"/>
          <w:b/>
          <w:spacing w:val="-6"/>
          <w:sz w:val="24"/>
          <w:highlight w:val="none"/>
        </w:rPr>
        <w:t>15.</w:t>
      </w:r>
      <w:bookmarkEnd w:id="25"/>
      <w:r>
        <w:rPr>
          <w:rFonts w:hint="eastAsia" w:ascii="宋体" w:hAnsi="宋体" w:cs="宋体"/>
          <w:b/>
          <w:spacing w:val="-6"/>
          <w:sz w:val="24"/>
          <w:highlight w:val="none"/>
        </w:rPr>
        <w:t>响应报价</w:t>
      </w:r>
    </w:p>
    <w:p>
      <w:pPr>
        <w:spacing w:line="288" w:lineRule="auto"/>
        <w:ind w:firstLine="396" w:firstLineChars="200"/>
        <w:rPr>
          <w:rFonts w:ascii="宋体" w:hAnsi="宋体" w:cs="宋体"/>
          <w:sz w:val="21"/>
          <w:szCs w:val="21"/>
          <w:highlight w:val="none"/>
        </w:rPr>
      </w:pPr>
      <w:bookmarkStart w:id="26" w:name="_Toc25687"/>
      <w:r>
        <w:rPr>
          <w:rFonts w:hint="eastAsia" w:ascii="宋体" w:hAnsi="宋体" w:cs="宋体"/>
          <w:spacing w:val="-6"/>
          <w:sz w:val="21"/>
          <w:szCs w:val="21"/>
          <w:highlight w:val="none"/>
        </w:rPr>
        <w:t xml:space="preserve">15.1 </w:t>
      </w:r>
      <w:r>
        <w:rPr>
          <w:rFonts w:hint="eastAsia" w:ascii="宋体" w:hAnsi="宋体" w:cs="宋体"/>
          <w:sz w:val="21"/>
          <w:szCs w:val="21"/>
          <w:highlight w:val="none"/>
        </w:rPr>
        <w:t>报价应按单一来源采购文件要求的格式编制、填写报价内容（可自行增行），未按单一来源采购文件要求编制、填写的响应文件可能被拒绝。</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15.2 最后报价是</w:t>
      </w:r>
      <w:r>
        <w:rPr>
          <w:rFonts w:hint="eastAsia"/>
          <w:sz w:val="21"/>
          <w:szCs w:val="21"/>
          <w:highlight w:val="none"/>
        </w:rPr>
        <w:t>履行合同的最终价格，有关本项目实施所涉及的一切费用均计入报价。</w:t>
      </w:r>
    </w:p>
    <w:p>
      <w:pPr>
        <w:spacing w:line="288" w:lineRule="auto"/>
        <w:jc w:val="left"/>
        <w:outlineLvl w:val="2"/>
        <w:rPr>
          <w:rFonts w:ascii="宋体" w:hAnsi="宋体" w:cs="宋体"/>
          <w:b/>
          <w:spacing w:val="-6"/>
          <w:sz w:val="24"/>
          <w:highlight w:val="none"/>
        </w:rPr>
      </w:pPr>
      <w:r>
        <w:rPr>
          <w:rFonts w:hint="eastAsia" w:ascii="宋体" w:hAnsi="宋体" w:cs="宋体"/>
          <w:b/>
          <w:spacing w:val="-6"/>
          <w:sz w:val="24"/>
          <w:highlight w:val="none"/>
        </w:rPr>
        <w:t>16.响应有效期</w:t>
      </w:r>
      <w:bookmarkEnd w:id="26"/>
    </w:p>
    <w:p>
      <w:pPr>
        <w:pStyle w:val="11"/>
        <w:spacing w:before="0" w:beforeLines="0" w:after="0" w:afterLines="0"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▲16.1 从提交响应文件的截止之日起90天</w:t>
      </w:r>
    </w:p>
    <w:p>
      <w:pPr>
        <w:pStyle w:val="11"/>
        <w:spacing w:before="0" w:beforeLines="0" w:after="0" w:afterLines="0" w:line="288" w:lineRule="auto"/>
        <w:ind w:firstLine="396" w:firstLineChars="200"/>
        <w:jc w:val="left"/>
        <w:rPr>
          <w:rFonts w:hAnsi="宋体" w:cs="宋体"/>
          <w:spacing w:val="-6"/>
          <w:sz w:val="21"/>
          <w:szCs w:val="21"/>
          <w:highlight w:val="none"/>
        </w:rPr>
      </w:pPr>
      <w:r>
        <w:rPr>
          <w:rFonts w:hint="eastAsia" w:hAnsi="宋体" w:cs="宋体"/>
          <w:spacing w:val="-6"/>
          <w:sz w:val="21"/>
          <w:szCs w:val="21"/>
          <w:highlight w:val="none"/>
        </w:rPr>
        <w:t>16.2 在原响应有效期满之前，如果出现特殊情况，采购人或采购代理机构以书面形式通知供应商延长响应有效期。</w:t>
      </w:r>
    </w:p>
    <w:p>
      <w:pPr>
        <w:spacing w:line="288" w:lineRule="auto"/>
        <w:jc w:val="left"/>
        <w:outlineLvl w:val="2"/>
        <w:rPr>
          <w:rFonts w:ascii="宋体" w:hAnsi="宋体" w:cs="宋体"/>
          <w:b/>
          <w:spacing w:val="-6"/>
          <w:sz w:val="24"/>
          <w:highlight w:val="none"/>
        </w:rPr>
      </w:pPr>
      <w:bookmarkStart w:id="27" w:name="_Toc7741"/>
      <w:r>
        <w:rPr>
          <w:rFonts w:hint="eastAsia" w:ascii="宋体" w:hAnsi="宋体" w:cs="宋体"/>
          <w:b/>
          <w:spacing w:val="-6"/>
          <w:sz w:val="24"/>
          <w:highlight w:val="none"/>
        </w:rPr>
        <w:t>17.采购响应无效的情形</w:t>
      </w:r>
      <w:bookmarkEnd w:id="27"/>
    </w:p>
    <w:p>
      <w:pPr>
        <w:widowControl/>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17.1 在资格审查时，如发现下列情形之一的，响应文件将被视为无效：</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1）资格证明材料不全的或者不符合单一来源采购文件要求的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2）供应商不具备单一来源采购文件中规定的资格要求的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3）资格文件未按要求签署、盖章的</w:t>
      </w:r>
    </w:p>
    <w:p>
      <w:pPr>
        <w:spacing w:line="288" w:lineRule="auto"/>
        <w:ind w:firstLine="398" w:firstLineChars="200"/>
        <w:rPr>
          <w:rFonts w:ascii="宋体" w:hAnsi="宋体" w:cs="宋体"/>
          <w:b/>
          <w:spacing w:val="-6"/>
          <w:sz w:val="21"/>
          <w:szCs w:val="21"/>
          <w:highlight w:val="none"/>
        </w:rPr>
      </w:pPr>
      <w:r>
        <w:rPr>
          <w:rFonts w:hint="eastAsia" w:ascii="宋体" w:hAnsi="宋体" w:cs="宋体"/>
          <w:b/>
          <w:spacing w:val="-6"/>
          <w:sz w:val="21"/>
          <w:szCs w:val="21"/>
          <w:highlight w:val="none"/>
        </w:rPr>
        <w:t>17.2 在符合性审查、商务和技术评审时，如发现下列情形之一的，响应文件将被视为无效：</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1）商务技术文件未按要求签署、盖章的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2）未提供或未按要求提供响应函、响应声明书、法定代表人资格证明书、法定代表人授权委托书的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3）未提供或未如实提供采购需求偏离表的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4）明显不符合单一来源采购文件要求或者与单一来源采购文件中标“▲”的项目发生实质性偏离的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5）响应文件标明的响应或偏离与事实不符或虚假响应的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6）响应文件含有采购人不能接受的附加条件的</w:t>
      </w:r>
    </w:p>
    <w:p>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7）法律、法规和单一来源采购文件规定的其他无效情形</w:t>
      </w:r>
    </w:p>
    <w:p>
      <w:pPr>
        <w:widowControl/>
        <w:spacing w:line="288" w:lineRule="auto"/>
        <w:ind w:firstLine="398" w:firstLineChars="200"/>
        <w:jc w:val="left"/>
        <w:rPr>
          <w:rFonts w:ascii="宋体" w:hAnsi="宋体" w:cs="宋体"/>
          <w:b/>
          <w:spacing w:val="-6"/>
          <w:sz w:val="21"/>
          <w:szCs w:val="21"/>
          <w:highlight w:val="none"/>
        </w:rPr>
      </w:pPr>
      <w:r>
        <w:rPr>
          <w:rFonts w:hint="eastAsia" w:ascii="宋体" w:hAnsi="宋体" w:cs="宋体"/>
          <w:b/>
          <w:spacing w:val="-6"/>
          <w:sz w:val="21"/>
          <w:szCs w:val="21"/>
          <w:highlight w:val="none"/>
        </w:rPr>
        <w:t>17.3 在报价评审时，如发现下列情形之一的，响应文件将被视为无效：</w:t>
      </w:r>
    </w:p>
    <w:p>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1）最后报价超过单一来源采购文件中规定的预算金额的</w:t>
      </w:r>
    </w:p>
    <w:p>
      <w:pPr>
        <w:widowControl/>
        <w:spacing w:line="288" w:lineRule="auto"/>
        <w:ind w:firstLine="396" w:firstLineChars="200"/>
        <w:jc w:val="left"/>
        <w:rPr>
          <w:rFonts w:ascii="宋体" w:hAnsi="宋体" w:cs="宋体"/>
          <w:spacing w:val="-6"/>
          <w:sz w:val="21"/>
          <w:szCs w:val="21"/>
          <w:highlight w:val="none"/>
        </w:rPr>
      </w:pPr>
      <w:r>
        <w:rPr>
          <w:rFonts w:hint="eastAsia" w:ascii="宋体" w:hAnsi="宋体" w:cs="宋体"/>
          <w:spacing w:val="-6"/>
          <w:sz w:val="21"/>
          <w:szCs w:val="21"/>
          <w:highlight w:val="none"/>
        </w:rPr>
        <w:t>2）最后报价具有选择性的</w:t>
      </w:r>
    </w:p>
    <w:p>
      <w:pPr>
        <w:pStyle w:val="11"/>
        <w:spacing w:before="0" w:beforeLines="0" w:after="0" w:afterLines="0" w:line="288" w:lineRule="auto"/>
        <w:jc w:val="center"/>
        <w:outlineLvl w:val="1"/>
        <w:rPr>
          <w:rFonts w:hAnsi="宋体" w:cs="宋体"/>
          <w:b/>
          <w:spacing w:val="-6"/>
          <w:highlight w:val="none"/>
        </w:rPr>
      </w:pPr>
      <w:bookmarkStart w:id="28" w:name="_Toc11103"/>
      <w:r>
        <w:rPr>
          <w:rFonts w:hint="eastAsia" w:hAnsi="宋体" w:cs="宋体"/>
          <w:b/>
          <w:spacing w:val="-6"/>
          <w:highlight w:val="none"/>
        </w:rPr>
        <w:t>四、响应文件开启</w:t>
      </w:r>
      <w:bookmarkEnd w:id="28"/>
    </w:p>
    <w:p>
      <w:pPr>
        <w:pStyle w:val="8"/>
        <w:spacing w:line="288" w:lineRule="auto"/>
        <w:ind w:firstLine="0"/>
        <w:outlineLvl w:val="2"/>
        <w:rPr>
          <w:rFonts w:hAnsi="宋体" w:cs="宋体"/>
          <w:b/>
          <w:spacing w:val="-6"/>
          <w:sz w:val="24"/>
          <w:szCs w:val="24"/>
          <w:highlight w:val="none"/>
        </w:rPr>
      </w:pPr>
      <w:bookmarkStart w:id="29" w:name="_Toc23146"/>
      <w:r>
        <w:rPr>
          <w:rFonts w:hint="eastAsia" w:hAnsi="宋体" w:cs="宋体"/>
          <w:b/>
          <w:spacing w:val="-6"/>
          <w:sz w:val="24"/>
          <w:szCs w:val="24"/>
          <w:highlight w:val="none"/>
        </w:rPr>
        <w:t>18.响应文件开启准备</w:t>
      </w:r>
      <w:bookmarkEnd w:id="29"/>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18.1 制订响应文件开启、评审工作的组织方案，落实工作场地、设施，检查录音录像采集设备运行情况。</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18.2 通知或邀请相关单位和人员出席响应文件开启、评审活动（按规定由相关监管部门或其授权机构随机抽取、通知的政府采购评审专家除外）。</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18.4 其他应准备的事项。</w:t>
      </w:r>
    </w:p>
    <w:p>
      <w:pPr>
        <w:pStyle w:val="8"/>
        <w:spacing w:line="288" w:lineRule="auto"/>
        <w:ind w:firstLine="0"/>
        <w:outlineLvl w:val="2"/>
        <w:rPr>
          <w:rFonts w:hAnsi="宋体" w:cs="宋体"/>
          <w:b/>
          <w:spacing w:val="-6"/>
          <w:sz w:val="24"/>
          <w:szCs w:val="24"/>
          <w:highlight w:val="none"/>
        </w:rPr>
      </w:pPr>
      <w:bookmarkStart w:id="30" w:name="_Toc29989"/>
      <w:r>
        <w:rPr>
          <w:rFonts w:hint="eastAsia" w:hAnsi="宋体" w:cs="宋体"/>
          <w:b/>
          <w:spacing w:val="-6"/>
          <w:sz w:val="24"/>
          <w:szCs w:val="24"/>
          <w:highlight w:val="none"/>
        </w:rPr>
        <w:t>19.响应文件开启程序</w:t>
      </w:r>
      <w:bookmarkEnd w:id="30"/>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pPr>
        <w:pStyle w:val="8"/>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1 开启响应文件开启场地的录音录像采集设备，并确保其正常运行。</w:t>
      </w:r>
    </w:p>
    <w:p>
      <w:pPr>
        <w:pStyle w:val="8"/>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2 核验出席响应文件开启活动现场的各相关单位人员身份，并组织其分别登记、签到，无关人员可拒绝其进入现场。</w:t>
      </w:r>
    </w:p>
    <w:p>
      <w:pPr>
        <w:pStyle w:val="8"/>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3 政府采购云平台在线进行响应文件签收。</w:t>
      </w:r>
    </w:p>
    <w:p>
      <w:pPr>
        <w:pStyle w:val="8"/>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4 主持人宣布响应文件开启，介绍响应文件开启现场的人员情况，宣读递交响应文件的供应商名单、响应文件开启纪律、应当回避的情形等注意事项。</w:t>
      </w:r>
    </w:p>
    <w:p>
      <w:pPr>
        <w:pStyle w:val="8"/>
        <w:spacing w:line="288" w:lineRule="auto"/>
        <w:ind w:firstLine="396" w:firstLineChars="200"/>
        <w:rPr>
          <w:rFonts w:hAnsi="宋体" w:cs="宋体"/>
          <w:sz w:val="21"/>
          <w:szCs w:val="21"/>
          <w:highlight w:val="none"/>
        </w:rPr>
      </w:pPr>
      <w:r>
        <w:rPr>
          <w:rFonts w:hint="eastAsia" w:hAnsi="宋体" w:cs="宋体"/>
          <w:spacing w:val="-6"/>
          <w:sz w:val="21"/>
          <w:szCs w:val="21"/>
          <w:highlight w:val="none"/>
        </w:rPr>
        <w:t>19.1.</w:t>
      </w:r>
      <w:r>
        <w:rPr>
          <w:rFonts w:hint="eastAsia" w:hAnsi="宋体" w:cs="宋体"/>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8"/>
        <w:spacing w:line="288" w:lineRule="auto"/>
        <w:ind w:firstLine="398" w:firstLineChars="200"/>
        <w:rPr>
          <w:rFonts w:hAnsi="宋体" w:cs="宋体"/>
          <w:sz w:val="21"/>
          <w:szCs w:val="21"/>
          <w:highlight w:val="none"/>
        </w:rPr>
      </w:pPr>
      <w:r>
        <w:rPr>
          <w:rFonts w:hint="eastAsia" w:hAnsi="宋体" w:cs="宋体"/>
          <w:b/>
          <w:bCs/>
          <w:spacing w:val="-6"/>
          <w:sz w:val="21"/>
          <w:szCs w:val="21"/>
          <w:highlight w:val="none"/>
        </w:rPr>
        <w:t>特别说明：如遇政府采购云平台电子化开标或评审程序调整的，按调整后程序执行。</w:t>
      </w:r>
    </w:p>
    <w:p>
      <w:pPr>
        <w:pStyle w:val="11"/>
        <w:spacing w:before="0" w:beforeLines="0" w:after="0" w:afterLines="0" w:line="288" w:lineRule="auto"/>
        <w:jc w:val="center"/>
        <w:outlineLvl w:val="1"/>
        <w:rPr>
          <w:rFonts w:hAnsi="宋体" w:cs="宋体"/>
          <w:b/>
          <w:spacing w:val="-6"/>
          <w:highlight w:val="none"/>
        </w:rPr>
      </w:pPr>
      <w:bookmarkStart w:id="31" w:name="_Toc27597"/>
      <w:r>
        <w:rPr>
          <w:rFonts w:hint="eastAsia" w:hAnsi="宋体" w:cs="宋体"/>
          <w:b/>
          <w:spacing w:val="-6"/>
          <w:highlight w:val="none"/>
        </w:rPr>
        <w:t>五、采购程序</w:t>
      </w:r>
      <w:bookmarkEnd w:id="31"/>
    </w:p>
    <w:p>
      <w:pPr>
        <w:spacing w:line="288" w:lineRule="auto"/>
        <w:outlineLvl w:val="2"/>
        <w:rPr>
          <w:rFonts w:ascii="宋体" w:hAnsi="宋体" w:cs="宋体"/>
          <w:b/>
          <w:spacing w:val="-6"/>
          <w:sz w:val="24"/>
          <w:highlight w:val="none"/>
        </w:rPr>
      </w:pPr>
      <w:bookmarkStart w:id="32" w:name="_Toc14329"/>
      <w:r>
        <w:rPr>
          <w:rFonts w:hint="eastAsia" w:ascii="宋体" w:hAnsi="宋体" w:cs="宋体"/>
          <w:b/>
          <w:spacing w:val="-6"/>
          <w:sz w:val="24"/>
          <w:highlight w:val="none"/>
        </w:rPr>
        <w:t>20.组建</w:t>
      </w:r>
      <w:bookmarkEnd w:id="32"/>
      <w:r>
        <w:rPr>
          <w:rFonts w:hint="eastAsia" w:ascii="宋体" w:hAnsi="宋体" w:cs="宋体"/>
          <w:b/>
          <w:spacing w:val="-6"/>
          <w:sz w:val="24"/>
          <w:highlight w:val="none"/>
        </w:rPr>
        <w:t>单一来源采购小组</w:t>
      </w:r>
    </w:p>
    <w:p>
      <w:pPr>
        <w:pStyle w:val="11"/>
        <w:spacing w:before="0" w:beforeLines="0" w:after="0" w:afterLines="0"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20.1 本项目单一来源采购小组由政府采购评审专家共3人组成</w:t>
      </w:r>
    </w:p>
    <w:p>
      <w:pPr>
        <w:spacing w:line="288" w:lineRule="auto"/>
        <w:outlineLvl w:val="2"/>
        <w:rPr>
          <w:rFonts w:ascii="宋体" w:hAnsi="宋体" w:cs="宋体"/>
          <w:b/>
          <w:spacing w:val="-6"/>
          <w:sz w:val="24"/>
          <w:highlight w:val="none"/>
        </w:rPr>
      </w:pPr>
      <w:bookmarkStart w:id="33" w:name="_Toc29946"/>
      <w:r>
        <w:rPr>
          <w:rFonts w:hint="eastAsia" w:ascii="宋体" w:hAnsi="宋体" w:cs="宋体"/>
          <w:b/>
          <w:spacing w:val="-6"/>
          <w:sz w:val="24"/>
          <w:highlight w:val="none"/>
        </w:rPr>
        <w:t>21.评审的方式</w:t>
      </w:r>
      <w:bookmarkEnd w:id="33"/>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21.1 本项目采用不公开方式评审，评审的依据为单一来源采购文件、响应文件和采购记录。</w:t>
      </w:r>
    </w:p>
    <w:p>
      <w:pPr>
        <w:spacing w:line="288" w:lineRule="auto"/>
        <w:outlineLvl w:val="2"/>
        <w:rPr>
          <w:rFonts w:ascii="宋体" w:hAnsi="宋体" w:cs="宋体"/>
          <w:b/>
          <w:spacing w:val="-6"/>
          <w:sz w:val="24"/>
          <w:highlight w:val="none"/>
        </w:rPr>
      </w:pPr>
      <w:bookmarkStart w:id="34" w:name="_Toc922"/>
      <w:r>
        <w:rPr>
          <w:rFonts w:hint="eastAsia" w:ascii="宋体" w:hAnsi="宋体" w:cs="宋体"/>
          <w:b/>
          <w:spacing w:val="-6"/>
          <w:sz w:val="24"/>
          <w:highlight w:val="none"/>
        </w:rPr>
        <w:t>22.评审程序</w:t>
      </w:r>
      <w:bookmarkEnd w:id="34"/>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 采购代理机构按照单一来源采购文件规定的时间、地点及程序组织评审。评审活动一般应按以下程序组织开展：</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22.1.1 开启评审场地的录音录像采集设备，并确保其正常运行。</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22.1.3 介绍评审现场的人员情况，宣布评审工作纪律，告知单一来源采购小组应当回避情形，组织推选单一来源采购小组组长。</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pPr>
        <w:pStyle w:val="8"/>
        <w:spacing w:line="288" w:lineRule="auto"/>
        <w:ind w:firstLine="396" w:firstLineChars="200"/>
        <w:rPr>
          <w:rFonts w:hAnsi="宋体" w:cs="宋体"/>
          <w:spacing w:val="-6"/>
          <w:sz w:val="21"/>
          <w:szCs w:val="21"/>
          <w:highlight w:val="none"/>
        </w:rPr>
      </w:pPr>
      <w:bookmarkStart w:id="35" w:name="_Toc18500"/>
      <w:r>
        <w:rPr>
          <w:rFonts w:hint="eastAsia" w:hAnsi="宋体" w:cs="宋体"/>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 xml:space="preserve">22.1.8 </w:t>
      </w:r>
      <w:r>
        <w:rPr>
          <w:rFonts w:hint="eastAsia" w:hAnsi="宋体" w:cs="宋体"/>
          <w:kern w:val="0"/>
          <w:sz w:val="21"/>
          <w:szCs w:val="21"/>
          <w:highlight w:val="none"/>
        </w:rPr>
        <w:t>单一来源采购文件能够详细列明采购标的的技术、服务要求的，采购结束后，单一来源采购小组要求供应商在规定时间内提交最后报价</w:t>
      </w:r>
      <w:r>
        <w:rPr>
          <w:rFonts w:hint="eastAsia" w:hAnsi="宋体" w:cs="宋体"/>
          <w:spacing w:val="-6"/>
          <w:sz w:val="21"/>
          <w:szCs w:val="21"/>
          <w:highlight w:val="none"/>
        </w:rPr>
        <w:t>。</w:t>
      </w:r>
    </w:p>
    <w:p>
      <w:pPr>
        <w:pStyle w:val="8"/>
        <w:spacing w:line="288" w:lineRule="auto"/>
        <w:ind w:firstLine="396" w:firstLineChars="200"/>
        <w:rPr>
          <w:rFonts w:hAnsi="宋体" w:cs="宋体"/>
          <w:kern w:val="0"/>
          <w:sz w:val="21"/>
          <w:szCs w:val="21"/>
          <w:highlight w:val="none"/>
        </w:rPr>
      </w:pPr>
      <w:r>
        <w:rPr>
          <w:rFonts w:hint="eastAsia" w:hAnsi="宋体" w:cs="宋体"/>
          <w:spacing w:val="-6"/>
          <w:sz w:val="21"/>
          <w:szCs w:val="21"/>
          <w:highlight w:val="none"/>
        </w:rPr>
        <w:t xml:space="preserve">22.1.9 </w:t>
      </w:r>
      <w:r>
        <w:rPr>
          <w:rFonts w:hint="eastAsia" w:hAnsi="宋体" w:cs="宋体"/>
          <w:kern w:val="0"/>
          <w:sz w:val="21"/>
          <w:szCs w:val="21"/>
          <w:highlight w:val="none"/>
        </w:rPr>
        <w:t>做好评审现场相关记录，协助单一来源采购小组组长做好评审报告起草、有关内容电脑文字录入等工作，并要求单一来源采购小组各成员签字确认。</w:t>
      </w:r>
    </w:p>
    <w:p>
      <w:pPr>
        <w:pStyle w:val="8"/>
        <w:spacing w:line="288" w:lineRule="auto"/>
        <w:ind w:firstLine="396" w:firstLineChars="200"/>
        <w:rPr>
          <w:rFonts w:hAnsi="宋体" w:cs="宋体"/>
          <w:spacing w:val="-6"/>
          <w:sz w:val="21"/>
          <w:szCs w:val="21"/>
          <w:highlight w:val="none"/>
        </w:rPr>
      </w:pPr>
      <w:r>
        <w:rPr>
          <w:rFonts w:hint="eastAsia" w:hAnsi="宋体" w:cs="宋体"/>
          <w:spacing w:val="-6"/>
          <w:sz w:val="21"/>
          <w:szCs w:val="21"/>
          <w:highlight w:val="none"/>
        </w:rPr>
        <w:t xml:space="preserve">22.1.10 </w:t>
      </w:r>
      <w:r>
        <w:rPr>
          <w:rFonts w:hint="eastAsia" w:hAnsi="宋体" w:cs="宋体"/>
          <w:kern w:val="0"/>
          <w:sz w:val="21"/>
          <w:szCs w:val="21"/>
          <w:highlight w:val="none"/>
        </w:rPr>
        <w:t>评审结束后，采购代理机构交还评审人员及其他现场相关人员的通讯工具</w:t>
      </w:r>
      <w:r>
        <w:rPr>
          <w:rFonts w:hint="eastAsia" w:hAnsi="宋体" w:cs="宋体"/>
          <w:spacing w:val="-6"/>
          <w:sz w:val="21"/>
          <w:szCs w:val="21"/>
          <w:highlight w:val="none"/>
        </w:rPr>
        <w:t>。</w:t>
      </w:r>
    </w:p>
    <w:bookmarkEnd w:id="35"/>
    <w:p>
      <w:pPr>
        <w:spacing w:line="288" w:lineRule="auto"/>
        <w:outlineLvl w:val="2"/>
        <w:rPr>
          <w:rFonts w:ascii="宋体" w:hAnsi="宋体" w:cs="宋体"/>
          <w:b/>
          <w:spacing w:val="-6"/>
          <w:sz w:val="24"/>
          <w:highlight w:val="none"/>
        </w:rPr>
      </w:pPr>
      <w:bookmarkStart w:id="36" w:name="_Toc9301"/>
      <w:r>
        <w:rPr>
          <w:rFonts w:hint="eastAsia" w:ascii="宋体" w:hAnsi="宋体" w:cs="宋体"/>
          <w:b/>
          <w:spacing w:val="-6"/>
          <w:sz w:val="24"/>
          <w:highlight w:val="none"/>
        </w:rPr>
        <w:t>23.评审原则和评审办法</w:t>
      </w:r>
      <w:bookmarkEnd w:id="36"/>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highlight w:val="none"/>
        </w:rPr>
        <w:t>单一来源采购文件规定的评审程序、评审方法和评审标准进行独立评审。</w:t>
      </w:r>
    </w:p>
    <w:p>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23.3 单一来源采购文件内容违反国家有关强制性规定的，单一来源采购小组应当停止评审并向采购人或者采购代理机构说明情况。</w:t>
      </w:r>
    </w:p>
    <w:p>
      <w:pPr>
        <w:spacing w:line="288" w:lineRule="auto"/>
        <w:ind w:firstLine="396" w:firstLineChars="200"/>
        <w:rPr>
          <w:rFonts w:ascii="宋体" w:hAnsi="宋体" w:cs="宋体"/>
          <w:kern w:val="0"/>
          <w:sz w:val="21"/>
          <w:szCs w:val="21"/>
          <w:highlight w:val="none"/>
        </w:rPr>
      </w:pPr>
      <w:r>
        <w:rPr>
          <w:rFonts w:hint="eastAsia" w:ascii="宋体" w:hAnsi="宋体" w:cs="宋体"/>
          <w:bCs/>
          <w:spacing w:val="-6"/>
          <w:sz w:val="21"/>
          <w:szCs w:val="21"/>
          <w:highlight w:val="none"/>
        </w:rPr>
        <w:t xml:space="preserve">23.4 </w:t>
      </w:r>
      <w:r>
        <w:rPr>
          <w:rFonts w:hint="eastAsia" w:ascii="宋体" w:hAnsi="宋体" w:cs="宋体"/>
          <w:kern w:val="0"/>
          <w:sz w:val="21"/>
          <w:szCs w:val="21"/>
          <w:highlight w:val="none"/>
        </w:rPr>
        <w:t>采购人、采购代理机构不得向单一来源采购小组中的评审专家作倾向性、误导性的解释或者说明。</w:t>
      </w:r>
    </w:p>
    <w:p>
      <w:pPr>
        <w:pStyle w:val="8"/>
        <w:spacing w:line="288" w:lineRule="auto"/>
        <w:ind w:firstLine="396" w:firstLineChars="200"/>
        <w:rPr>
          <w:rFonts w:hAnsi="宋体" w:cs="宋体"/>
          <w:kern w:val="0"/>
          <w:sz w:val="21"/>
          <w:szCs w:val="21"/>
          <w:highlight w:val="none"/>
        </w:rPr>
      </w:pPr>
      <w:r>
        <w:rPr>
          <w:rFonts w:hint="eastAsia" w:hAnsi="宋体" w:cs="宋体"/>
          <w:bCs/>
          <w:spacing w:val="-6"/>
          <w:sz w:val="21"/>
          <w:szCs w:val="21"/>
          <w:highlight w:val="none"/>
        </w:rPr>
        <w:t xml:space="preserve">23.5 </w:t>
      </w:r>
      <w:r>
        <w:rPr>
          <w:rFonts w:hint="eastAsia" w:hAnsi="宋体" w:cs="宋体"/>
          <w:kern w:val="0"/>
          <w:sz w:val="21"/>
          <w:szCs w:val="21"/>
          <w:highlight w:val="none"/>
        </w:rPr>
        <w:t>采购轮次不超过三轮，具体根据项目的情况由单一来源采购小组决定。</w:t>
      </w:r>
    </w:p>
    <w:p>
      <w:pPr>
        <w:spacing w:line="288" w:lineRule="auto"/>
        <w:ind w:firstLine="396" w:firstLineChars="200"/>
        <w:rPr>
          <w:rFonts w:ascii="宋体" w:hAnsi="宋体" w:cs="宋体"/>
          <w:bCs/>
          <w:spacing w:val="-6"/>
          <w:sz w:val="21"/>
          <w:szCs w:val="21"/>
          <w:highlight w:val="none"/>
        </w:rPr>
      </w:pPr>
      <w:r>
        <w:rPr>
          <w:rFonts w:hint="eastAsia" w:ascii="宋体" w:hAnsi="宋体" w:cs="宋体"/>
          <w:bCs/>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pPr>
        <w:spacing w:line="288" w:lineRule="auto"/>
        <w:outlineLvl w:val="2"/>
        <w:rPr>
          <w:rFonts w:ascii="宋体" w:hAnsi="宋体" w:cs="宋体"/>
          <w:b/>
          <w:spacing w:val="-6"/>
          <w:sz w:val="24"/>
          <w:highlight w:val="none"/>
        </w:rPr>
      </w:pPr>
      <w:bookmarkStart w:id="37" w:name="_Toc24295"/>
      <w:r>
        <w:rPr>
          <w:rFonts w:hint="eastAsia" w:ascii="宋体" w:hAnsi="宋体" w:cs="宋体"/>
          <w:b/>
          <w:spacing w:val="-6"/>
          <w:sz w:val="24"/>
          <w:highlight w:val="none"/>
        </w:rPr>
        <w:t>24.成交</w:t>
      </w:r>
      <w:bookmarkEnd w:id="37"/>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24.2 采购代理机构在成交供应商确定后2个工作日内在浙江政府采购网（http://zfcg.czt.zj.gov.cn)</w:t>
      </w:r>
      <w:r>
        <w:rPr>
          <w:rFonts w:hint="eastAsia" w:ascii="宋体" w:hAnsi="宋体" w:cs="宋体"/>
          <w:sz w:val="21"/>
          <w:szCs w:val="21"/>
          <w:highlight w:val="none"/>
        </w:rPr>
        <w:t>等相关网站或媒体</w:t>
      </w:r>
      <w:r>
        <w:rPr>
          <w:rFonts w:hint="eastAsia" w:ascii="宋体" w:hAnsi="宋体" w:cs="宋体"/>
          <w:spacing w:val="-6"/>
          <w:sz w:val="21"/>
          <w:szCs w:val="21"/>
          <w:highlight w:val="none"/>
        </w:rPr>
        <w:t>上公告成交结果，同时向成交供应商发出成交通知书，并将单一来源采购文件随成交结果同时公告。</w:t>
      </w:r>
    </w:p>
    <w:p>
      <w:pPr>
        <w:spacing w:line="288" w:lineRule="auto"/>
        <w:outlineLvl w:val="2"/>
        <w:rPr>
          <w:rFonts w:ascii="宋体" w:hAnsi="宋体" w:cs="宋体"/>
          <w:b/>
          <w:spacing w:val="-6"/>
          <w:sz w:val="24"/>
          <w:highlight w:val="none"/>
        </w:rPr>
      </w:pPr>
      <w:bookmarkStart w:id="38" w:name="_Toc7188"/>
      <w:r>
        <w:rPr>
          <w:rFonts w:hint="eastAsia" w:ascii="宋体" w:hAnsi="宋体" w:cs="宋体"/>
          <w:b/>
          <w:spacing w:val="-6"/>
          <w:sz w:val="24"/>
          <w:highlight w:val="none"/>
        </w:rPr>
        <w:t>25.合同授予</w:t>
      </w:r>
      <w:bookmarkEnd w:id="38"/>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cs="宋体"/>
          <w:b/>
          <w:bCs/>
          <w:spacing w:val="-6"/>
          <w:sz w:val="21"/>
          <w:szCs w:val="21"/>
          <w:highlight w:val="none"/>
        </w:rPr>
      </w:pPr>
      <w:r>
        <w:rPr>
          <w:rFonts w:hint="eastAsia" w:ascii="宋体" w:hAnsi="宋体" w:cs="宋体"/>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outlineLvl w:val="2"/>
        <w:rPr>
          <w:rFonts w:ascii="宋体" w:hAnsi="宋体" w:cs="宋体"/>
          <w:b/>
          <w:spacing w:val="-6"/>
          <w:sz w:val="24"/>
          <w:highlight w:val="none"/>
        </w:rPr>
      </w:pPr>
      <w:r>
        <w:rPr>
          <w:rFonts w:hint="eastAsia" w:ascii="宋体" w:hAnsi="宋体" w:cs="宋体"/>
          <w:b/>
          <w:spacing w:val="-6"/>
          <w:sz w:val="24"/>
          <w:highlight w:val="none"/>
        </w:rPr>
        <w:t>26.可中止电子交易活动的情形</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26.1 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1）电子交易平台发生故障而无法登录访问的；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2）电子交易平台应用或数据库出现错误，不能进行正常操作的；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3）电子交易平台发现严重安全漏洞，有潜在泄密危险的；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4）病毒发作导致不能进行正常操作的；</w:t>
      </w:r>
    </w:p>
    <w:p>
      <w:pPr>
        <w:spacing w:line="288"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5）其他无法保证电子交易的公平、公正和安全的情况。</w:t>
      </w:r>
    </w:p>
    <w:p>
      <w:pPr>
        <w:spacing w:line="288" w:lineRule="auto"/>
        <w:ind w:firstLine="396" w:firstLineChars="200"/>
        <w:rPr>
          <w:rFonts w:ascii="宋体" w:hAnsi="宋体" w:cs="宋体"/>
          <w:highlight w:val="none"/>
        </w:rPr>
      </w:pPr>
      <w:r>
        <w:rPr>
          <w:rFonts w:hint="eastAsia" w:ascii="宋体" w:hAnsi="宋体" w:cs="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ind w:firstLine="662" w:firstLineChars="214"/>
        <w:jc w:val="center"/>
        <w:rPr>
          <w:rFonts w:ascii="宋体" w:hAnsi="宋体" w:cs="宋体"/>
          <w:b/>
          <w:spacing w:val="-6"/>
          <w:sz w:val="32"/>
          <w:szCs w:val="32"/>
          <w:highlight w:val="none"/>
        </w:rPr>
      </w:pPr>
      <w:bookmarkStart w:id="39" w:name="_Toc21077"/>
      <w:bookmarkStart w:id="40" w:name="_Toc9328"/>
      <w:r>
        <w:rPr>
          <w:rFonts w:hint="eastAsia" w:ascii="宋体" w:hAnsi="宋体" w:cs="宋体"/>
          <w:b/>
          <w:spacing w:val="-6"/>
          <w:sz w:val="32"/>
          <w:szCs w:val="32"/>
          <w:highlight w:val="none"/>
        </w:rPr>
        <w:br w:type="page"/>
      </w:r>
    </w:p>
    <w:bookmarkEnd w:id="39"/>
    <w:bookmarkEnd w:id="40"/>
    <w:p>
      <w:pPr>
        <w:numPr>
          <w:ilvl w:val="0"/>
          <w:numId w:val="2"/>
        </w:numPr>
        <w:spacing w:line="288" w:lineRule="auto"/>
        <w:jc w:val="center"/>
        <w:outlineLvl w:val="0"/>
        <w:rPr>
          <w:rFonts w:ascii="宋体" w:hAnsi="宋体" w:cs="宋体"/>
          <w:b/>
          <w:bCs/>
          <w:spacing w:val="-6"/>
          <w:sz w:val="32"/>
          <w:szCs w:val="32"/>
          <w:highlight w:val="none"/>
        </w:rPr>
      </w:pPr>
      <w:bookmarkStart w:id="41" w:name="_Toc3273"/>
      <w:bookmarkStart w:id="42" w:name="_Toc25545"/>
      <w:r>
        <w:rPr>
          <w:rFonts w:hint="eastAsia" w:ascii="宋体" w:hAnsi="宋体" w:cs="宋体"/>
          <w:b/>
          <w:bCs/>
          <w:spacing w:val="-6"/>
          <w:sz w:val="32"/>
          <w:szCs w:val="32"/>
          <w:highlight w:val="none"/>
        </w:rPr>
        <w:t xml:space="preserve"> 合同主要条款</w:t>
      </w:r>
      <w:bookmarkEnd w:id="41"/>
      <w:bookmarkEnd w:id="42"/>
      <w:bookmarkStart w:id="43" w:name="_Toc1173"/>
      <w:bookmarkStart w:id="44" w:name="_Toc29405"/>
    </w:p>
    <w:p>
      <w:pPr>
        <w:snapToGrid w:val="0"/>
        <w:spacing w:line="288" w:lineRule="auto"/>
        <w:jc w:val="center"/>
        <w:rPr>
          <w:rFonts w:cs="宋体" w:asciiTheme="minorEastAsia" w:hAnsiTheme="minorEastAsia" w:eastAsiaTheme="minorEastAsia"/>
          <w:b/>
          <w:bCs/>
          <w:sz w:val="21"/>
          <w:szCs w:val="21"/>
          <w:highlight w:val="none"/>
        </w:rPr>
      </w:pPr>
      <w:r>
        <w:rPr>
          <w:rFonts w:hint="eastAsia" w:cs="宋体" w:asciiTheme="minorEastAsia" w:hAnsiTheme="minorEastAsia" w:eastAsiaTheme="minorEastAsia"/>
          <w:b/>
          <w:bCs/>
          <w:kern w:val="0"/>
          <w:sz w:val="21"/>
          <w:szCs w:val="21"/>
          <w:highlight w:val="none"/>
          <w:lang w:bidi="ar"/>
        </w:rPr>
        <w:t>中国美术学院</w:t>
      </w:r>
      <w:r>
        <w:rPr>
          <w:rFonts w:hint="eastAsia" w:cs="宋体" w:asciiTheme="minorEastAsia" w:hAnsiTheme="minorEastAsia" w:eastAsiaTheme="minorEastAsia"/>
          <w:b/>
          <w:bCs/>
          <w:kern w:val="0"/>
          <w:sz w:val="21"/>
          <w:szCs w:val="21"/>
          <w:highlight w:val="none"/>
          <w:lang w:eastAsia="zh-CN" w:bidi="ar"/>
        </w:rPr>
        <w:t>“DIA十年：北京特展”场地租赁服务</w:t>
      </w:r>
      <w:r>
        <w:rPr>
          <w:rFonts w:hint="eastAsia" w:cs="宋体" w:asciiTheme="minorEastAsia" w:hAnsiTheme="minorEastAsia" w:eastAsiaTheme="minorEastAsia"/>
          <w:b/>
          <w:bCs/>
          <w:kern w:val="0"/>
          <w:sz w:val="21"/>
          <w:szCs w:val="21"/>
          <w:highlight w:val="none"/>
          <w:lang w:bidi="ar"/>
        </w:rPr>
        <w:t>采购合同</w:t>
      </w:r>
    </w:p>
    <w:p>
      <w:pPr>
        <w:spacing w:line="288" w:lineRule="auto"/>
        <w:ind w:firstLine="396" w:firstLineChars="200"/>
        <w:jc w:val="center"/>
        <w:rPr>
          <w:rFonts w:cs="宋体" w:asciiTheme="minorEastAsia" w:hAnsiTheme="minorEastAsia" w:eastAsiaTheme="minorEastAsia"/>
          <w:spacing w:val="-6"/>
          <w:sz w:val="21"/>
          <w:szCs w:val="21"/>
          <w:highlight w:val="none"/>
        </w:rPr>
      </w:pPr>
      <w:r>
        <w:rPr>
          <w:rFonts w:hint="eastAsia" w:cs="宋体" w:asciiTheme="minorEastAsia" w:hAnsiTheme="minorEastAsia" w:eastAsiaTheme="minorEastAsia"/>
          <w:spacing w:val="-6"/>
          <w:sz w:val="21"/>
          <w:szCs w:val="21"/>
          <w:highlight w:val="none"/>
        </w:rPr>
        <w:t>（本合同为合同样稿，最终稿由三方协商后确定，合同实质性内容不得更改；签订合同时删除此行）</w:t>
      </w:r>
    </w:p>
    <w:p>
      <w:pPr>
        <w:spacing w:line="288"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 xml:space="preserve">采购编号： </w:t>
      </w:r>
    </w:p>
    <w:p>
      <w:pPr>
        <w:spacing w:line="288"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 xml:space="preserve">确认书编号： </w:t>
      </w:r>
    </w:p>
    <w:p>
      <w:pPr>
        <w:spacing w:line="288"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 xml:space="preserve">甲方（采购人）：中国美术学院 </w:t>
      </w:r>
    </w:p>
    <w:p>
      <w:pPr>
        <w:spacing w:line="288"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乙方（成交供应商）：</w:t>
      </w:r>
    </w:p>
    <w:p>
      <w:pPr>
        <w:spacing w:line="288"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采购代理机构（鉴证方）：</w:t>
      </w:r>
      <w:bookmarkStart w:id="45" w:name="B07_项目编号"/>
      <w:r>
        <w:rPr>
          <w:rFonts w:hint="eastAsia" w:asciiTheme="minorEastAsia" w:hAnsiTheme="minorEastAsia" w:eastAsiaTheme="minorEastAsia"/>
          <w:spacing w:val="-6"/>
          <w:sz w:val="21"/>
          <w:szCs w:val="21"/>
          <w:highlight w:val="none"/>
        </w:rPr>
        <w:t>浙江求是招标代理有限公司</w:t>
      </w:r>
      <w:bookmarkEnd w:id="45"/>
    </w:p>
    <w:p>
      <w:pPr>
        <w:spacing w:line="288"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签约时间、地点：2023年   月   日，杭州</w:t>
      </w:r>
    </w:p>
    <w:p>
      <w:pPr>
        <w:spacing w:line="360" w:lineRule="auto"/>
        <w:ind w:firstLine="420" w:firstLineChars="200"/>
        <w:rPr>
          <w:sz w:val="21"/>
          <w:szCs w:val="21"/>
          <w:highlight w:val="none"/>
        </w:rPr>
      </w:pPr>
      <w:r>
        <w:rPr>
          <w:rFonts w:hint="eastAsia"/>
          <w:sz w:val="21"/>
          <w:szCs w:val="21"/>
          <w:highlight w:val="none"/>
        </w:rPr>
        <w:t>根据《中华人民共和国民法典》、《中华人民共和国政府采购法》等有关法律法规规定，＿＿＿＿＿＿＿＿受中国美术学院委托，对＿＿＿＿项目通过＿＿＿＿方式采购，确定＿＿＿＿＿＿＿＿＿＿为成交单位，甲、乙双方友好协商，达成以下条款：</w:t>
      </w:r>
    </w:p>
    <w:p>
      <w:pPr>
        <w:pStyle w:val="11"/>
        <w:snapToGrid w:val="0"/>
        <w:spacing w:line="360" w:lineRule="auto"/>
        <w:ind w:firstLine="422" w:firstLineChars="200"/>
        <w:rPr>
          <w:rFonts w:ascii="宋体" w:hAnsi="宋体" w:eastAsia="宋体" w:cs="宋体"/>
          <w:b/>
          <w:sz w:val="21"/>
          <w:szCs w:val="21"/>
          <w:highlight w:val="none"/>
        </w:rPr>
      </w:pP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一、服务内容和要求</w:t>
      </w:r>
    </w:p>
    <w:p>
      <w:pPr>
        <w:snapToGrid w:val="0"/>
        <w:spacing w:line="360" w:lineRule="auto"/>
        <w:ind w:firstLine="420" w:firstLineChars="200"/>
        <w:rPr>
          <w:sz w:val="21"/>
          <w:szCs w:val="21"/>
          <w:highlight w:val="none"/>
        </w:rPr>
      </w:pPr>
      <w:r>
        <w:rPr>
          <w:rFonts w:hint="eastAsia"/>
          <w:sz w:val="21"/>
          <w:szCs w:val="21"/>
          <w:highlight w:val="none"/>
        </w:rPr>
        <w:t xml:space="preserve">1. </w:t>
      </w:r>
    </w:p>
    <w:p>
      <w:pPr>
        <w:snapToGrid w:val="0"/>
        <w:spacing w:line="360" w:lineRule="auto"/>
        <w:ind w:firstLine="420" w:firstLineChars="200"/>
        <w:rPr>
          <w:sz w:val="21"/>
          <w:szCs w:val="21"/>
          <w:highlight w:val="none"/>
        </w:rPr>
      </w:pPr>
      <w:r>
        <w:rPr>
          <w:rFonts w:hint="eastAsia"/>
          <w:sz w:val="21"/>
          <w:szCs w:val="21"/>
          <w:highlight w:val="none"/>
        </w:rPr>
        <w:t>2.</w:t>
      </w:r>
    </w:p>
    <w:p>
      <w:pPr>
        <w:snapToGrid w:val="0"/>
        <w:spacing w:line="360" w:lineRule="auto"/>
        <w:ind w:firstLine="420" w:firstLineChars="200"/>
        <w:rPr>
          <w:sz w:val="21"/>
          <w:szCs w:val="21"/>
          <w:highlight w:val="none"/>
        </w:rPr>
      </w:pPr>
      <w:r>
        <w:rPr>
          <w:rFonts w:hint="eastAsia"/>
          <w:sz w:val="21"/>
          <w:szCs w:val="21"/>
          <w:highlight w:val="none"/>
        </w:rPr>
        <w:t>3.……</w:t>
      </w:r>
    </w:p>
    <w:p>
      <w:pPr>
        <w:pStyle w:val="1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（乙方承诺的其他服务内容，如有，请填写；服务内容报价清单可另附页）</w:t>
      </w:r>
    </w:p>
    <w:p>
      <w:pPr>
        <w:pStyle w:val="10"/>
        <w:spacing w:line="360" w:lineRule="auto"/>
        <w:ind w:left="0" w:leftChars="0" w:firstLine="420" w:firstLineChars="200"/>
        <w:rPr>
          <w:rFonts w:ascii="宋体" w:hAnsi="宋体" w:cs="宋体"/>
          <w:sz w:val="21"/>
          <w:szCs w:val="21"/>
          <w:highlight w:val="none"/>
        </w:rPr>
      </w:pP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二、合同履行时间、履行地点和合同金额</w:t>
      </w:r>
    </w:p>
    <w:p>
      <w:pPr>
        <w:snapToGrid w:val="0"/>
        <w:spacing w:line="360" w:lineRule="auto"/>
        <w:ind w:firstLine="420" w:firstLineChars="200"/>
        <w:rPr>
          <w:sz w:val="21"/>
          <w:szCs w:val="21"/>
          <w:highlight w:val="none"/>
        </w:rPr>
      </w:pPr>
      <w:r>
        <w:rPr>
          <w:rFonts w:hint="eastAsia"/>
          <w:sz w:val="21"/>
          <w:szCs w:val="21"/>
          <w:highlight w:val="none"/>
        </w:rPr>
        <w:t xml:space="preserve">1.履行时间：＿＿＿＿＿＿＿＿＿＿＿＿＿＿＿＿； </w:t>
      </w:r>
    </w:p>
    <w:p>
      <w:pPr>
        <w:snapToGrid w:val="0"/>
        <w:spacing w:line="360" w:lineRule="auto"/>
        <w:ind w:firstLine="420" w:firstLineChars="200"/>
        <w:rPr>
          <w:sz w:val="21"/>
          <w:szCs w:val="21"/>
          <w:highlight w:val="none"/>
        </w:rPr>
      </w:pPr>
      <w:r>
        <w:rPr>
          <w:rFonts w:hint="eastAsia"/>
          <w:sz w:val="21"/>
          <w:szCs w:val="21"/>
          <w:highlight w:val="none"/>
        </w:rPr>
        <w:t>2.履行地点：＿＿＿＿＿＿＿＿＿＿＿＿＿＿＿＿；</w:t>
      </w:r>
    </w:p>
    <w:p>
      <w:pPr>
        <w:snapToGrid w:val="0"/>
        <w:spacing w:line="360" w:lineRule="auto"/>
        <w:ind w:firstLine="420" w:firstLineChars="200"/>
        <w:rPr>
          <w:sz w:val="21"/>
          <w:szCs w:val="21"/>
          <w:highlight w:val="none"/>
        </w:rPr>
      </w:pPr>
      <w:r>
        <w:rPr>
          <w:rFonts w:hint="eastAsia"/>
          <w:sz w:val="21"/>
          <w:szCs w:val="21"/>
          <w:highlight w:val="none"/>
        </w:rPr>
        <w:t>3.本合同金额为（大写）：＿＿＿＿＿＿＿元（￥元）人民币。本合同的价款为含税价，已包含乙方为履行本合同义务所需的全部费用，除甲、乙双方重新达成书面一致外，甲方不再向乙方支付其它任何费用。</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三、履约保证金和款项支付</w:t>
      </w:r>
    </w:p>
    <w:p>
      <w:pPr>
        <w:pStyle w:val="11"/>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1.合同签订后5个工作日内，乙方向甲方提交合同总价1%的履约保证金，履约保证金在合同履约期间无违约情形的，项目验收合格后，于一周内退还（不计息）；</w:t>
      </w:r>
    </w:p>
    <w:p>
      <w:pPr>
        <w:pStyle w:val="11"/>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2.履约保证金提交方式：支票、汇票、本票或金融机构、担保机构出具的保函等非现金形式。</w:t>
      </w:r>
    </w:p>
    <w:p>
      <w:pPr>
        <w:pStyle w:val="11"/>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合同生效以及具备实施条件后7个工作日内，且乙方已向甲方提交履约保证金或履约保函的，甲方向乙方支付合同总价的40%；项目履约完成，经甲方验收合格且收到乙方开具的合法有效发票后，甲方于7个工作日内向乙方支付剩余合同价款。</w:t>
      </w:r>
    </w:p>
    <w:p>
      <w:pPr>
        <w:pStyle w:val="11"/>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乙方应在甲方付款前提供符合甲方要求的等额合法有效的发票，如乙方未提供符合甲方要求的等额合法有效发票的，甲方有权暂缓付款而不视为违约。</w:t>
      </w:r>
    </w:p>
    <w:p>
      <w:pPr>
        <w:pStyle w:val="11"/>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4.在签订合同时，乙方明确表示无需预付款或者主动要求降低预付款比例的，可降低预付款比例。</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四、技术资料</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1.乙方应按采购文件规定的时间向甲方提供有关技术资料。</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11"/>
        <w:snapToGrid w:val="0"/>
        <w:spacing w:line="360" w:lineRule="auto"/>
        <w:ind w:firstLine="420" w:firstLineChars="200"/>
        <w:rPr>
          <w:rFonts w:ascii="宋体" w:hAnsi="宋体" w:eastAsia="宋体" w:cs="宋体"/>
          <w:bCs/>
          <w:sz w:val="21"/>
          <w:szCs w:val="21"/>
          <w:highlight w:val="none"/>
        </w:rPr>
      </w:pPr>
      <w:r>
        <w:rPr>
          <w:rFonts w:hint="eastAsia" w:ascii="宋体" w:hAnsi="宋体" w:eastAsia="宋体" w:cs="宋体"/>
          <w:sz w:val="21"/>
          <w:szCs w:val="21"/>
          <w:highlight w:val="none"/>
        </w:rPr>
        <w:t>3.乙方应保证提供服务过程中不会侵犯任何第三方的知识产权</w:t>
      </w:r>
      <w:r>
        <w:rPr>
          <w:rFonts w:hint="eastAsia" w:ascii="宋体" w:hAnsi="宋体" w:eastAsia="宋体" w:cs="宋体"/>
          <w:bCs/>
          <w:sz w:val="21"/>
          <w:szCs w:val="21"/>
          <w:highlight w:val="none"/>
        </w:rPr>
        <w:t>，否则甲方有权解除本合同，拒绝支付合同价款（或要求乙方退还已收款），并要求乙方赔偿所有损失。</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五、质量保证及后续服务</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1.乙方应按采购文件及本合同规定向甲方提供服务。</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（1）重做：由乙方承担所发生的全部费用，并承担所有损失。</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（2）解除合同：甲方拒付（或要求乙方退还）合同价款。</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3.合同履行期限内，乙方接到甲方通知后＿＿小时内到达甲方现场，并在＿＿小时内排除故障。若乙方缺陷修复不及时，甲方有权自行或指定第三方修理，费用由乙方承担。</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4.在服务质量保证期内，乙方应对出现的质量及安全问题负责处理解决并承担一切费用。</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六、转包或分包</w:t>
      </w:r>
    </w:p>
    <w:p>
      <w:pPr>
        <w:snapToGrid w:val="0"/>
        <w:spacing w:line="360" w:lineRule="auto"/>
        <w:ind w:firstLine="420" w:firstLineChars="200"/>
        <w:rPr>
          <w:sz w:val="21"/>
          <w:szCs w:val="21"/>
          <w:highlight w:val="none"/>
        </w:rPr>
      </w:pPr>
      <w:r>
        <w:rPr>
          <w:rFonts w:hint="eastAsia"/>
          <w:sz w:val="21"/>
          <w:szCs w:val="21"/>
          <w:highlight w:val="none"/>
        </w:rPr>
        <w:t>1.本合同范围的服务，应由乙方直接完成，不得转让给任何第三方；</w:t>
      </w:r>
    </w:p>
    <w:p>
      <w:pPr>
        <w:snapToGrid w:val="0"/>
        <w:spacing w:line="360" w:lineRule="auto"/>
        <w:ind w:firstLine="420" w:firstLineChars="200"/>
        <w:rPr>
          <w:sz w:val="21"/>
          <w:szCs w:val="21"/>
          <w:highlight w:val="none"/>
        </w:rPr>
      </w:pPr>
      <w:r>
        <w:rPr>
          <w:rFonts w:hint="eastAsia"/>
          <w:sz w:val="21"/>
          <w:szCs w:val="21"/>
          <w:highlight w:val="none"/>
        </w:rPr>
        <w:t>2.除非得到甲方的书面同意，乙方不得将本合同范围的服务全部或部分转包分包给任何第三方完成；</w:t>
      </w:r>
    </w:p>
    <w:p>
      <w:pPr>
        <w:snapToGrid w:val="0"/>
        <w:spacing w:line="360" w:lineRule="auto"/>
        <w:ind w:firstLine="420" w:firstLineChars="200"/>
        <w:rPr>
          <w:sz w:val="21"/>
          <w:szCs w:val="21"/>
          <w:highlight w:val="none"/>
        </w:rPr>
      </w:pPr>
      <w:r>
        <w:rPr>
          <w:rFonts w:hint="eastAsia"/>
          <w:sz w:val="21"/>
          <w:szCs w:val="21"/>
          <w:highlight w:val="none"/>
        </w:rPr>
        <w:t>3.乙方转让或转包分包的，甲方有权解除合同和拒付（或要求乙方退还）合同价款，并没收履约保证金和追究乙方的违约责任。</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七、验收标准</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乙方完成本合同服务内容后，乙方按采购文件、响应（投标）文件及合同中的服务内容和要求提供相应材料并申请验收，由甲方对履约情况进行验收。</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八、违约责任</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1.甲方无正当理由拒绝接受服务的，甲方应向乙方支付合同总价款百分之五的违约金。</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2.甲方无故逾期付款的，甲方应向乙方按逾期付款金额的万分之五每日支付违约金。</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5.乙方保障具备履行本合同所需的一切资质，否则甲方有权立即解除本合同，并拒付（或要求乙方退还）合同价款。如因此给甲方造成损失或被行政处罚的，一切责任由乙方承担。</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6.合同履行期内，任何一方因不可抗力事件不能履行合同的，合同履行期限可相应顺延。不可抗力事件发生后，应立即通知对方，并邮寄或送达有关权威机构出具的证明。</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7.甲方有权从应支付给乙方的款项中扣除乙方应承担的费用（包括但不限于违约金，损害赔偿等），且不视为甲方违约。</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8.乙方违约的，除应承担违约损害赔偿外，还应承担甲方为实现权利而支出的合理费用，包括但不限于诉讼费、保全费、鉴定费、律师代理费、执行费、差旅费等。</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九、不可抗力事件处理</w:t>
      </w:r>
    </w:p>
    <w:p>
      <w:pPr>
        <w:pStyle w:val="11"/>
        <w:snapToGrid w:val="0"/>
        <w:spacing w:line="36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1.在合同有效期内，任何一方因不可抗力事件导致不能履行合同，则合同履行期可延长，其延长期与不可抗力影响期相同。</w:t>
      </w:r>
    </w:p>
    <w:p>
      <w:pPr>
        <w:pStyle w:val="11"/>
        <w:snapToGrid w:val="0"/>
        <w:spacing w:line="36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2.不可抗力事件发生后，应立即通知对方，并寄送有关权威机构出具的证明。</w:t>
      </w:r>
    </w:p>
    <w:p>
      <w:pPr>
        <w:pStyle w:val="11"/>
        <w:snapToGrid w:val="0"/>
        <w:spacing w:line="36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3.不可抗力事件延续120天以上，双方应通过友好协商，确定是否继续履行合同。</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十、争议的解决</w:t>
      </w:r>
    </w:p>
    <w:p>
      <w:pPr>
        <w:spacing w:line="360" w:lineRule="auto"/>
        <w:ind w:firstLine="420" w:firstLineChars="200"/>
        <w:rPr>
          <w:sz w:val="21"/>
          <w:szCs w:val="21"/>
          <w:highlight w:val="none"/>
        </w:rPr>
      </w:pPr>
      <w:r>
        <w:rPr>
          <w:rFonts w:hint="eastAsia"/>
          <w:sz w:val="21"/>
          <w:szCs w:val="21"/>
          <w:highlight w:val="none"/>
        </w:rPr>
        <w:t>本合同未尽事宜由甲、乙双方协商解决。因本合同发生纠纷，甲乙双方应当及时协商解决，如协商不成，任何一方可向甲方所在地人民法院起诉。</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十一、通知与送达</w:t>
      </w:r>
    </w:p>
    <w:p>
      <w:pPr>
        <w:pStyle w:val="11"/>
        <w:snapToGrid w:val="0"/>
        <w:spacing w:line="36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pStyle w:val="11"/>
        <w:snapToGrid w:val="0"/>
        <w:spacing w:line="36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pStyle w:val="11"/>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十二、合同生效及其它</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1.本合同经甲、乙、采购代理机构三方法定代表人或其授权代表签字并加盖公章/合同专用章后生效。</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2.本合同未尽事宜，遵照《民法典》有关条文执行。</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3.本合同一式陆份，甲方执叁份，乙方执贰份，采购代理机构执壹份，具有同等法律效力。</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4.与本合同有关的采购文件、响应（投标）文件、记录等，与本合同具有同等法律效力。</w:t>
      </w:r>
    </w:p>
    <w:p>
      <w:pPr>
        <w:pStyle w:val="11"/>
        <w:snapToGrid w:val="0"/>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（以下无正文）</w:t>
      </w:r>
    </w:p>
    <w:p>
      <w:pPr>
        <w:pStyle w:val="10"/>
        <w:spacing w:line="360" w:lineRule="auto"/>
        <w:ind w:left="876" w:hanging="396"/>
        <w:rPr>
          <w:rFonts w:ascii="宋体" w:hAnsi="宋体" w:cs="宋体"/>
          <w:spacing w:val="-6"/>
          <w:sz w:val="21"/>
          <w:szCs w:val="21"/>
          <w:highlight w:val="none"/>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甲方（需方）：       （公章/合同专用章）</w:t>
            </w:r>
          </w:p>
        </w:tc>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法定代表人或授权代表：</w:t>
            </w:r>
          </w:p>
          <w:p>
            <w:pPr>
              <w:adjustRightInd w:val="0"/>
              <w:snapToGrid w:val="0"/>
              <w:spacing w:line="288" w:lineRule="auto"/>
              <w:rPr>
                <w:spacing w:val="-6"/>
                <w:sz w:val="21"/>
                <w:szCs w:val="21"/>
                <w:highlight w:val="none"/>
              </w:rPr>
            </w:pPr>
            <w:r>
              <w:rPr>
                <w:rFonts w:hint="eastAsia"/>
                <w:spacing w:val="-6"/>
                <w:sz w:val="21"/>
                <w:szCs w:val="21"/>
                <w:highlight w:val="none"/>
              </w:rPr>
              <w:t>（签名）</w:t>
            </w:r>
          </w:p>
        </w:tc>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法定代表人或授权代表：</w:t>
            </w:r>
          </w:p>
          <w:p>
            <w:pPr>
              <w:adjustRightInd w:val="0"/>
              <w:snapToGrid w:val="0"/>
              <w:spacing w:line="288" w:lineRule="auto"/>
              <w:rPr>
                <w:spacing w:val="-6"/>
                <w:sz w:val="21"/>
                <w:szCs w:val="21"/>
                <w:highlight w:val="none"/>
              </w:rPr>
            </w:pPr>
            <w:r>
              <w:rPr>
                <w:rFonts w:hint="eastAsia"/>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sz w:val="21"/>
                <w:szCs w:val="21"/>
                <w:highlight w:val="none"/>
              </w:rPr>
            </w:pPr>
            <w:r>
              <w:rPr>
                <w:rFonts w:hint="eastAsia"/>
                <w:sz w:val="21"/>
                <w:szCs w:val="21"/>
                <w:highlight w:val="none"/>
              </w:rPr>
              <w:t>地址：</w:t>
            </w:r>
          </w:p>
        </w:tc>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sz w:val="21"/>
                <w:szCs w:val="21"/>
                <w:highlight w:val="none"/>
              </w:rPr>
            </w:pPr>
            <w:r>
              <w:rPr>
                <w:rFonts w:hint="eastAsia"/>
                <w:sz w:val="21"/>
                <w:szCs w:val="21"/>
                <w:highlight w:val="none"/>
              </w:rPr>
              <w:t>电话：</w:t>
            </w:r>
          </w:p>
        </w:tc>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sz w:val="21"/>
                <w:szCs w:val="21"/>
                <w:highlight w:val="none"/>
              </w:rPr>
            </w:pPr>
            <w:r>
              <w:rPr>
                <w:rFonts w:hint="eastAsia"/>
                <w:sz w:val="21"/>
                <w:szCs w:val="21"/>
                <w:highlight w:val="none"/>
              </w:rPr>
              <w:t>开户银行：</w:t>
            </w:r>
          </w:p>
        </w:tc>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sz w:val="21"/>
                <w:szCs w:val="21"/>
                <w:highlight w:val="none"/>
              </w:rPr>
            </w:pPr>
            <w:r>
              <w:rPr>
                <w:rFonts w:hint="eastAsia"/>
                <w:sz w:val="21"/>
                <w:szCs w:val="21"/>
                <w:highlight w:val="none"/>
              </w:rPr>
              <w:t>账号：</w:t>
            </w:r>
          </w:p>
        </w:tc>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签名日期：      年    月    日</w:t>
            </w:r>
          </w:p>
        </w:tc>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合同鉴证方：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noWrap w:val="0"/>
            <w:vAlign w:val="center"/>
          </w:tcPr>
          <w:p>
            <w:pPr>
              <w:tabs>
                <w:tab w:val="left" w:pos="2880"/>
              </w:tabs>
              <w:adjustRightInd w:val="0"/>
              <w:snapToGrid w:val="0"/>
              <w:spacing w:line="288" w:lineRule="auto"/>
              <w:rPr>
                <w:spacing w:val="-6"/>
                <w:sz w:val="21"/>
                <w:szCs w:val="21"/>
                <w:highlight w:val="none"/>
              </w:rPr>
            </w:pPr>
            <w:r>
              <w:rPr>
                <w:rFonts w:hint="eastAsia"/>
                <w:spacing w:val="-6"/>
                <w:sz w:val="21"/>
                <w:szCs w:val="21"/>
                <w:highlight w:val="none"/>
              </w:rPr>
              <w:t>采购代理机构法定代表人或授权代表：</w:t>
            </w:r>
          </w:p>
          <w:p>
            <w:pPr>
              <w:adjustRightInd w:val="0"/>
              <w:snapToGrid w:val="0"/>
              <w:spacing w:line="288" w:lineRule="auto"/>
              <w:rPr>
                <w:spacing w:val="-6"/>
                <w:sz w:val="21"/>
                <w:szCs w:val="21"/>
                <w:highlight w:val="none"/>
              </w:rPr>
            </w:pPr>
            <w:r>
              <w:rPr>
                <w:rFonts w:hint="eastAsia"/>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noWrap w:val="0"/>
            <w:vAlign w:val="center"/>
          </w:tcPr>
          <w:p>
            <w:pPr>
              <w:tabs>
                <w:tab w:val="left" w:pos="2880"/>
              </w:tabs>
              <w:adjustRightInd w:val="0"/>
              <w:snapToGrid w:val="0"/>
              <w:spacing w:line="288" w:lineRule="auto"/>
              <w:rPr>
                <w:spacing w:val="-6"/>
                <w:sz w:val="21"/>
                <w:szCs w:val="21"/>
                <w:highlight w:val="none"/>
              </w:rPr>
            </w:pPr>
            <w:r>
              <w:rPr>
                <w:rFonts w:hint="eastAsia"/>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noWrap w:val="0"/>
            <w:vAlign w:val="center"/>
          </w:tcPr>
          <w:p>
            <w:pPr>
              <w:tabs>
                <w:tab w:val="left" w:pos="2880"/>
              </w:tabs>
              <w:adjustRightInd w:val="0"/>
              <w:snapToGrid w:val="0"/>
              <w:spacing w:line="288" w:lineRule="auto"/>
              <w:rPr>
                <w:spacing w:val="-6"/>
                <w:sz w:val="21"/>
                <w:szCs w:val="21"/>
                <w:highlight w:val="none"/>
              </w:rPr>
            </w:pPr>
            <w:r>
              <w:rPr>
                <w:rFonts w:hint="eastAsia"/>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noWrap w:val="0"/>
            <w:vAlign w:val="center"/>
          </w:tcPr>
          <w:p>
            <w:pPr>
              <w:adjustRightInd w:val="0"/>
              <w:snapToGrid w:val="0"/>
              <w:spacing w:line="288" w:lineRule="auto"/>
              <w:rPr>
                <w:spacing w:val="-6"/>
                <w:sz w:val="21"/>
                <w:szCs w:val="21"/>
                <w:highlight w:val="none"/>
              </w:rPr>
            </w:pPr>
            <w:r>
              <w:rPr>
                <w:rFonts w:hint="eastAsia"/>
                <w:spacing w:val="-6"/>
                <w:sz w:val="21"/>
                <w:szCs w:val="21"/>
                <w:highlight w:val="none"/>
              </w:rPr>
              <w:t>鉴证日期：      年    月    日</w:t>
            </w:r>
          </w:p>
        </w:tc>
      </w:tr>
    </w:tbl>
    <w:p>
      <w:pPr>
        <w:pStyle w:val="10"/>
        <w:ind w:left="129" w:leftChars="20" w:hanging="73" w:hangingChars="35"/>
        <w:rPr>
          <w:rFonts w:ascii="宋体" w:hAnsi="宋体" w:cs="宋体"/>
          <w:sz w:val="21"/>
          <w:szCs w:val="21"/>
          <w:highlight w:val="none"/>
        </w:rPr>
      </w:pPr>
    </w:p>
    <w:p>
      <w:pPr>
        <w:pStyle w:val="10"/>
        <w:ind w:left="900" w:hanging="420"/>
        <w:rPr>
          <w:rFonts w:ascii="宋体" w:hAnsi="宋体" w:cs="宋体"/>
          <w:sz w:val="21"/>
          <w:szCs w:val="21"/>
          <w:highlight w:val="none"/>
        </w:rPr>
      </w:pPr>
      <w:r>
        <w:rPr>
          <w:rFonts w:hint="eastAsia" w:ascii="宋体" w:hAnsi="宋体" w:cs="宋体"/>
          <w:sz w:val="21"/>
          <w:szCs w:val="21"/>
          <w:highlight w:val="none"/>
        </w:rPr>
        <w:t>附件：报价清单</w:t>
      </w:r>
    </w:p>
    <w:p>
      <w:pPr>
        <w:pStyle w:val="11"/>
        <w:tabs>
          <w:tab w:val="left" w:pos="2472"/>
        </w:tabs>
        <w:spacing w:before="0" w:beforeLines="0" w:after="0" w:afterLines="0" w:line="288" w:lineRule="auto"/>
        <w:rPr>
          <w:rFonts w:hAnsi="宋体" w:cs="宋体"/>
          <w:b/>
          <w:spacing w:val="-6"/>
          <w:sz w:val="32"/>
          <w:szCs w:val="32"/>
          <w:highlight w:val="none"/>
        </w:rPr>
      </w:pPr>
      <w:r>
        <w:rPr>
          <w:rFonts w:hAnsi="宋体"/>
          <w:b/>
          <w:spacing w:val="-6"/>
          <w:sz w:val="32"/>
          <w:szCs w:val="32"/>
          <w:highlight w:val="none"/>
        </w:rPr>
        <w:br w:type="page"/>
      </w:r>
    </w:p>
    <w:p>
      <w:pPr>
        <w:pStyle w:val="11"/>
        <w:tabs>
          <w:tab w:val="left" w:pos="2472"/>
        </w:tabs>
        <w:spacing w:before="0" w:beforeLines="0" w:after="0" w:afterLines="0" w:line="288" w:lineRule="auto"/>
        <w:jc w:val="center"/>
        <w:outlineLvl w:val="0"/>
        <w:rPr>
          <w:rFonts w:hAnsi="宋体" w:cs="宋体"/>
          <w:b/>
          <w:spacing w:val="-6"/>
          <w:sz w:val="32"/>
          <w:szCs w:val="32"/>
          <w:highlight w:val="none"/>
        </w:rPr>
      </w:pPr>
      <w:r>
        <w:rPr>
          <w:rFonts w:hint="eastAsia" w:hAnsi="宋体" w:cs="宋体"/>
          <w:b/>
          <w:spacing w:val="-6"/>
          <w:sz w:val="32"/>
          <w:szCs w:val="32"/>
          <w:highlight w:val="none"/>
        </w:rPr>
        <w:t>第五章  响应文件格式</w:t>
      </w:r>
      <w:bookmarkEnd w:id="43"/>
      <w:bookmarkEnd w:id="44"/>
    </w:p>
    <w:p>
      <w:pPr>
        <w:spacing w:line="360" w:lineRule="auto"/>
        <w:rPr>
          <w:rFonts w:ascii="宋体" w:hAnsi="宋体" w:cs="宋体"/>
          <w:b/>
          <w:bCs/>
          <w:spacing w:val="-6"/>
          <w:sz w:val="24"/>
          <w:highlight w:val="none"/>
        </w:rPr>
      </w:pPr>
    </w:p>
    <w:p>
      <w:pPr>
        <w:pStyle w:val="11"/>
        <w:spacing w:before="0" w:beforeLines="0" w:after="0" w:afterLines="0" w:line="360" w:lineRule="auto"/>
        <w:ind w:firstLine="398" w:firstLineChars="200"/>
        <w:jc w:val="center"/>
        <w:rPr>
          <w:rFonts w:hAnsi="宋体" w:cs="宋体"/>
          <w:b/>
          <w:bCs/>
          <w:spacing w:val="-6"/>
          <w:sz w:val="21"/>
          <w:szCs w:val="21"/>
          <w:highlight w:val="none"/>
        </w:rPr>
      </w:pPr>
      <w:r>
        <w:rPr>
          <w:rFonts w:hint="eastAsia" w:hAnsi="宋体" w:cs="宋体"/>
          <w:b/>
          <w:bCs/>
          <w:spacing w:val="-6"/>
          <w:sz w:val="21"/>
          <w:szCs w:val="21"/>
          <w:highlight w:val="none"/>
        </w:rPr>
        <w:t>响应文件的编制应按照本项目：“第三章  供应商须知”</w:t>
      </w:r>
      <w:r>
        <w:rPr>
          <w:rFonts w:hint="eastAsia" w:hAnsi="宋体" w:cs="宋体"/>
          <w:b/>
          <w:spacing w:val="-6"/>
          <w:sz w:val="21"/>
          <w:szCs w:val="21"/>
          <w:highlight w:val="none"/>
        </w:rPr>
        <w:t>三、响应文件的编制的要求编制。</w:t>
      </w:r>
    </w:p>
    <w:p>
      <w:pPr>
        <w:spacing w:line="360" w:lineRule="auto"/>
        <w:outlineLvl w:val="1"/>
        <w:rPr>
          <w:rFonts w:ascii="宋体" w:hAnsi="宋体" w:cs="宋体"/>
          <w:spacing w:val="-6"/>
          <w:sz w:val="24"/>
          <w:highlight w:val="none"/>
        </w:rPr>
      </w:pPr>
      <w:r>
        <w:rPr>
          <w:rFonts w:hint="eastAsia" w:ascii="宋体" w:hAnsi="宋体" w:cs="宋体"/>
          <w:bCs/>
          <w:spacing w:val="-6"/>
          <w:sz w:val="24"/>
          <w:highlight w:val="none"/>
        </w:rPr>
        <w:br w:type="page"/>
      </w:r>
      <w:r>
        <w:rPr>
          <w:rFonts w:hint="eastAsia" w:ascii="宋体" w:hAnsi="宋体" w:cs="宋体"/>
          <w:bCs/>
          <w:spacing w:val="-6"/>
          <w:sz w:val="24"/>
          <w:highlight w:val="none"/>
        </w:rPr>
        <w:t>响应文件</w:t>
      </w:r>
      <w:r>
        <w:rPr>
          <w:rFonts w:hint="eastAsia" w:ascii="宋体" w:hAnsi="宋体" w:cs="宋体"/>
          <w:spacing w:val="-6"/>
          <w:sz w:val="24"/>
          <w:highlight w:val="none"/>
        </w:rPr>
        <w:t>封面</w:t>
      </w:r>
    </w:p>
    <w:p>
      <w:pPr>
        <w:spacing w:line="360" w:lineRule="auto"/>
        <w:jc w:val="right"/>
        <w:rPr>
          <w:rFonts w:ascii="宋体" w:hAnsi="宋体" w:cs="宋体"/>
          <w:spacing w:val="-6"/>
          <w:sz w:val="24"/>
          <w:highlight w:val="none"/>
        </w:rPr>
      </w:pPr>
    </w:p>
    <w:p>
      <w:pPr>
        <w:spacing w:line="360" w:lineRule="auto"/>
        <w:rPr>
          <w:rFonts w:ascii="宋体" w:hAnsi="宋体" w:cs="宋体"/>
          <w:spacing w:val="-6"/>
          <w:sz w:val="24"/>
          <w:highlight w:val="none"/>
        </w:rPr>
      </w:pPr>
    </w:p>
    <w:p>
      <w:pPr>
        <w:spacing w:line="360" w:lineRule="auto"/>
        <w:jc w:val="center"/>
        <w:rPr>
          <w:rFonts w:ascii="宋体" w:hAnsi="宋体" w:cs="宋体"/>
          <w:bCs/>
          <w:spacing w:val="-6"/>
          <w:sz w:val="24"/>
          <w:highlight w:val="none"/>
        </w:rPr>
      </w:pPr>
      <w:r>
        <w:rPr>
          <w:rFonts w:hint="eastAsia" w:ascii="宋体" w:hAnsi="宋体" w:cs="宋体"/>
          <w:bCs/>
          <w:spacing w:val="-6"/>
          <w:sz w:val="24"/>
          <w:highlight w:val="none"/>
          <w:u w:val="single"/>
        </w:rPr>
        <w:t xml:space="preserve">                    </w:t>
      </w:r>
      <w:bookmarkStart w:id="46" w:name="_Toc19583"/>
      <w:bookmarkStart w:id="47" w:name="_Toc26044"/>
      <w:r>
        <w:rPr>
          <w:rFonts w:hint="eastAsia" w:ascii="宋体" w:hAnsi="宋体" w:cs="宋体"/>
          <w:bCs/>
          <w:spacing w:val="-6"/>
          <w:sz w:val="24"/>
          <w:highlight w:val="none"/>
        </w:rPr>
        <w:t>（供应商名称）</w:t>
      </w:r>
      <w:bookmarkEnd w:id="46"/>
      <w:bookmarkEnd w:id="47"/>
    </w:p>
    <w:p>
      <w:pPr>
        <w:spacing w:line="360" w:lineRule="auto"/>
        <w:jc w:val="center"/>
        <w:rPr>
          <w:rFonts w:ascii="宋体" w:hAnsi="宋体" w:cs="宋体"/>
          <w:b/>
          <w:bCs/>
          <w:spacing w:val="-6"/>
          <w:sz w:val="24"/>
          <w:highlight w:val="none"/>
        </w:rPr>
      </w:pPr>
      <w:r>
        <w:rPr>
          <w:rFonts w:hint="eastAsia" w:ascii="宋体" w:hAnsi="宋体" w:cs="宋体"/>
          <w:b/>
          <w:bCs/>
          <w:spacing w:val="-6"/>
          <w:sz w:val="24"/>
          <w:highlight w:val="none"/>
        </w:rPr>
        <w:t>响 应 文 件</w:t>
      </w:r>
    </w:p>
    <w:p>
      <w:pPr>
        <w:spacing w:line="360" w:lineRule="auto"/>
        <w:rPr>
          <w:rFonts w:ascii="宋体" w:hAnsi="宋体" w:cs="宋体"/>
          <w:bCs/>
          <w:spacing w:val="-6"/>
          <w:sz w:val="24"/>
          <w:highlight w:val="none"/>
        </w:rPr>
      </w:pPr>
    </w:p>
    <w:p>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人：中国美术学院</w:t>
      </w:r>
    </w:p>
    <w:p>
      <w:pPr>
        <w:spacing w:line="360" w:lineRule="auto"/>
        <w:rPr>
          <w:rFonts w:hint="eastAsia" w:ascii="宋体" w:hAnsi="宋体" w:eastAsia="宋体" w:cs="宋体"/>
          <w:bCs/>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“DIA十年：北京特展”场地租赁服务</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QSZB-Z(F)-C24052(DY)</w:t>
      </w:r>
      <w:r>
        <w:rPr>
          <w:rFonts w:hint="eastAsia" w:ascii="宋体" w:hAnsi="宋体" w:cs="宋体"/>
          <w:bCs/>
          <w:spacing w:val="-6"/>
          <w:sz w:val="24"/>
          <w:highlight w:val="none"/>
        </w:rPr>
        <w:t xml:space="preserve">    </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供应商名称（盖章）：</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供应商地址：</w:t>
      </w:r>
    </w:p>
    <w:p>
      <w:pPr>
        <w:spacing w:line="360" w:lineRule="auto"/>
        <w:rPr>
          <w:rFonts w:ascii="宋体" w:hAnsi="宋体" w:cs="宋体"/>
          <w:bCs/>
          <w:spacing w:val="-6"/>
          <w:sz w:val="24"/>
          <w:highlight w:val="none"/>
        </w:rPr>
      </w:pPr>
    </w:p>
    <w:p>
      <w:pPr>
        <w:spacing w:line="360" w:lineRule="auto"/>
        <w:rPr>
          <w:rFonts w:ascii="宋体" w:hAnsi="宋体" w:cs="宋体"/>
          <w:b/>
          <w:bCs/>
          <w:spacing w:val="-6"/>
          <w:sz w:val="21"/>
          <w:szCs w:val="21"/>
          <w:highlight w:val="none"/>
        </w:rPr>
      </w:pPr>
      <w:r>
        <w:rPr>
          <w:rFonts w:hint="eastAsia" w:ascii="宋体" w:hAnsi="宋体" w:cs="宋体"/>
          <w:bCs/>
          <w:spacing w:val="-6"/>
          <w:sz w:val="24"/>
          <w:highlight w:val="none"/>
        </w:rPr>
        <w:t>日期：     年   月   日</w:t>
      </w:r>
    </w:p>
    <w:p>
      <w:pPr>
        <w:pStyle w:val="8"/>
        <w:spacing w:line="480" w:lineRule="auto"/>
        <w:ind w:firstLine="0"/>
        <w:jc w:val="center"/>
        <w:rPr>
          <w:rFonts w:hAnsi="宋体" w:cs="宋体"/>
          <w:b/>
          <w:spacing w:val="-6"/>
          <w:sz w:val="24"/>
          <w:highlight w:val="none"/>
        </w:rPr>
      </w:pPr>
      <w:r>
        <w:rPr>
          <w:rFonts w:hint="eastAsia" w:hAnsi="宋体" w:cs="宋体"/>
          <w:bCs/>
          <w:spacing w:val="-6"/>
          <w:sz w:val="24"/>
          <w:highlight w:val="none"/>
        </w:rPr>
        <w:br w:type="page"/>
      </w:r>
      <w:bookmarkStart w:id="48" w:name="_Toc12900"/>
      <w:bookmarkStart w:id="49" w:name="_Toc17986"/>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360" w:lineRule="auto"/>
        <w:ind w:firstLine="0"/>
        <w:jc w:val="center"/>
        <w:outlineLvl w:val="1"/>
        <w:rPr>
          <w:rFonts w:hAnsi="宋体" w:cs="宋体"/>
          <w:b/>
          <w:spacing w:val="-6"/>
          <w:sz w:val="84"/>
          <w:szCs w:val="84"/>
          <w:highlight w:val="none"/>
        </w:rPr>
      </w:pPr>
      <w:r>
        <w:rPr>
          <w:rFonts w:hint="eastAsia" w:hAnsi="宋体" w:cs="宋体"/>
          <w:b/>
          <w:spacing w:val="-6"/>
          <w:sz w:val="84"/>
          <w:szCs w:val="84"/>
          <w:highlight w:val="none"/>
        </w:rPr>
        <w:t>资格文件</w:t>
      </w:r>
    </w:p>
    <w:p>
      <w:pPr>
        <w:spacing w:line="360" w:lineRule="auto"/>
        <w:jc w:val="center"/>
        <w:rPr>
          <w:rFonts w:ascii="宋体" w:hAnsi="宋体" w:cs="宋体"/>
          <w:b/>
          <w:bCs/>
          <w:spacing w:val="-6"/>
          <w:sz w:val="24"/>
          <w:highlight w:val="none"/>
        </w:rPr>
      </w:pPr>
      <w:r>
        <w:rPr>
          <w:rFonts w:hint="eastAsia" w:ascii="宋体" w:hAnsi="宋体" w:cs="宋体"/>
          <w:b/>
          <w:bCs/>
          <w:spacing w:val="-6"/>
          <w:sz w:val="24"/>
          <w:highlight w:val="none"/>
        </w:rPr>
        <w:t>资格审查要求的资格证明材料（均需加盖公章）</w:t>
      </w:r>
    </w:p>
    <w:p>
      <w:pPr>
        <w:pStyle w:val="14"/>
        <w:spacing w:line="360" w:lineRule="auto"/>
        <w:ind w:left="0" w:firstLine="0" w:firstLineChars="0"/>
        <w:jc w:val="center"/>
        <w:outlineLvl w:val="2"/>
        <w:rPr>
          <w:rFonts w:ascii="宋体" w:hAnsi="宋体" w:cs="宋体"/>
          <w:b/>
          <w:spacing w:val="-6"/>
          <w:sz w:val="24"/>
          <w:highlight w:val="none"/>
        </w:rPr>
      </w:pPr>
      <w:r>
        <w:rPr>
          <w:rFonts w:hint="eastAsia" w:ascii="宋体" w:hAnsi="宋体" w:cs="宋体"/>
          <w:b/>
          <w:bCs/>
          <w:spacing w:val="-6"/>
          <w:sz w:val="24"/>
          <w:highlight w:val="none"/>
        </w:rPr>
        <w:br w:type="page"/>
      </w:r>
      <w:r>
        <w:rPr>
          <w:rFonts w:hint="eastAsia" w:ascii="宋体" w:hAnsi="宋体" w:cs="宋体"/>
          <w:b/>
          <w:spacing w:val="-6"/>
          <w:sz w:val="24"/>
          <w:szCs w:val="22"/>
          <w:highlight w:val="none"/>
        </w:rPr>
        <w:t>1.有效的法人或者其他组织的营业执照等证明文件/自然人的身份证明</w:t>
      </w:r>
    </w:p>
    <w:p>
      <w:pPr>
        <w:pStyle w:val="14"/>
        <w:spacing w:line="360" w:lineRule="auto"/>
        <w:ind w:left="0" w:firstLine="0" w:firstLineChars="0"/>
        <w:jc w:val="center"/>
        <w:rPr>
          <w:rFonts w:ascii="宋体" w:hAnsi="宋体" w:cs="宋体"/>
          <w:b/>
          <w:spacing w:val="-6"/>
          <w:sz w:val="21"/>
          <w:szCs w:val="21"/>
          <w:highlight w:val="none"/>
        </w:rPr>
      </w:pPr>
      <w:r>
        <w:rPr>
          <w:rFonts w:hint="eastAsia" w:ascii="宋体" w:hAnsi="宋体" w:cs="宋体"/>
          <w:b/>
          <w:spacing w:val="-6"/>
          <w:sz w:val="21"/>
          <w:szCs w:val="21"/>
          <w:highlight w:val="none"/>
        </w:rPr>
        <w:t>（扫描件）</w:t>
      </w:r>
    </w:p>
    <w:p>
      <w:pPr>
        <w:pStyle w:val="14"/>
        <w:spacing w:line="360" w:lineRule="auto"/>
        <w:ind w:left="0" w:firstLine="0" w:firstLineChars="0"/>
        <w:jc w:val="center"/>
        <w:rPr>
          <w:rFonts w:ascii="宋体" w:hAnsi="宋体" w:cs="宋体"/>
          <w:b/>
          <w:spacing w:val="-6"/>
          <w:sz w:val="24"/>
          <w:highlight w:val="none"/>
        </w:rPr>
      </w:pPr>
    </w:p>
    <w:p>
      <w:pPr>
        <w:pStyle w:val="14"/>
        <w:spacing w:line="360" w:lineRule="auto"/>
        <w:ind w:left="0" w:firstLine="0" w:firstLineChars="0"/>
        <w:jc w:val="center"/>
        <w:rPr>
          <w:rFonts w:ascii="宋体" w:hAnsi="宋体" w:cs="宋体"/>
          <w:b/>
          <w:spacing w:val="-6"/>
          <w:sz w:val="24"/>
          <w:highlight w:val="none"/>
        </w:rPr>
      </w:pPr>
    </w:p>
    <w:p>
      <w:pPr>
        <w:pStyle w:val="14"/>
        <w:spacing w:line="360" w:lineRule="auto"/>
        <w:ind w:left="0" w:firstLine="0" w:firstLineChars="0"/>
        <w:jc w:val="center"/>
        <w:rPr>
          <w:rFonts w:ascii="宋体" w:hAnsi="宋体" w:cs="宋体"/>
          <w:b/>
          <w:spacing w:val="-6"/>
          <w:sz w:val="24"/>
          <w:highlight w:val="none"/>
        </w:rPr>
      </w:pPr>
    </w:p>
    <w:p>
      <w:pPr>
        <w:spacing w:line="360" w:lineRule="auto"/>
        <w:rPr>
          <w:rFonts w:ascii="宋体" w:hAnsi="宋体" w:cs="宋体"/>
          <w:b/>
          <w:spacing w:val="-6"/>
          <w:sz w:val="18"/>
          <w:szCs w:val="18"/>
          <w:highlight w:val="none"/>
        </w:rPr>
      </w:pPr>
      <w:r>
        <w:rPr>
          <w:rFonts w:hint="eastAsia" w:ascii="宋体" w:hAnsi="宋体" w:cs="宋体"/>
          <w:b/>
          <w:spacing w:val="-6"/>
          <w:sz w:val="18"/>
          <w:szCs w:val="18"/>
          <w:highlight w:val="none"/>
        </w:rPr>
        <w:t>说明：</w:t>
      </w:r>
    </w:p>
    <w:p>
      <w:pPr>
        <w:spacing w:line="360" w:lineRule="auto"/>
        <w:rPr>
          <w:rFonts w:ascii="宋体" w:hAnsi="宋体" w:cs="宋体"/>
          <w:b/>
          <w:sz w:val="18"/>
          <w:szCs w:val="18"/>
          <w:highlight w:val="none"/>
        </w:rPr>
      </w:pPr>
      <w:r>
        <w:rPr>
          <w:rFonts w:hint="eastAsia" w:ascii="宋体" w:hAnsi="宋体" w:cs="宋体"/>
          <w:b/>
          <w:sz w:val="18"/>
          <w:szCs w:val="18"/>
          <w:highlight w:val="none"/>
        </w:rPr>
        <w:t>1）如供应商是企业（包括合伙企业），提供在工商部门注册的有效“企业法人营业执照”或“营业执照”；</w:t>
      </w:r>
    </w:p>
    <w:p>
      <w:pPr>
        <w:spacing w:line="360" w:lineRule="auto"/>
        <w:rPr>
          <w:rFonts w:ascii="宋体" w:hAnsi="宋体" w:cs="宋体"/>
          <w:b/>
          <w:sz w:val="18"/>
          <w:szCs w:val="18"/>
          <w:highlight w:val="none"/>
        </w:rPr>
      </w:pPr>
      <w:r>
        <w:rPr>
          <w:rFonts w:hint="eastAsia" w:ascii="宋体" w:hAnsi="宋体" w:cs="宋体"/>
          <w:b/>
          <w:sz w:val="18"/>
          <w:szCs w:val="18"/>
          <w:highlight w:val="none"/>
        </w:rPr>
        <w:t>2）如供应商是事业单位，提供有效的“事业单位法人证书”；</w:t>
      </w:r>
    </w:p>
    <w:p>
      <w:pPr>
        <w:spacing w:line="360" w:lineRule="auto"/>
        <w:rPr>
          <w:rFonts w:ascii="宋体" w:hAnsi="宋体" w:cs="宋体"/>
          <w:b/>
          <w:sz w:val="18"/>
          <w:szCs w:val="18"/>
          <w:highlight w:val="none"/>
        </w:rPr>
      </w:pPr>
      <w:r>
        <w:rPr>
          <w:rFonts w:hint="eastAsia" w:ascii="宋体" w:hAnsi="宋体" w:cs="宋体"/>
          <w:b/>
          <w:sz w:val="18"/>
          <w:szCs w:val="18"/>
          <w:highlight w:val="none"/>
        </w:rPr>
        <w:t>3）如供应商是非企业专业服务机构的，提供执业许可证等证明文件；</w:t>
      </w:r>
    </w:p>
    <w:p>
      <w:pPr>
        <w:spacing w:line="360" w:lineRule="auto"/>
        <w:rPr>
          <w:rFonts w:ascii="宋体" w:hAnsi="宋体" w:cs="宋体"/>
          <w:b/>
          <w:sz w:val="18"/>
          <w:szCs w:val="18"/>
          <w:highlight w:val="none"/>
        </w:rPr>
      </w:pPr>
      <w:r>
        <w:rPr>
          <w:rFonts w:hint="eastAsia" w:ascii="宋体" w:hAnsi="宋体" w:cs="宋体"/>
          <w:b/>
          <w:sz w:val="18"/>
          <w:szCs w:val="18"/>
          <w:highlight w:val="none"/>
        </w:rPr>
        <w:t>4）如供应商是个体工商户，提供有效的“个体工商户营业执照”；</w:t>
      </w:r>
    </w:p>
    <w:p>
      <w:pPr>
        <w:spacing w:line="360" w:lineRule="auto"/>
        <w:rPr>
          <w:rFonts w:ascii="宋体" w:hAnsi="宋体" w:cs="宋体"/>
          <w:b/>
          <w:sz w:val="18"/>
          <w:szCs w:val="18"/>
          <w:highlight w:val="none"/>
        </w:rPr>
      </w:pPr>
      <w:r>
        <w:rPr>
          <w:rFonts w:hint="eastAsia" w:ascii="宋体" w:hAnsi="宋体" w:cs="宋体"/>
          <w:b/>
          <w:sz w:val="18"/>
          <w:szCs w:val="18"/>
          <w:highlight w:val="none"/>
        </w:rPr>
        <w:t>5）如供应商是自然人，提供有效的自然人身份证明。</w:t>
      </w:r>
    </w:p>
    <w:p>
      <w:pPr>
        <w:spacing w:line="360" w:lineRule="auto"/>
        <w:rPr>
          <w:rFonts w:ascii="宋体" w:hAnsi="宋体" w:cs="宋体"/>
          <w:b/>
          <w:sz w:val="18"/>
          <w:szCs w:val="18"/>
          <w:highlight w:val="none"/>
        </w:rPr>
      </w:pPr>
      <w:r>
        <w:rPr>
          <w:rFonts w:hint="eastAsia" w:ascii="宋体" w:hAnsi="宋体" w:cs="宋体"/>
          <w:b/>
          <w:sz w:val="18"/>
          <w:szCs w:val="18"/>
          <w:highlight w:val="none"/>
        </w:rPr>
        <w:br w:type="page"/>
      </w:r>
    </w:p>
    <w:p>
      <w:pPr>
        <w:pStyle w:val="14"/>
        <w:spacing w:line="360" w:lineRule="auto"/>
        <w:ind w:left="0" w:firstLine="0" w:firstLineChars="0"/>
        <w:jc w:val="center"/>
        <w:outlineLvl w:val="2"/>
        <w:rPr>
          <w:rFonts w:ascii="宋体" w:hAnsi="宋体" w:cs="宋体"/>
          <w:sz w:val="24"/>
          <w:highlight w:val="none"/>
          <w:shd w:val="clear" w:color="auto" w:fill="FFFFFF"/>
        </w:rPr>
      </w:pPr>
      <w:r>
        <w:rPr>
          <w:rFonts w:hint="eastAsia" w:ascii="宋体" w:hAnsi="宋体" w:cs="宋体"/>
          <w:b/>
          <w:spacing w:val="-6"/>
          <w:sz w:val="24"/>
          <w:highlight w:val="none"/>
        </w:rPr>
        <w:t>2.符合参加政府采购活动应当具备的一般条件的承诺函</w:t>
      </w:r>
    </w:p>
    <w:p>
      <w:pPr>
        <w:adjustRightInd w:val="0"/>
        <w:snapToGrid w:val="0"/>
        <w:spacing w:line="360" w:lineRule="auto"/>
        <w:rPr>
          <w:rFonts w:ascii="宋体" w:hAnsi="宋体" w:cs="宋体"/>
          <w:b/>
          <w:bCs/>
          <w:spacing w:val="-6"/>
          <w:sz w:val="24"/>
          <w:highlight w:val="none"/>
        </w:rPr>
      </w:pPr>
      <w:r>
        <w:rPr>
          <w:rFonts w:hint="eastAsia" w:ascii="宋体" w:hAnsi="宋体" w:cs="宋体"/>
          <w:b/>
          <w:bCs/>
          <w:spacing w:val="-6"/>
          <w:sz w:val="24"/>
          <w:highlight w:val="none"/>
        </w:rPr>
        <w:t>致：中国美术学院、浙江求是招标代理有限公司</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我方</w:t>
      </w:r>
      <w:r>
        <w:rPr>
          <w:rFonts w:hint="eastAsia"/>
          <w:spacing w:val="-6"/>
          <w:sz w:val="21"/>
          <w:szCs w:val="21"/>
          <w:highlight w:val="none"/>
          <w:u w:val="single"/>
        </w:rPr>
        <w:t xml:space="preserve">（供应商名称） </w:t>
      </w:r>
      <w:r>
        <w:rPr>
          <w:spacing w:val="-6"/>
          <w:sz w:val="21"/>
          <w:szCs w:val="21"/>
          <w:highlight w:val="none"/>
          <w:u w:val="single"/>
        </w:rPr>
        <w:t xml:space="preserve">     </w:t>
      </w:r>
      <w:r>
        <w:rPr>
          <w:rFonts w:hint="eastAsia"/>
          <w:spacing w:val="-6"/>
          <w:sz w:val="21"/>
          <w:szCs w:val="21"/>
          <w:highlight w:val="none"/>
          <w:u w:val="single"/>
        </w:rPr>
        <w:t xml:space="preserve"> </w:t>
      </w:r>
      <w:r>
        <w:rPr>
          <w:spacing w:val="-6"/>
          <w:sz w:val="21"/>
          <w:szCs w:val="21"/>
          <w:highlight w:val="none"/>
          <w:u w:val="single"/>
        </w:rPr>
        <w:t xml:space="preserve"> </w:t>
      </w:r>
      <w:r>
        <w:rPr>
          <w:rFonts w:hint="eastAsia"/>
          <w:spacing w:val="-6"/>
          <w:sz w:val="21"/>
          <w:szCs w:val="21"/>
          <w:highlight w:val="none"/>
        </w:rPr>
        <w:t>参加</w:t>
      </w:r>
      <w:r>
        <w:rPr>
          <w:rFonts w:hint="eastAsia"/>
          <w:spacing w:val="-6"/>
          <w:sz w:val="21"/>
          <w:szCs w:val="21"/>
          <w:highlight w:val="none"/>
          <w:u w:val="single"/>
        </w:rPr>
        <w:t xml:space="preserve">（项目名称） </w:t>
      </w:r>
      <w:r>
        <w:rPr>
          <w:spacing w:val="-6"/>
          <w:sz w:val="21"/>
          <w:szCs w:val="21"/>
          <w:highlight w:val="none"/>
          <w:u w:val="single"/>
        </w:rPr>
        <w:t xml:space="preserve">      </w:t>
      </w:r>
      <w:r>
        <w:rPr>
          <w:rFonts w:hint="eastAsia"/>
          <w:spacing w:val="-6"/>
          <w:sz w:val="21"/>
          <w:szCs w:val="21"/>
          <w:highlight w:val="none"/>
          <w:u w:val="single"/>
        </w:rPr>
        <w:t xml:space="preserve"> </w:t>
      </w:r>
      <w:r>
        <w:rPr>
          <w:rFonts w:hint="eastAsia"/>
          <w:spacing w:val="-6"/>
          <w:sz w:val="21"/>
          <w:szCs w:val="21"/>
          <w:highlight w:val="none"/>
        </w:rPr>
        <w:t>项目的采购活动并承诺如下：</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一、我方满足《中华人民共和国政府采购法》第二十二条规定：</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（一）具有独立承担民事责任的能力；</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（二）具有良好的商业信誉和健全的财务会计制度；</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（三）具有履行合同所必需的设备和专业技术能力；</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（四）有依法缴纳税收和社会保障资金的良好记录；</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（五）参加本项目政府采购活动前三年内，在经营活动中</w:t>
      </w:r>
      <w:r>
        <w:rPr>
          <w:rFonts w:hint="eastAsia"/>
          <w:b/>
          <w:spacing w:val="-6"/>
          <w:sz w:val="21"/>
          <w:szCs w:val="21"/>
          <w:highlight w:val="none"/>
          <w:u w:val="single"/>
        </w:rPr>
        <w:t xml:space="preserve">  没有  </w:t>
      </w:r>
      <w:r>
        <w:rPr>
          <w:rFonts w:hint="eastAsia"/>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（六）法律、行政法规规定的其他条件。</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二、未被信用中国（</w:t>
      </w:r>
      <w:r>
        <w:rPr>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三、</w:t>
      </w:r>
      <w:r>
        <w:rPr>
          <w:spacing w:val="-6"/>
          <w:sz w:val="21"/>
          <w:szCs w:val="21"/>
          <w:highlight w:val="none"/>
        </w:rPr>
        <w:t>以上事项如有虚假或隐瞒，我方愿意承担一切后果和责任。</w:t>
      </w:r>
    </w:p>
    <w:p>
      <w:pPr>
        <w:spacing w:line="360" w:lineRule="auto"/>
        <w:rPr>
          <w:rFonts w:ascii="宋体" w:hAnsi="宋体" w:cs="宋体"/>
          <w:spacing w:val="-6"/>
          <w:sz w:val="24"/>
          <w:highlight w:val="none"/>
        </w:rPr>
      </w:pPr>
    </w:p>
    <w:p>
      <w:pPr>
        <w:pStyle w:val="28"/>
        <w:spacing w:line="360" w:lineRule="auto"/>
        <w:rPr>
          <w:rFonts w:ascii="宋体" w:hAnsi="宋体" w:cs="宋体"/>
          <w:color w:val="auto"/>
          <w:spacing w:val="-6"/>
          <w:highlight w:val="none"/>
        </w:rPr>
      </w:pPr>
    </w:p>
    <w:p>
      <w:pPr>
        <w:pStyle w:val="30"/>
        <w:spacing w:line="360" w:lineRule="auto"/>
        <w:ind w:left="0"/>
        <w:rPr>
          <w:rFonts w:ascii="宋体" w:hAnsi="宋体" w:cs="宋体"/>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pStyle w:val="7"/>
        <w:rPr>
          <w:rFonts w:ascii="宋体" w:hAnsi="宋体" w:cs="宋体"/>
          <w:b/>
          <w:bCs/>
          <w:spacing w:val="-6"/>
          <w:sz w:val="24"/>
          <w:highlight w:val="none"/>
        </w:rPr>
      </w:pPr>
      <w:r>
        <w:rPr>
          <w:rFonts w:hint="eastAsia" w:ascii="宋体" w:hAnsi="宋体" w:cs="宋体"/>
          <w:b/>
          <w:bCs/>
          <w:spacing w:val="-6"/>
          <w:sz w:val="24"/>
          <w:highlight w:val="none"/>
        </w:rPr>
        <w:t>日期：     年   月   日</w:t>
      </w:r>
    </w:p>
    <w:p>
      <w:pPr>
        <w:rPr>
          <w:rFonts w:ascii="宋体" w:hAnsi="宋体" w:cs="宋体"/>
          <w:b/>
          <w:sz w:val="21"/>
          <w:szCs w:val="21"/>
          <w:highlight w:val="none"/>
        </w:rPr>
      </w:pPr>
      <w:r>
        <w:rPr>
          <w:rFonts w:hint="eastAsia" w:ascii="宋体" w:hAnsi="宋体" w:cs="宋体"/>
          <w:b/>
          <w:sz w:val="21"/>
          <w:szCs w:val="21"/>
          <w:highlight w:val="none"/>
        </w:rPr>
        <w:br w:type="page"/>
      </w:r>
    </w:p>
    <w:p>
      <w:pPr>
        <w:pStyle w:val="14"/>
        <w:spacing w:line="360" w:lineRule="auto"/>
        <w:ind w:left="0" w:firstLine="0" w:firstLineChars="0"/>
        <w:jc w:val="center"/>
        <w:outlineLvl w:val="2"/>
        <w:rPr>
          <w:rFonts w:ascii="宋体" w:hAnsi="宋体" w:cs="宋体"/>
          <w:b/>
          <w:spacing w:val="-6"/>
          <w:sz w:val="24"/>
          <w:highlight w:val="none"/>
        </w:rPr>
      </w:pPr>
      <w:r>
        <w:rPr>
          <w:rFonts w:hint="eastAsia" w:ascii="宋体" w:hAnsi="宋体" w:cs="宋体"/>
          <w:b/>
          <w:spacing w:val="-6"/>
          <w:sz w:val="24"/>
          <w:highlight w:val="none"/>
        </w:rPr>
        <w:t>3.落实政府采购政策需满足的资格要求（若有）</w:t>
      </w:r>
    </w:p>
    <w:bookmarkEnd w:id="48"/>
    <w:bookmarkEnd w:id="49"/>
    <w:p>
      <w:pPr>
        <w:rPr>
          <w:rFonts w:hAnsi="宋体" w:cs="宋体"/>
          <w:b/>
          <w:spacing w:val="-6"/>
          <w:sz w:val="24"/>
          <w:highlight w:val="none"/>
        </w:rPr>
      </w:pPr>
      <w:r>
        <w:rPr>
          <w:rFonts w:hAnsi="宋体" w:cs="宋体"/>
          <w:b/>
          <w:spacing w:val="-6"/>
          <w:sz w:val="24"/>
          <w:highlight w:val="none"/>
        </w:rPr>
        <w:br w:type="page"/>
      </w:r>
    </w:p>
    <w:p>
      <w:pPr>
        <w:rPr>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5"/>
        <w:overflowPunct w:val="0"/>
        <w:spacing w:line="360" w:lineRule="auto"/>
        <w:ind w:firstLine="0"/>
        <w:jc w:val="center"/>
        <w:outlineLvl w:val="1"/>
        <w:rPr>
          <w:rFonts w:ascii="宋体" w:hAnsi="宋体" w:cs="宋体"/>
          <w:b/>
          <w:spacing w:val="-6"/>
          <w:sz w:val="52"/>
          <w:szCs w:val="52"/>
          <w:highlight w:val="none"/>
        </w:rPr>
      </w:pPr>
      <w:r>
        <w:rPr>
          <w:rFonts w:hint="eastAsia" w:ascii="宋体" w:hAnsi="宋体" w:cs="宋体"/>
          <w:b/>
          <w:spacing w:val="-6"/>
          <w:sz w:val="84"/>
          <w:szCs w:val="84"/>
          <w:highlight w:val="none"/>
        </w:rPr>
        <w:t>报价文件</w:t>
      </w:r>
    </w:p>
    <w:p>
      <w:pPr>
        <w:rPr>
          <w:rFonts w:ascii="宋体" w:hAnsi="宋体" w:cs="宋体"/>
          <w:highlight w:val="none"/>
        </w:rPr>
      </w:pPr>
      <w:r>
        <w:rPr>
          <w:rFonts w:hint="eastAsia" w:ascii="宋体" w:hAnsi="宋体" w:cs="宋体"/>
          <w:highlight w:val="none"/>
        </w:rPr>
        <w:br w:type="page"/>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4.初次报价一览表</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人：中国美术学院</w:t>
      </w:r>
    </w:p>
    <w:p>
      <w:pPr>
        <w:spacing w:line="360" w:lineRule="auto"/>
        <w:rPr>
          <w:rFonts w:hint="eastAsia" w:ascii="宋体" w:hAnsi="宋体" w:eastAsia="宋体" w:cs="宋体"/>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“DIA十年：北京特展”场地租赁服务</w:t>
      </w:r>
    </w:p>
    <w:p>
      <w:pPr>
        <w:spacing w:line="360" w:lineRule="auto"/>
        <w:rPr>
          <w:rFonts w:ascii="宋体" w:hAnsi="宋体" w:cs="宋体"/>
          <w:spacing w:val="-6"/>
          <w:sz w:val="24"/>
          <w:highlight w:val="none"/>
        </w:rPr>
      </w:pPr>
      <w:r>
        <w:rPr>
          <w:rFonts w:hint="eastAsia" w:ascii="宋体" w:hAnsi="宋体" w:cs="宋体"/>
          <w:spacing w:val="-6"/>
          <w:sz w:val="24"/>
          <w:highlight w:val="none"/>
        </w:rPr>
        <w:t>项目编号：</w:t>
      </w:r>
      <w:r>
        <w:rPr>
          <w:rFonts w:hint="eastAsia" w:ascii="宋体" w:hAnsi="宋体" w:cs="宋体"/>
          <w:spacing w:val="-6"/>
          <w:sz w:val="24"/>
          <w:highlight w:val="none"/>
          <w:lang w:eastAsia="zh-CN"/>
        </w:rPr>
        <w:t>QSZB-Z(F)-C24052(DY)</w:t>
      </w:r>
      <w:r>
        <w:rPr>
          <w:rFonts w:hint="eastAsia" w:ascii="宋体" w:hAnsi="宋体" w:cs="宋体"/>
          <w:spacing w:val="-6"/>
          <w:sz w:val="24"/>
          <w:highlight w:val="none"/>
        </w:rPr>
        <w:t xml:space="preserve">   </w:t>
      </w:r>
    </w:p>
    <w:tbl>
      <w:tblPr>
        <w:tblStyle w:val="21"/>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bookmarkStart w:id="50" w:name="_Hlk97040054"/>
            <w:r>
              <w:rPr>
                <w:rFonts w:hint="eastAsia"/>
                <w:b/>
                <w:bCs/>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单价（元）</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eastAsia="宋体"/>
                <w:b/>
                <w:bCs/>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highlight w:val="none"/>
              </w:rPr>
            </w:pPr>
            <w:r>
              <w:rPr>
                <w:rFonts w:hint="eastAsia"/>
                <w:b/>
                <w:spacing w:val="-6"/>
                <w:sz w:val="21"/>
                <w:szCs w:val="21"/>
                <w:highlight w:val="none"/>
              </w:rPr>
              <w:t>说明：</w:t>
            </w:r>
            <w:r>
              <w:rPr>
                <w:rFonts w:hint="eastAsia"/>
                <w:bCs/>
                <w:spacing w:val="-6"/>
                <w:sz w:val="21"/>
                <w:szCs w:val="21"/>
                <w:highlight w:val="none"/>
              </w:rPr>
              <w:t>▲</w:t>
            </w:r>
            <w:r>
              <w:rPr>
                <w:bCs/>
                <w:spacing w:val="-6"/>
                <w:sz w:val="21"/>
                <w:szCs w:val="21"/>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b/>
                <w:bCs/>
                <w:sz w:val="21"/>
                <w:szCs w:val="21"/>
                <w:highlight w:val="none"/>
              </w:rPr>
            </w:pPr>
            <w:r>
              <w:rPr>
                <w:rFonts w:hint="eastAsia"/>
                <w:b/>
                <w:bCs/>
                <w:sz w:val="21"/>
                <w:szCs w:val="21"/>
                <w:highlight w:val="none"/>
              </w:rPr>
              <w:t>总价（人民币元）</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小写：_________________________</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大写：_________________________</w:t>
            </w:r>
          </w:p>
          <w:p>
            <w:pPr>
              <w:adjustRightInd w:val="0"/>
              <w:snapToGrid w:val="0"/>
              <w:spacing w:line="288" w:lineRule="auto"/>
              <w:rPr>
                <w:b/>
                <w:bCs/>
                <w:sz w:val="21"/>
                <w:szCs w:val="21"/>
                <w:highlight w:val="none"/>
              </w:rPr>
            </w:pPr>
          </w:p>
        </w:tc>
      </w:tr>
      <w:bookmarkEnd w:id="50"/>
    </w:tbl>
    <w:p>
      <w:pPr>
        <w:pStyle w:val="19"/>
        <w:ind w:firstLine="0" w:firstLineChars="0"/>
        <w:rPr>
          <w:highlight w:val="none"/>
        </w:rPr>
      </w:pPr>
    </w:p>
    <w:p>
      <w:pPr>
        <w:adjustRightInd w:val="0"/>
        <w:snapToGrid w:val="0"/>
        <w:spacing w:line="288" w:lineRule="auto"/>
        <w:jc w:val="left"/>
        <w:rPr>
          <w:b/>
          <w:spacing w:val="-6"/>
          <w:sz w:val="21"/>
          <w:szCs w:val="21"/>
          <w:highlight w:val="none"/>
        </w:rPr>
      </w:pPr>
      <w:r>
        <w:rPr>
          <w:rFonts w:hint="eastAsia"/>
          <w:bCs/>
          <w:spacing w:val="-6"/>
          <w:sz w:val="21"/>
          <w:szCs w:val="21"/>
          <w:highlight w:val="none"/>
        </w:rPr>
        <w:t>说明：</w:t>
      </w:r>
      <w:r>
        <w:rPr>
          <w:bCs/>
          <w:spacing w:val="-6"/>
          <w:sz w:val="21"/>
          <w:szCs w:val="21"/>
          <w:highlight w:val="none"/>
        </w:rPr>
        <w:t>有关本项目实施所涉及的一切费用均计入报价。</w:t>
      </w:r>
    </w:p>
    <w:p>
      <w:pPr>
        <w:pStyle w:val="19"/>
        <w:ind w:firstLine="280"/>
        <w:rPr>
          <w:highlight w:val="none"/>
        </w:rPr>
      </w:pPr>
    </w:p>
    <w:p>
      <w:pPr>
        <w:pStyle w:val="19"/>
        <w:ind w:firstLine="280"/>
        <w:rPr>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pStyle w:val="11"/>
        <w:spacing w:before="0" w:beforeLines="0" w:after="0" w:afterLines="0" w:line="360" w:lineRule="auto"/>
        <w:rPr>
          <w:rFonts w:hAnsi="宋体" w:cs="宋体"/>
          <w:b/>
          <w:bCs/>
          <w:spacing w:val="-6"/>
          <w:highlight w:val="none"/>
        </w:rPr>
      </w:pPr>
      <w:r>
        <w:rPr>
          <w:rFonts w:hint="eastAsia" w:hAnsi="宋体" w:cs="宋体"/>
          <w:b/>
          <w:bCs/>
          <w:spacing w:val="-6"/>
          <w:highlight w:val="none"/>
        </w:rPr>
        <w:t>日期：     年   月   日</w:t>
      </w:r>
    </w:p>
    <w:p>
      <w:pPr>
        <w:spacing w:line="360" w:lineRule="auto"/>
        <w:jc w:val="center"/>
        <w:outlineLvl w:val="2"/>
        <w:rPr>
          <w:rFonts w:ascii="宋体" w:hAnsi="宋体" w:cs="宋体"/>
          <w:b/>
          <w:spacing w:val="-6"/>
          <w:sz w:val="24"/>
          <w:highlight w:val="none"/>
        </w:rPr>
      </w:pPr>
      <w:r>
        <w:rPr>
          <w:highlight w:val="none"/>
        </w:rPr>
        <w:br w:type="page"/>
      </w:r>
      <w:r>
        <w:rPr>
          <w:rFonts w:hint="eastAsia" w:ascii="宋体" w:hAnsi="宋体" w:cs="宋体"/>
          <w:b/>
          <w:spacing w:val="-6"/>
          <w:sz w:val="24"/>
          <w:highlight w:val="none"/>
        </w:rPr>
        <w:t>5.项目成本分析</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人：中国美术学院</w:t>
      </w:r>
    </w:p>
    <w:p>
      <w:pPr>
        <w:spacing w:line="360" w:lineRule="auto"/>
        <w:rPr>
          <w:rFonts w:hint="eastAsia" w:ascii="宋体" w:hAnsi="宋体" w:eastAsia="宋体" w:cs="宋体"/>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“DIA十年：北京特展”场地租赁服务</w:t>
      </w:r>
    </w:p>
    <w:p>
      <w:pPr>
        <w:spacing w:line="360" w:lineRule="auto"/>
        <w:rPr>
          <w:rFonts w:ascii="宋体" w:hAnsi="宋体" w:cs="宋体"/>
          <w:spacing w:val="-6"/>
          <w:sz w:val="24"/>
          <w:highlight w:val="none"/>
        </w:rPr>
      </w:pPr>
      <w:r>
        <w:rPr>
          <w:rFonts w:hint="eastAsia" w:ascii="宋体" w:hAnsi="宋体" w:cs="宋体"/>
          <w:spacing w:val="-6"/>
          <w:sz w:val="24"/>
          <w:highlight w:val="none"/>
        </w:rPr>
        <w:t>项目编号：</w:t>
      </w:r>
      <w:r>
        <w:rPr>
          <w:rFonts w:hint="eastAsia" w:ascii="宋体" w:hAnsi="宋体" w:cs="宋体"/>
          <w:spacing w:val="-6"/>
          <w:sz w:val="24"/>
          <w:highlight w:val="none"/>
          <w:lang w:eastAsia="zh-CN"/>
        </w:rPr>
        <w:t>QSZB-Z(F)-C24052(DY)</w:t>
      </w:r>
      <w:r>
        <w:rPr>
          <w:rFonts w:hint="eastAsia" w:ascii="宋体" w:hAnsi="宋体" w:cs="宋体"/>
          <w:spacing w:val="-6"/>
          <w:sz w:val="24"/>
          <w:highlight w:val="none"/>
        </w:rPr>
        <w:t xml:space="preserve">   </w:t>
      </w:r>
    </w:p>
    <w:p>
      <w:pPr>
        <w:pStyle w:val="19"/>
        <w:ind w:firstLine="0" w:firstLineChars="0"/>
        <w:rPr>
          <w:highlight w:val="none"/>
        </w:rPr>
      </w:pPr>
    </w:p>
    <w:p>
      <w:pPr>
        <w:adjustRightInd w:val="0"/>
        <w:snapToGrid w:val="0"/>
        <w:spacing w:line="288" w:lineRule="auto"/>
        <w:jc w:val="left"/>
        <w:rPr>
          <w:b/>
          <w:spacing w:val="-6"/>
          <w:sz w:val="21"/>
          <w:szCs w:val="21"/>
          <w:highlight w:val="none"/>
        </w:rPr>
      </w:pPr>
    </w:p>
    <w:p>
      <w:pPr>
        <w:pStyle w:val="8"/>
        <w:rPr>
          <w:b/>
          <w:spacing w:val="-6"/>
          <w:sz w:val="21"/>
          <w:szCs w:val="21"/>
          <w:highlight w:val="none"/>
        </w:rPr>
      </w:pPr>
    </w:p>
    <w:p>
      <w:pPr>
        <w:pStyle w:val="20"/>
        <w:rPr>
          <w:b/>
          <w:spacing w:val="-6"/>
          <w:sz w:val="21"/>
          <w:szCs w:val="21"/>
          <w:highlight w:val="none"/>
        </w:rPr>
      </w:pPr>
    </w:p>
    <w:p>
      <w:pPr>
        <w:rPr>
          <w:b/>
          <w:spacing w:val="-6"/>
          <w:sz w:val="21"/>
          <w:szCs w:val="21"/>
          <w:highlight w:val="none"/>
        </w:rPr>
      </w:pPr>
    </w:p>
    <w:p>
      <w:pPr>
        <w:pStyle w:val="8"/>
        <w:rPr>
          <w:b/>
          <w:spacing w:val="-6"/>
          <w:sz w:val="21"/>
          <w:szCs w:val="21"/>
          <w:highlight w:val="none"/>
        </w:rPr>
      </w:pPr>
    </w:p>
    <w:p>
      <w:pPr>
        <w:pStyle w:val="20"/>
        <w:rPr>
          <w:b/>
          <w:spacing w:val="-6"/>
          <w:sz w:val="21"/>
          <w:szCs w:val="21"/>
          <w:highlight w:val="none"/>
        </w:rPr>
      </w:pPr>
    </w:p>
    <w:p>
      <w:pPr>
        <w:rPr>
          <w:b/>
          <w:spacing w:val="-6"/>
          <w:sz w:val="21"/>
          <w:szCs w:val="21"/>
          <w:highlight w:val="none"/>
        </w:rPr>
      </w:pPr>
    </w:p>
    <w:p>
      <w:pPr>
        <w:pStyle w:val="8"/>
        <w:rPr>
          <w:b/>
          <w:spacing w:val="-6"/>
          <w:sz w:val="21"/>
          <w:szCs w:val="21"/>
          <w:highlight w:val="none"/>
        </w:rPr>
      </w:pPr>
    </w:p>
    <w:p>
      <w:pPr>
        <w:pStyle w:val="20"/>
        <w:rPr>
          <w:b/>
          <w:spacing w:val="-6"/>
          <w:sz w:val="21"/>
          <w:szCs w:val="21"/>
          <w:highlight w:val="none"/>
        </w:rPr>
      </w:pPr>
    </w:p>
    <w:p>
      <w:pPr>
        <w:rPr>
          <w:b/>
          <w:spacing w:val="-6"/>
          <w:sz w:val="21"/>
          <w:szCs w:val="21"/>
          <w:highlight w:val="none"/>
        </w:rPr>
      </w:pPr>
    </w:p>
    <w:p>
      <w:pPr>
        <w:pStyle w:val="8"/>
        <w:rPr>
          <w:b/>
          <w:spacing w:val="-6"/>
          <w:sz w:val="21"/>
          <w:szCs w:val="21"/>
          <w:highlight w:val="none"/>
        </w:rPr>
      </w:pPr>
    </w:p>
    <w:p>
      <w:pPr>
        <w:pStyle w:val="20"/>
        <w:rPr>
          <w:b/>
          <w:spacing w:val="-6"/>
          <w:sz w:val="21"/>
          <w:szCs w:val="21"/>
          <w:highlight w:val="none"/>
        </w:rPr>
      </w:pPr>
    </w:p>
    <w:p>
      <w:pPr>
        <w:rPr>
          <w:b/>
          <w:spacing w:val="-6"/>
          <w:sz w:val="21"/>
          <w:szCs w:val="21"/>
          <w:highlight w:val="none"/>
        </w:rPr>
      </w:pPr>
    </w:p>
    <w:p>
      <w:pPr>
        <w:pStyle w:val="8"/>
        <w:rPr>
          <w:b/>
          <w:spacing w:val="-6"/>
          <w:sz w:val="21"/>
          <w:szCs w:val="21"/>
          <w:highlight w:val="none"/>
        </w:rPr>
      </w:pPr>
    </w:p>
    <w:p>
      <w:pPr>
        <w:pStyle w:val="20"/>
        <w:rPr>
          <w:b/>
          <w:spacing w:val="-6"/>
          <w:sz w:val="21"/>
          <w:szCs w:val="21"/>
          <w:highlight w:val="none"/>
        </w:rPr>
      </w:pPr>
    </w:p>
    <w:p>
      <w:pPr>
        <w:rPr>
          <w:highlight w:val="none"/>
        </w:rPr>
      </w:pPr>
    </w:p>
    <w:p>
      <w:pPr>
        <w:pStyle w:val="19"/>
        <w:ind w:firstLine="280"/>
        <w:rPr>
          <w:highlight w:val="none"/>
        </w:rPr>
      </w:pPr>
    </w:p>
    <w:p>
      <w:pPr>
        <w:pStyle w:val="19"/>
        <w:ind w:firstLine="280"/>
        <w:rPr>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pStyle w:val="11"/>
        <w:spacing w:before="0" w:beforeLines="0" w:after="0" w:afterLines="0" w:line="360" w:lineRule="auto"/>
        <w:rPr>
          <w:rFonts w:hAnsi="宋体" w:cs="宋体"/>
          <w:b/>
          <w:bCs/>
          <w:spacing w:val="-6"/>
          <w:highlight w:val="none"/>
        </w:rPr>
      </w:pPr>
      <w:r>
        <w:rPr>
          <w:rFonts w:hint="eastAsia" w:hAnsi="宋体" w:cs="宋体"/>
          <w:b/>
          <w:bCs/>
          <w:spacing w:val="-6"/>
          <w:highlight w:val="none"/>
        </w:rPr>
        <w:t>日期：     年   月   日</w:t>
      </w:r>
    </w:p>
    <w:p>
      <w:pPr>
        <w:rPr>
          <w:highlight w:val="none"/>
        </w:rPr>
      </w:pPr>
    </w:p>
    <w:p>
      <w:pPr>
        <w:pStyle w:val="19"/>
        <w:ind w:firstLine="280"/>
        <w:rPr>
          <w:highlight w:val="none"/>
        </w:rPr>
      </w:pPr>
    </w:p>
    <w:p>
      <w:pPr>
        <w:pStyle w:val="8"/>
        <w:spacing w:line="480" w:lineRule="auto"/>
        <w:ind w:firstLine="0"/>
        <w:jc w:val="center"/>
        <w:rPr>
          <w:rFonts w:hAnsi="宋体" w:cs="宋体"/>
          <w:b/>
          <w:spacing w:val="-6"/>
          <w:sz w:val="24"/>
          <w:highlight w:val="none"/>
        </w:rPr>
      </w:pPr>
      <w:bookmarkStart w:id="51" w:name="_Toc18348"/>
      <w:bookmarkStart w:id="52" w:name="_Toc1024"/>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8"/>
        <w:spacing w:line="480" w:lineRule="auto"/>
        <w:ind w:firstLine="0"/>
        <w:jc w:val="center"/>
        <w:rPr>
          <w:rFonts w:hAnsi="宋体" w:cs="宋体"/>
          <w:b/>
          <w:spacing w:val="-6"/>
          <w:sz w:val="24"/>
          <w:highlight w:val="none"/>
        </w:rPr>
      </w:pPr>
    </w:p>
    <w:p>
      <w:pPr>
        <w:pStyle w:val="5"/>
        <w:overflowPunct w:val="0"/>
        <w:spacing w:line="360" w:lineRule="auto"/>
        <w:ind w:firstLine="0"/>
        <w:jc w:val="center"/>
        <w:outlineLvl w:val="1"/>
        <w:rPr>
          <w:rFonts w:ascii="宋体" w:hAnsi="宋体" w:cs="宋体"/>
          <w:bCs/>
          <w:spacing w:val="-6"/>
          <w:sz w:val="24"/>
          <w:highlight w:val="none"/>
        </w:rPr>
      </w:pPr>
      <w:r>
        <w:rPr>
          <w:rFonts w:hint="eastAsia" w:ascii="宋体" w:hAnsi="宋体" w:cs="宋体"/>
          <w:b/>
          <w:spacing w:val="-6"/>
          <w:sz w:val="84"/>
          <w:szCs w:val="84"/>
          <w:highlight w:val="none"/>
        </w:rPr>
        <w:t>商务技术文件</w:t>
      </w:r>
    </w:p>
    <w:p>
      <w:pPr>
        <w:spacing w:line="360" w:lineRule="auto"/>
        <w:jc w:val="center"/>
        <w:rPr>
          <w:rFonts w:ascii="宋体" w:hAnsi="宋体" w:cs="宋体"/>
          <w:b/>
          <w:spacing w:val="-6"/>
          <w:sz w:val="52"/>
          <w:szCs w:val="52"/>
          <w:highlight w:val="none"/>
        </w:rPr>
      </w:pPr>
      <w:r>
        <w:rPr>
          <w:rFonts w:hint="eastAsia" w:ascii="宋体" w:hAnsi="宋体" w:cs="宋体"/>
          <w:b/>
          <w:spacing w:val="-6"/>
          <w:sz w:val="52"/>
          <w:szCs w:val="52"/>
          <w:highlight w:val="none"/>
        </w:rPr>
        <w:br w:type="page"/>
      </w:r>
      <w:bookmarkEnd w:id="51"/>
      <w:bookmarkEnd w:id="52"/>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6.响应函</w:t>
      </w:r>
    </w:p>
    <w:p>
      <w:pPr>
        <w:spacing w:line="360" w:lineRule="auto"/>
        <w:rPr>
          <w:rFonts w:ascii="宋体" w:hAnsi="宋体" w:cs="宋体"/>
          <w:spacing w:val="-6"/>
          <w:sz w:val="24"/>
          <w:highlight w:val="none"/>
        </w:rPr>
      </w:pPr>
      <w:r>
        <w:rPr>
          <w:rFonts w:hint="eastAsia" w:ascii="宋体" w:hAnsi="宋体" w:cs="宋体"/>
          <w:spacing w:val="-6"/>
          <w:sz w:val="24"/>
          <w:highlight w:val="none"/>
        </w:rPr>
        <w:t>致：浙江求是招标代理有限公司</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根据贵方为</w:t>
      </w:r>
      <w:r>
        <w:rPr>
          <w:rFonts w:hint="eastAsia" w:ascii="宋体" w:hAnsi="宋体" w:cs="宋体"/>
          <w:bCs/>
          <w:spacing w:val="-6"/>
          <w:sz w:val="24"/>
          <w:highlight w:val="none"/>
        </w:rPr>
        <w:t>中国美术学院</w:t>
      </w:r>
      <w:r>
        <w:rPr>
          <w:rFonts w:hint="eastAsia" w:ascii="宋体" w:hAnsi="宋体" w:cs="宋体"/>
          <w:bCs/>
          <w:spacing w:val="-6"/>
          <w:sz w:val="24"/>
          <w:highlight w:val="none"/>
          <w:lang w:eastAsia="zh-CN"/>
        </w:rPr>
        <w:t>“DIA十年：北京特展”场地租赁服务</w:t>
      </w:r>
      <w:r>
        <w:rPr>
          <w:rFonts w:hint="eastAsia" w:ascii="宋体" w:hAnsi="宋体" w:cs="宋体"/>
          <w:spacing w:val="-6"/>
          <w:sz w:val="24"/>
          <w:highlight w:val="none"/>
        </w:rPr>
        <w:t>的采购邀请【项目编号</w:t>
      </w:r>
      <w:r>
        <w:rPr>
          <w:rFonts w:hint="eastAsia" w:ascii="宋体" w:hAnsi="宋体" w:cs="宋体"/>
          <w:bCs/>
          <w:spacing w:val="-6"/>
          <w:sz w:val="24"/>
          <w:highlight w:val="none"/>
        </w:rPr>
        <w:t>：</w:t>
      </w:r>
      <w:r>
        <w:rPr>
          <w:rFonts w:hint="eastAsia" w:ascii="宋体" w:hAnsi="宋体" w:cs="宋体"/>
          <w:bCs/>
          <w:spacing w:val="-6"/>
          <w:sz w:val="24"/>
          <w:highlight w:val="none"/>
          <w:lang w:eastAsia="zh-CN"/>
        </w:rPr>
        <w:t>QSZB-Z(F)-C24052(DY)</w:t>
      </w:r>
      <w:r>
        <w:rPr>
          <w:rFonts w:hint="eastAsia" w:ascii="宋体" w:hAnsi="宋体" w:cs="宋体"/>
          <w:bCs/>
          <w:spacing w:val="-6"/>
          <w:sz w:val="24"/>
          <w:highlight w:val="none"/>
        </w:rPr>
        <w:t xml:space="preserve">   】</w:t>
      </w:r>
      <w:r>
        <w:rPr>
          <w:rFonts w:hint="eastAsia" w:ascii="宋体" w:hAnsi="宋体" w:cs="宋体"/>
          <w:spacing w:val="-6"/>
          <w:sz w:val="24"/>
          <w:highlight w:val="none"/>
        </w:rPr>
        <w:t>，签字代表</w:t>
      </w:r>
      <w:r>
        <w:rPr>
          <w:rFonts w:hint="eastAsia" w:ascii="宋体" w:hAnsi="宋体" w:cs="宋体"/>
          <w:bCs/>
          <w:spacing w:val="-6"/>
          <w:sz w:val="24"/>
          <w:highlight w:val="none"/>
        </w:rPr>
        <w:t>__________</w:t>
      </w:r>
      <w:r>
        <w:rPr>
          <w:rFonts w:hint="eastAsia" w:ascii="宋体" w:hAnsi="宋体" w:cs="宋体"/>
          <w:spacing w:val="-6"/>
          <w:sz w:val="24"/>
          <w:highlight w:val="none"/>
        </w:rPr>
        <w:t>（全名）经正式授权并代表______________________________（供应商名称）提交电子加密响应文件一份、以介质（U盘）存储的数据电文形式的备份响应文件___份。</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据此函，签字代表宣布同意如下：</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2）我方在采购响应之前已经与贵方进行了充分的沟通，完全理解并接受单一来源采购文件的各项规定和要求，对单一来源采购文件的合理性、合法性不再有异议。</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3）本采购响应有效期自响应文件开启日起</w:t>
      </w:r>
      <w:r>
        <w:rPr>
          <w:rFonts w:hint="eastAsia" w:ascii="宋体" w:hAnsi="宋体" w:cs="宋体"/>
          <w:spacing w:val="-6"/>
          <w:sz w:val="24"/>
          <w:highlight w:val="none"/>
          <w:u w:val="single"/>
        </w:rPr>
        <w:t xml:space="preserve"> </w:t>
      </w:r>
      <w:r>
        <w:rPr>
          <w:rFonts w:hint="eastAsia" w:ascii="宋体" w:hAnsi="宋体" w:cs="宋体"/>
          <w:bCs/>
          <w:spacing w:val="-6"/>
          <w:sz w:val="24"/>
          <w:highlight w:val="none"/>
          <w:u w:val="single"/>
        </w:rPr>
        <w:t xml:space="preserve">90 </w:t>
      </w:r>
      <w:r>
        <w:rPr>
          <w:rFonts w:hint="eastAsia" w:ascii="宋体" w:hAnsi="宋体" w:cs="宋体"/>
          <w:spacing w:val="-6"/>
          <w:sz w:val="24"/>
          <w:highlight w:val="none"/>
        </w:rPr>
        <w:t>个日历日。</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5）我方同意按照贵方要求提供与采购有关的一切数据或资料。</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6）与本采购有关的一切正式往来信函请寄：</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地址：                                  邮编：</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电话：                                  传真：</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供应商代表姓名：                        职务：</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开户银行：</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银行帐号：</w:t>
      </w:r>
    </w:p>
    <w:p>
      <w:pPr>
        <w:pStyle w:val="30"/>
        <w:spacing w:line="360" w:lineRule="auto"/>
        <w:ind w:left="0"/>
        <w:rPr>
          <w:rFonts w:ascii="宋体" w:hAnsi="宋体" w:cs="宋体"/>
          <w:highlight w:val="none"/>
        </w:rPr>
      </w:pPr>
    </w:p>
    <w:p>
      <w:pPr>
        <w:spacing w:line="360" w:lineRule="auto"/>
        <w:rPr>
          <w:rFonts w:ascii="宋体" w:hAnsi="宋体" w:cs="宋体"/>
          <w:b/>
          <w:bCs/>
          <w:spacing w:val="-6"/>
          <w:sz w:val="24"/>
          <w:highlight w:val="none"/>
        </w:rPr>
      </w:pPr>
    </w:p>
    <w:p>
      <w:pPr>
        <w:spacing w:line="360" w:lineRule="auto"/>
        <w:rPr>
          <w:rFonts w:ascii="宋体" w:hAnsi="宋体" w:cs="宋体"/>
          <w:b/>
          <w:bCs/>
          <w:spacing w:val="-6"/>
          <w:sz w:val="24"/>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pPr>
        <w:spacing w:line="360" w:lineRule="auto"/>
        <w:rPr>
          <w:rFonts w:ascii="宋体" w:hAnsi="宋体" w:cs="宋体"/>
          <w:b/>
          <w:spacing w:val="-6"/>
          <w:sz w:val="24"/>
          <w:highlight w:val="none"/>
        </w:rPr>
      </w:pPr>
      <w:r>
        <w:rPr>
          <w:rFonts w:hint="eastAsia" w:ascii="宋体" w:hAnsi="宋体" w:cs="宋体"/>
          <w:b/>
          <w:spacing w:val="-6"/>
          <w:sz w:val="24"/>
          <w:highlight w:val="none"/>
        </w:rPr>
        <w:br w:type="page"/>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7.响应声明书</w:t>
      </w:r>
    </w:p>
    <w:p>
      <w:pPr>
        <w:spacing w:line="360" w:lineRule="auto"/>
        <w:rPr>
          <w:rFonts w:ascii="宋体" w:hAnsi="宋体" w:cs="宋体"/>
          <w:spacing w:val="-6"/>
          <w:sz w:val="24"/>
          <w:highlight w:val="none"/>
        </w:rPr>
      </w:pPr>
      <w:r>
        <w:rPr>
          <w:rFonts w:hint="eastAsia" w:ascii="宋体" w:hAnsi="宋体" w:cs="宋体"/>
          <w:spacing w:val="-6"/>
          <w:sz w:val="24"/>
          <w:highlight w:val="none"/>
        </w:rPr>
        <w:t>致：浙江求是招标代理有限公司</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______________________________________（供应商名称）系中华人民共和国合法企业，经营地址__________________________________。</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我方愿意参加贵方组织的</w:t>
      </w:r>
      <w:r>
        <w:rPr>
          <w:rFonts w:hint="eastAsia" w:ascii="宋体" w:hAnsi="宋体" w:cs="宋体"/>
          <w:bCs/>
          <w:spacing w:val="-6"/>
          <w:sz w:val="24"/>
          <w:highlight w:val="none"/>
        </w:rPr>
        <w:t>中国美术学院</w:t>
      </w:r>
      <w:r>
        <w:rPr>
          <w:rFonts w:hint="eastAsia" w:ascii="宋体" w:hAnsi="宋体" w:cs="宋体"/>
          <w:bCs/>
          <w:spacing w:val="-6"/>
          <w:sz w:val="24"/>
          <w:highlight w:val="none"/>
          <w:lang w:eastAsia="zh-CN"/>
        </w:rPr>
        <w:t>“DIA十年：北京特展”场地租赁服务</w:t>
      </w:r>
      <w:r>
        <w:rPr>
          <w:rFonts w:hint="eastAsia" w:ascii="宋体" w:hAnsi="宋体" w:cs="宋体"/>
          <w:bCs/>
          <w:spacing w:val="-6"/>
          <w:sz w:val="24"/>
          <w:highlight w:val="none"/>
        </w:rPr>
        <w:t>项目</w:t>
      </w:r>
      <w:r>
        <w:rPr>
          <w:rFonts w:hint="eastAsia" w:ascii="宋体" w:hAnsi="宋体" w:cs="宋体"/>
          <w:spacing w:val="-6"/>
          <w:sz w:val="24"/>
          <w:highlight w:val="none"/>
        </w:rPr>
        <w:t>的采购响应，为便于贵方公正、择优地确定成交供应商及其响应产品和服务，我方就本次采购有关事项郑重声明如下：</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1）我方向贵方提交的所有响应文件、资料都是准确的和真实的</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2）我方不是采购人的附属机构，在获知本项目采购信息后，与采购人聘请的为此项目提供咨询服务的公司及其附属机构没有任何联系。</w:t>
      </w:r>
    </w:p>
    <w:p>
      <w:pPr>
        <w:pStyle w:val="8"/>
        <w:spacing w:line="360" w:lineRule="auto"/>
        <w:ind w:firstLine="456" w:firstLineChars="200"/>
        <w:rPr>
          <w:rFonts w:hAnsi="宋体" w:cs="宋体"/>
          <w:spacing w:val="-6"/>
          <w:sz w:val="24"/>
          <w:szCs w:val="24"/>
          <w:highlight w:val="none"/>
        </w:rPr>
      </w:pPr>
      <w:r>
        <w:rPr>
          <w:rFonts w:hint="eastAsia" w:hAnsi="宋体" w:cs="宋体"/>
          <w:spacing w:val="-6"/>
          <w:sz w:val="24"/>
          <w:szCs w:val="24"/>
          <w:highlight w:val="none"/>
        </w:rPr>
        <w:t>3）我方在参加政府采购活动前3年内：</w:t>
      </w:r>
      <w:r>
        <w:rPr>
          <w:rFonts w:hint="eastAsia" w:hAnsi="宋体" w:cs="宋体"/>
          <w:b/>
          <w:spacing w:val="-6"/>
          <w:sz w:val="24"/>
          <w:szCs w:val="24"/>
          <w:highlight w:val="none"/>
          <w:u w:val="single"/>
        </w:rPr>
        <w:t xml:space="preserve">     </w:t>
      </w:r>
      <w:r>
        <w:rPr>
          <w:rFonts w:hint="eastAsia" w:hAnsi="宋体" w:cs="宋体"/>
          <w:b/>
          <w:spacing w:val="-6"/>
          <w:sz w:val="24"/>
          <w:szCs w:val="24"/>
          <w:highlight w:val="none"/>
        </w:rPr>
        <w:t>（填写“有”或“没有”，如实填写，如不填写视同未按要求填写）</w:t>
      </w:r>
      <w:r>
        <w:rPr>
          <w:rFonts w:hint="eastAsia" w:hAnsi="宋体" w:cs="宋体"/>
          <w:spacing w:val="-6"/>
          <w:sz w:val="24"/>
          <w:szCs w:val="24"/>
          <w:highlight w:val="none"/>
        </w:rPr>
        <w:t>因违法经营被禁止在一定期限内参加政府采购活动且期限未满的情形。</w:t>
      </w:r>
    </w:p>
    <w:p>
      <w:pPr>
        <w:pStyle w:val="8"/>
        <w:spacing w:line="360" w:lineRule="auto"/>
        <w:ind w:firstLine="456" w:firstLineChars="200"/>
        <w:rPr>
          <w:rFonts w:hAnsi="宋体" w:cs="宋体"/>
          <w:spacing w:val="-6"/>
          <w:sz w:val="24"/>
          <w:szCs w:val="24"/>
          <w:highlight w:val="none"/>
        </w:rPr>
      </w:pPr>
      <w:r>
        <w:rPr>
          <w:rFonts w:hint="eastAsia" w:hAnsi="宋体" w:cs="宋体"/>
          <w:spacing w:val="-6"/>
          <w:sz w:val="24"/>
          <w:szCs w:val="24"/>
          <w:highlight w:val="none"/>
        </w:rPr>
        <w:t>4）以上事项如有虚假或隐瞒，我方愿意承担一切后果和责任。</w:t>
      </w:r>
    </w:p>
    <w:p>
      <w:pPr>
        <w:pStyle w:val="32"/>
        <w:spacing w:line="360" w:lineRule="auto"/>
        <w:rPr>
          <w:rFonts w:ascii="宋体" w:hAnsi="宋体" w:cs="宋体"/>
          <w:spacing w:val="-6"/>
          <w:szCs w:val="24"/>
          <w:highlight w:val="none"/>
        </w:rPr>
      </w:pPr>
    </w:p>
    <w:p>
      <w:pPr>
        <w:pStyle w:val="32"/>
        <w:spacing w:line="360" w:lineRule="auto"/>
        <w:rPr>
          <w:rFonts w:ascii="宋体" w:hAnsi="宋体" w:cs="宋体"/>
          <w:spacing w:val="-6"/>
          <w:szCs w:val="24"/>
          <w:highlight w:val="none"/>
        </w:rPr>
      </w:pPr>
    </w:p>
    <w:p>
      <w:pPr>
        <w:pStyle w:val="32"/>
        <w:spacing w:line="360" w:lineRule="auto"/>
        <w:rPr>
          <w:rFonts w:ascii="宋体" w:hAnsi="宋体" w:cs="宋体"/>
          <w:spacing w:val="-6"/>
          <w:szCs w:val="24"/>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pPr>
        <w:spacing w:line="360" w:lineRule="auto"/>
        <w:rPr>
          <w:rFonts w:ascii="宋体" w:hAnsi="宋体" w:cs="宋体"/>
          <w:b/>
          <w:spacing w:val="-6"/>
          <w:sz w:val="24"/>
          <w:highlight w:val="none"/>
        </w:rPr>
      </w:pPr>
      <w:r>
        <w:rPr>
          <w:rFonts w:hint="eastAsia" w:ascii="宋体" w:hAnsi="宋体" w:cs="宋体"/>
          <w:b/>
          <w:spacing w:val="-6"/>
          <w:sz w:val="24"/>
          <w:highlight w:val="none"/>
        </w:rPr>
        <w:br w:type="page"/>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8.法定代表人资格证明书</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致：中国美术学院、浙江求是招标代理有限公司</w:t>
      </w:r>
    </w:p>
    <w:p>
      <w:pPr>
        <w:spacing w:line="360" w:lineRule="auto"/>
        <w:ind w:firstLine="456" w:firstLineChars="200"/>
        <w:rPr>
          <w:rFonts w:ascii="宋体" w:hAnsi="宋体" w:cs="宋体"/>
          <w:bCs/>
          <w:spacing w:val="-6"/>
          <w:sz w:val="24"/>
          <w:highlight w:val="none"/>
        </w:rPr>
      </w:pPr>
      <w:r>
        <w:rPr>
          <w:rFonts w:hint="eastAsia" w:ascii="宋体" w:hAnsi="宋体" w:cs="宋体"/>
          <w:bCs/>
          <w:spacing w:val="-6"/>
          <w:sz w:val="24"/>
          <w:highlight w:val="none"/>
        </w:rPr>
        <w:t>我</w:t>
      </w:r>
      <w:r>
        <w:rPr>
          <w:rFonts w:hint="eastAsia" w:ascii="宋体" w:hAnsi="宋体" w:cs="宋体"/>
          <w:spacing w:val="-6"/>
          <w:sz w:val="24"/>
          <w:highlight w:val="none"/>
        </w:rPr>
        <w:t>___</w:t>
      </w:r>
      <w:r>
        <w:rPr>
          <w:rFonts w:hint="eastAsia" w:ascii="宋体" w:hAnsi="宋体" w:cs="宋体"/>
          <w:bCs/>
          <w:spacing w:val="-6"/>
          <w:sz w:val="24"/>
          <w:highlight w:val="none"/>
        </w:rPr>
        <w:t>________</w:t>
      </w:r>
      <w:r>
        <w:rPr>
          <w:rFonts w:hint="eastAsia" w:ascii="宋体" w:hAnsi="宋体" w:cs="宋体"/>
          <w:spacing w:val="-6"/>
          <w:sz w:val="24"/>
          <w:highlight w:val="none"/>
        </w:rPr>
        <w:t>_</w:t>
      </w:r>
      <w:r>
        <w:rPr>
          <w:rFonts w:hint="eastAsia" w:ascii="宋体" w:hAnsi="宋体" w:cs="宋体"/>
          <w:bCs/>
          <w:spacing w:val="-6"/>
          <w:sz w:val="24"/>
          <w:highlight w:val="none"/>
        </w:rPr>
        <w:t>（姓名）系________________________________（供应商名称）的法定代表人，身份证号码：</w:t>
      </w:r>
      <w:r>
        <w:rPr>
          <w:rFonts w:hint="eastAsia" w:ascii="宋体" w:hAnsi="宋体" w:cs="宋体"/>
          <w:spacing w:val="-6"/>
          <w:sz w:val="24"/>
          <w:highlight w:val="none"/>
        </w:rPr>
        <w:t>_________________________________</w:t>
      </w:r>
      <w:r>
        <w:rPr>
          <w:rFonts w:hint="eastAsia" w:ascii="宋体" w:hAnsi="宋体" w:cs="宋体"/>
          <w:bCs/>
          <w:spacing w:val="-6"/>
          <w:sz w:val="24"/>
          <w:highlight w:val="none"/>
        </w:rPr>
        <w:t>。</w:t>
      </w:r>
    </w:p>
    <w:p>
      <w:pPr>
        <w:spacing w:line="360" w:lineRule="auto"/>
        <w:ind w:firstLine="456" w:firstLineChars="200"/>
        <w:rPr>
          <w:rFonts w:ascii="宋体" w:hAnsi="宋体" w:cs="宋体"/>
          <w:bCs/>
          <w:spacing w:val="-6"/>
          <w:sz w:val="24"/>
          <w:highlight w:val="none"/>
        </w:rPr>
      </w:pPr>
      <w:r>
        <w:rPr>
          <w:rFonts w:hint="eastAsia" w:ascii="宋体" w:hAnsi="宋体" w:cs="宋体"/>
          <w:bCs/>
          <w:spacing w:val="-6"/>
          <w:sz w:val="24"/>
          <w:highlight w:val="none"/>
        </w:rPr>
        <w:t>特此证明。</w:t>
      </w:r>
    </w:p>
    <w:p>
      <w:pPr>
        <w:spacing w:line="360" w:lineRule="auto"/>
        <w:rPr>
          <w:rFonts w:ascii="宋体" w:hAnsi="宋体" w:cs="宋体"/>
          <w:bCs/>
          <w:spacing w:val="-6"/>
          <w:sz w:val="24"/>
          <w:highlight w:val="none"/>
        </w:rPr>
      </w:pP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rFonts w:ascii="宋体" w:hAnsi="宋体" w:cs="宋体"/>
                <w:sz w:val="24"/>
                <w:highlight w:val="none"/>
              </w:rPr>
            </w:pPr>
            <w:r>
              <w:rPr>
                <w:rFonts w:hint="eastAsia" w:ascii="宋体" w:hAnsi="宋体" w:cs="宋体"/>
                <w:sz w:val="24"/>
                <w:highlight w:val="none"/>
              </w:rPr>
              <w:t>法定代表人身份证扫描件粘贴处</w:t>
            </w:r>
          </w:p>
        </w:tc>
      </w:tr>
    </w:tbl>
    <w:p>
      <w:pPr>
        <w:spacing w:line="360" w:lineRule="auto"/>
        <w:rPr>
          <w:rFonts w:ascii="宋体" w:hAnsi="宋体" w:cs="宋体"/>
          <w:bCs/>
          <w:spacing w:val="-6"/>
          <w:sz w:val="24"/>
          <w:highlight w:val="none"/>
        </w:rPr>
      </w:pPr>
    </w:p>
    <w:p>
      <w:pPr>
        <w:spacing w:line="360" w:lineRule="auto"/>
        <w:rPr>
          <w:rFonts w:ascii="宋体" w:hAnsi="宋体" w:cs="宋体"/>
          <w:b/>
          <w:bCs/>
          <w:spacing w:val="-6"/>
          <w:sz w:val="24"/>
          <w:highlight w:val="none"/>
        </w:rPr>
      </w:pPr>
    </w:p>
    <w:p>
      <w:pPr>
        <w:pStyle w:val="28"/>
        <w:spacing w:line="360" w:lineRule="auto"/>
        <w:rPr>
          <w:rFonts w:ascii="宋体" w:hAnsi="宋体" w:cs="宋体"/>
          <w:color w:val="auto"/>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pPr>
        <w:spacing w:line="360" w:lineRule="auto"/>
        <w:jc w:val="center"/>
        <w:outlineLvl w:val="2"/>
        <w:rPr>
          <w:rFonts w:ascii="宋体" w:hAnsi="宋体" w:cs="宋体"/>
          <w:b/>
          <w:bCs/>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9.法定代表人授权委托书</w:t>
      </w:r>
    </w:p>
    <w:p>
      <w:pPr>
        <w:spacing w:line="360" w:lineRule="auto"/>
        <w:rPr>
          <w:rFonts w:ascii="宋体" w:hAnsi="宋体" w:cs="宋体"/>
          <w:b/>
          <w:bCs/>
          <w:spacing w:val="-6"/>
          <w:sz w:val="24"/>
          <w:highlight w:val="none"/>
        </w:rPr>
      </w:pPr>
      <w:r>
        <w:rPr>
          <w:rFonts w:hint="eastAsia" w:ascii="宋体" w:hAnsi="宋体" w:cs="宋体"/>
          <w:bCs/>
          <w:spacing w:val="-6"/>
          <w:sz w:val="24"/>
          <w:highlight w:val="none"/>
        </w:rPr>
        <w:t>致：中国美术学院、浙江求是招标代理有限公司</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spacing w:val="-6"/>
          <w:sz w:val="24"/>
          <w:highlight w:val="none"/>
        </w:rPr>
        <w:t>中国美术学院</w:t>
      </w:r>
      <w:r>
        <w:rPr>
          <w:rFonts w:hint="eastAsia" w:ascii="宋体" w:hAnsi="宋体" w:cs="宋体"/>
          <w:bCs/>
          <w:spacing w:val="-6"/>
          <w:sz w:val="24"/>
          <w:highlight w:val="none"/>
          <w:lang w:eastAsia="zh-CN"/>
        </w:rPr>
        <w:t>“DIA十年：北京特展”场地租赁服务</w:t>
      </w:r>
      <w:r>
        <w:rPr>
          <w:rFonts w:hint="eastAsia" w:ascii="宋体" w:hAnsi="宋体" w:cs="宋体"/>
          <w:bCs/>
          <w:spacing w:val="-6"/>
          <w:sz w:val="24"/>
          <w:highlight w:val="none"/>
        </w:rPr>
        <w:t>项目</w:t>
      </w:r>
      <w:r>
        <w:rPr>
          <w:rFonts w:hint="eastAsia" w:ascii="宋体" w:hAnsi="宋体" w:cs="宋体"/>
          <w:spacing w:val="-6"/>
          <w:sz w:val="24"/>
          <w:highlight w:val="none"/>
        </w:rPr>
        <w:t>的采购活动，并代表我方全权办理针对上述项目的响应、响应文件开启、评审、签约等具体事务和签署相关文件。</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我方对被授权人的签名负全部责任。</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被授权人无转委托权，特此委托。</w:t>
      </w:r>
    </w:p>
    <w:p>
      <w:pPr>
        <w:spacing w:line="360" w:lineRule="auto"/>
        <w:rPr>
          <w:rFonts w:ascii="宋体" w:hAnsi="宋体" w:cs="宋体"/>
          <w:spacing w:val="-6"/>
          <w:sz w:val="24"/>
          <w:highlight w:val="none"/>
        </w:rPr>
      </w:pPr>
    </w:p>
    <w:p>
      <w:pPr>
        <w:spacing w:line="360" w:lineRule="auto"/>
        <w:ind w:firstLine="424" w:firstLineChars="186"/>
        <w:rPr>
          <w:rFonts w:ascii="宋体" w:hAnsi="宋体" w:cs="宋体"/>
          <w:spacing w:val="-6"/>
          <w:sz w:val="24"/>
          <w:highlight w:val="none"/>
          <w:u w:val="single"/>
        </w:rPr>
      </w:pPr>
      <w:r>
        <w:rPr>
          <w:rFonts w:hint="eastAsia" w:ascii="宋体" w:hAnsi="宋体" w:cs="宋体"/>
          <w:spacing w:val="-6"/>
          <w:sz w:val="24"/>
          <w:highlight w:val="none"/>
        </w:rPr>
        <w:t>法定代表人（签字或盖章）：_____________________</w:t>
      </w:r>
    </w:p>
    <w:p>
      <w:pPr>
        <w:spacing w:line="360" w:lineRule="auto"/>
        <w:rPr>
          <w:rFonts w:ascii="宋体" w:hAnsi="宋体" w:cs="宋体"/>
          <w:spacing w:val="-6"/>
          <w:sz w:val="24"/>
          <w:highlight w:val="none"/>
        </w:rPr>
      </w:pPr>
    </w:p>
    <w:p>
      <w:pPr>
        <w:pStyle w:val="28"/>
        <w:spacing w:line="360" w:lineRule="auto"/>
        <w:rPr>
          <w:rFonts w:ascii="宋体" w:hAnsi="宋体" w:cs="宋体"/>
          <w:color w:val="auto"/>
          <w:spacing w:val="-6"/>
          <w:highlight w:val="none"/>
        </w:rPr>
      </w:pPr>
    </w:p>
    <w:p>
      <w:pPr>
        <w:pStyle w:val="30"/>
        <w:spacing w:line="360" w:lineRule="auto"/>
        <w:ind w:left="0"/>
        <w:rPr>
          <w:rFonts w:ascii="宋体" w:hAnsi="宋体" w:cs="宋体"/>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rFonts w:ascii="宋体" w:hAnsi="宋体" w:cs="宋体"/>
                <w:sz w:val="24"/>
                <w:highlight w:val="none"/>
              </w:rPr>
            </w:pPr>
            <w:r>
              <w:rPr>
                <w:rFonts w:hint="eastAsia" w:ascii="宋体" w:hAnsi="宋体" w:cs="宋体"/>
                <w:sz w:val="24"/>
                <w:highlight w:val="none"/>
              </w:rPr>
              <w:t>授权代表身份证扫描件粘贴处</w:t>
            </w:r>
          </w:p>
        </w:tc>
      </w:tr>
    </w:tbl>
    <w:p>
      <w:pPr>
        <w:spacing w:line="360" w:lineRule="auto"/>
        <w:rPr>
          <w:rFonts w:ascii="宋体" w:hAnsi="宋体" w:cs="宋体"/>
          <w:b/>
          <w:bCs/>
          <w:spacing w:val="-6"/>
          <w:sz w:val="24"/>
          <w:highlight w:val="none"/>
        </w:rPr>
      </w:pPr>
    </w:p>
    <w:p>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说明：</w:t>
      </w:r>
    </w:p>
    <w:p>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1）供应商的法定代表人参加采购响应，须在响应文件中提供法定代表人资格证明书；</w:t>
      </w:r>
    </w:p>
    <w:p>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2）供应商的法定代表人委托授权代表参加采购响应，须在响应文件中提供附有法定代表人资格证明书的法定代表人授权委托书。</w:t>
      </w:r>
    </w:p>
    <w:p>
      <w:pPr>
        <w:pStyle w:val="19"/>
        <w:ind w:firstLine="229"/>
        <w:jc w:val="center"/>
        <w:rPr>
          <w:rFonts w:ascii="宋体" w:hAnsi="宋体" w:cs="宋体"/>
          <w:b/>
          <w:bCs/>
          <w:highlight w:val="none"/>
        </w:rPr>
      </w:pPr>
      <w:r>
        <w:rPr>
          <w:rFonts w:hint="eastAsia" w:ascii="宋体" w:hAnsi="宋体" w:cs="宋体"/>
          <w:b/>
          <w:spacing w:val="-6"/>
          <w:sz w:val="24"/>
          <w:highlight w:val="none"/>
        </w:rPr>
        <w:br w:type="page"/>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10.供应商情况介绍</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3</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4</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电话：</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传真：</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注册地：</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7</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8</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ascii="宋体" w:hAnsi="宋体" w:cs="宋体"/>
                <w:sz w:val="21"/>
                <w:szCs w:val="21"/>
                <w:highlight w:val="none"/>
              </w:rPr>
              <w:t>9</w:t>
            </w:r>
          </w:p>
        </w:tc>
        <w:tc>
          <w:tcPr>
            <w:tcW w:w="2527" w:type="dxa"/>
            <w:vAlign w:val="center"/>
          </w:tcPr>
          <w:p>
            <w:pPr>
              <w:rPr>
                <w:rFonts w:ascii="宋体" w:hAnsi="宋体" w:cs="宋体"/>
                <w:sz w:val="21"/>
                <w:szCs w:val="21"/>
                <w:highlight w:val="none"/>
              </w:rPr>
            </w:pPr>
            <w:r>
              <w:rPr>
                <w:rFonts w:hint="eastAsia" w:ascii="宋体" w:hAnsi="宋体" w:cs="宋体"/>
                <w:sz w:val="21"/>
                <w:szCs w:val="21"/>
                <w:highlight w:val="none"/>
              </w:rPr>
              <w:t>其他需要说明的情况</w:t>
            </w:r>
          </w:p>
        </w:tc>
        <w:tc>
          <w:tcPr>
            <w:tcW w:w="6364" w:type="dxa"/>
            <w:gridSpan w:val="2"/>
            <w:vAlign w:val="center"/>
          </w:tcPr>
          <w:p>
            <w:pPr>
              <w:rPr>
                <w:rFonts w:ascii="宋体" w:hAnsi="宋体" w:cs="宋体"/>
                <w:sz w:val="21"/>
                <w:szCs w:val="21"/>
                <w:highlight w:val="none"/>
              </w:rPr>
            </w:pPr>
          </w:p>
        </w:tc>
      </w:tr>
    </w:tbl>
    <w:p>
      <w:pPr>
        <w:spacing w:line="360" w:lineRule="auto"/>
        <w:rPr>
          <w:rFonts w:ascii="宋体" w:hAnsi="宋体" w:cs="宋体"/>
          <w:spacing w:val="-6"/>
          <w:sz w:val="24"/>
          <w:highlight w:val="none"/>
        </w:rPr>
      </w:pPr>
    </w:p>
    <w:p>
      <w:pPr>
        <w:spacing w:line="360" w:lineRule="auto"/>
        <w:rPr>
          <w:rFonts w:ascii="宋体" w:hAnsi="宋体" w:cs="宋体"/>
          <w:b/>
          <w:spacing w:val="-6"/>
          <w:sz w:val="18"/>
          <w:szCs w:val="18"/>
          <w:highlight w:val="none"/>
        </w:rPr>
      </w:pPr>
      <w:r>
        <w:rPr>
          <w:rFonts w:hint="eastAsia" w:ascii="宋体" w:hAnsi="宋体" w:cs="宋体"/>
          <w:b/>
          <w:spacing w:val="-6"/>
          <w:sz w:val="18"/>
          <w:szCs w:val="18"/>
          <w:highlight w:val="none"/>
        </w:rPr>
        <w:t>说明：所有供应商都须填写此表</w:t>
      </w:r>
    </w:p>
    <w:p>
      <w:pPr>
        <w:spacing w:line="360" w:lineRule="auto"/>
        <w:rPr>
          <w:rFonts w:ascii="宋体" w:hAnsi="宋体" w:cs="宋体"/>
          <w:spacing w:val="-6"/>
          <w:sz w:val="24"/>
          <w:highlight w:val="none"/>
        </w:rPr>
      </w:pPr>
    </w:p>
    <w:p>
      <w:pPr>
        <w:spacing w:line="360" w:lineRule="auto"/>
        <w:rPr>
          <w:rFonts w:ascii="宋体" w:hAnsi="宋体" w:cs="宋体"/>
          <w:spacing w:val="-6"/>
          <w:sz w:val="24"/>
          <w:highlight w:val="none"/>
        </w:rPr>
      </w:pPr>
    </w:p>
    <w:p>
      <w:pPr>
        <w:pStyle w:val="28"/>
        <w:spacing w:line="360" w:lineRule="auto"/>
        <w:rPr>
          <w:rFonts w:ascii="宋体" w:hAnsi="宋体" w:cs="宋体"/>
          <w:color w:val="auto"/>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pStyle w:val="14"/>
        <w:spacing w:line="360" w:lineRule="auto"/>
        <w:ind w:left="0" w:firstLine="0" w:firstLineChars="0"/>
        <w:rPr>
          <w:rFonts w:ascii="宋体" w:hAnsi="宋体" w:cs="宋体"/>
          <w:b/>
          <w:bCs/>
          <w:spacing w:val="-6"/>
          <w:sz w:val="24"/>
          <w:highlight w:val="none"/>
        </w:rPr>
      </w:pPr>
      <w:r>
        <w:rPr>
          <w:rFonts w:hint="eastAsia" w:ascii="宋体" w:hAnsi="宋体" w:cs="宋体"/>
          <w:b/>
          <w:bCs/>
          <w:spacing w:val="-6"/>
          <w:sz w:val="24"/>
          <w:highlight w:val="none"/>
        </w:rPr>
        <w:t>日期：     年   月   日</w:t>
      </w:r>
    </w:p>
    <w:p>
      <w:pPr>
        <w:spacing w:line="360" w:lineRule="auto"/>
        <w:jc w:val="center"/>
        <w:outlineLvl w:val="2"/>
        <w:rPr>
          <w:rFonts w:ascii="宋体" w:hAnsi="宋体" w:cs="宋体"/>
          <w:b/>
          <w:bCs/>
          <w:iCs/>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11.采购需求</w:t>
      </w:r>
      <w:r>
        <w:rPr>
          <w:rFonts w:hint="eastAsia" w:ascii="宋体" w:hAnsi="宋体" w:cs="宋体"/>
          <w:b/>
          <w:bCs/>
          <w:iCs/>
          <w:spacing w:val="-6"/>
          <w:sz w:val="24"/>
          <w:highlight w:val="none"/>
        </w:rPr>
        <w:t>偏离表</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采 购 人：中国美术学院</w:t>
      </w:r>
    </w:p>
    <w:p>
      <w:pPr>
        <w:spacing w:line="360" w:lineRule="auto"/>
        <w:rPr>
          <w:rFonts w:hint="eastAsia" w:ascii="宋体" w:hAnsi="宋体" w:eastAsia="宋体" w:cs="宋体"/>
          <w:spacing w:val="-6"/>
          <w:sz w:val="24"/>
          <w:highlight w:val="none"/>
          <w:lang w:eastAsia="zh-CN"/>
        </w:rPr>
      </w:pPr>
      <w:r>
        <w:rPr>
          <w:rFonts w:hint="eastAsia" w:ascii="宋体" w:hAnsi="宋体" w:cs="宋体"/>
          <w:bCs/>
          <w:spacing w:val="-6"/>
          <w:sz w:val="24"/>
          <w:highlight w:val="none"/>
        </w:rPr>
        <w:t>项目名称：</w:t>
      </w:r>
      <w:r>
        <w:rPr>
          <w:rFonts w:hint="eastAsia" w:ascii="宋体" w:hAnsi="宋体" w:cs="宋体"/>
          <w:bCs/>
          <w:spacing w:val="-6"/>
          <w:sz w:val="24"/>
          <w:highlight w:val="none"/>
          <w:lang w:eastAsia="zh-CN"/>
        </w:rPr>
        <w:t>“DIA十年：北京特展”场地租赁服务</w:t>
      </w:r>
    </w:p>
    <w:p>
      <w:pPr>
        <w:spacing w:line="360" w:lineRule="auto"/>
        <w:rPr>
          <w:rFonts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QSZB-Z(F)-C24052(DY)</w:t>
      </w:r>
      <w:r>
        <w:rPr>
          <w:rFonts w:hint="eastAsia" w:ascii="宋体" w:hAnsi="宋体" w:cs="宋体"/>
          <w:bCs/>
          <w:spacing w:val="-6"/>
          <w:sz w:val="24"/>
          <w:highlight w:val="none"/>
        </w:rPr>
        <w:t xml:space="preserve">    </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3256"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单一来源采购文件要求</w:t>
            </w:r>
          </w:p>
        </w:tc>
        <w:tc>
          <w:tcPr>
            <w:tcW w:w="2980"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响应规格</w:t>
            </w:r>
          </w:p>
        </w:tc>
        <w:tc>
          <w:tcPr>
            <w:tcW w:w="254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bl>
    <w:p>
      <w:pPr>
        <w:spacing w:line="360" w:lineRule="auto"/>
        <w:rPr>
          <w:rFonts w:ascii="宋体" w:hAnsi="宋体" w:cs="宋体"/>
          <w:b/>
          <w:bCs/>
          <w:spacing w:val="-6"/>
          <w:sz w:val="24"/>
          <w:highlight w:val="none"/>
        </w:rPr>
      </w:pPr>
    </w:p>
    <w:p>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说明：</w:t>
      </w:r>
    </w:p>
    <w:p>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1）逐项按照单一来源采购文件要求填写响应规格</w:t>
      </w:r>
    </w:p>
    <w:p>
      <w:pPr>
        <w:spacing w:line="360" w:lineRule="auto"/>
        <w:rPr>
          <w:rFonts w:ascii="宋体" w:hAnsi="宋体" w:cs="宋体"/>
          <w:b/>
          <w:bCs/>
          <w:spacing w:val="-6"/>
          <w:sz w:val="18"/>
          <w:szCs w:val="18"/>
          <w:highlight w:val="none"/>
        </w:rPr>
      </w:pPr>
      <w:r>
        <w:rPr>
          <w:rFonts w:hint="eastAsia" w:ascii="宋体" w:hAnsi="宋体" w:cs="宋体"/>
          <w:b/>
          <w:bCs/>
          <w:spacing w:val="-6"/>
          <w:sz w:val="18"/>
          <w:szCs w:val="18"/>
          <w:highlight w:val="none"/>
        </w:rPr>
        <w:t>2）偏离说明是指对单一来源采购文件要求存在不同之处的解释说明，偏离系指：正偏离（高于采购需求）、负偏离（低于采购需求）、无偏离（满足采购需求）。</w:t>
      </w:r>
    </w:p>
    <w:p>
      <w:pPr>
        <w:spacing w:line="360" w:lineRule="auto"/>
        <w:rPr>
          <w:rFonts w:ascii="宋体" w:hAnsi="宋体" w:cs="宋体"/>
          <w:b/>
          <w:spacing w:val="-6"/>
          <w:sz w:val="18"/>
          <w:szCs w:val="18"/>
          <w:highlight w:val="none"/>
        </w:rPr>
      </w:pPr>
      <w:r>
        <w:rPr>
          <w:rFonts w:hint="eastAsia" w:ascii="宋体" w:hAnsi="宋体" w:cs="宋体"/>
          <w:b/>
          <w:bCs/>
          <w:spacing w:val="-6"/>
          <w:sz w:val="18"/>
          <w:szCs w:val="18"/>
          <w:highlight w:val="none"/>
        </w:rPr>
        <w:t>3）如不填写或未如实填写</w:t>
      </w:r>
      <w:r>
        <w:rPr>
          <w:rFonts w:hint="eastAsia" w:ascii="宋体" w:hAnsi="宋体" w:cs="宋体"/>
          <w:b/>
          <w:spacing w:val="-6"/>
          <w:sz w:val="18"/>
          <w:szCs w:val="18"/>
          <w:highlight w:val="none"/>
        </w:rPr>
        <w:t>，自行承担采购响应风险。</w:t>
      </w:r>
    </w:p>
    <w:p>
      <w:pPr>
        <w:pStyle w:val="28"/>
        <w:spacing w:line="360" w:lineRule="auto"/>
        <w:rPr>
          <w:rFonts w:ascii="宋体" w:hAnsi="宋体" w:cs="宋体"/>
          <w:color w:val="auto"/>
          <w:spacing w:val="-6"/>
          <w:highlight w:val="none"/>
        </w:rPr>
      </w:pPr>
    </w:p>
    <w:p>
      <w:pPr>
        <w:pStyle w:val="30"/>
        <w:spacing w:line="360" w:lineRule="auto"/>
        <w:ind w:left="0"/>
        <w:rPr>
          <w:rFonts w:ascii="宋体" w:hAnsi="宋体" w:cs="宋体"/>
          <w:spacing w:val="-6"/>
          <w:sz w:val="24"/>
          <w:highlight w:val="none"/>
        </w:rPr>
      </w:pPr>
    </w:p>
    <w:p>
      <w:pPr>
        <w:pStyle w:val="28"/>
        <w:spacing w:line="360" w:lineRule="auto"/>
        <w:rPr>
          <w:rFonts w:ascii="宋体" w:hAnsi="宋体" w:cs="宋体"/>
          <w:color w:val="auto"/>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widowControl/>
        <w:tabs>
          <w:tab w:val="left" w:pos="3225"/>
        </w:tabs>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pPr>
        <w:rPr>
          <w:rFonts w:ascii="宋体" w:hAnsi="宋体" w:cs="宋体"/>
          <w:b/>
          <w:bCs/>
          <w:spacing w:val="-6"/>
          <w:sz w:val="24"/>
          <w:highlight w:val="none"/>
        </w:rPr>
      </w:pPr>
      <w:r>
        <w:rPr>
          <w:rFonts w:hint="eastAsia" w:ascii="宋体" w:hAnsi="宋体" w:cs="宋体"/>
          <w:b/>
          <w:bCs/>
          <w:spacing w:val="-6"/>
          <w:sz w:val="24"/>
          <w:highlight w:val="none"/>
        </w:rPr>
        <w:br w:type="page"/>
      </w:r>
    </w:p>
    <w:p>
      <w:pPr>
        <w:pStyle w:val="14"/>
        <w:spacing w:line="360" w:lineRule="auto"/>
        <w:ind w:left="0" w:firstLine="0" w:firstLineChars="0"/>
        <w:jc w:val="center"/>
        <w:outlineLvl w:val="2"/>
        <w:rPr>
          <w:rFonts w:ascii="宋体" w:hAnsi="宋体" w:cs="宋体"/>
          <w:b/>
          <w:spacing w:val="-6"/>
          <w:sz w:val="24"/>
          <w:highlight w:val="none"/>
        </w:rPr>
      </w:pPr>
      <w:r>
        <w:rPr>
          <w:rFonts w:hint="eastAsia" w:ascii="宋体" w:hAnsi="宋体" w:cs="宋体"/>
          <w:b/>
          <w:spacing w:val="-6"/>
          <w:sz w:val="24"/>
          <w:highlight w:val="none"/>
        </w:rPr>
        <w:t>12.同类项目实施情况一览表</w:t>
      </w:r>
    </w:p>
    <w:tbl>
      <w:tblPr>
        <w:tblStyle w:val="21"/>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b/>
                <w:bCs/>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合同金额</w:t>
            </w:r>
          </w:p>
          <w:p>
            <w:pPr>
              <w:jc w:val="center"/>
              <w:rPr>
                <w:b/>
                <w:bCs/>
                <w:sz w:val="21"/>
                <w:szCs w:val="21"/>
                <w:highlight w:val="none"/>
              </w:rPr>
            </w:pPr>
            <w:r>
              <w:rPr>
                <w:rFonts w:hint="eastAsia"/>
                <w:b/>
                <w:bCs/>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采购人联系人</w:t>
            </w:r>
          </w:p>
          <w:p>
            <w:pPr>
              <w:jc w:val="center"/>
              <w:rPr>
                <w:b/>
                <w:bCs/>
                <w:sz w:val="21"/>
                <w:szCs w:val="21"/>
                <w:highlight w:val="none"/>
              </w:rPr>
            </w:pPr>
            <w:r>
              <w:rPr>
                <w:rFonts w:hint="eastAsia"/>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rPr>
                <w:b/>
                <w:bCs/>
                <w:sz w:val="21"/>
                <w:szCs w:val="21"/>
                <w:highlight w:val="none"/>
              </w:rPr>
            </w:pPr>
          </w:p>
        </w:tc>
      </w:tr>
    </w:tbl>
    <w:p>
      <w:pPr>
        <w:pStyle w:val="14"/>
        <w:spacing w:line="360" w:lineRule="auto"/>
        <w:ind w:left="0" w:firstLine="0" w:firstLineChars="0"/>
        <w:rPr>
          <w:rFonts w:ascii="宋体" w:hAnsi="宋体"/>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投标人须提供上述业绩合同复印件；</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所有合同复印件应清晰，应能体现合同签订时间、双方签字盖章等内容；</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投标人应在不涉及商业秘密的前提下尽可能提供详细的合同复印件内容。</w:t>
      </w:r>
    </w:p>
    <w:p>
      <w:pPr>
        <w:rPr>
          <w:rFonts w:hAnsi="宋体" w:cs="宋体"/>
          <w:b/>
          <w:spacing w:val="-6"/>
          <w:sz w:val="24"/>
          <w:highlight w:val="none"/>
        </w:rPr>
      </w:pPr>
    </w:p>
    <w:p>
      <w:pPr>
        <w:spacing w:line="360" w:lineRule="auto"/>
        <w:rPr>
          <w:rFonts w:ascii="宋体" w:hAnsi="宋体" w:cs="宋体"/>
          <w:b/>
          <w:bCs/>
          <w:spacing w:val="-6"/>
          <w:sz w:val="24"/>
          <w:highlight w:val="none"/>
        </w:rPr>
      </w:pPr>
      <w:r>
        <w:rPr>
          <w:rFonts w:hint="eastAsia" w:ascii="宋体" w:hAnsi="宋体" w:cs="宋体"/>
          <w:b/>
          <w:bCs/>
          <w:spacing w:val="-6"/>
          <w:sz w:val="24"/>
          <w:highlight w:val="none"/>
        </w:rPr>
        <w:t>供应商名称（盖章）：</w:t>
      </w:r>
    </w:p>
    <w:p>
      <w:pPr>
        <w:widowControl/>
        <w:tabs>
          <w:tab w:val="left" w:pos="3225"/>
        </w:tabs>
        <w:spacing w:line="360" w:lineRule="auto"/>
        <w:rPr>
          <w:rFonts w:ascii="宋体" w:hAnsi="宋体" w:cs="宋体"/>
          <w:b/>
          <w:bCs/>
          <w:spacing w:val="-6"/>
          <w:sz w:val="24"/>
          <w:highlight w:val="none"/>
        </w:rPr>
      </w:pPr>
      <w:r>
        <w:rPr>
          <w:rFonts w:hint="eastAsia" w:ascii="宋体" w:hAnsi="宋体" w:cs="宋体"/>
          <w:b/>
          <w:bCs/>
          <w:spacing w:val="-6"/>
          <w:sz w:val="24"/>
          <w:highlight w:val="none"/>
        </w:rPr>
        <w:t>日期：     年   月   日</w:t>
      </w:r>
    </w:p>
    <w:p>
      <w:pPr>
        <w:rPr>
          <w:rFonts w:hAnsi="宋体" w:cs="宋体"/>
          <w:b/>
          <w:spacing w:val="-6"/>
          <w:sz w:val="24"/>
          <w:highlight w:val="none"/>
        </w:rPr>
      </w:pPr>
      <w:r>
        <w:rPr>
          <w:rFonts w:hint="eastAsia" w:hAnsi="宋体" w:cs="宋体"/>
          <w:b/>
          <w:spacing w:val="-6"/>
          <w:sz w:val="24"/>
          <w:highlight w:val="none"/>
        </w:rPr>
        <w:br w:type="page"/>
      </w:r>
    </w:p>
    <w:p>
      <w:pPr>
        <w:pStyle w:val="8"/>
        <w:spacing w:line="288" w:lineRule="auto"/>
        <w:ind w:firstLine="458" w:firstLineChars="200"/>
        <w:jc w:val="center"/>
        <w:rPr>
          <w:rFonts w:hAnsi="宋体" w:cs="宋体"/>
          <w:b/>
          <w:spacing w:val="-6"/>
          <w:sz w:val="24"/>
          <w:szCs w:val="24"/>
          <w:highlight w:val="none"/>
        </w:rPr>
      </w:pPr>
      <w:r>
        <w:rPr>
          <w:rFonts w:hint="eastAsia" w:hAnsi="宋体" w:cs="宋体"/>
          <w:b/>
          <w:spacing w:val="-6"/>
          <w:sz w:val="24"/>
          <w:szCs w:val="24"/>
          <w:highlight w:val="none"/>
        </w:rPr>
        <w:t>13.服务方案</w:t>
      </w:r>
    </w:p>
    <w:p>
      <w:pPr>
        <w:pStyle w:val="20"/>
        <w:ind w:firstLine="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20"/>
        <w:rPr>
          <w:rFonts w:hAnsi="宋体" w:cs="宋体"/>
          <w:spacing w:val="-6"/>
          <w:sz w:val="21"/>
          <w:szCs w:val="21"/>
          <w:highlight w:val="none"/>
        </w:rPr>
      </w:pPr>
    </w:p>
    <w:p>
      <w:pPr>
        <w:pStyle w:val="8"/>
        <w:spacing w:line="288" w:lineRule="auto"/>
        <w:ind w:firstLine="458" w:firstLineChars="200"/>
        <w:jc w:val="center"/>
        <w:rPr>
          <w:rFonts w:hAnsi="宋体" w:cs="宋体"/>
          <w:b/>
          <w:spacing w:val="-6"/>
          <w:sz w:val="24"/>
          <w:szCs w:val="24"/>
          <w:highlight w:val="none"/>
        </w:rPr>
      </w:pPr>
      <w:r>
        <w:rPr>
          <w:rFonts w:hint="eastAsia" w:hAnsi="宋体" w:cs="宋体"/>
          <w:b/>
          <w:spacing w:val="-6"/>
          <w:sz w:val="24"/>
          <w:szCs w:val="24"/>
          <w:highlight w:val="none"/>
        </w:rPr>
        <w:t>14.供应商认为其他需要说明的材料（格式自拟）</w:t>
      </w:r>
    </w:p>
    <w:p>
      <w:pPr>
        <w:pStyle w:val="8"/>
        <w:spacing w:line="288" w:lineRule="auto"/>
        <w:ind w:firstLine="458" w:firstLineChars="200"/>
        <w:jc w:val="center"/>
        <w:rPr>
          <w:rFonts w:hAnsi="宋体" w:cs="宋体"/>
          <w:b/>
          <w:spacing w:val="-6"/>
          <w:sz w:val="24"/>
          <w:szCs w:val="24"/>
          <w:highlight w:val="none"/>
        </w:rPr>
      </w:pPr>
    </w:p>
    <w:p>
      <w:pPr>
        <w:pStyle w:val="19"/>
        <w:ind w:firstLine="280"/>
        <w:rPr>
          <w:highlight w:val="none"/>
        </w:rPr>
      </w:pPr>
    </w:p>
    <w:p>
      <w:pPr>
        <w:spacing w:line="360" w:lineRule="auto"/>
        <w:rPr>
          <w:rFonts w:ascii="宋体" w:hAnsi="宋体" w:cs="宋体"/>
          <w:b/>
          <w:sz w:val="52"/>
          <w:szCs w:val="52"/>
          <w:highlight w:val="none"/>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172A27"/>
    <w:rsid w:val="000043D1"/>
    <w:rsid w:val="000425D7"/>
    <w:rsid w:val="000671EC"/>
    <w:rsid w:val="00074267"/>
    <w:rsid w:val="00077A64"/>
    <w:rsid w:val="000A344F"/>
    <w:rsid w:val="000B0A7C"/>
    <w:rsid w:val="000C47A4"/>
    <w:rsid w:val="000D2C7F"/>
    <w:rsid w:val="000F6FC9"/>
    <w:rsid w:val="001262CA"/>
    <w:rsid w:val="0013461E"/>
    <w:rsid w:val="001408ED"/>
    <w:rsid w:val="00172A27"/>
    <w:rsid w:val="001B11E2"/>
    <w:rsid w:val="001D679E"/>
    <w:rsid w:val="001F1675"/>
    <w:rsid w:val="00242F15"/>
    <w:rsid w:val="00255671"/>
    <w:rsid w:val="00272617"/>
    <w:rsid w:val="002D17C7"/>
    <w:rsid w:val="002D5C29"/>
    <w:rsid w:val="002D607F"/>
    <w:rsid w:val="0032349A"/>
    <w:rsid w:val="00381681"/>
    <w:rsid w:val="003861B8"/>
    <w:rsid w:val="003D183C"/>
    <w:rsid w:val="003D2C9F"/>
    <w:rsid w:val="003D4238"/>
    <w:rsid w:val="003F0A32"/>
    <w:rsid w:val="004024F8"/>
    <w:rsid w:val="00404656"/>
    <w:rsid w:val="004236EC"/>
    <w:rsid w:val="004768BA"/>
    <w:rsid w:val="004D664A"/>
    <w:rsid w:val="00511039"/>
    <w:rsid w:val="00517ABE"/>
    <w:rsid w:val="00541BE6"/>
    <w:rsid w:val="0057036E"/>
    <w:rsid w:val="005B1FDA"/>
    <w:rsid w:val="0060697A"/>
    <w:rsid w:val="00645CA6"/>
    <w:rsid w:val="00661111"/>
    <w:rsid w:val="00670702"/>
    <w:rsid w:val="006715BE"/>
    <w:rsid w:val="007135DD"/>
    <w:rsid w:val="00721A9E"/>
    <w:rsid w:val="007930A4"/>
    <w:rsid w:val="007B3ABE"/>
    <w:rsid w:val="007B7AB2"/>
    <w:rsid w:val="007F49C6"/>
    <w:rsid w:val="008C1780"/>
    <w:rsid w:val="008F7E54"/>
    <w:rsid w:val="00904A46"/>
    <w:rsid w:val="009267A1"/>
    <w:rsid w:val="00932F3F"/>
    <w:rsid w:val="009A606E"/>
    <w:rsid w:val="009C34FC"/>
    <w:rsid w:val="009C4DB2"/>
    <w:rsid w:val="00A15C8C"/>
    <w:rsid w:val="00A31EAF"/>
    <w:rsid w:val="00A75AB2"/>
    <w:rsid w:val="00A905B3"/>
    <w:rsid w:val="00AB380A"/>
    <w:rsid w:val="00AC56E9"/>
    <w:rsid w:val="00AD605A"/>
    <w:rsid w:val="00AF07FF"/>
    <w:rsid w:val="00B270F9"/>
    <w:rsid w:val="00B819FE"/>
    <w:rsid w:val="00BC56ED"/>
    <w:rsid w:val="00BD08C4"/>
    <w:rsid w:val="00BD09D9"/>
    <w:rsid w:val="00BD09DF"/>
    <w:rsid w:val="00BE13A5"/>
    <w:rsid w:val="00BE1A74"/>
    <w:rsid w:val="00C04837"/>
    <w:rsid w:val="00C702EA"/>
    <w:rsid w:val="00CA1300"/>
    <w:rsid w:val="00CC43DF"/>
    <w:rsid w:val="00CF4DAC"/>
    <w:rsid w:val="00D14926"/>
    <w:rsid w:val="00D3297C"/>
    <w:rsid w:val="00D44132"/>
    <w:rsid w:val="00D62F93"/>
    <w:rsid w:val="00D84D50"/>
    <w:rsid w:val="00DB222B"/>
    <w:rsid w:val="00DC40D6"/>
    <w:rsid w:val="00E04D3F"/>
    <w:rsid w:val="00E17088"/>
    <w:rsid w:val="00E524DF"/>
    <w:rsid w:val="00E55E9E"/>
    <w:rsid w:val="00E64B3E"/>
    <w:rsid w:val="00E728B9"/>
    <w:rsid w:val="00E824E7"/>
    <w:rsid w:val="00E855BD"/>
    <w:rsid w:val="00E86828"/>
    <w:rsid w:val="00EA215E"/>
    <w:rsid w:val="00ED089C"/>
    <w:rsid w:val="00F253F2"/>
    <w:rsid w:val="00F57E55"/>
    <w:rsid w:val="00F6007A"/>
    <w:rsid w:val="00F86295"/>
    <w:rsid w:val="00FB7181"/>
    <w:rsid w:val="00FC259D"/>
    <w:rsid w:val="00FE26B9"/>
    <w:rsid w:val="00FE354A"/>
    <w:rsid w:val="013F7938"/>
    <w:rsid w:val="016B5E3C"/>
    <w:rsid w:val="01BB21B7"/>
    <w:rsid w:val="02CD2A4B"/>
    <w:rsid w:val="02E81AAB"/>
    <w:rsid w:val="030D0D4A"/>
    <w:rsid w:val="035E5C94"/>
    <w:rsid w:val="036E1DB0"/>
    <w:rsid w:val="03842BB5"/>
    <w:rsid w:val="03C076C5"/>
    <w:rsid w:val="03FA217B"/>
    <w:rsid w:val="04835B52"/>
    <w:rsid w:val="048F177C"/>
    <w:rsid w:val="049941A8"/>
    <w:rsid w:val="04DB55AC"/>
    <w:rsid w:val="050A12D5"/>
    <w:rsid w:val="050E2341"/>
    <w:rsid w:val="05296E49"/>
    <w:rsid w:val="052C5733"/>
    <w:rsid w:val="05547F34"/>
    <w:rsid w:val="058F2661"/>
    <w:rsid w:val="05C005C4"/>
    <w:rsid w:val="062C5D5F"/>
    <w:rsid w:val="065C20E5"/>
    <w:rsid w:val="067E771A"/>
    <w:rsid w:val="069A036D"/>
    <w:rsid w:val="06A46502"/>
    <w:rsid w:val="06F069D4"/>
    <w:rsid w:val="070071B6"/>
    <w:rsid w:val="071210AD"/>
    <w:rsid w:val="07494550"/>
    <w:rsid w:val="07E970C1"/>
    <w:rsid w:val="08283176"/>
    <w:rsid w:val="083D0872"/>
    <w:rsid w:val="08755CAE"/>
    <w:rsid w:val="08A27977"/>
    <w:rsid w:val="08CC3E82"/>
    <w:rsid w:val="08E610C5"/>
    <w:rsid w:val="09572537"/>
    <w:rsid w:val="09B719E3"/>
    <w:rsid w:val="0A0B6A69"/>
    <w:rsid w:val="0A104C31"/>
    <w:rsid w:val="0A2A6E93"/>
    <w:rsid w:val="0A4C6F14"/>
    <w:rsid w:val="0A6A6F52"/>
    <w:rsid w:val="0A8F7AF9"/>
    <w:rsid w:val="0A9A6634"/>
    <w:rsid w:val="0B042FA6"/>
    <w:rsid w:val="0B0A3915"/>
    <w:rsid w:val="0B504DA4"/>
    <w:rsid w:val="0B6F3378"/>
    <w:rsid w:val="0B7F2650"/>
    <w:rsid w:val="0B8F4589"/>
    <w:rsid w:val="0C087188"/>
    <w:rsid w:val="0C495BB0"/>
    <w:rsid w:val="0CC669DD"/>
    <w:rsid w:val="0CF113F8"/>
    <w:rsid w:val="0D554E46"/>
    <w:rsid w:val="0D647BD4"/>
    <w:rsid w:val="0E656398"/>
    <w:rsid w:val="0E8D7466"/>
    <w:rsid w:val="0EA85010"/>
    <w:rsid w:val="0EB57F93"/>
    <w:rsid w:val="0EDF64CA"/>
    <w:rsid w:val="0FA12F5A"/>
    <w:rsid w:val="0FE32AB8"/>
    <w:rsid w:val="0FEF7561"/>
    <w:rsid w:val="103A1BA5"/>
    <w:rsid w:val="103B732D"/>
    <w:rsid w:val="105C5E5C"/>
    <w:rsid w:val="10692CDA"/>
    <w:rsid w:val="107534F4"/>
    <w:rsid w:val="10823C86"/>
    <w:rsid w:val="10F17ED2"/>
    <w:rsid w:val="117C3561"/>
    <w:rsid w:val="11894B52"/>
    <w:rsid w:val="120E6A02"/>
    <w:rsid w:val="125166DF"/>
    <w:rsid w:val="12A83E03"/>
    <w:rsid w:val="12E35AB9"/>
    <w:rsid w:val="13096B04"/>
    <w:rsid w:val="13B90BE2"/>
    <w:rsid w:val="13D273EC"/>
    <w:rsid w:val="13F3434D"/>
    <w:rsid w:val="142D0CD4"/>
    <w:rsid w:val="1492752C"/>
    <w:rsid w:val="14CC739B"/>
    <w:rsid w:val="15467047"/>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5C5A13"/>
    <w:rsid w:val="1AA05FD2"/>
    <w:rsid w:val="1AA12533"/>
    <w:rsid w:val="1AC91A37"/>
    <w:rsid w:val="1AFE0510"/>
    <w:rsid w:val="1B050BEB"/>
    <w:rsid w:val="1B270D06"/>
    <w:rsid w:val="1C7640AD"/>
    <w:rsid w:val="1C77567A"/>
    <w:rsid w:val="1CA63A4A"/>
    <w:rsid w:val="1CD021CE"/>
    <w:rsid w:val="1D08215E"/>
    <w:rsid w:val="1D121CEA"/>
    <w:rsid w:val="1D68640A"/>
    <w:rsid w:val="1D8B2DB1"/>
    <w:rsid w:val="1E0D2AA2"/>
    <w:rsid w:val="1EAA04C0"/>
    <w:rsid w:val="1ED80FD8"/>
    <w:rsid w:val="1EE42977"/>
    <w:rsid w:val="1EFE778C"/>
    <w:rsid w:val="1EFF5F8B"/>
    <w:rsid w:val="1F5E6962"/>
    <w:rsid w:val="202C3A70"/>
    <w:rsid w:val="205C75D8"/>
    <w:rsid w:val="20704C4F"/>
    <w:rsid w:val="20B514B8"/>
    <w:rsid w:val="20B52B55"/>
    <w:rsid w:val="20E80884"/>
    <w:rsid w:val="219F7B6B"/>
    <w:rsid w:val="21A168FE"/>
    <w:rsid w:val="21E428F2"/>
    <w:rsid w:val="22421898"/>
    <w:rsid w:val="22822B9D"/>
    <w:rsid w:val="22A86DD5"/>
    <w:rsid w:val="22BD00C6"/>
    <w:rsid w:val="22C0387A"/>
    <w:rsid w:val="22FC59E6"/>
    <w:rsid w:val="22FD1219"/>
    <w:rsid w:val="231B47C9"/>
    <w:rsid w:val="234C5E13"/>
    <w:rsid w:val="237052BB"/>
    <w:rsid w:val="23977C5B"/>
    <w:rsid w:val="23C10881"/>
    <w:rsid w:val="24257F68"/>
    <w:rsid w:val="24A365B3"/>
    <w:rsid w:val="24F70F50"/>
    <w:rsid w:val="250A052D"/>
    <w:rsid w:val="252B2500"/>
    <w:rsid w:val="25443EC4"/>
    <w:rsid w:val="257B014A"/>
    <w:rsid w:val="25824926"/>
    <w:rsid w:val="25D96883"/>
    <w:rsid w:val="25DF109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D5C3528"/>
    <w:rsid w:val="2D84028D"/>
    <w:rsid w:val="2DD735DE"/>
    <w:rsid w:val="2ECB3970"/>
    <w:rsid w:val="2F0715C7"/>
    <w:rsid w:val="2F0D7C6F"/>
    <w:rsid w:val="2F2A1BBE"/>
    <w:rsid w:val="2F55404B"/>
    <w:rsid w:val="2FDB00F3"/>
    <w:rsid w:val="30134594"/>
    <w:rsid w:val="302211E2"/>
    <w:rsid w:val="30276BEF"/>
    <w:rsid w:val="30591CB6"/>
    <w:rsid w:val="309053E5"/>
    <w:rsid w:val="30AC328B"/>
    <w:rsid w:val="30BD749C"/>
    <w:rsid w:val="310A6FC9"/>
    <w:rsid w:val="31107D0D"/>
    <w:rsid w:val="318700F7"/>
    <w:rsid w:val="31943AC5"/>
    <w:rsid w:val="32054CF6"/>
    <w:rsid w:val="32501AF8"/>
    <w:rsid w:val="3264795E"/>
    <w:rsid w:val="32897F0F"/>
    <w:rsid w:val="328E4E1B"/>
    <w:rsid w:val="329626D9"/>
    <w:rsid w:val="32CA6AA4"/>
    <w:rsid w:val="332F00C2"/>
    <w:rsid w:val="335E0486"/>
    <w:rsid w:val="33A735B2"/>
    <w:rsid w:val="341A13E7"/>
    <w:rsid w:val="345A3A1D"/>
    <w:rsid w:val="347F7DCB"/>
    <w:rsid w:val="348923E8"/>
    <w:rsid w:val="35425D24"/>
    <w:rsid w:val="355E55DD"/>
    <w:rsid w:val="35647B17"/>
    <w:rsid w:val="35861049"/>
    <w:rsid w:val="358E11B1"/>
    <w:rsid w:val="35E121E1"/>
    <w:rsid w:val="35F70AE8"/>
    <w:rsid w:val="360F5466"/>
    <w:rsid w:val="361011EF"/>
    <w:rsid w:val="361B1D18"/>
    <w:rsid w:val="36A81FAA"/>
    <w:rsid w:val="36BF5C50"/>
    <w:rsid w:val="36E44C3C"/>
    <w:rsid w:val="37256DF3"/>
    <w:rsid w:val="372F0FE4"/>
    <w:rsid w:val="37766475"/>
    <w:rsid w:val="37896E4A"/>
    <w:rsid w:val="37B12081"/>
    <w:rsid w:val="37DA3C62"/>
    <w:rsid w:val="37DA4ECE"/>
    <w:rsid w:val="38125158"/>
    <w:rsid w:val="3872263A"/>
    <w:rsid w:val="38B5459D"/>
    <w:rsid w:val="39141C09"/>
    <w:rsid w:val="39314007"/>
    <w:rsid w:val="39487A9C"/>
    <w:rsid w:val="3A5850EB"/>
    <w:rsid w:val="3A6839E8"/>
    <w:rsid w:val="3A6D237B"/>
    <w:rsid w:val="3A7C15AA"/>
    <w:rsid w:val="3A9D3995"/>
    <w:rsid w:val="3ACF65EF"/>
    <w:rsid w:val="3AE13216"/>
    <w:rsid w:val="3B214667"/>
    <w:rsid w:val="3C6E6F39"/>
    <w:rsid w:val="3D335B0D"/>
    <w:rsid w:val="3D3A19A2"/>
    <w:rsid w:val="3D3F0BCE"/>
    <w:rsid w:val="3D6A73EE"/>
    <w:rsid w:val="3D9429C5"/>
    <w:rsid w:val="3E2736AC"/>
    <w:rsid w:val="3E394784"/>
    <w:rsid w:val="3EAC17DF"/>
    <w:rsid w:val="3F376BB3"/>
    <w:rsid w:val="3F3D68E2"/>
    <w:rsid w:val="3FC13804"/>
    <w:rsid w:val="3FD35FAF"/>
    <w:rsid w:val="3FD745F5"/>
    <w:rsid w:val="3FEF145D"/>
    <w:rsid w:val="401C24A4"/>
    <w:rsid w:val="409754BB"/>
    <w:rsid w:val="416D0D57"/>
    <w:rsid w:val="41DC3B36"/>
    <w:rsid w:val="41F72E9E"/>
    <w:rsid w:val="420E42D8"/>
    <w:rsid w:val="421C2299"/>
    <w:rsid w:val="42303941"/>
    <w:rsid w:val="4245799D"/>
    <w:rsid w:val="428305B3"/>
    <w:rsid w:val="42910F75"/>
    <w:rsid w:val="42A73245"/>
    <w:rsid w:val="42C36AC8"/>
    <w:rsid w:val="4327338E"/>
    <w:rsid w:val="433F46BB"/>
    <w:rsid w:val="43476032"/>
    <w:rsid w:val="43830FE4"/>
    <w:rsid w:val="43F04528"/>
    <w:rsid w:val="43F41D50"/>
    <w:rsid w:val="44696131"/>
    <w:rsid w:val="44770801"/>
    <w:rsid w:val="448D74A6"/>
    <w:rsid w:val="45DA756F"/>
    <w:rsid w:val="466D2629"/>
    <w:rsid w:val="46806E17"/>
    <w:rsid w:val="46AB2569"/>
    <w:rsid w:val="46AD6D21"/>
    <w:rsid w:val="46C027C2"/>
    <w:rsid w:val="47287147"/>
    <w:rsid w:val="477C1DF8"/>
    <w:rsid w:val="47B63522"/>
    <w:rsid w:val="47B73BC5"/>
    <w:rsid w:val="47BB3EE9"/>
    <w:rsid w:val="47EF5707"/>
    <w:rsid w:val="484760FA"/>
    <w:rsid w:val="48837E5F"/>
    <w:rsid w:val="48AC0C27"/>
    <w:rsid w:val="48B92188"/>
    <w:rsid w:val="490C57F6"/>
    <w:rsid w:val="491C1B9A"/>
    <w:rsid w:val="49903C82"/>
    <w:rsid w:val="49C36C3A"/>
    <w:rsid w:val="49CB3910"/>
    <w:rsid w:val="49CB6B1C"/>
    <w:rsid w:val="49F037FC"/>
    <w:rsid w:val="49FE1BFC"/>
    <w:rsid w:val="4A0203B3"/>
    <w:rsid w:val="4A2611EF"/>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C1320F0"/>
    <w:rsid w:val="4C363F48"/>
    <w:rsid w:val="4C5916EF"/>
    <w:rsid w:val="4CAB245D"/>
    <w:rsid w:val="4CD3324F"/>
    <w:rsid w:val="4D490428"/>
    <w:rsid w:val="4D5460EC"/>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10C7C51"/>
    <w:rsid w:val="51F45C78"/>
    <w:rsid w:val="52242B53"/>
    <w:rsid w:val="52FA3587"/>
    <w:rsid w:val="53045FD5"/>
    <w:rsid w:val="53573A57"/>
    <w:rsid w:val="53B330BF"/>
    <w:rsid w:val="53BF03F9"/>
    <w:rsid w:val="53D46067"/>
    <w:rsid w:val="53EC08D4"/>
    <w:rsid w:val="54007397"/>
    <w:rsid w:val="54525F06"/>
    <w:rsid w:val="545F3A65"/>
    <w:rsid w:val="551F24DD"/>
    <w:rsid w:val="552B2CB1"/>
    <w:rsid w:val="559178DD"/>
    <w:rsid w:val="55B24CCB"/>
    <w:rsid w:val="55BD28F6"/>
    <w:rsid w:val="55E70A94"/>
    <w:rsid w:val="56397628"/>
    <w:rsid w:val="56575C07"/>
    <w:rsid w:val="569361DE"/>
    <w:rsid w:val="56C115E2"/>
    <w:rsid w:val="57672BEC"/>
    <w:rsid w:val="57788CED"/>
    <w:rsid w:val="577F5A47"/>
    <w:rsid w:val="57EE9F9E"/>
    <w:rsid w:val="57F82557"/>
    <w:rsid w:val="57FC4892"/>
    <w:rsid w:val="581E385A"/>
    <w:rsid w:val="58FB2604"/>
    <w:rsid w:val="597A1EBA"/>
    <w:rsid w:val="59985DAB"/>
    <w:rsid w:val="59AC6E22"/>
    <w:rsid w:val="59B72375"/>
    <w:rsid w:val="59E72717"/>
    <w:rsid w:val="5A15484A"/>
    <w:rsid w:val="5A685724"/>
    <w:rsid w:val="5ABA6C5F"/>
    <w:rsid w:val="5AC01917"/>
    <w:rsid w:val="5AD5623A"/>
    <w:rsid w:val="5AEE1664"/>
    <w:rsid w:val="5B1433B1"/>
    <w:rsid w:val="5B1F1D55"/>
    <w:rsid w:val="5B3E762C"/>
    <w:rsid w:val="5C2C132D"/>
    <w:rsid w:val="5C44744E"/>
    <w:rsid w:val="5C5F5BA9"/>
    <w:rsid w:val="5C8B1F8C"/>
    <w:rsid w:val="5CD00AE3"/>
    <w:rsid w:val="5D334D84"/>
    <w:rsid w:val="5D5F5B58"/>
    <w:rsid w:val="5DCB4BC6"/>
    <w:rsid w:val="5DE23A33"/>
    <w:rsid w:val="5DF40F93"/>
    <w:rsid w:val="5E275028"/>
    <w:rsid w:val="5E8C3258"/>
    <w:rsid w:val="5EA028F4"/>
    <w:rsid w:val="5EC55821"/>
    <w:rsid w:val="5ED65E9E"/>
    <w:rsid w:val="5F13397F"/>
    <w:rsid w:val="5F5B6D19"/>
    <w:rsid w:val="5FB20ECC"/>
    <w:rsid w:val="5FB46265"/>
    <w:rsid w:val="5FB96604"/>
    <w:rsid w:val="5FD0540B"/>
    <w:rsid w:val="60200015"/>
    <w:rsid w:val="606D22A0"/>
    <w:rsid w:val="60845CEA"/>
    <w:rsid w:val="609C5F74"/>
    <w:rsid w:val="609D16F8"/>
    <w:rsid w:val="60F77CC5"/>
    <w:rsid w:val="61280BB1"/>
    <w:rsid w:val="6145427E"/>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513DCF"/>
    <w:rsid w:val="68A51AEC"/>
    <w:rsid w:val="68DB6B44"/>
    <w:rsid w:val="68E8293A"/>
    <w:rsid w:val="69241F2F"/>
    <w:rsid w:val="69250CD6"/>
    <w:rsid w:val="69ED35F4"/>
    <w:rsid w:val="69EE0383"/>
    <w:rsid w:val="6A6D24C8"/>
    <w:rsid w:val="6ACF7DC8"/>
    <w:rsid w:val="6AD87EED"/>
    <w:rsid w:val="6B6532F2"/>
    <w:rsid w:val="6B65546C"/>
    <w:rsid w:val="6B82070B"/>
    <w:rsid w:val="6BB2445A"/>
    <w:rsid w:val="6BD24AF5"/>
    <w:rsid w:val="6C2271E5"/>
    <w:rsid w:val="6C6727FF"/>
    <w:rsid w:val="6CB6041A"/>
    <w:rsid w:val="6D0852CE"/>
    <w:rsid w:val="6D3B501E"/>
    <w:rsid w:val="6DDE2A56"/>
    <w:rsid w:val="6E192634"/>
    <w:rsid w:val="6E234046"/>
    <w:rsid w:val="6E7E02B1"/>
    <w:rsid w:val="6F341A10"/>
    <w:rsid w:val="6F6B5112"/>
    <w:rsid w:val="6FB150CF"/>
    <w:rsid w:val="6FDC3A8F"/>
    <w:rsid w:val="70612D0C"/>
    <w:rsid w:val="707F318B"/>
    <w:rsid w:val="708C7B41"/>
    <w:rsid w:val="70CC0C17"/>
    <w:rsid w:val="70FB3BAA"/>
    <w:rsid w:val="710D70A0"/>
    <w:rsid w:val="71FE3CDC"/>
    <w:rsid w:val="7229520A"/>
    <w:rsid w:val="72D20BCF"/>
    <w:rsid w:val="72F04D4F"/>
    <w:rsid w:val="72F417CE"/>
    <w:rsid w:val="734B4148"/>
    <w:rsid w:val="739715B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6DF75FE"/>
    <w:rsid w:val="77573C70"/>
    <w:rsid w:val="775DE01B"/>
    <w:rsid w:val="77D7589A"/>
    <w:rsid w:val="78294913"/>
    <w:rsid w:val="785D7DF2"/>
    <w:rsid w:val="78853F32"/>
    <w:rsid w:val="78F1786B"/>
    <w:rsid w:val="79300D21"/>
    <w:rsid w:val="795F77F5"/>
    <w:rsid w:val="799441DF"/>
    <w:rsid w:val="79F20845"/>
    <w:rsid w:val="7A1553A7"/>
    <w:rsid w:val="7A5976C0"/>
    <w:rsid w:val="7A672DB4"/>
    <w:rsid w:val="7A8C7236"/>
    <w:rsid w:val="7AA71E57"/>
    <w:rsid w:val="7B111EA6"/>
    <w:rsid w:val="7B5C0B86"/>
    <w:rsid w:val="7BAC4FF5"/>
    <w:rsid w:val="7BDF6668"/>
    <w:rsid w:val="7BFEC482"/>
    <w:rsid w:val="7C301E38"/>
    <w:rsid w:val="7C9C23D4"/>
    <w:rsid w:val="7CEE5EE4"/>
    <w:rsid w:val="7D0641DF"/>
    <w:rsid w:val="7D567A86"/>
    <w:rsid w:val="7DF210C0"/>
    <w:rsid w:val="7DF9508C"/>
    <w:rsid w:val="7DFE871B"/>
    <w:rsid w:val="7E0C0193"/>
    <w:rsid w:val="7E27083C"/>
    <w:rsid w:val="7E3E4361"/>
    <w:rsid w:val="7ED37AFE"/>
    <w:rsid w:val="7EEA6053"/>
    <w:rsid w:val="7EF051DF"/>
    <w:rsid w:val="7EF50500"/>
    <w:rsid w:val="7F701BD9"/>
    <w:rsid w:val="7F7FC8AB"/>
    <w:rsid w:val="7FC15ED6"/>
    <w:rsid w:val="7FFD12E6"/>
    <w:rsid w:val="B4FD0964"/>
    <w:rsid w:val="BFDE6CC8"/>
    <w:rsid w:val="DBD93E94"/>
    <w:rsid w:val="DC06D70C"/>
    <w:rsid w:val="F6FF517C"/>
    <w:rsid w:val="FDEFB7EB"/>
    <w:rsid w:val="FFEBDBA5"/>
    <w:rsid w:val="FFEF47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autoRedefine/>
    <w:semiHidden/>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autoRedefine/>
    <w:semiHidden/>
    <w:unhideWhenUsed/>
    <w:qFormat/>
    <w:uiPriority w:val="0"/>
    <w:pPr>
      <w:keepNext/>
      <w:keepLines/>
      <w:spacing w:before="280" w:after="290" w:line="376" w:lineRule="auto"/>
      <w:outlineLvl w:val="3"/>
    </w:pPr>
    <w:rPr>
      <w:b/>
      <w:bCs/>
      <w:szCs w:val="28"/>
    </w:rPr>
  </w:style>
  <w:style w:type="character" w:default="1" w:styleId="23">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 w:val="21"/>
      <w:szCs w:val="20"/>
    </w:rPr>
  </w:style>
  <w:style w:type="paragraph" w:styleId="6">
    <w:name w:val="annotation text"/>
    <w:basedOn w:val="1"/>
    <w:link w:val="58"/>
    <w:autoRedefine/>
    <w:qFormat/>
    <w:uiPriority w:val="0"/>
    <w:pPr>
      <w:jc w:val="left"/>
    </w:pPr>
  </w:style>
  <w:style w:type="paragraph" w:styleId="7">
    <w:name w:val="Body Text"/>
    <w:basedOn w:val="1"/>
    <w:next w:val="1"/>
    <w:autoRedefine/>
    <w:unhideWhenUsed/>
    <w:qFormat/>
    <w:uiPriority w:val="99"/>
    <w:pPr>
      <w:spacing w:after="120"/>
    </w:pPr>
  </w:style>
  <w:style w:type="paragraph" w:styleId="8">
    <w:name w:val="Body Text Indent"/>
    <w:basedOn w:val="1"/>
    <w:next w:val="9"/>
    <w:autoRedefine/>
    <w:qFormat/>
    <w:uiPriority w:val="0"/>
    <w:pPr>
      <w:spacing w:line="200" w:lineRule="atLeast"/>
      <w:ind w:firstLine="301"/>
    </w:pPr>
    <w:rPr>
      <w:rFonts w:ascii="宋体" w:hAnsi="Courier New"/>
      <w:spacing w:val="-4"/>
      <w:sz w:val="18"/>
      <w:szCs w:val="20"/>
    </w:rPr>
  </w:style>
  <w:style w:type="paragraph" w:styleId="9">
    <w:name w:val="envelope return"/>
    <w:basedOn w:val="1"/>
    <w:autoRedefine/>
    <w:qFormat/>
    <w:uiPriority w:val="0"/>
    <w:pPr>
      <w:snapToGrid w:val="0"/>
    </w:pPr>
    <w:rPr>
      <w:rFonts w:ascii="Arial" w:hAnsi="Arial"/>
    </w:rPr>
  </w:style>
  <w:style w:type="paragraph" w:styleId="10">
    <w:name w:val="List 2"/>
    <w:basedOn w:val="1"/>
    <w:autoRedefine/>
    <w:unhideWhenUsed/>
    <w:qFormat/>
    <w:uiPriority w:val="99"/>
    <w:pPr>
      <w:ind w:left="100" w:leftChars="200" w:hanging="200" w:hangingChars="200"/>
      <w:contextualSpacing/>
    </w:pPr>
    <w:rPr>
      <w:rFonts w:ascii="Times New Roman" w:hAnsi="Times New Roman" w:cs="Times New Roman"/>
      <w:sz w:val="28"/>
    </w:rPr>
  </w:style>
  <w:style w:type="paragraph" w:styleId="11">
    <w:name w:val="Plain Text"/>
    <w:basedOn w:val="1"/>
    <w:link w:val="54"/>
    <w:autoRedefine/>
    <w:qFormat/>
    <w:uiPriority w:val="0"/>
    <w:pPr>
      <w:spacing w:before="156" w:beforeLines="50" w:after="156" w:afterLines="50" w:line="400" w:lineRule="atLeast"/>
    </w:pPr>
    <w:rPr>
      <w:rFonts w:ascii="宋体" w:hAnsi="Courier New"/>
      <w:sz w:val="24"/>
    </w:rPr>
  </w:style>
  <w:style w:type="paragraph" w:styleId="12">
    <w:name w:val="footer"/>
    <w:basedOn w:val="1"/>
    <w:link w:val="56"/>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tabs>
        <w:tab w:val="center" w:pos="4153"/>
        <w:tab w:val="right" w:pos="8306"/>
      </w:tabs>
      <w:snapToGrid w:val="0"/>
      <w:jc w:val="center"/>
    </w:pPr>
    <w:rPr>
      <w:sz w:val="18"/>
      <w:szCs w:val="18"/>
    </w:rPr>
  </w:style>
  <w:style w:type="paragraph" w:styleId="14">
    <w:name w:val="List"/>
    <w:basedOn w:val="1"/>
    <w:autoRedefine/>
    <w:qFormat/>
    <w:uiPriority w:val="0"/>
    <w:pPr>
      <w:ind w:left="200" w:hanging="200" w:hangingChars="200"/>
    </w:pPr>
  </w:style>
  <w:style w:type="paragraph" w:styleId="15">
    <w:name w:val="Body Text 2"/>
    <w:basedOn w:val="1"/>
    <w:autoRedefine/>
    <w:qFormat/>
    <w:uiPriority w:val="0"/>
    <w:pPr>
      <w:widowControl/>
      <w:jc w:val="left"/>
    </w:pPr>
    <w:rPr>
      <w:b/>
      <w:kern w:val="0"/>
      <w:sz w:val="24"/>
      <w:szCs w:val="20"/>
    </w:r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autoRedefine/>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18">
    <w:name w:val="annotation subject"/>
    <w:basedOn w:val="6"/>
    <w:next w:val="6"/>
    <w:link w:val="59"/>
    <w:autoRedefine/>
    <w:qFormat/>
    <w:uiPriority w:val="0"/>
    <w:rPr>
      <w:b/>
      <w:bCs/>
    </w:rPr>
  </w:style>
  <w:style w:type="paragraph" w:styleId="19">
    <w:name w:val="Body Text First Indent"/>
    <w:basedOn w:val="7"/>
    <w:autoRedefine/>
    <w:unhideWhenUsed/>
    <w:qFormat/>
    <w:uiPriority w:val="0"/>
    <w:pPr>
      <w:ind w:firstLine="420" w:firstLineChars="100"/>
    </w:pPr>
  </w:style>
  <w:style w:type="paragraph" w:styleId="20">
    <w:name w:val="Body Text First Indent 2"/>
    <w:basedOn w:val="8"/>
    <w:autoRedefine/>
    <w:qFormat/>
    <w:uiPriority w:val="0"/>
    <w:pPr>
      <w:ind w:firstLine="420"/>
    </w:pPr>
  </w:style>
  <w:style w:type="table" w:styleId="22">
    <w:name w:val="Table Grid"/>
    <w:basedOn w:val="2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character" w:styleId="25">
    <w:name w:val="FollowedHyperlink"/>
    <w:basedOn w:val="23"/>
    <w:autoRedefine/>
    <w:qFormat/>
    <w:uiPriority w:val="0"/>
    <w:rPr>
      <w:color w:val="5579A7"/>
      <w:u w:val="none"/>
    </w:rPr>
  </w:style>
  <w:style w:type="character" w:styleId="26">
    <w:name w:val="Hyperlink"/>
    <w:basedOn w:val="23"/>
    <w:autoRedefine/>
    <w:qFormat/>
    <w:uiPriority w:val="0"/>
    <w:rPr>
      <w:color w:val="5579A7"/>
      <w:u w:val="none"/>
    </w:rPr>
  </w:style>
  <w:style w:type="character" w:styleId="27">
    <w:name w:val="annotation reference"/>
    <w:basedOn w:val="23"/>
    <w:autoRedefine/>
    <w:qFormat/>
    <w:uiPriority w:val="0"/>
    <w:rPr>
      <w:sz w:val="21"/>
      <w:szCs w:val="21"/>
    </w:rPr>
  </w:style>
  <w:style w:type="paragraph" w:customStyle="1" w:styleId="28">
    <w:name w:val="Default"/>
    <w:next w:val="2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TOC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默认段落字体 Para Char Char Char Char Char Char Char Char Char1 Char Char Char Char"/>
    <w:basedOn w:val="1"/>
    <w:autoRedefine/>
    <w:qFormat/>
    <w:uiPriority w:val="0"/>
    <w:rPr>
      <w:rFonts w:ascii="Tahoma" w:hAnsi="Tahoma"/>
      <w:sz w:val="24"/>
      <w:szCs w:val="20"/>
    </w:rPr>
  </w:style>
  <w:style w:type="character" w:customStyle="1" w:styleId="33">
    <w:name w:val="font01"/>
    <w:autoRedefine/>
    <w:qFormat/>
    <w:uiPriority w:val="0"/>
    <w:rPr>
      <w:rFonts w:hint="default" w:ascii="Times New Roman" w:hAnsi="Times New Roman" w:cs="Times New Roman"/>
      <w:color w:val="000000"/>
      <w:sz w:val="18"/>
      <w:szCs w:val="18"/>
      <w:u w:val="none"/>
    </w:rPr>
  </w:style>
  <w:style w:type="character" w:customStyle="1" w:styleId="34">
    <w:name w:val="jbox-icon"/>
    <w:basedOn w:val="23"/>
    <w:autoRedefine/>
    <w:qFormat/>
    <w:uiPriority w:val="0"/>
  </w:style>
  <w:style w:type="character" w:customStyle="1" w:styleId="35">
    <w:name w:val="jbox-icon-question"/>
    <w:basedOn w:val="23"/>
    <w:autoRedefine/>
    <w:qFormat/>
    <w:uiPriority w:val="0"/>
  </w:style>
  <w:style w:type="character" w:customStyle="1" w:styleId="36">
    <w:name w:val="jbox-icon-none"/>
    <w:basedOn w:val="23"/>
    <w:autoRedefine/>
    <w:qFormat/>
    <w:uiPriority w:val="0"/>
    <w:rPr>
      <w:vanish/>
    </w:rPr>
  </w:style>
  <w:style w:type="character" w:customStyle="1" w:styleId="37">
    <w:name w:val="jbox-icon-error"/>
    <w:basedOn w:val="23"/>
    <w:autoRedefine/>
    <w:qFormat/>
    <w:uiPriority w:val="0"/>
  </w:style>
  <w:style w:type="character" w:customStyle="1" w:styleId="38">
    <w:name w:val="jbox-icon-info"/>
    <w:basedOn w:val="23"/>
    <w:autoRedefine/>
    <w:qFormat/>
    <w:uiPriority w:val="0"/>
  </w:style>
  <w:style w:type="character" w:customStyle="1" w:styleId="39">
    <w:name w:val="jbox-icon-success"/>
    <w:basedOn w:val="23"/>
    <w:autoRedefine/>
    <w:qFormat/>
    <w:uiPriority w:val="0"/>
  </w:style>
  <w:style w:type="character" w:customStyle="1" w:styleId="40">
    <w:name w:val="jbox-icon-warning"/>
    <w:basedOn w:val="23"/>
    <w:autoRedefine/>
    <w:qFormat/>
    <w:uiPriority w:val="0"/>
  </w:style>
  <w:style w:type="character" w:customStyle="1" w:styleId="41">
    <w:name w:val="jbox-icon-loading"/>
    <w:basedOn w:val="23"/>
    <w:autoRedefine/>
    <w:qFormat/>
    <w:uiPriority w:val="0"/>
  </w:style>
  <w:style w:type="paragraph" w:customStyle="1" w:styleId="4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样式 标题 2 + Times New Roman 四号 非加粗 段前: 5 磅 段后: 0 磅 行距: 固定值 20..."/>
    <w:basedOn w:val="3"/>
    <w:autoRedefine/>
    <w:qFormat/>
    <w:uiPriority w:val="0"/>
    <w:pPr>
      <w:spacing w:line="400" w:lineRule="exact"/>
    </w:pPr>
    <w:rPr>
      <w:rFonts w:ascii="Times New Roman" w:hAnsi="Times New Roman" w:cs="宋体"/>
      <w:b w:val="0"/>
      <w:bCs w:val="0"/>
    </w:rPr>
  </w:style>
  <w:style w:type="paragraph" w:customStyle="1" w:styleId="44">
    <w:name w:val="标题 4_0"/>
    <w:basedOn w:val="45"/>
    <w:next w:val="45"/>
    <w:autoRedefine/>
    <w:semiHidden/>
    <w:qFormat/>
    <w:uiPriority w:val="0"/>
    <w:pPr>
      <w:keepNext/>
      <w:keepLines/>
      <w:spacing w:before="280" w:after="290" w:line="374" w:lineRule="auto"/>
      <w:outlineLvl w:val="3"/>
    </w:pPr>
    <w:rPr>
      <w:rFonts w:ascii="Cambria" w:hAnsi="Cambria" w:cs="宋体"/>
      <w:b/>
      <w:bCs/>
      <w:szCs w:val="28"/>
    </w:rPr>
  </w:style>
  <w:style w:type="paragraph" w:customStyle="1" w:styleId="45">
    <w:name w:val="正文_0"/>
    <w:basedOn w:val="1"/>
    <w:autoRedefine/>
    <w:qFormat/>
    <w:uiPriority w:val="0"/>
  </w:style>
  <w:style w:type="paragraph" w:customStyle="1" w:styleId="46">
    <w:name w:val="纯文本_0"/>
    <w:basedOn w:val="45"/>
    <w:autoRedefine/>
    <w:semiHidden/>
    <w:qFormat/>
    <w:uiPriority w:val="0"/>
    <w:rPr>
      <w:rFonts w:ascii="宋体" w:hAnsi="Courier New" w:cs="宋体"/>
    </w:rPr>
  </w:style>
  <w:style w:type="paragraph" w:customStyle="1" w:styleId="47">
    <w:name w:val="样式 正文文本"/>
    <w:basedOn w:val="1"/>
    <w:autoRedefine/>
    <w:qFormat/>
    <w:uiPriority w:val="0"/>
    <w:pPr>
      <w:adjustRightInd w:val="0"/>
      <w:snapToGrid w:val="0"/>
      <w:spacing w:line="400" w:lineRule="exact"/>
      <w:ind w:firstLine="200" w:firstLineChars="200"/>
    </w:pPr>
    <w:rPr>
      <w:rFonts w:ascii="Arial" w:hAnsi="Arial" w:cs="宋体"/>
      <w:color w:val="000000"/>
    </w:rPr>
  </w:style>
  <w:style w:type="paragraph" w:customStyle="1" w:styleId="48">
    <w:name w:val="*正文"/>
    <w:basedOn w:val="1"/>
    <w:autoRedefine/>
    <w:qFormat/>
    <w:uiPriority w:val="0"/>
    <w:pPr>
      <w:spacing w:line="480" w:lineRule="exact"/>
      <w:ind w:firstLine="200" w:firstLineChars="200"/>
    </w:pPr>
    <w:rPr>
      <w:rFonts w:ascii="宋体" w:hAnsi="宋体"/>
      <w:lang w:val="zh-CN"/>
    </w:rPr>
  </w:style>
  <w:style w:type="paragraph" w:styleId="49">
    <w:name w:val="List Paragraph"/>
    <w:basedOn w:val="1"/>
    <w:autoRedefine/>
    <w:qFormat/>
    <w:uiPriority w:val="34"/>
    <w:pPr>
      <w:ind w:firstLine="420" w:firstLineChars="200"/>
    </w:pPr>
  </w:style>
  <w:style w:type="paragraph" w:customStyle="1" w:styleId="50">
    <w:name w:val="Heading1"/>
    <w:basedOn w:val="1"/>
    <w:next w:val="1"/>
    <w:autoRedefine/>
    <w:qFormat/>
    <w:uiPriority w:val="0"/>
    <w:pPr>
      <w:keepNext/>
      <w:keepLines/>
      <w:spacing w:before="340" w:after="330" w:line="578" w:lineRule="auto"/>
    </w:pPr>
    <w:rPr>
      <w:kern w:val="44"/>
      <w:sz w:val="44"/>
      <w:szCs w:val="44"/>
    </w:rPr>
  </w:style>
  <w:style w:type="character" w:customStyle="1" w:styleId="51">
    <w:name w:val="NormalCharacter"/>
    <w:autoRedefine/>
    <w:qFormat/>
    <w:uiPriority w:val="0"/>
  </w:style>
  <w:style w:type="character" w:customStyle="1" w:styleId="52">
    <w:name w:val="纯文本 字符"/>
    <w:autoRedefine/>
    <w:qFormat/>
    <w:uiPriority w:val="0"/>
    <w:rPr>
      <w:rFonts w:ascii="宋体" w:hAnsi="Courier New"/>
      <w:kern w:val="2"/>
      <w:sz w:val="24"/>
      <w:szCs w:val="24"/>
    </w:rPr>
  </w:style>
  <w:style w:type="paragraph" w:customStyle="1" w:styleId="5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4">
    <w:name w:val="纯文本 Char"/>
    <w:basedOn w:val="23"/>
    <w:link w:val="11"/>
    <w:autoRedefine/>
    <w:qFormat/>
    <w:uiPriority w:val="0"/>
    <w:rPr>
      <w:rFonts w:hint="eastAsia" w:ascii="宋体" w:hAnsi="Courier New" w:eastAsia="宋体" w:cs="Courier New"/>
      <w:snapToGrid/>
      <w:sz w:val="18"/>
      <w:szCs w:val="21"/>
    </w:rPr>
  </w:style>
  <w:style w:type="paragraph" w:customStyle="1" w:styleId="55">
    <w:name w:val="DAS正文"/>
    <w:basedOn w:val="1"/>
    <w:autoRedefine/>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character" w:customStyle="1" w:styleId="56">
    <w:name w:val="页脚 Char"/>
    <w:basedOn w:val="23"/>
    <w:link w:val="12"/>
    <w:autoRedefine/>
    <w:qFormat/>
    <w:uiPriority w:val="0"/>
    <w:rPr>
      <w:sz w:val="18"/>
      <w:szCs w:val="18"/>
    </w:rPr>
  </w:style>
  <w:style w:type="character" w:customStyle="1" w:styleId="57">
    <w:name w:val="页脚 字符"/>
    <w:basedOn w:val="23"/>
    <w:autoRedefine/>
    <w:qFormat/>
    <w:uiPriority w:val="0"/>
    <w:rPr>
      <w:snapToGrid/>
      <w:sz w:val="18"/>
      <w:szCs w:val="18"/>
    </w:rPr>
  </w:style>
  <w:style w:type="character" w:customStyle="1" w:styleId="58">
    <w:name w:val="批注文字 Char"/>
    <w:basedOn w:val="23"/>
    <w:link w:val="6"/>
    <w:autoRedefine/>
    <w:qFormat/>
    <w:uiPriority w:val="0"/>
    <w:rPr>
      <w:kern w:val="2"/>
      <w:sz w:val="28"/>
      <w:szCs w:val="24"/>
    </w:rPr>
  </w:style>
  <w:style w:type="character" w:customStyle="1" w:styleId="59">
    <w:name w:val="批注主题 Char"/>
    <w:basedOn w:val="58"/>
    <w:link w:val="18"/>
    <w:autoRedefine/>
    <w:qFormat/>
    <w:uiPriority w:val="0"/>
    <w:rPr>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15663</Words>
  <Characters>17187</Characters>
  <Lines>124</Lines>
  <Paragraphs>34</Paragraphs>
  <TotalTime>2</TotalTime>
  <ScaleCrop>false</ScaleCrop>
  <LinksUpToDate>false</LinksUpToDate>
  <CharactersWithSpaces>17665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2022-10-21T05:40:00Z</dcterms:created>
  <dc:creator>lenovo</dc:creator>
  <cp:lastModifiedBy>A-day</cp:lastModifiedBy>
  <dcterms:modified xsi:type="dcterms:W3CDTF">2024-06-24T01:17:33Z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54ADD83888D54D4F94F8F3B9EBA8D3CE_13</vt:lpwstr>
  </property>
</Properties>
</file>