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中国美术学院</w:t>
      </w:r>
    </w:p>
    <w:p>
      <w:pPr>
        <w:adjustRightInd w:val="0"/>
        <w:snapToGrid w:val="0"/>
        <w:spacing w:line="288" w:lineRule="auto"/>
        <w:jc w:val="center"/>
        <w:rPr>
          <w:rFonts w:hint="eastAsia" w:ascii="楷体" w:hAnsi="楷体" w:eastAsia="楷体" w:cs="Times New Roman"/>
          <w:b/>
          <w:color w:val="auto"/>
          <w:spacing w:val="-6"/>
          <w:sz w:val="48"/>
          <w:szCs w:val="48"/>
          <w:highlight w:val="none"/>
          <w:lang w:eastAsia="zh-CN"/>
        </w:rPr>
      </w:pPr>
      <w:r>
        <w:rPr>
          <w:rFonts w:hint="eastAsia" w:ascii="楷体" w:hAnsi="楷体" w:eastAsia="楷体" w:cs="Times New Roman"/>
          <w:b/>
          <w:color w:val="auto"/>
          <w:spacing w:val="-6"/>
          <w:sz w:val="48"/>
          <w:szCs w:val="48"/>
          <w:highlight w:val="none"/>
          <w:lang w:eastAsia="zh-CN"/>
        </w:rPr>
        <w:t>图书馆良渚馆区家具（二期）采购项目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项目名称：</w:t>
      </w:r>
      <w:r>
        <w:rPr>
          <w:rFonts w:hint="eastAsia" w:ascii="楷体" w:hAnsi="楷体" w:eastAsia="楷体" w:cs="Times New Roman"/>
          <w:b/>
          <w:color w:val="auto"/>
          <w:spacing w:val="-6"/>
          <w:sz w:val="30"/>
          <w:szCs w:val="30"/>
          <w:highlight w:val="none"/>
          <w:lang w:eastAsia="zh-CN"/>
        </w:rPr>
        <w:t>图书馆良渚馆区家具（二期）采购项目</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w:t>
      </w:r>
      <w:r>
        <w:rPr>
          <w:rFonts w:hint="eastAsia" w:ascii="楷体" w:hAnsi="楷体" w:eastAsia="楷体" w:cs="Times New Roman"/>
          <w:b/>
          <w:color w:val="auto"/>
          <w:spacing w:val="-6"/>
          <w:sz w:val="30"/>
          <w:szCs w:val="30"/>
          <w:highlight w:val="none"/>
          <w:lang w:eastAsia="zh-CN"/>
        </w:rPr>
        <w:t>QSZB-Z(H)-C24158(GK)</w:t>
      </w:r>
      <w:r>
        <w:rPr>
          <w:rFonts w:hint="eastAsia" w:ascii="楷体" w:hAnsi="楷体" w:eastAsia="楷体" w:cs="Times New Roman"/>
          <w:b/>
          <w:color w:val="auto"/>
          <w:spacing w:val="-6"/>
          <w:sz w:val="30"/>
          <w:szCs w:val="30"/>
          <w:highlight w:val="none"/>
        </w:rPr>
        <w:t xml:space="preserve"> </w:t>
      </w:r>
    </w:p>
    <w:p>
      <w:pPr>
        <w:adjustRightInd w:val="0"/>
        <w:snapToGrid w:val="0"/>
        <w:spacing w:line="288" w:lineRule="auto"/>
        <w:rPr>
          <w:rFonts w:hint="eastAsia" w:ascii="楷体" w:hAnsi="楷体" w:eastAsia="楷体" w:cs="Times New Roman"/>
          <w:b/>
          <w:color w:val="auto"/>
          <w:spacing w:val="-6"/>
          <w:sz w:val="30"/>
          <w:szCs w:val="30"/>
          <w:highlight w:val="none"/>
          <w:lang w:eastAsia="zh-CN"/>
        </w:rPr>
      </w:pPr>
      <w:r>
        <w:rPr>
          <w:rFonts w:hint="eastAsia" w:ascii="楷体" w:hAnsi="楷体" w:eastAsia="楷体" w:cs="Times New Roman"/>
          <w:b/>
          <w:color w:val="auto"/>
          <w:spacing w:val="-6"/>
          <w:sz w:val="30"/>
          <w:szCs w:val="30"/>
          <w:highlight w:val="none"/>
        </w:rPr>
        <w:t>采 购 人：</w:t>
      </w:r>
      <w:r>
        <w:rPr>
          <w:rFonts w:hint="eastAsia" w:ascii="楷体" w:hAnsi="楷体" w:eastAsia="楷体" w:cs="Times New Roman"/>
          <w:b/>
          <w:color w:val="auto"/>
          <w:spacing w:val="-6"/>
          <w:sz w:val="30"/>
          <w:szCs w:val="30"/>
          <w:highlight w:val="none"/>
          <w:lang w:eastAsia="zh-CN"/>
        </w:rPr>
        <w:t>中国美术学院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hint="default" w:ascii="楷体" w:hAnsi="楷体" w:eastAsia="楷体" w:cs="Times New Roman"/>
          <w:b/>
          <w:color w:val="auto"/>
          <w:spacing w:val="-6"/>
          <w:sz w:val="30"/>
          <w:szCs w:val="30"/>
          <w:highlight w:val="none"/>
          <w:lang w:val="en-US" w:eastAsia="zh-CN"/>
        </w:rPr>
      </w:pPr>
      <w:r>
        <w:rPr>
          <w:rFonts w:hint="eastAsia"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fldChar w:fldCharType="begin"/>
      </w:r>
      <w:r>
        <w:rPr>
          <w:rFonts w:hint="eastAsia" w:ascii="楷体" w:hAnsi="楷体" w:eastAsia="楷体" w:cs="Times New Roman"/>
          <w:b/>
          <w:color w:val="auto"/>
          <w:spacing w:val="-6"/>
          <w:sz w:val="30"/>
          <w:szCs w:val="30"/>
          <w:highlight w:val="none"/>
        </w:rPr>
        <w:instrText xml:space="preserve"> HYPERLINK "https://pay.zcygov.cn/purchaseplan_front/" \l "/plan/list/view?id=1000000000013714909&amp;_app_=zcy.procurement" \t "https://www.zcygov.cn/delegation-order/_procurement_/order/_blank" </w:instrText>
      </w:r>
      <w:r>
        <w:rPr>
          <w:rFonts w:hint="eastAsia" w:ascii="楷体" w:hAnsi="楷体" w:eastAsia="楷体" w:cs="Times New Roman"/>
          <w:b/>
          <w:color w:val="auto"/>
          <w:spacing w:val="-6"/>
          <w:sz w:val="30"/>
          <w:szCs w:val="30"/>
          <w:highlight w:val="none"/>
        </w:rPr>
        <w:fldChar w:fldCharType="separate"/>
      </w:r>
      <w:r>
        <w:rPr>
          <w:rFonts w:hint="eastAsia" w:ascii="楷体" w:hAnsi="楷体" w:eastAsia="楷体" w:cs="Times New Roman"/>
          <w:b/>
          <w:color w:val="auto"/>
          <w:spacing w:val="-6"/>
          <w:sz w:val="30"/>
          <w:szCs w:val="30"/>
          <w:highlight w:val="none"/>
        </w:rPr>
        <w:t>[2024]28815号</w:t>
      </w:r>
      <w:r>
        <w:rPr>
          <w:rFonts w:hint="eastAsia" w:ascii="楷体" w:hAnsi="楷体" w:eastAsia="楷体" w:cs="Times New Roman"/>
          <w:b/>
          <w:color w:val="auto"/>
          <w:spacing w:val="-6"/>
          <w:sz w:val="30"/>
          <w:szCs w:val="30"/>
          <w:highlight w:val="none"/>
        </w:rPr>
        <w:fldChar w:fldCharType="end"/>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u w:val="single"/>
          <w:lang w:eastAsia="zh-CN"/>
        </w:rPr>
        <w:t>图书馆良渚馆区家具（二期）采购项目</w:t>
      </w:r>
      <w:r>
        <w:rPr>
          <w:rFonts w:hint="eastAsia" w:ascii="宋体" w:hAnsi="宋体" w:eastAsia="宋体" w:cs="Times New Roman"/>
          <w:b/>
          <w:color w:val="auto"/>
          <w:szCs w:val="21"/>
          <w:highlight w:val="none"/>
          <w:u w:val="single"/>
        </w:rPr>
        <w:t xml:space="preserve">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val="en-US" w:eastAsia="zh-CN"/>
        </w:rPr>
        <w:t>7月5日13</w:t>
      </w:r>
      <w:r>
        <w:rPr>
          <w:rFonts w:hint="eastAsia"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0</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28359079"/>
      <w:bookmarkStart w:id="1" w:name="_Toc35393790"/>
      <w:bookmarkStart w:id="2" w:name="_Toc28359002"/>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w:t>
      </w:r>
      <w:r>
        <w:rPr>
          <w:rFonts w:hint="eastAsia" w:ascii="宋体" w:hAnsi="宋体" w:eastAsia="宋体" w:cs="Times New Roman"/>
          <w:color w:val="auto"/>
          <w:szCs w:val="21"/>
          <w:highlight w:val="none"/>
          <w:lang w:eastAsia="zh-CN"/>
        </w:rPr>
        <w:t>QSZB-Z(H)-C24158(GK)</w:t>
      </w:r>
      <w:r>
        <w:rPr>
          <w:rFonts w:hint="eastAsia" w:ascii="宋体" w:hAnsi="宋体" w:eastAsia="宋体" w:cs="Times New Roman"/>
          <w:color w:val="auto"/>
          <w:szCs w:val="21"/>
          <w:highlight w:val="none"/>
        </w:rPr>
        <w:t xml:space="preserve"> </w:t>
      </w:r>
    </w:p>
    <w:p>
      <w:pPr>
        <w:adjustRightInd w:val="0"/>
        <w:snapToGrid w:val="0"/>
        <w:spacing w:line="288" w:lineRule="auto"/>
        <w:ind w:firstLine="420" w:firstLineChars="200"/>
        <w:rPr>
          <w:rFonts w:hint="eastAsia" w:ascii="微软雅黑" w:hAnsi="微软雅黑" w:eastAsia="宋体"/>
          <w:color w:val="auto"/>
          <w:szCs w:val="21"/>
          <w:highlight w:val="none"/>
          <w:shd w:val="clear" w:color="auto" w:fill="FFFFFF"/>
          <w:lang w:eastAsia="zh-CN"/>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lang w:eastAsia="zh-CN"/>
        </w:rPr>
        <w:t>图书馆良渚馆区家具（二期）采购项目</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w:t>
      </w:r>
      <w:r>
        <w:rPr>
          <w:rFonts w:hint="eastAsia" w:ascii="宋体" w:hAnsi="宋体" w:eastAsia="宋体" w:cs="Times New Roman"/>
          <w:color w:val="auto"/>
          <w:szCs w:val="21"/>
          <w:highlight w:val="none"/>
          <w:lang w:val="en-US" w:eastAsia="zh-CN"/>
        </w:rPr>
        <w:t>2560000</w:t>
      </w:r>
      <w:r>
        <w:rPr>
          <w:rFonts w:hint="eastAsia" w:ascii="宋体" w:hAnsi="宋体" w:eastAsia="宋体" w:cs="Times New Roman"/>
          <w:color w:val="auto"/>
          <w:szCs w:val="21"/>
          <w:highlight w:val="none"/>
        </w:rPr>
        <w:t>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w:t>
      </w:r>
      <w:r>
        <w:rPr>
          <w:rFonts w:hint="eastAsia" w:ascii="宋体" w:hAnsi="宋体" w:eastAsia="宋体" w:cs="Times New Roman"/>
          <w:color w:val="auto"/>
          <w:szCs w:val="21"/>
          <w:highlight w:val="none"/>
          <w:lang w:val="en-US" w:eastAsia="zh-CN"/>
        </w:rPr>
        <w:t>2560000</w:t>
      </w:r>
      <w:r>
        <w:rPr>
          <w:rFonts w:hint="eastAsia" w:ascii="宋体" w:hAnsi="宋体" w:eastAsia="宋体" w:cs="Times New Roman"/>
          <w:color w:val="auto"/>
          <w:szCs w:val="21"/>
          <w:highlight w:val="none"/>
        </w:rPr>
        <w:t>元</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.合同履约期限：于2024年</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31</w:t>
      </w:r>
      <w:r>
        <w:rPr>
          <w:rFonts w:hint="eastAsia" w:ascii="宋体" w:hAnsi="宋体" w:eastAsia="宋体" w:cs="Times New Roman"/>
          <w:color w:val="auto"/>
          <w:szCs w:val="21"/>
          <w:highlight w:val="none"/>
        </w:rPr>
        <w:t>日前完成安装，并将施工垃圾清理完毕。</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图书馆良渚馆区家具（二期）采购项目</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adjustRightInd w:val="0"/>
        <w:snapToGrid w:val="0"/>
        <w:spacing w:line="288" w:lineRule="auto"/>
        <w:rPr>
          <w:rFonts w:ascii="宋体" w:hAnsi="宋体" w:eastAsia="宋体" w:cs="宋体"/>
          <w:b/>
          <w:color w:val="auto"/>
          <w:szCs w:val="21"/>
          <w:highlight w:val="none"/>
        </w:rPr>
      </w:pPr>
      <w:bookmarkStart w:id="5" w:name="_Toc28359003"/>
      <w:bookmarkStart w:id="6" w:name="_Toc35393622"/>
      <w:bookmarkStart w:id="7" w:name="_Toc35393791"/>
      <w:bookmarkStart w:id="8" w:name="_Toc28359080"/>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14</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val="en-US" w:eastAsia="zh-CN"/>
        </w:rPr>
        <w:t>7月5日</w:t>
      </w:r>
      <w:r>
        <w:rPr>
          <w:rFonts w:hint="eastAsia" w:ascii="宋体" w:hAnsi="宋体" w:eastAsia="宋体" w:cs="Times New Roman"/>
          <w:color w:val="auto"/>
          <w:szCs w:val="21"/>
          <w:highlight w:val="none"/>
        </w:rPr>
        <w:t>，上午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w:t>
      </w:r>
      <w:r>
        <w:rPr>
          <w:rFonts w:hint="eastAsia" w:ascii="宋体" w:hAnsi="宋体" w:eastAsia="宋体" w:cs="Times New Roman"/>
          <w:color w:val="auto"/>
          <w:szCs w:val="21"/>
          <w:highlight w:val="none"/>
        </w:rPr>
        <w:t>2024年</w:t>
      </w:r>
      <w:r>
        <w:rPr>
          <w:rFonts w:hint="eastAsia" w:ascii="宋体" w:hAnsi="宋体" w:eastAsia="宋体" w:cs="Times New Roman"/>
          <w:color w:val="auto"/>
          <w:szCs w:val="21"/>
          <w:highlight w:val="none"/>
          <w:lang w:val="en-US" w:eastAsia="zh-CN"/>
        </w:rPr>
        <w:t>7月5日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00</w:t>
      </w:r>
      <w:r>
        <w:rPr>
          <w:rFonts w:hint="eastAsia" w:ascii="宋体" w:hAnsi="宋体" w:eastAsia="宋体" w:cs="Times New Roman"/>
          <w:bCs/>
          <w:color w:val="auto"/>
          <w:szCs w:val="21"/>
          <w:highlight w:val="none"/>
        </w:rPr>
        <w:t>:00（北京时间）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color w:val="auto"/>
          <w:szCs w:val="21"/>
          <w:highlight w:val="none"/>
        </w:rPr>
        <w:t>2024年</w:t>
      </w:r>
      <w:r>
        <w:rPr>
          <w:rFonts w:hint="eastAsia" w:ascii="宋体" w:hAnsi="宋体" w:eastAsia="宋体" w:cs="Times New Roman"/>
          <w:color w:val="auto"/>
          <w:szCs w:val="21"/>
          <w:highlight w:val="none"/>
          <w:lang w:val="en-US" w:eastAsia="zh-CN"/>
        </w:rPr>
        <w:t>7月5日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0</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w:t>
      </w:r>
      <w:bookmarkEnd w:id="18"/>
      <w:r>
        <w:rPr>
          <w:rFonts w:hint="eastAsia" w:ascii="宋体" w:hAnsi="宋体" w:eastAsia="宋体" w:cs="Times New Roman"/>
          <w:color w:val="auto"/>
          <w:szCs w:val="21"/>
          <w:highlight w:val="none"/>
          <w:lang w:val="en-US" w:eastAsia="zh-CN"/>
        </w:rPr>
        <w:t>中国美术学院</w:t>
      </w:r>
      <w:r>
        <w:rPr>
          <w:rFonts w:hint="eastAsia" w:ascii="宋体" w:hAnsi="宋体" w:eastAsia="宋体" w:cs="Times New Roman"/>
          <w:color w:val="auto"/>
          <w:szCs w:val="21"/>
          <w:highlight w:val="none"/>
        </w:rPr>
        <w:t>良渚校区20号4楼会议中心</w:t>
      </w:r>
    </w:p>
    <w:bookmarkEnd w:id="17"/>
    <w:p>
      <w:pPr>
        <w:adjustRightInd w:val="0"/>
        <w:snapToGrid w:val="0"/>
        <w:spacing w:line="288" w:lineRule="auto"/>
        <w:rPr>
          <w:rFonts w:ascii="宋体" w:hAnsi="宋体" w:eastAsia="宋体" w:cs="宋体"/>
          <w:b/>
          <w:color w:val="auto"/>
          <w:szCs w:val="21"/>
          <w:highlight w:val="none"/>
        </w:rPr>
      </w:pPr>
      <w:bookmarkStart w:id="19" w:name="_Toc28359084"/>
      <w:bookmarkStart w:id="20" w:name="_Toc28359007"/>
      <w:bookmarkStart w:id="21" w:name="_Toc35393625"/>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28359085"/>
      <w:bookmarkStart w:id="30" w:name="_Toc35393796"/>
      <w:bookmarkStart w:id="31" w:name="_Toc35393627"/>
      <w:bookmarkStart w:id="32" w:name="_Toc28359008"/>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eastAsia="zh-CN"/>
        </w:rPr>
        <w:t>中国美术学院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color w:val="auto"/>
          <w:szCs w:val="21"/>
          <w:highlight w:val="none"/>
          <w:lang w:val="en-US" w:eastAsia="zh-CN"/>
        </w:rPr>
        <w:t>王</w:t>
      </w:r>
      <w:r>
        <w:rPr>
          <w:rFonts w:hint="eastAsia" w:ascii="宋体" w:hAnsi="宋体" w:eastAsia="宋体" w:cs="Times New Roman"/>
          <w:color w:val="auto"/>
          <w:szCs w:val="21"/>
          <w:highlight w:val="none"/>
        </w:rPr>
        <w:t>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项目联系方式（询问）：13575465732</w:t>
      </w:r>
    </w:p>
    <w:p>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林</w:t>
      </w:r>
      <w:r>
        <w:rPr>
          <w:rFonts w:hint="eastAsia" w:ascii="宋体" w:hAnsi="宋体" w:eastAsia="宋体" w:cs="宋体"/>
          <w:color w:val="auto"/>
          <w:szCs w:val="21"/>
          <w:highlight w:val="none"/>
        </w:rPr>
        <w:t>老师</w:t>
      </w:r>
    </w:p>
    <w:p>
      <w:pPr>
        <w:adjustRightInd w:val="0"/>
        <w:snapToGrid w:val="0"/>
        <w:spacing w:line="288"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质疑联系方式：</w:t>
      </w:r>
      <w:r>
        <w:rPr>
          <w:rFonts w:hint="eastAsia" w:ascii="宋体" w:hAnsi="宋体" w:eastAsia="宋体" w:cs="宋体"/>
          <w:color w:val="auto"/>
          <w:sz w:val="21"/>
          <w:szCs w:val="21"/>
          <w:highlight w:val="none"/>
        </w:rPr>
        <w:t>0571-87164774</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r>
        <w:rPr>
          <w:rFonts w:hint="eastAsia" w:ascii="宋体" w:hAnsi="宋体" w:eastAsia="宋体" w:cs="Times New Roman"/>
          <w:bCs/>
          <w:color w:val="auto"/>
          <w:spacing w:val="-6"/>
          <w:szCs w:val="21"/>
          <w:highlight w:val="none"/>
          <w:lang w:eastAsia="zh-CN"/>
        </w:rPr>
        <w:t>、</w:t>
      </w:r>
      <w:r>
        <w:rPr>
          <w:rFonts w:hint="eastAsia" w:ascii="宋体" w:hAnsi="宋体" w:eastAsia="宋体" w:cs="Times New Roman"/>
          <w:bCs/>
          <w:color w:val="auto"/>
          <w:spacing w:val="-6"/>
          <w:szCs w:val="21"/>
          <w:highlight w:val="none"/>
          <w:lang w:val="en-US" w:eastAsia="zh-CN"/>
        </w:rPr>
        <w:t>李聪、蒋晗、王莹</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pPr>
        <w:adjustRightInd w:val="0"/>
        <w:snapToGrid w:val="0"/>
        <w:spacing w:line="288" w:lineRule="auto"/>
        <w:ind w:firstLine="424" w:firstLineChars="202"/>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质疑联系人：</w:t>
      </w:r>
      <w:r>
        <w:rPr>
          <w:rFonts w:hint="eastAsia" w:ascii="宋体" w:hAnsi="宋体" w:eastAsia="宋体" w:cs="Times New Roman"/>
          <w:color w:val="auto"/>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报价</w:t>
            </w:r>
            <w:r>
              <w:rPr>
                <w:rFonts w:hint="eastAsia" w:ascii="宋体" w:hAnsi="宋体" w:eastAsia="宋体" w:cs="宋体"/>
                <w:color w:val="auto"/>
                <w:szCs w:val="21"/>
                <w:highlight w:val="none"/>
              </w:rPr>
              <w:t>文件”</w:t>
            </w:r>
          </w:p>
        </w:tc>
      </w:tr>
      <w:bookmarkEnd w:id="35"/>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w:t>
            </w:r>
            <w:r>
              <w:rPr>
                <w:rFonts w:hint="eastAsia" w:ascii="宋体" w:hAnsi="宋体" w:eastAsia="宋体" w:cs="宋体"/>
                <w:color w:val="auto"/>
                <w:spacing w:val="-6"/>
                <w:kern w:val="0"/>
                <w:szCs w:val="21"/>
                <w:highlight w:val="none"/>
                <w:lang w:val="en-US" w:eastAsia="zh-CN"/>
              </w:rPr>
              <w:t>5个工作日</w:t>
            </w:r>
            <w:r>
              <w:rPr>
                <w:rFonts w:hint="eastAsia" w:ascii="宋体" w:hAnsi="宋体" w:eastAsia="宋体" w:cs="宋体"/>
                <w:color w:val="auto"/>
                <w:spacing w:val="-6"/>
                <w:kern w:val="0"/>
                <w:szCs w:val="21"/>
                <w:highlight w:val="none"/>
              </w:rPr>
              <w:t>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147483648" w:afterLines="-2147483648" w:line="288" w:lineRule="auto"/>
              <w:ind w:firstLine="0" w:firstLineChars="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合同生效以及具备实施条件后7个工作日内，且中标人已向采购人提交</w:t>
            </w:r>
            <w:r>
              <w:rPr>
                <w:rFonts w:hint="eastAsia" w:ascii="宋体" w:hAnsi="宋体" w:eastAsia="宋体" w:cs="宋体"/>
                <w:color w:val="auto"/>
                <w:spacing w:val="-6"/>
                <w:kern w:val="0"/>
                <w:szCs w:val="21"/>
                <w:highlight w:val="none"/>
                <w:lang w:val="en-US" w:eastAsia="zh-CN"/>
              </w:rPr>
              <w:t>履约保证金或履约</w:t>
            </w:r>
            <w:r>
              <w:rPr>
                <w:rFonts w:hint="eastAsia" w:ascii="宋体" w:hAnsi="宋体" w:eastAsia="宋体" w:cs="宋体"/>
                <w:color w:val="auto"/>
                <w:spacing w:val="-6"/>
                <w:kern w:val="0"/>
                <w:szCs w:val="21"/>
                <w:highlight w:val="none"/>
              </w:rPr>
              <w:t>保函的，采购人向中标人支付合同总价的40%；货物送达</w:t>
            </w:r>
            <w:r>
              <w:rPr>
                <w:rFonts w:hint="eastAsia" w:ascii="宋体" w:hAnsi="宋体" w:eastAsia="宋体" w:cs="宋体"/>
                <w:color w:val="auto"/>
                <w:spacing w:val="-6"/>
                <w:kern w:val="0"/>
                <w:szCs w:val="21"/>
                <w:highlight w:val="none"/>
                <w:lang w:val="en-US" w:eastAsia="zh-CN"/>
              </w:rPr>
              <w:t>采购人</w:t>
            </w:r>
            <w:r>
              <w:rPr>
                <w:rFonts w:hint="eastAsia" w:ascii="宋体" w:hAnsi="宋体" w:eastAsia="宋体" w:cs="宋体"/>
                <w:color w:val="auto"/>
                <w:spacing w:val="-6"/>
                <w:kern w:val="0"/>
                <w:szCs w:val="21"/>
                <w:highlight w:val="none"/>
              </w:rPr>
              <w:t>指定地点，安装调试成功并经验收合格且收到中标人开具的</w:t>
            </w:r>
            <w:r>
              <w:rPr>
                <w:rFonts w:hint="eastAsia" w:ascii="宋体" w:hAnsi="宋体" w:eastAsia="宋体" w:cs="宋体"/>
                <w:color w:val="auto"/>
                <w:spacing w:val="-6"/>
                <w:kern w:val="0"/>
                <w:szCs w:val="21"/>
                <w:highlight w:val="none"/>
                <w:lang w:val="en-US" w:eastAsia="zh-CN"/>
              </w:rPr>
              <w:t>合法有效</w:t>
            </w:r>
            <w:r>
              <w:rPr>
                <w:rFonts w:hint="eastAsia" w:ascii="宋体" w:hAnsi="宋体" w:eastAsia="宋体" w:cs="宋体"/>
                <w:color w:val="auto"/>
                <w:spacing w:val="-6"/>
                <w:kern w:val="0"/>
                <w:szCs w:val="21"/>
                <w:highlight w:val="none"/>
              </w:rPr>
              <w:t>发票后，采购人于7个工作日内向中标人支付剩余合同价款。</w:t>
            </w:r>
          </w:p>
          <w:p>
            <w:pPr>
              <w:adjustRightInd w:val="0"/>
              <w:snapToGrid w:val="0"/>
              <w:spacing w:beforeLines="-2147483648" w:afterLines="-2147483648" w:line="288" w:lineRule="auto"/>
              <w:ind w:firstLine="0" w:firstLineChars="0"/>
              <w:rPr>
                <w:rFonts w:hint="eastAsia" w:ascii="宋体" w:hAnsi="宋体" w:eastAsia="宋体" w:cs="宋体"/>
                <w:color w:val="auto"/>
                <w:spacing w:val="-6"/>
                <w:kern w:val="0"/>
                <w:szCs w:val="21"/>
                <w:highlight w:val="none"/>
                <w:lang w:val="en-US"/>
              </w:rPr>
            </w:pPr>
            <w:r>
              <w:rPr>
                <w:rFonts w:hint="eastAsia" w:ascii="宋体" w:hAnsi="宋体" w:eastAsia="宋体" w:cs="宋体"/>
                <w:color w:val="auto"/>
                <w:spacing w:val="-6"/>
                <w:kern w:val="0"/>
                <w:szCs w:val="21"/>
                <w:highlight w:val="none"/>
              </w:rPr>
              <w:t>中标人</w:t>
            </w:r>
            <w:r>
              <w:rPr>
                <w:rFonts w:hint="eastAsia" w:ascii="宋体" w:hAnsi="宋体" w:eastAsia="宋体" w:cs="宋体"/>
                <w:color w:val="auto"/>
                <w:spacing w:val="-6"/>
                <w:kern w:val="0"/>
                <w:szCs w:val="21"/>
                <w:highlight w:val="none"/>
                <w:lang w:val="en-US" w:eastAsia="zh-CN"/>
              </w:rPr>
              <w:t>应在采购人付款前提供符合</w:t>
            </w:r>
            <w:r>
              <w:rPr>
                <w:rFonts w:hint="eastAsia" w:ascii="宋体" w:hAnsi="宋体" w:eastAsia="宋体" w:cs="宋体"/>
                <w:color w:val="auto"/>
                <w:spacing w:val="-6"/>
                <w:kern w:val="0"/>
                <w:szCs w:val="21"/>
                <w:highlight w:val="none"/>
              </w:rPr>
              <w:t>采购人</w:t>
            </w:r>
            <w:r>
              <w:rPr>
                <w:rFonts w:hint="eastAsia" w:ascii="宋体" w:hAnsi="宋体" w:eastAsia="宋体" w:cs="宋体"/>
                <w:color w:val="auto"/>
                <w:spacing w:val="-6"/>
                <w:kern w:val="0"/>
                <w:szCs w:val="21"/>
                <w:highlight w:val="none"/>
                <w:lang w:val="en-US" w:eastAsia="zh-CN"/>
              </w:rPr>
              <w:t>要求的等额合法有效的发票，如</w:t>
            </w:r>
            <w:r>
              <w:rPr>
                <w:rFonts w:hint="eastAsia" w:ascii="宋体" w:hAnsi="宋体" w:eastAsia="宋体" w:cs="宋体"/>
                <w:color w:val="auto"/>
                <w:spacing w:val="-6"/>
                <w:kern w:val="0"/>
                <w:szCs w:val="21"/>
                <w:highlight w:val="none"/>
              </w:rPr>
              <w:t>中标人</w:t>
            </w:r>
            <w:r>
              <w:rPr>
                <w:rFonts w:hint="eastAsia" w:ascii="宋体" w:hAnsi="宋体" w:eastAsia="宋体" w:cs="宋体"/>
                <w:color w:val="auto"/>
                <w:spacing w:val="-6"/>
                <w:kern w:val="0"/>
                <w:szCs w:val="21"/>
                <w:highlight w:val="none"/>
                <w:lang w:val="en-US" w:eastAsia="zh-CN"/>
              </w:rPr>
              <w:t>未提供符合采购人要求的等额合法有效发票的，</w:t>
            </w:r>
            <w:r>
              <w:rPr>
                <w:rFonts w:hint="eastAsia" w:ascii="宋体" w:hAnsi="宋体" w:eastAsia="宋体" w:cs="宋体"/>
                <w:color w:val="auto"/>
                <w:spacing w:val="-6"/>
                <w:kern w:val="0"/>
                <w:szCs w:val="21"/>
                <w:highlight w:val="none"/>
              </w:rPr>
              <w:t>采购人</w:t>
            </w:r>
            <w:r>
              <w:rPr>
                <w:rFonts w:hint="eastAsia" w:ascii="宋体" w:hAnsi="宋体" w:eastAsia="宋体" w:cs="宋体"/>
                <w:color w:val="auto"/>
                <w:spacing w:val="-6"/>
                <w:kern w:val="0"/>
                <w:szCs w:val="21"/>
                <w:highlight w:val="none"/>
                <w:lang w:val="en-US" w:eastAsia="zh-CN"/>
              </w:rPr>
              <w:t>有权暂缓付款而不视为违约。</w:t>
            </w:r>
          </w:p>
          <w:p>
            <w:pPr>
              <w:autoSpaceDE/>
              <w:autoSpaceDN/>
              <w:adjustRightInd w:val="0"/>
              <w:snapToGrid w:val="0"/>
              <w:spacing w:line="288" w:lineRule="auto"/>
              <w:jc w:val="left"/>
              <w:rPr>
                <w:rFonts w:hint="eastAsia" w:ascii="宋体" w:hAnsi="宋体" w:eastAsia="宋体" w:cs="Times New Roman"/>
                <w:b/>
                <w:color w:val="auto"/>
                <w:spacing w:val="-6"/>
                <w:kern w:val="2"/>
                <w:szCs w:val="21"/>
                <w:highlight w:val="none"/>
              </w:rPr>
            </w:pPr>
            <w:r>
              <w:rPr>
                <w:rFonts w:hint="eastAsia" w:ascii="宋体" w:hAnsi="宋体" w:eastAsia="宋体" w:cs="宋体"/>
                <w:color w:val="auto"/>
                <w:spacing w:val="-6"/>
                <w:kern w:val="0"/>
                <w:szCs w:val="21"/>
                <w:highlight w:val="none"/>
              </w:rPr>
              <w:t>在签订合同时，中标人明确表示无需预付款或者主动要求降低预付款比例的，可降低预付款比例。</w:t>
            </w:r>
          </w:p>
        </w:tc>
      </w:tr>
      <w:bookmarkEnd w:id="36"/>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于2024年</w:t>
            </w:r>
            <w:r>
              <w:rPr>
                <w:rFonts w:hint="eastAsia" w:ascii="宋体" w:hAnsi="宋体" w:eastAsia="宋体" w:cs="宋体"/>
                <w:color w:val="auto"/>
                <w:szCs w:val="21"/>
                <w:highlight w:val="none"/>
                <w:lang w:val="en-US" w:eastAsia="zh-CN"/>
              </w:rPr>
              <w:t>7</w:t>
            </w:r>
            <w:r>
              <w:rPr>
                <w:rFonts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日</w:t>
            </w:r>
            <w:r>
              <w:rPr>
                <w:rFonts w:ascii="宋体" w:hAnsi="宋体" w:eastAsia="宋体" w:cs="宋体"/>
                <w:color w:val="auto"/>
                <w:szCs w:val="21"/>
                <w:highlight w:val="none"/>
              </w:rPr>
              <w:t>前完成安装</w:t>
            </w:r>
            <w:r>
              <w:rPr>
                <w:rFonts w:hint="eastAsia" w:ascii="宋体" w:hAnsi="宋体" w:eastAsia="宋体" w:cs="宋体"/>
                <w:color w:val="auto"/>
                <w:szCs w:val="21"/>
                <w:highlight w:val="none"/>
              </w:rPr>
              <w:t>，并将施工垃圾清理完毕。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中国美术学院图书馆良渚馆区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三包期1年，质量保证期10年</w:t>
            </w:r>
            <w:r>
              <w:rPr>
                <w:rFonts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10 年内免费维修，不能维修免费更换</w:t>
            </w:r>
            <w:r>
              <w:rPr>
                <w:rFonts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，质量保证期到期后，可收取一定人工成本。</w:t>
            </w:r>
            <w:r>
              <w:rPr>
                <w:rFonts w:ascii="宋体" w:hAnsi="宋体" w:eastAsia="宋体" w:cs="宋体"/>
                <w:color w:val="auto"/>
                <w:szCs w:val="21"/>
                <w:highlight w:val="none"/>
                <w:lang w:val="en-US" w:eastAsia="zh-CN"/>
              </w:rPr>
              <w:t>售后服务</w:t>
            </w:r>
            <w:r>
              <w:rPr>
                <w:rFonts w:hint="eastAsia" w:ascii="宋体" w:hAnsi="宋体" w:eastAsia="宋体" w:cs="宋体"/>
                <w:color w:val="auto"/>
                <w:szCs w:val="21"/>
                <w:highlight w:val="none"/>
                <w:lang w:val="en-US" w:eastAsia="zh-CN"/>
              </w:rPr>
              <w:t>需要供应商提供售后服务承诺书。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电话技术支持时间：2小时以内；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若需上门维修，则在：8小时内到达现场并进行维修；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四、技术要求</w:t>
      </w:r>
      <w:bookmarkStart w:id="37" w:name="_Hlk45005556"/>
    </w:p>
    <w:bookmarkEnd w:id="37"/>
    <w:p>
      <w:pPr>
        <w:adjustRightInd w:val="0"/>
        <w:snapToGrid w:val="0"/>
        <w:spacing w:line="288" w:lineRule="auto"/>
        <w:rPr>
          <w:rFonts w:ascii="宋体" w:hAnsi="宋体" w:eastAsia="宋体" w:cs="宋体"/>
          <w:b/>
          <w:bCs/>
          <w:color w:val="auto"/>
          <w:szCs w:val="21"/>
          <w:highlight w:val="none"/>
        </w:rPr>
      </w:pPr>
      <w:bookmarkStart w:id="38"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9"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9"/>
    </w:p>
    <w:bookmarkEnd w:id="38"/>
    <w:p>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公寓家具的通常功能</w:t>
      </w:r>
      <w:r>
        <w:rPr>
          <w:rFonts w:hint="eastAsia" w:ascii="宋体" w:hAnsi="宋体" w:eastAsia="宋体" w:cs="宋体"/>
          <w:bCs/>
          <w:color w:val="auto"/>
          <w:szCs w:val="21"/>
          <w:highlight w:val="none"/>
        </w:rPr>
        <w:t>。</w:t>
      </w:r>
    </w:p>
    <w:p>
      <w:pPr>
        <w:adjustRightInd w:val="0"/>
        <w:snapToGrid w:val="0"/>
        <w:spacing w:line="288" w:lineRule="auto"/>
        <w:rPr>
          <w:rFonts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3.需满足的质量、安全、技术规格、物理特性等要求：</w:t>
      </w:r>
    </w:p>
    <w:p>
      <w:pPr>
        <w:adjustRightInd w:val="0"/>
        <w:snapToGrid w:val="0"/>
        <w:spacing w:line="288" w:lineRule="auto"/>
        <w:rPr>
          <w:rFonts w:hint="eastAsia" w:ascii="宋体" w:hAnsi="宋体" w:eastAsia="宋体" w:cs="Times New Roman"/>
          <w:b/>
          <w:bCs/>
          <w:color w:val="auto"/>
          <w:spacing w:val="-4"/>
          <w:szCs w:val="21"/>
          <w:highlight w:val="none"/>
        </w:rPr>
        <w:sectPr>
          <w:footerReference r:id="rId6"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rPr>
        <w:t>（1）活动家具采购清单</w:t>
      </w:r>
    </w:p>
    <w:tbl>
      <w:tblPr>
        <w:tblStyle w:val="2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5"/>
        <w:gridCol w:w="943"/>
        <w:gridCol w:w="2049"/>
        <w:gridCol w:w="4942"/>
        <w:gridCol w:w="3632"/>
        <w:gridCol w:w="943"/>
        <w:gridCol w:w="69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规格（W*D*H)mm</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示意图片</w:t>
            </w:r>
          </w:p>
        </w:tc>
        <w:tc>
          <w:tcPr>
            <w:tcW w:w="1248"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颜色</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隔断书柜</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1500*350*1200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63700" cy="1466850"/>
                  <wp:effectExtent l="0" t="0" r="12700" b="0"/>
                  <wp:docPr id="33" name="图片_127"/>
                  <wp:cNvGraphicFramePr/>
                  <a:graphic xmlns:a="http://schemas.openxmlformats.org/drawingml/2006/main">
                    <a:graphicData uri="http://schemas.openxmlformats.org/drawingml/2006/picture">
                      <pic:pic xmlns:pic="http://schemas.openxmlformats.org/drawingml/2006/picture">
                        <pic:nvPicPr>
                          <pic:cNvPr id="33" name="图片_127"/>
                          <pic:cNvPicPr/>
                        </pic:nvPicPr>
                        <pic:blipFill>
                          <a:blip r:embed="rId8"/>
                          <a:stretch>
                            <a:fillRect/>
                          </a:stretch>
                        </pic:blipFill>
                        <pic:spPr>
                          <a:xfrm>
                            <a:off x="0" y="0"/>
                            <a:ext cx="1663700" cy="146685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1)柜体、层板采用0.7mm优质一级冷轧钢板;2)环氧聚酯型粉末涂料,环保无污染,具有优异的耐候、耐热、耐冲击性能;3)移动功能:尼龙万向轮,含刹车功能。</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5"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新书展台</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1200*1200*1000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63065" cy="1656080"/>
                  <wp:effectExtent l="0" t="0" r="13335" b="1270"/>
                  <wp:docPr id="34" name="图片_62"/>
                  <wp:cNvGraphicFramePr/>
                  <a:graphic xmlns:a="http://schemas.openxmlformats.org/drawingml/2006/main">
                    <a:graphicData uri="http://schemas.openxmlformats.org/drawingml/2006/picture">
                      <pic:pic xmlns:pic="http://schemas.openxmlformats.org/drawingml/2006/picture">
                        <pic:nvPicPr>
                          <pic:cNvPr id="34" name="图片_62"/>
                          <pic:cNvPicPr/>
                        </pic:nvPicPr>
                        <pic:blipFill>
                          <a:blip r:embed="rId9"/>
                          <a:stretch>
                            <a:fillRect/>
                          </a:stretch>
                        </pic:blipFill>
                        <pic:spPr>
                          <a:xfrm>
                            <a:off x="0" y="0"/>
                            <a:ext cx="1663065" cy="165608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1)柜体、层板采用0.7mm优质一级冷轧钢板;2)环氧聚酯型粉末涂料,环保无污染,具有优异的耐候、耐热、耐冲击性能;3)移动功能:尼龙万向轮,含刹车功能。</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浅灰（须甲方确认）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5"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450*600*500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517650" cy="1517650"/>
                  <wp:effectExtent l="0" t="0" r="6350" b="6350"/>
                  <wp:docPr id="35" name="图片_76"/>
                  <wp:cNvGraphicFramePr/>
                  <a:graphic xmlns:a="http://schemas.openxmlformats.org/drawingml/2006/main">
                    <a:graphicData uri="http://schemas.openxmlformats.org/drawingml/2006/picture">
                      <pic:pic xmlns:pic="http://schemas.openxmlformats.org/drawingml/2006/picture">
                        <pic:nvPicPr>
                          <pic:cNvPr id="35" name="图片_76"/>
                          <pic:cNvPicPr/>
                        </pic:nvPicPr>
                        <pic:blipFill>
                          <a:blip r:embed="rId10"/>
                          <a:stretch>
                            <a:fillRect/>
                          </a:stretch>
                        </pic:blipFill>
                        <pic:spPr>
                          <a:xfrm>
                            <a:off x="0" y="0"/>
                            <a:ext cx="1517650" cy="151765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1)木皮为天然白蜡木木皮,水性环保油漆开放式涂装,搭配实色漆涂装;2)台面为25mm厚,"E0"环保多层板,甲醛释放量优于国家标准;4)金属下脚;5)整体采用Z字型结构，支撑脚与木材相互融合。</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研讨桌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1800*600*760</w:t>
            </w:r>
          </w:p>
        </w:tc>
        <w:tc>
          <w:tcPr>
            <w:tcW w:w="169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2742565" cy="1624965"/>
                  <wp:effectExtent l="0" t="0" r="635" b="13335"/>
                  <wp:docPr id="36" name="图片_143"/>
                  <wp:cNvGraphicFramePr/>
                  <a:graphic xmlns:a="http://schemas.openxmlformats.org/drawingml/2006/main">
                    <a:graphicData uri="http://schemas.openxmlformats.org/drawingml/2006/picture">
                      <pic:pic xmlns:pic="http://schemas.openxmlformats.org/drawingml/2006/picture">
                        <pic:nvPicPr>
                          <pic:cNvPr id="36" name="图片_143"/>
                          <pic:cNvPicPr/>
                        </pic:nvPicPr>
                        <pic:blipFill>
                          <a:blip r:embed="rId11"/>
                          <a:stretch>
                            <a:fillRect/>
                          </a:stretch>
                        </pic:blipFill>
                        <pic:spPr>
                          <a:xfrm>
                            <a:off x="0" y="0"/>
                            <a:ext cx="2742565" cy="162496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 表面贴饰面防火板,基材采用25mm厚,环保实木多层板,甲醛释放量≤0.05mg/m³;2)实木激光封边;3)优质钢架,表面经静电粉末喷涂;4)优质钢脚,工型钢脚上托采用30*70*2.0管，脚管采用直径38*1.5缩管，带拆装水杯架和书网挂钩。钢架标准高度为732MM;5)移动功能:脚架配置静音活动轮M10螺杆带刹H78mm,可自由移动;6)横梁：管材采用直径38*1.5MM（±0.1MM）矩形管，配连接件与钢脚连接，紧密度高，灵活便捷。7)涂饰：部件表面涂层达到耐蚀，耐酸，防锈。8)不带前挡板;9)卡扣磨镜光，挂包扣颜色灰色;</w:t>
            </w:r>
          </w:p>
        </w:tc>
        <w:tc>
          <w:tcPr>
            <w:tcW w:w="32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桌面：浅灰（须甲方确认）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研讨椅</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565（±10）*570（±10）*860（±10）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779145" cy="993775"/>
                  <wp:effectExtent l="0" t="0" r="1905" b="15875"/>
                  <wp:docPr id="37" name="图片_78"/>
                  <wp:cNvGraphicFramePr/>
                  <a:graphic xmlns:a="http://schemas.openxmlformats.org/drawingml/2006/main">
                    <a:graphicData uri="http://schemas.openxmlformats.org/drawingml/2006/picture">
                      <pic:pic xmlns:pic="http://schemas.openxmlformats.org/drawingml/2006/picture">
                        <pic:nvPicPr>
                          <pic:cNvPr id="37" name="图片_78"/>
                          <pic:cNvPicPr/>
                        </pic:nvPicPr>
                        <pic:blipFill>
                          <a:blip r:embed="rId12"/>
                          <a:stretch>
                            <a:fillRect/>
                          </a:stretch>
                        </pic:blipFill>
                        <pic:spPr>
                          <a:xfrm>
                            <a:off x="0" y="0"/>
                            <a:ext cx="779145" cy="993775"/>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694055" cy="1021080"/>
                  <wp:effectExtent l="0" t="0" r="10795" b="7620"/>
                  <wp:docPr id="38" name="图片_128"/>
                  <wp:cNvGraphicFramePr/>
                  <a:graphic xmlns:a="http://schemas.openxmlformats.org/drawingml/2006/main">
                    <a:graphicData uri="http://schemas.openxmlformats.org/drawingml/2006/picture">
                      <pic:pic xmlns:pic="http://schemas.openxmlformats.org/drawingml/2006/picture">
                        <pic:nvPicPr>
                          <pic:cNvPr id="38" name="图片_128"/>
                          <pic:cNvPicPr/>
                        </pic:nvPicPr>
                        <pic:blipFill>
                          <a:blip r:embed="rId13"/>
                          <a:stretch>
                            <a:fillRect/>
                          </a:stretch>
                        </pic:blipFill>
                        <pic:spPr>
                          <a:xfrm>
                            <a:off x="0" y="0"/>
                            <a:ext cx="694055" cy="1021080"/>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812165" cy="937260"/>
                  <wp:effectExtent l="0" t="0" r="6985" b="15240"/>
                  <wp:docPr id="39" name="图片_129"/>
                  <wp:cNvGraphicFramePr/>
                  <a:graphic xmlns:a="http://schemas.openxmlformats.org/drawingml/2006/main">
                    <a:graphicData uri="http://schemas.openxmlformats.org/drawingml/2006/picture">
                      <pic:pic xmlns:pic="http://schemas.openxmlformats.org/drawingml/2006/picture">
                        <pic:nvPicPr>
                          <pic:cNvPr id="39" name="图片_129"/>
                          <pic:cNvPicPr/>
                        </pic:nvPicPr>
                        <pic:blipFill>
                          <a:blip r:embed="rId14"/>
                          <a:stretch>
                            <a:fillRect/>
                          </a:stretch>
                        </pic:blipFill>
                        <pic:spPr>
                          <a:xfrm>
                            <a:off x="0" y="0"/>
                            <a:ext cx="812165" cy="93726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1、优质环保尼龙加纤背框，背部倾仰角度为15°；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2、无扶手设计；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3、14MM木板，优质环保定型海棉，带座壳；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4、34*21*T1.5的喷涂钢管焊接，配2寸防震静音轮。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5、钢脚2.0壁厚</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浅灰/深灰（须甲方确认）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1600*1200*760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095375" cy="1008380"/>
                  <wp:effectExtent l="0" t="0" r="9525" b="1270"/>
                  <wp:docPr id="40" name="图片_43"/>
                  <wp:cNvGraphicFramePr/>
                  <a:graphic xmlns:a="http://schemas.openxmlformats.org/drawingml/2006/main">
                    <a:graphicData uri="http://schemas.openxmlformats.org/drawingml/2006/picture">
                      <pic:pic xmlns:pic="http://schemas.openxmlformats.org/drawingml/2006/picture">
                        <pic:nvPicPr>
                          <pic:cNvPr id="40" name="图片_43"/>
                          <pic:cNvPicPr/>
                        </pic:nvPicPr>
                        <pic:blipFill>
                          <a:blip r:embed="rId15"/>
                          <a:stretch>
                            <a:fillRect/>
                          </a:stretch>
                        </pic:blipFill>
                        <pic:spPr>
                          <a:xfrm>
                            <a:off x="0" y="0"/>
                            <a:ext cx="1095375" cy="1008380"/>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35760" cy="1482725"/>
                  <wp:effectExtent l="0" t="0" r="2540" b="3175"/>
                  <wp:docPr id="41" name="图片_42"/>
                  <wp:cNvGraphicFramePr/>
                  <a:graphic xmlns:a="http://schemas.openxmlformats.org/drawingml/2006/main">
                    <a:graphicData uri="http://schemas.openxmlformats.org/drawingml/2006/picture">
                      <pic:pic xmlns:pic="http://schemas.openxmlformats.org/drawingml/2006/picture">
                        <pic:nvPicPr>
                          <pic:cNvPr id="41" name="图片_42"/>
                          <pic:cNvPicPr/>
                        </pic:nvPicPr>
                        <pic:blipFill>
                          <a:blip r:embed="rId16"/>
                          <a:stretch>
                            <a:fillRect/>
                          </a:stretch>
                        </pic:blipFill>
                        <pic:spPr>
                          <a:xfrm>
                            <a:off x="0" y="0"/>
                            <a:ext cx="1635760" cy="148272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基材采用"E0"环保环保实木多层板,表面贴饰面防火板，甲醛释放量≤0.05mg/m³;2)钢架壁厚1.5mm,主体采用优质一级冷轧钢板，表面静电粉末喷涂,漆膜厚度60μm-130μm，桌面底部安装三根横梁；3)实木激光封边;（台面50mm，钢脚40*80*1.5，含挂包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阅读灯：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功能：双控单联开关/防炫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灯体材料：6063-T5铝合金型材  t=1.5mm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灯罩材料：PMMC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灯头类型：LED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色    温：4000K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灯管：双排光源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桌面插座：带4个220V插座和2个USB+2个type-c充电口。                                                                  电源连接线：外接1.5m的电源线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电线荷载参数：3x0.75的铜线，220伏电压下可以承载的功率范围是450瓦到1320瓦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灯具需要有国家强制认证 CCC和驱动带有过载、短路保护功能；需要有调光功能（短按开关，长按调光）</w:t>
            </w:r>
          </w:p>
        </w:tc>
        <w:tc>
          <w:tcPr>
            <w:tcW w:w="32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桌面：浅灰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下架：流星灰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灯架：黑色（须甲方确认）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1200*1200*760</w:t>
            </w:r>
          </w:p>
        </w:tc>
        <w:tc>
          <w:tcPr>
            <w:tcW w:w="169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885825" cy="815340"/>
                  <wp:effectExtent l="0" t="0" r="9525" b="3810"/>
                  <wp:docPr id="42" name="图片_88"/>
                  <wp:cNvGraphicFramePr/>
                  <a:graphic xmlns:a="http://schemas.openxmlformats.org/drawingml/2006/main">
                    <a:graphicData uri="http://schemas.openxmlformats.org/drawingml/2006/picture">
                      <pic:pic xmlns:pic="http://schemas.openxmlformats.org/drawingml/2006/picture">
                        <pic:nvPicPr>
                          <pic:cNvPr id="42" name="图片_88"/>
                          <pic:cNvPicPr/>
                        </pic:nvPicPr>
                        <pic:blipFill>
                          <a:blip r:embed="rId17"/>
                          <a:stretch>
                            <a:fillRect/>
                          </a:stretch>
                        </pic:blipFill>
                        <pic:spPr>
                          <a:xfrm>
                            <a:off x="0" y="0"/>
                            <a:ext cx="885825" cy="815340"/>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393825" cy="1389380"/>
                  <wp:effectExtent l="0" t="0" r="15875" b="1270"/>
                  <wp:docPr id="43" name="图片_87"/>
                  <wp:cNvGraphicFramePr/>
                  <a:graphic xmlns:a="http://schemas.openxmlformats.org/drawingml/2006/main">
                    <a:graphicData uri="http://schemas.openxmlformats.org/drawingml/2006/picture">
                      <pic:pic xmlns:pic="http://schemas.openxmlformats.org/drawingml/2006/picture">
                        <pic:nvPicPr>
                          <pic:cNvPr id="43" name="图片_87"/>
                          <pic:cNvPicPr/>
                        </pic:nvPicPr>
                        <pic:blipFill>
                          <a:blip r:embed="rId18"/>
                          <a:stretch>
                            <a:fillRect/>
                          </a:stretch>
                        </pic:blipFill>
                        <pic:spPr>
                          <a:xfrm>
                            <a:off x="0" y="0"/>
                            <a:ext cx="1393825" cy="138938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基材采用"E0"环保环保实木多层板,表面贴饰面防火板，甲醛释放量≤0.05mg/m³;2)钢架壁厚1.5mm,主体采用优质一级冷轧钢板，表面静电粉末喷涂,漆膜厚度60μm-130μm，桌面底部安装三根横梁；3)实木激光封边;（台面50mm，钢脚40*80*1.5，含挂包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阅读灯：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功能：双控单联开关/防炫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灯体材料：6063-T5铝合金型材  t=1.5mm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灯罩材料：PMMC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灯头类型：LED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色    温：4000K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灯管：双排光源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桌面插座：带4个220V插座和2个USB+2个type-c充电口。                                                                  电源连接线：外接1.5m的电源线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电线荷载参数：3x0.75的铜线，220伏电压下可以承载的功率范围是450瓦到1320瓦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灯具需要有国家强制认证 CCC和驱动带有过载、短路保护功能；需要有调光功能（短按开关，长按调光）</w:t>
            </w:r>
          </w:p>
        </w:tc>
        <w:tc>
          <w:tcPr>
            <w:tcW w:w="32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桌面：浅灰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下架：流星灰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灯架：黑色（须甲方确认）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15"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学习对桌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4800*1200*760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2068830" cy="779780"/>
                  <wp:effectExtent l="0" t="0" r="7620" b="1270"/>
                  <wp:docPr id="44" name="图片_16"/>
                  <wp:cNvGraphicFramePr/>
                  <a:graphic xmlns:a="http://schemas.openxmlformats.org/drawingml/2006/main">
                    <a:graphicData uri="http://schemas.openxmlformats.org/drawingml/2006/picture">
                      <pic:pic xmlns:pic="http://schemas.openxmlformats.org/drawingml/2006/picture">
                        <pic:nvPicPr>
                          <pic:cNvPr id="44" name="图片_16"/>
                          <pic:cNvPicPr/>
                        </pic:nvPicPr>
                        <pic:blipFill>
                          <a:blip r:embed="rId19"/>
                          <a:stretch>
                            <a:fillRect/>
                          </a:stretch>
                        </pic:blipFill>
                        <pic:spPr>
                          <a:xfrm>
                            <a:off x="0" y="0"/>
                            <a:ext cx="2068830" cy="77978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1)表面贴饰面防火板,基材采用25mm厚,"E0"环保实木多层板,表面贴饰面防火板,甲醛释放量≤0.05mg/m³。                                                                                                                                        2)实木激光封边。                                                                                                                                               3)优质滑轨,表面黑色喷涂。                                                                                                                               4)采用优质冷轧钢,经冲压成型,表面静电粉末喷涂。                                                                                     5)塑胶件,ABS材质; </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流星灰色（须甲方确认）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阅览椅</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570-596*550（±5mm）*735-780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31950" cy="1443355"/>
                  <wp:effectExtent l="0" t="0" r="6350" b="4445"/>
                  <wp:docPr id="32" name="图片_55"/>
                  <wp:cNvGraphicFramePr/>
                  <a:graphic xmlns:a="http://schemas.openxmlformats.org/drawingml/2006/main">
                    <a:graphicData uri="http://schemas.openxmlformats.org/drawingml/2006/picture">
                      <pic:pic xmlns:pic="http://schemas.openxmlformats.org/drawingml/2006/picture">
                        <pic:nvPicPr>
                          <pic:cNvPr id="32" name="图片_55"/>
                          <pic:cNvPicPr/>
                        </pic:nvPicPr>
                        <pic:blipFill>
                          <a:blip r:embed="rId20"/>
                          <a:stretch>
                            <a:fillRect/>
                          </a:stretch>
                        </pic:blipFill>
                        <pic:spPr>
                          <a:xfrm>
                            <a:off x="0" y="0"/>
                            <a:ext cx="1631950" cy="1443355"/>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32585" cy="1434465"/>
                  <wp:effectExtent l="0" t="0" r="5715" b="13335"/>
                  <wp:docPr id="31" name="图片_92"/>
                  <wp:cNvGraphicFramePr/>
                  <a:graphic xmlns:a="http://schemas.openxmlformats.org/drawingml/2006/main">
                    <a:graphicData uri="http://schemas.openxmlformats.org/drawingml/2006/picture">
                      <pic:pic xmlns:pic="http://schemas.openxmlformats.org/drawingml/2006/picture">
                        <pic:nvPicPr>
                          <pic:cNvPr id="31" name="图片_92"/>
                          <pic:cNvPicPr/>
                        </pic:nvPicPr>
                        <pic:blipFill>
                          <a:blip r:embed="rId21"/>
                          <a:stretch>
                            <a:fillRect/>
                          </a:stretch>
                        </pic:blipFill>
                        <pic:spPr>
                          <a:xfrm>
                            <a:off x="0" y="0"/>
                            <a:ext cx="1632585" cy="143446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1)材质：采用多层板（榉木芯）热压成型弯曲木板表面贴实木木皮，座垫，扶手，靠背宽度120mm（±5mm），根据人体工学设计，环保实木多层板须按GB/T39600-2021标准.。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2)涂层：水性木器涂料涂饰，应符合GB 18581-2020、《木器涂料中有害物质限量》规定的要求。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3)脚垫：不配置脚垫。                                                                                                                       4)底部采用米字型连接结构，一根整个的U字型脚。</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浅灰/黑色（须甲方确认）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嘉宾椅</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670*780*750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943100" cy="2032000"/>
                  <wp:effectExtent l="0" t="0" r="0" b="6350"/>
                  <wp:docPr id="45" name="图片_100"/>
                  <wp:cNvGraphicFramePr/>
                  <a:graphic xmlns:a="http://schemas.openxmlformats.org/drawingml/2006/main">
                    <a:graphicData uri="http://schemas.openxmlformats.org/drawingml/2006/picture">
                      <pic:pic xmlns:pic="http://schemas.openxmlformats.org/drawingml/2006/picture">
                        <pic:nvPicPr>
                          <pic:cNvPr id="45" name="图片_100"/>
                          <pic:cNvPicPr/>
                        </pic:nvPicPr>
                        <pic:blipFill>
                          <a:blip r:embed="rId22"/>
                          <a:stretch>
                            <a:fillRect/>
                          </a:stretch>
                        </pic:blipFill>
                        <pic:spPr>
                          <a:xfrm>
                            <a:off x="0" y="0"/>
                            <a:ext cx="1943100" cy="203200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1)优质高密度回弹海绵,座面密度≥28kg/m³,压缩永久变形≤10%,泡沫回弹性≥35%。                                  2)钢制沙发脚,表面喷涂处理。                                                                                                                        3)坐面、靠背：超纤皮。                                                                                                           4)背板：PVC水性皮,质地柔软;5)公仔绵,具有较强的蓬松性及良好的抗压能力，符合GB/T 14272-2021,规定。                                                                                                                                        6)坐垫和靠垫非可以动。</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灰色靠垫和坐垫（须甲方确认）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活动桌</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D500*500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568450" cy="2038985"/>
                  <wp:effectExtent l="0" t="0" r="12700" b="18415"/>
                  <wp:docPr id="46" name="图片_101"/>
                  <wp:cNvGraphicFramePr/>
                  <a:graphic xmlns:a="http://schemas.openxmlformats.org/drawingml/2006/main">
                    <a:graphicData uri="http://schemas.openxmlformats.org/drawingml/2006/picture">
                      <pic:pic xmlns:pic="http://schemas.openxmlformats.org/drawingml/2006/picture">
                        <pic:nvPicPr>
                          <pic:cNvPr id="46" name="图片_101"/>
                          <pic:cNvPicPr/>
                        </pic:nvPicPr>
                        <pic:blipFill>
                          <a:blip r:embed="rId23"/>
                          <a:stretch>
                            <a:fillRect/>
                          </a:stretch>
                        </pic:blipFill>
                        <pic:spPr>
                          <a:xfrm>
                            <a:off x="0" y="0"/>
                            <a:ext cx="1568450" cy="203898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1)台面为25mm厚,"E0"环保实木多层板,甲醛释放量优于国家标准。                                                             2),水性环保油漆开放式涂装,搭配实色漆涂装。                                                                                              3)下脚选用进口榉木实木脚。                                                                                                                         4)台面使用实木凹槽卡顿桌面,桌脚采用三角稳固原理,稳稳支撑台面</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灰色桌面（须甲方确认）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2"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阅览椅</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595*550*780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（±1mm）</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076960" cy="1647190"/>
                  <wp:effectExtent l="0" t="0" r="8890" b="10160"/>
                  <wp:docPr id="47" name="图片_102"/>
                  <wp:cNvGraphicFramePr/>
                  <a:graphic xmlns:a="http://schemas.openxmlformats.org/drawingml/2006/main">
                    <a:graphicData uri="http://schemas.openxmlformats.org/drawingml/2006/picture">
                      <pic:pic xmlns:pic="http://schemas.openxmlformats.org/drawingml/2006/picture">
                        <pic:nvPicPr>
                          <pic:cNvPr id="47" name="图片_102"/>
                          <pic:cNvPicPr/>
                        </pic:nvPicPr>
                        <pic:blipFill>
                          <a:blip r:embed="rId24"/>
                          <a:stretch>
                            <a:fillRect/>
                          </a:stretch>
                        </pic:blipFill>
                        <pic:spPr>
                          <a:xfrm>
                            <a:off x="0" y="0"/>
                            <a:ext cx="1076960" cy="1647190"/>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1)采用PVC水性皮;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2)一体成型高密度定型绵,密度≥55kg/m³,回弹性≥40%;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3)天然榉木,表面水性油漆涂饰;</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米驼色/深灰色（须甲方确认）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6"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（带写字板）</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560*580*810 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（另加写字板）</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61795" cy="1704975"/>
                  <wp:effectExtent l="0" t="0" r="14605" b="9525"/>
                  <wp:docPr id="48" name="图片_52"/>
                  <wp:cNvGraphicFramePr/>
                  <a:graphic xmlns:a="http://schemas.openxmlformats.org/drawingml/2006/main">
                    <a:graphicData uri="http://schemas.openxmlformats.org/drawingml/2006/picture">
                      <pic:pic xmlns:pic="http://schemas.openxmlformats.org/drawingml/2006/picture">
                        <pic:nvPicPr>
                          <pic:cNvPr id="48" name="图片_52"/>
                          <pic:cNvPicPr/>
                        </pic:nvPicPr>
                        <pic:blipFill>
                          <a:blip r:embed="rId25"/>
                          <a:stretch>
                            <a:fillRect/>
                          </a:stretch>
                        </pic:blipFill>
                        <pic:spPr>
                          <a:xfrm>
                            <a:off x="0" y="0"/>
                            <a:ext cx="1661795" cy="170497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1)PP加玻纤背架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2)定型海绵，固定扶手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3)喷涂椅架，后背铝合金活动铸件连接，钢管支撑座板，带铝合金活动链接件，座板可翻转，铝合金支架写字板，内含水杯架写字板面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4)φ55M黑色尼龙万向轮</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黑色麻绒（须甲方确认）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9"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教学椅</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595*550*780</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044575" cy="986155"/>
                  <wp:effectExtent l="0" t="0" r="3175" b="4445"/>
                  <wp:docPr id="49" name="图片_38"/>
                  <wp:cNvGraphicFramePr/>
                  <a:graphic xmlns:a="http://schemas.openxmlformats.org/drawingml/2006/main">
                    <a:graphicData uri="http://schemas.openxmlformats.org/drawingml/2006/picture">
                      <pic:pic xmlns:pic="http://schemas.openxmlformats.org/drawingml/2006/picture">
                        <pic:nvPicPr>
                          <pic:cNvPr id="49" name="图片_38"/>
                          <pic:cNvPicPr/>
                        </pic:nvPicPr>
                        <pic:blipFill>
                          <a:blip r:embed="rId26"/>
                          <a:stretch>
                            <a:fillRect/>
                          </a:stretch>
                        </pic:blipFill>
                        <pic:spPr>
                          <a:xfrm>
                            <a:off x="0" y="0"/>
                            <a:ext cx="1044575" cy="986155"/>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063625" cy="1020445"/>
                  <wp:effectExtent l="0" t="0" r="3175" b="8255"/>
                  <wp:docPr id="50" name="图片_39"/>
                  <wp:cNvGraphicFramePr/>
                  <a:graphic xmlns:a="http://schemas.openxmlformats.org/drawingml/2006/main">
                    <a:graphicData uri="http://schemas.openxmlformats.org/drawingml/2006/picture">
                      <pic:pic xmlns:pic="http://schemas.openxmlformats.org/drawingml/2006/picture">
                        <pic:nvPicPr>
                          <pic:cNvPr id="50" name="图片_39"/>
                          <pic:cNvPicPr/>
                        </pic:nvPicPr>
                        <pic:blipFill>
                          <a:blip r:embed="rId27"/>
                          <a:stretch>
                            <a:fillRect/>
                          </a:stretch>
                        </pic:blipFill>
                        <pic:spPr>
                          <a:xfrm>
                            <a:off x="0" y="0"/>
                            <a:ext cx="1063625" cy="102044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1)曲木板:一体成型胶合板,甲醛释放量≤0.124mg/m³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2)海绵:,符合GB/T 10802-2006,优质高密度回弹海绵,座面密度≥28kg/m³,压缩永久变形≤10%,泡沫回弹性≥35%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3)公仔绵:符合GB/T 14272-2021，规定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 xml:space="preserve">坐垫采用真皮:,符合GB/T 16799-2018,干摩擦色牢度≥4级,湿摩擦色牢度≥3级,撕裂力≥30N,断裂伸长率35%~60%,涂层粘着牢度≥2.5N/10mm,禁用偶氮燃料含量未检出相关有害芳香胺,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5)水性皮:皮革材质力学及耐磨色牢度等符合GB/T16799-2018,PH要求3.5-6.0,禁用偶氮染料≤30mg/kg,游离甲醛≤75mg/kg,气味≤3级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6)喷涂五金:符合GB/T 3325-2017要求:附着力≥1级,耐冲击强度≥50mm,耐碱性,耐酸性,耐沸水性良好</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黑色/灰色（须甲方确认）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0" w:hRule="atLeast"/>
        </w:trPr>
        <w:tc>
          <w:tcPr>
            <w:tcW w:w="21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32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移动材料展台</w:t>
            </w:r>
          </w:p>
        </w:tc>
        <w:tc>
          <w:tcPr>
            <w:tcW w:w="704"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1200*1000*900（含轮子）</w:t>
            </w:r>
          </w:p>
        </w:tc>
        <w:tc>
          <w:tcPr>
            <w:tcW w:w="169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2116455" cy="2134235"/>
                  <wp:effectExtent l="0" t="0" r="17145" b="18415"/>
                  <wp:docPr id="51" name="图片_126"/>
                  <wp:cNvGraphicFramePr/>
                  <a:graphic xmlns:a="http://schemas.openxmlformats.org/drawingml/2006/main">
                    <a:graphicData uri="http://schemas.openxmlformats.org/drawingml/2006/picture">
                      <pic:pic xmlns:pic="http://schemas.openxmlformats.org/drawingml/2006/picture">
                        <pic:nvPicPr>
                          <pic:cNvPr id="51" name="图片_126"/>
                          <pic:cNvPicPr/>
                        </pic:nvPicPr>
                        <pic:blipFill>
                          <a:blip r:embed="rId28"/>
                          <a:stretch>
                            <a:fillRect/>
                          </a:stretch>
                        </pic:blipFill>
                        <pic:spPr>
                          <a:xfrm>
                            <a:off x="0" y="0"/>
                            <a:ext cx="2116455" cy="2134235"/>
                          </a:xfrm>
                          <a:prstGeom prst="rect">
                            <a:avLst/>
                          </a:prstGeom>
                          <a:noFill/>
                          <a:ln>
                            <a:noFill/>
                          </a:ln>
                        </pic:spPr>
                      </pic:pic>
                    </a:graphicData>
                  </a:graphic>
                </wp:inline>
              </w:drawing>
            </w:r>
          </w:p>
        </w:tc>
        <w:tc>
          <w:tcPr>
            <w:tcW w:w="1248" w:type="pct"/>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台面磨砂亚克力20MM厚度;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2)抽屉，旁板"E0"环保多层板,甲醛释放量优于国家标准;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3)采用水性环保油漆开放式涂装,搭配实色漆涂装;</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4)滑轨:“海蒂诗”、“海福乐”、“百隆”或同等档次品牌的滑轨,表面镀白锌处理,符合QB/T2454-2013要求,通过耐久性4万次测试</w:t>
            </w:r>
          </w:p>
        </w:tc>
        <w:tc>
          <w:tcPr>
            <w:tcW w:w="32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白色（须甲方确认）</w:t>
            </w:r>
          </w:p>
        </w:tc>
        <w:tc>
          <w:tcPr>
            <w:tcW w:w="239"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45"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r>
    </w:tbl>
    <w:p>
      <w:pPr>
        <w:jc w:val="both"/>
        <w:rPr>
          <w:rFonts w:ascii="宋体" w:hAnsi="宋体" w:eastAsia="宋体" w:cs="宋体"/>
          <w:color w:val="auto"/>
          <w:szCs w:val="21"/>
          <w:highlight w:val="none"/>
        </w:rPr>
      </w:pPr>
    </w:p>
    <w:p>
      <w:pPr>
        <w:numPr>
          <w:ilvl w:val="0"/>
          <w:numId w:val="2"/>
        </w:numPr>
        <w:adjustRightInd w:val="0"/>
        <w:snapToGrid w:val="0"/>
        <w:spacing w:line="288" w:lineRule="auto"/>
        <w:rPr>
          <w:rFonts w:hint="eastAsia" w:ascii="宋体" w:hAnsi="宋体" w:eastAsia="宋体" w:cs="Times New Roman"/>
          <w:b/>
          <w:bCs/>
          <w:color w:val="auto"/>
          <w:spacing w:val="-4"/>
          <w:szCs w:val="21"/>
          <w:highlight w:val="none"/>
        </w:rPr>
      </w:pPr>
      <w:r>
        <w:rPr>
          <w:rFonts w:hint="eastAsia" w:ascii="宋体" w:hAnsi="宋体" w:eastAsia="宋体" w:cs="Times New Roman"/>
          <w:b/>
          <w:bCs/>
          <w:color w:val="auto"/>
          <w:spacing w:val="-4"/>
          <w:szCs w:val="21"/>
          <w:highlight w:val="none"/>
          <w:lang w:val="en-US" w:eastAsia="zh-CN"/>
        </w:rPr>
        <w:t>固定</w:t>
      </w:r>
      <w:r>
        <w:rPr>
          <w:rFonts w:hint="eastAsia" w:ascii="宋体" w:hAnsi="宋体" w:eastAsia="宋体" w:cs="Times New Roman"/>
          <w:b/>
          <w:bCs/>
          <w:color w:val="auto"/>
          <w:spacing w:val="-4"/>
          <w:szCs w:val="21"/>
          <w:highlight w:val="none"/>
        </w:rPr>
        <w:t>家具采购清单</w:t>
      </w:r>
    </w:p>
    <w:tbl>
      <w:tblPr>
        <w:tblStyle w:val="2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958"/>
        <w:gridCol w:w="2517"/>
        <w:gridCol w:w="2836"/>
        <w:gridCol w:w="5273"/>
        <w:gridCol w:w="935"/>
        <w:gridCol w:w="831"/>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规格（mm）</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示意图片</w:t>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颜色</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钢制整墙书柜</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W139100*D350*H2600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单面6层</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607185" cy="2124710"/>
                  <wp:effectExtent l="0" t="0" r="12065" b="8890"/>
                  <wp:docPr id="55" name="图片_57"/>
                  <wp:cNvGraphicFramePr/>
                  <a:graphic xmlns:a="http://schemas.openxmlformats.org/drawingml/2006/main">
                    <a:graphicData uri="http://schemas.openxmlformats.org/drawingml/2006/picture">
                      <pic:pic xmlns:pic="http://schemas.openxmlformats.org/drawingml/2006/picture">
                        <pic:nvPicPr>
                          <pic:cNvPr id="55" name="图片_57"/>
                          <pic:cNvPicPr/>
                        </pic:nvPicPr>
                        <pic:blipFill>
                          <a:blip r:embed="rId29"/>
                          <a:stretch>
                            <a:fillRect/>
                          </a:stretch>
                        </pic:blipFill>
                        <pic:spPr>
                          <a:xfrm>
                            <a:off x="0" y="0"/>
                            <a:ext cx="1607185" cy="2124710"/>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钢制书架：书架钢制部分采用优质冷轧钢板，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1、▲底座：采用2.0-2.5mm厚优质冷轧钢板，整体焊接成型，刚性足，不变形。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立板：立板采用≧1.2mm厚优质冷轧钢板，折边厚度30mm，立板为双面封装整体焊接，允许尺寸公差±1mm，立板两侧连续冲压圆孔，圆孔用于安装层板挂钩，方便层板高低可调节。圆孔要求无毛刺，大小与层板挂钩匹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挂钩：挂钩采用≧1.8mm厚优质冷轧钢板，挂钩尺寸、形状和结构需与书架立板、层板相匹配，三个安装牢固，同时要求挂钩根据用户需求，可将层板平放或层板斜放，即可作为普通书架也可以作为期刊架使用，两者无需工具即可切换使用，挂钩采用镀锌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层板：层板采用≧1.2mm厚优质冷轧钢板经七面六折边，层板折弯高度30mm，层板正面折R圆弧，另一面折一块挡板，防止书本掉落或挤压到对面，同时层板下方需加焊“C”型加强筋，增加层板承重的同时，还可加装滑动式书立，层板两侧需要预留挂钩孔，用于与挂钩匹配。满载24小时后挠曲度≦2m载后能自行复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5、▲顶板：采用≧0.8mm厚优质冷轧钢板，使用螺栓紧固于立柱上端，四角对焊，使其成框架结构，整体效果大方美观。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6、侧板：采用≧0.8mm厚优质冷轧钢板。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7、▲LED灯：采用优质LED灯珠，铝合金灯架，每支灯长度不小于850mm，LED灯每层安装，安装在层板下方，不能为分体式，LED灯小巧光线适中，要求LED灯采用嵌入卡扣式安装，灯具的连接线应采用子母式卡扣设计。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8、LED灯电线规格采用RRV 2*1.5m²电线，通过立板内预留穿线孔，将电线从地面通过立板穿到书架顶部，LED灯集成人体感应头为一体的集成灯，非灯带，LED灯铝合金外壳，长度约为850mm，每支灯采用卡扣式安装方式，将LED灯条直接卡进灯槽，安装好灯条后，LED灯与灯罩齐平，LED灯采用子母卡扣连接线。LED灯采用220V转低压24V电源，通过电源转换后变成正极和负极两根线，电源安装在书架底框内部。                                                                                                                                                                                   9、加装固定支架，固定支架为“L”形状，两端开好螺丝孔，一边与用螺丝与书架链接，一边用膨胀螺丝与墙面固定，使得书架顶端有一个或多个点与墙面固定，从而保障书架放满图书后不倾倒。</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139.1</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9"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木制整墙书柜</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W5600*D350*H5300，6组一排，每组单面14层</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439545" cy="1285875"/>
                  <wp:effectExtent l="0" t="0" r="8255" b="9525"/>
                  <wp:docPr id="58" name="图片_30"/>
                  <wp:cNvGraphicFramePr/>
                  <a:graphic xmlns:a="http://schemas.openxmlformats.org/drawingml/2006/main">
                    <a:graphicData uri="http://schemas.openxmlformats.org/drawingml/2006/picture">
                      <pic:pic xmlns:pic="http://schemas.openxmlformats.org/drawingml/2006/picture">
                        <pic:nvPicPr>
                          <pic:cNvPr id="58" name="图片_30"/>
                          <pic:cNvPicPr/>
                        </pic:nvPicPr>
                        <pic:blipFill>
                          <a:blip r:embed="rId30"/>
                          <a:stretch>
                            <a:fillRect/>
                          </a:stretch>
                        </pic:blipFill>
                        <pic:spPr>
                          <a:xfrm>
                            <a:off x="0" y="0"/>
                            <a:ext cx="1439545" cy="1285875"/>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表面贴饰面防火板,基材采用25mm厚环保实木多层板,甲醛释放量≤0.05mg/m³。</w:t>
            </w:r>
          </w:p>
          <w:p>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2)实木激光封边。                                                                                                                                                                                             3)LED灯：采用优质LED灯珠，铝合金灯架，每支灯长度不小于850mm，LED灯每层安装，安装在层板下方，不能为分体式，LED灯小巧光线适中，要求LED灯采用嵌入卡扣式安装，灯具的连接线应采用子母式卡扣设计。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4)LED灯电线规格采用RRV 2*1.5m²电线，通过立板内预留穿线孔，将电线从地面通过立板穿到书架顶部，LED灯集成人体感应头为一体的集成灯，非灯带，LED灯铝合金外壳，长度约为850mm，每支灯采用卡扣式安装方式，将LED灯条直接卡进灯槽，安装好灯条后，LED灯与灯罩齐平，LED灯采用子母卡扣连接线。LED灯采用220V转低压24V电源，通过电源转换后变成正极和负极两根线，电源安装在书架底框内部。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灰白色（须甲方确认）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阶梯柜</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W4650*D600*H300，7组一排，每组单面一层</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2445385" cy="919480"/>
                  <wp:effectExtent l="0" t="0" r="12065" b="13970"/>
                  <wp:docPr id="56" name="图片_20"/>
                  <wp:cNvGraphicFramePr/>
                  <a:graphic xmlns:a="http://schemas.openxmlformats.org/drawingml/2006/main">
                    <a:graphicData uri="http://schemas.openxmlformats.org/drawingml/2006/picture">
                      <pic:pic xmlns:pic="http://schemas.openxmlformats.org/drawingml/2006/picture">
                        <pic:nvPicPr>
                          <pic:cNvPr id="56" name="图片_20"/>
                          <pic:cNvPicPr/>
                        </pic:nvPicPr>
                        <pic:blipFill>
                          <a:blip r:embed="rId31"/>
                          <a:stretch>
                            <a:fillRect/>
                          </a:stretch>
                        </pic:blipFill>
                        <pic:spPr>
                          <a:xfrm>
                            <a:off x="0" y="0"/>
                            <a:ext cx="2445385" cy="919480"/>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875790" cy="615950"/>
                  <wp:effectExtent l="0" t="0" r="10160" b="12700"/>
                  <wp:docPr id="59" name="图片_24"/>
                  <wp:cNvGraphicFramePr/>
                  <a:graphic xmlns:a="http://schemas.openxmlformats.org/drawingml/2006/main">
                    <a:graphicData uri="http://schemas.openxmlformats.org/drawingml/2006/picture">
                      <pic:pic xmlns:pic="http://schemas.openxmlformats.org/drawingml/2006/picture">
                        <pic:nvPicPr>
                          <pic:cNvPr id="59" name="图片_24"/>
                          <pic:cNvPicPr/>
                        </pic:nvPicPr>
                        <pic:blipFill>
                          <a:blip r:embed="rId32"/>
                          <a:stretch>
                            <a:fillRect/>
                          </a:stretch>
                        </pic:blipFill>
                        <pic:spPr>
                          <a:xfrm>
                            <a:off x="0" y="0"/>
                            <a:ext cx="1875790" cy="615950"/>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1)表面贴饰面防火板,基材采用25mm厚环保实木多层板,甲醛释放量≤0.05mg/m³;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2)实木激光封边。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3)座面采用优质超纤皮制作。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4)LED灯：采用优质LED灯珠，铝合金灯架，每支灯长度不小于850mm，LED灯每层安装，安装在层板下方，不能为分体式，LED灯小巧光线适中，要求LED灯采用嵌入卡扣式安装，灯具的连接线应采用子母式卡扣设计。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5)LED灯电线规格采用RRV 2*1.5m²电线，通过立板内预留穿线孔，将电线从地面通过立板穿到书架顶部，LED灯集成人体感应头为一体的集成灯，非灯带，LED灯铝合金外壳，长度约为850mm，每支灯采用卡扣式安装方式，将LED灯条直接卡进灯槽，安装好灯条后，LED灯与灯罩齐平，LED灯采用子母卡扣连接线。LED灯采用220V转低压24V电源，通过电源转换后变成正极和负极两根线，电源安装在书架底框内部。                      </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灰白色（须甲方确认）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3"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书柜</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每组W750*D400*H2000</w:t>
            </w:r>
          </w:p>
        </w:tc>
        <w:tc>
          <w:tcPr>
            <w:tcW w:w="9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627380" cy="1430020"/>
                  <wp:effectExtent l="0" t="0" r="1270" b="17780"/>
                  <wp:docPr id="52" name="图片_27"/>
                  <wp:cNvGraphicFramePr/>
                  <a:graphic xmlns:a="http://schemas.openxmlformats.org/drawingml/2006/main">
                    <a:graphicData uri="http://schemas.openxmlformats.org/drawingml/2006/picture">
                      <pic:pic xmlns:pic="http://schemas.openxmlformats.org/drawingml/2006/picture">
                        <pic:nvPicPr>
                          <pic:cNvPr id="52" name="图片_27"/>
                          <pic:cNvPicPr/>
                        </pic:nvPicPr>
                        <pic:blipFill>
                          <a:blip r:embed="rId33"/>
                          <a:stretch>
                            <a:fillRect/>
                          </a:stretch>
                        </pic:blipFill>
                        <pic:spPr>
                          <a:xfrm>
                            <a:off x="0" y="0"/>
                            <a:ext cx="627380" cy="1430020"/>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1)表面贴饰面防火板,基材采用25mm厚环保实木多层板,甲醛释放量≤0.05mg/m³;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2)铰链;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3)PVC封边条;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4)滑轨,表面黑色喷涂;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5)塑胶件,ABS材质;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分隔式阅读区</w:t>
            </w:r>
            <w:r>
              <w:rPr>
                <w:rFonts w:hint="eastAsia" w:ascii="宋体" w:hAnsi="宋体" w:eastAsia="宋体" w:cs="宋体"/>
                <w:b/>
                <w:bCs/>
                <w:i w:val="0"/>
                <w:iCs w:val="0"/>
                <w:color w:val="auto"/>
                <w:kern w:val="0"/>
                <w:sz w:val="21"/>
                <w:szCs w:val="21"/>
                <w:highlight w:val="none"/>
                <w:u w:val="none"/>
                <w:lang w:val="en-US" w:eastAsia="zh-CN" w:bidi="ar"/>
              </w:rPr>
              <w:t>（核心产品）</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1350*1100*1470</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468755" cy="1090295"/>
                  <wp:effectExtent l="0" t="0" r="17145" b="14605"/>
                  <wp:docPr id="60" name="图片_51"/>
                  <wp:cNvGraphicFramePr/>
                  <a:graphic xmlns:a="http://schemas.openxmlformats.org/drawingml/2006/main">
                    <a:graphicData uri="http://schemas.openxmlformats.org/drawingml/2006/picture">
                      <pic:pic xmlns:pic="http://schemas.openxmlformats.org/drawingml/2006/picture">
                        <pic:nvPicPr>
                          <pic:cNvPr id="60" name="图片_51"/>
                          <pic:cNvPicPr/>
                        </pic:nvPicPr>
                        <pic:blipFill>
                          <a:blip r:embed="rId34"/>
                          <a:stretch>
                            <a:fillRect/>
                          </a:stretch>
                        </pic:blipFill>
                        <pic:spPr>
                          <a:xfrm>
                            <a:off x="0" y="0"/>
                            <a:ext cx="1468755" cy="1090295"/>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520825" cy="1581785"/>
                  <wp:effectExtent l="0" t="0" r="3175" b="18415"/>
                  <wp:docPr id="57" name="图片_52"/>
                  <wp:cNvGraphicFramePr/>
                  <a:graphic xmlns:a="http://schemas.openxmlformats.org/drawingml/2006/main">
                    <a:graphicData uri="http://schemas.openxmlformats.org/drawingml/2006/picture">
                      <pic:pic xmlns:pic="http://schemas.openxmlformats.org/drawingml/2006/picture">
                        <pic:nvPicPr>
                          <pic:cNvPr id="57" name="图片_52"/>
                          <pic:cNvPicPr/>
                        </pic:nvPicPr>
                        <pic:blipFill>
                          <a:blip r:embed="rId35"/>
                          <a:stretch>
                            <a:fillRect/>
                          </a:stretch>
                        </pic:blipFill>
                        <pic:spPr>
                          <a:xfrm>
                            <a:off x="0" y="0"/>
                            <a:ext cx="1520825" cy="1581785"/>
                          </a:xfrm>
                          <a:prstGeom prst="rect">
                            <a:avLst/>
                          </a:prstGeom>
                          <a:noFill/>
                          <a:ln>
                            <a:noFill/>
                          </a:ln>
                        </pic:spPr>
                      </pic:pic>
                    </a:graphicData>
                  </a:graphic>
                </wp:inline>
              </w:drawing>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337945" cy="637540"/>
                  <wp:effectExtent l="0" t="0" r="14605" b="10160"/>
                  <wp:docPr id="53" name="图片_53"/>
                  <wp:cNvGraphicFramePr/>
                  <a:graphic xmlns:a="http://schemas.openxmlformats.org/drawingml/2006/main">
                    <a:graphicData uri="http://schemas.openxmlformats.org/drawingml/2006/picture">
                      <pic:pic xmlns:pic="http://schemas.openxmlformats.org/drawingml/2006/picture">
                        <pic:nvPicPr>
                          <pic:cNvPr id="53" name="图片_53"/>
                          <pic:cNvPicPr/>
                        </pic:nvPicPr>
                        <pic:blipFill>
                          <a:blip r:embed="rId36"/>
                          <a:stretch>
                            <a:fillRect/>
                          </a:stretch>
                        </pic:blipFill>
                        <pic:spPr>
                          <a:xfrm>
                            <a:off x="0" y="0"/>
                            <a:ext cx="1337945" cy="637540"/>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隔断：厚度50mm，优质麻绒面料,不含致癌芳香胺染料；分隔式阅读区：采用PVC水性皮,质地柔软；台面：基材采用"E0"环保基材采用环保实木多层板,表面贴饰面防火板.甲醛释放量≤0.05mg/m³;；2)高密度高回弹裁切海绵,具有良好的抗震性、柔软性,抗撕拉;4)一体成型高密度定型绵;5)天然实木(松木),经久耐用;6)天然木制件,表面水性油漆涂饰;7）台面安装多功能插座：插座滑盖为铝合金，配置板为PC阻燃材质；插座配置为3个电源、1个USB、1个TYPE-C充电口；多功能插座的尺寸为：280*100*47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（含挂包功能）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台面一体阅读灯：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功能：开关、防炫</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灯体材料：6063-T5铝合金型材  t=1.5mm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灯罩材料：棱晶灯具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灯头类型：LED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色    温：4000K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灯管：双灯管                                                                                                                                                                                                           电源连接线：外接1.5m的电源线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电线荷载参数：3x0.75平方毫米的铜线，220伏电压下可以承载的功率范围是450瓦到1320瓦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灯具需要有国家强制认证 CCC和驱动带有过载、短路保护功能；需要有调光功能（短按开关，长按调光）</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隔断：咖啡色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桌板：灰白色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下脚：流星灰色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沙发：米驼色（须甲方确认）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5"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阅读亭</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1080*1080*2200</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inline distT="0" distB="0" distL="114300" distR="114300">
                  <wp:extent cx="1700530" cy="2398395"/>
                  <wp:effectExtent l="0" t="0" r="13970" b="1905"/>
                  <wp:docPr id="54" name="图片_31"/>
                  <wp:cNvGraphicFramePr/>
                  <a:graphic xmlns:a="http://schemas.openxmlformats.org/drawingml/2006/main">
                    <a:graphicData uri="http://schemas.openxmlformats.org/drawingml/2006/picture">
                      <pic:pic xmlns:pic="http://schemas.openxmlformats.org/drawingml/2006/picture">
                        <pic:nvPicPr>
                          <pic:cNvPr id="54" name="图片_31"/>
                          <pic:cNvPicPr/>
                        </pic:nvPicPr>
                        <pic:blipFill>
                          <a:blip r:embed="rId37"/>
                          <a:stretch>
                            <a:fillRect/>
                          </a:stretch>
                        </pic:blipFill>
                        <pic:spPr>
                          <a:xfrm>
                            <a:off x="0" y="0"/>
                            <a:ext cx="1700530" cy="2398395"/>
                          </a:xfrm>
                          <a:prstGeom prst="rect">
                            <a:avLst/>
                          </a:prstGeom>
                          <a:noFill/>
                          <a:ln>
                            <a:noFill/>
                          </a:ln>
                        </pic:spPr>
                      </pic:pic>
                    </a:graphicData>
                  </a:graphic>
                </wp:inline>
              </w:drawing>
            </w:r>
          </w:p>
        </w:tc>
        <w:tc>
          <w:tcPr>
            <w:tcW w:w="1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精密钢型材框架系统，外饰 1.0mm 粉末喷涂钢板；双层中空水晶中空钢化玻璃门,双层 5mm 彩釉钢化玻璃；高精级铝型材隐框门扇；自动感应新风系统（自动送风，满足 152m³/小时）；隐藏式闭门器，门扇自动关闭；内饰阻燃9mm 厚吸音板；桌面为红樱桃实木复合壁桌，打天然木蜡油，可折叠；可脱卸式合页，便于装配；配置100-240V 电源，带 USB 充电插座；带有万向脚轮，可承重1.2吨，通过调节脚轮可安全固定位置，360度旋转，静音滑动，采用优质镀锌设计，耐磨耐用。</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白色，黑色（须甲方确认）</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以上板材采用E0级“昂腾”或“瑞格森工”或“兔宝宝”或同档次品牌三聚氰胺压贴实木芯多层胶合板。以上五金配件采用“DTC”、“博格维斯”、“FGV”或同档次品牌优质品牌。</w:t>
            </w:r>
          </w:p>
        </w:tc>
      </w:tr>
    </w:tbl>
    <w:p>
      <w:pPr>
        <w:numPr>
          <w:ilvl w:val="-1"/>
          <w:numId w:val="0"/>
        </w:numPr>
        <w:adjustRightInd w:val="0"/>
        <w:snapToGrid w:val="0"/>
        <w:spacing w:line="288" w:lineRule="auto"/>
        <w:rPr>
          <w:rFonts w:hint="eastAsia" w:ascii="宋体" w:hAnsi="宋体" w:eastAsia="宋体" w:cs="Times New Roman"/>
          <w:b/>
          <w:bCs/>
          <w:color w:val="auto"/>
          <w:spacing w:val="-4"/>
          <w:szCs w:val="21"/>
          <w:highlight w:val="none"/>
        </w:rPr>
      </w:pPr>
    </w:p>
    <w:p>
      <w:pPr>
        <w:adjustRightInd w:val="0"/>
        <w:snapToGrid w:val="0"/>
        <w:spacing w:line="288" w:lineRule="auto"/>
        <w:rPr>
          <w:rFonts w:hint="eastAsia" w:ascii="宋体" w:hAnsi="宋体" w:eastAsia="宋体" w:cs="Times New Roman"/>
          <w:b/>
          <w:bCs/>
          <w:color w:val="auto"/>
          <w:spacing w:val="-4"/>
          <w:szCs w:val="21"/>
          <w:highlight w:val="none"/>
        </w:rPr>
        <w:sectPr>
          <w:pgSz w:w="16838" w:h="11906" w:orient="landscape"/>
          <w:pgMar w:top="1247" w:right="1247" w:bottom="1247" w:left="1247" w:header="0" w:footer="694" w:gutter="0"/>
          <w:pgNumType w:start="1"/>
          <w:cols w:space="720" w:num="1"/>
          <w:docGrid w:linePitch="381" w:charSpace="0"/>
        </w:sectPr>
      </w:pPr>
    </w:p>
    <w:p>
      <w:pPr>
        <w:adjustRightInd w:val="0"/>
        <w:snapToGrid w:val="0"/>
        <w:spacing w:line="288" w:lineRule="auto"/>
        <w:outlineLvl w:val="1"/>
        <w:rPr>
          <w:rFonts w:hint="eastAsia" w:ascii="宋体" w:hAnsi="宋体" w:eastAsia="宋体" w:cs="Times New Roman"/>
          <w:b/>
          <w:color w:val="auto"/>
          <w:szCs w:val="21"/>
          <w:highlight w:val="none"/>
        </w:rPr>
      </w:pPr>
    </w:p>
    <w:p>
      <w:pPr>
        <w:adjustRightInd w:val="0"/>
        <w:snapToGrid w:val="0"/>
        <w:spacing w:line="288" w:lineRule="auto"/>
        <w:outlineLvl w:val="1"/>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五、样品要求</w:t>
      </w:r>
    </w:p>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b/>
          <w:bCs/>
          <w:color w:val="auto"/>
          <w:szCs w:val="21"/>
          <w:highlight w:val="none"/>
        </w:rPr>
        <w:t>（一）投标样品</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本次招标要求携带成品样品参加投标，未提供成品样品的投标无效。</w:t>
      </w:r>
    </w:p>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w:t>
      </w:r>
      <w:r>
        <w:rPr>
          <w:rFonts w:hint="eastAsia" w:ascii="宋体" w:hAnsi="宋体" w:eastAsia="宋体" w:cs="宋体"/>
          <w:color w:val="auto"/>
          <w:szCs w:val="21"/>
          <w:highlight w:val="none"/>
        </w:rPr>
        <w:t>验收时如果中标人提供的产品质量低于样品质量，采购人将不予接受，其造成的一切损失和后果由中标人承担。</w:t>
      </w:r>
    </w:p>
    <w:p>
      <w:pPr>
        <w:adjustRightInd w:val="0"/>
        <w:snapToGrid w:val="0"/>
        <w:spacing w:line="288" w:lineRule="auto"/>
        <w:jc w:val="left"/>
        <w:rPr>
          <w:rFonts w:hint="eastAsia" w:ascii="宋体" w:hAnsi="宋体" w:eastAsia="宋体" w:cs="宋体"/>
          <w:color w:val="auto"/>
          <w:szCs w:val="21"/>
          <w:highlight w:val="none"/>
        </w:rPr>
      </w:pPr>
      <w:r>
        <w:rPr>
          <w:rFonts w:ascii="宋体" w:hAnsi="宋体" w:eastAsia="宋体" w:cs="宋体"/>
          <w:b/>
          <w:bCs/>
          <w:color w:val="auto"/>
          <w:szCs w:val="21"/>
          <w:highlight w:val="none"/>
        </w:rPr>
        <w:t>3.</w:t>
      </w:r>
      <w:r>
        <w:rPr>
          <w:rFonts w:hint="eastAsia" w:ascii="宋体" w:hAnsi="宋体" w:eastAsia="宋体" w:cs="宋体"/>
          <w:b/>
          <w:bCs/>
          <w:color w:val="auto"/>
          <w:szCs w:val="21"/>
          <w:highlight w:val="none"/>
        </w:rPr>
        <w:t>样品须有投标人标识（注明投标人名称）、样品名称，未注明的样品将予以拒收</w:t>
      </w:r>
      <w:r>
        <w:rPr>
          <w:rFonts w:hint="eastAsia" w:ascii="宋体" w:hAnsi="宋体" w:eastAsia="宋体" w:cs="宋体"/>
          <w:color w:val="auto"/>
          <w:szCs w:val="21"/>
          <w:highlight w:val="none"/>
        </w:rPr>
        <w:t>。家具图片是提供给投标人的参考图片，投标人可根据技术要求进行优化。</w:t>
      </w:r>
    </w:p>
    <w:p>
      <w:pPr>
        <w:adjustRightInd w:val="0"/>
        <w:snapToGrid w:val="0"/>
        <w:spacing w:line="288" w:lineRule="auto"/>
        <w:jc w:val="left"/>
        <w:rPr>
          <w:rFonts w:hint="eastAsia" w:ascii="宋体" w:hAnsi="宋体" w:eastAsia="宋体" w:cs="宋体"/>
          <w:color w:val="auto"/>
          <w:szCs w:val="21"/>
          <w:highlight w:val="none"/>
        </w:rPr>
      </w:pPr>
      <w:r>
        <w:rPr>
          <w:rFonts w:ascii="宋体" w:hAnsi="宋体" w:eastAsia="宋体" w:cs="宋体"/>
          <w:b/>
          <w:bCs/>
          <w:color w:val="auto"/>
          <w:szCs w:val="21"/>
          <w:highlight w:val="none"/>
        </w:rPr>
        <w:t>4.</w:t>
      </w:r>
      <w:r>
        <w:rPr>
          <w:rFonts w:hint="eastAsia" w:ascii="宋体" w:hAnsi="宋体" w:eastAsia="宋体" w:cs="宋体"/>
          <w:b/>
          <w:bCs/>
          <w:color w:val="auto"/>
          <w:szCs w:val="21"/>
          <w:highlight w:val="none"/>
        </w:rPr>
        <w:t>样品要求：</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67"/>
        <w:gridCol w:w="2214"/>
        <w:gridCol w:w="5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62" w:type="pct"/>
            <w:shd w:val="clear" w:color="auto" w:fill="auto"/>
            <w:vAlign w:val="center"/>
          </w:tcPr>
          <w:p>
            <w:pPr>
              <w:keepNext w:val="0"/>
              <w:keepLines w:val="0"/>
              <w:widowControl/>
              <w:suppressLineNumbers w:val="0"/>
              <w:adjustRightInd w:val="0"/>
              <w:snapToGrid w:val="0"/>
              <w:spacing w:line="288" w:lineRule="auto"/>
              <w:jc w:val="center"/>
              <w:textAlignment w:val="auto"/>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150" w:type="pct"/>
            <w:shd w:val="clear" w:color="auto" w:fill="auto"/>
            <w:vAlign w:val="center"/>
          </w:tcPr>
          <w:p>
            <w:pPr>
              <w:keepNext w:val="0"/>
              <w:keepLines w:val="0"/>
              <w:widowControl/>
              <w:suppressLineNumbers w:val="0"/>
              <w:adjustRightInd w:val="0"/>
              <w:snapToGrid w:val="0"/>
              <w:spacing w:line="288" w:lineRule="auto"/>
              <w:jc w:val="center"/>
              <w:textAlignment w:val="auto"/>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3087" w:type="pct"/>
            <w:shd w:val="clear" w:color="auto" w:fill="auto"/>
            <w:vAlign w:val="center"/>
          </w:tcPr>
          <w:p>
            <w:pPr>
              <w:keepNext w:val="0"/>
              <w:keepLines w:val="0"/>
              <w:widowControl/>
              <w:suppressLineNumbers w:val="0"/>
              <w:adjustRightInd w:val="0"/>
              <w:snapToGrid w:val="0"/>
              <w:spacing w:line="288" w:lineRule="auto"/>
              <w:jc w:val="center"/>
              <w:textAlignment w:val="auto"/>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w:t>
            </w:r>
            <w:r>
              <w:rPr>
                <w:rFonts w:hint="eastAsia" w:ascii="宋体" w:hAnsi="宋体" w:eastAsia="宋体" w:cs="宋体"/>
                <w:i w:val="0"/>
                <w:iCs w:val="0"/>
                <w:color w:val="auto"/>
                <w:sz w:val="21"/>
                <w:szCs w:val="21"/>
                <w:highlight w:val="none"/>
                <w:u w:val="none"/>
              </w:rPr>
              <w:t>（W*D*H)mm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atLeast"/>
        </w:trPr>
        <w:tc>
          <w:tcPr>
            <w:tcW w:w="76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研讨桌</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1800*600*760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76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研讨椅</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565（±10）*570（±10）*860（±10）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76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阅览桌</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1200*1200*760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76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阅览椅</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570-596*550（±5mm）*735-780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76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钢制整墙书柜</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900*350*1800</w:t>
            </w:r>
          </w:p>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drawing>
                <wp:inline distT="0" distB="0" distL="114300" distR="114300">
                  <wp:extent cx="1552575" cy="1399540"/>
                  <wp:effectExtent l="0" t="0" r="9525" b="10160"/>
                  <wp:docPr id="2" name="图片 2" descr="5767c89a21f61fdaff650f367a64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67c89a21f61fdaff650f367a64c70"/>
                          <pic:cNvPicPr>
                            <a:picLocks noChangeAspect="1"/>
                          </pic:cNvPicPr>
                        </pic:nvPicPr>
                        <pic:blipFill>
                          <a:blip r:embed="rId38"/>
                          <a:stretch>
                            <a:fillRect/>
                          </a:stretch>
                        </pic:blipFill>
                        <pic:spPr>
                          <a:xfrm>
                            <a:off x="0" y="0"/>
                            <a:ext cx="1552575" cy="13995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62"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11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分隔式阅读区</w:t>
            </w:r>
          </w:p>
        </w:tc>
        <w:tc>
          <w:tcPr>
            <w:tcW w:w="308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1350*1100*1470</w:t>
            </w:r>
          </w:p>
        </w:tc>
      </w:tr>
    </w:tbl>
    <w:p>
      <w:pPr>
        <w:rPr>
          <w:rFonts w:ascii="宋体" w:hAnsi="宋体" w:eastAsia="宋体" w:cs="宋体"/>
          <w:color w:val="auto"/>
          <w:szCs w:val="21"/>
          <w:highlight w:val="none"/>
        </w:rPr>
      </w:pPr>
    </w:p>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备注：样品评分时评标委员会会对样品进行破坏性实验，投标人自行考虑投标风险。</w:t>
      </w:r>
    </w:p>
    <w:p>
      <w:pPr>
        <w:adjustRightInd w:val="0"/>
        <w:snapToGrid w:val="0"/>
        <w:spacing w:line="288" w:lineRule="auto"/>
        <w:jc w:val="left"/>
        <w:rPr>
          <w:rFonts w:ascii="宋体" w:hAnsi="宋体" w:eastAsia="宋体" w:cs="宋体"/>
          <w:b/>
          <w:bCs/>
          <w:color w:val="auto"/>
          <w:szCs w:val="21"/>
          <w:highlight w:val="none"/>
        </w:rPr>
      </w:pP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（二）样品递交</w:t>
      </w:r>
    </w:p>
    <w:p>
      <w:pPr>
        <w:adjustRightInd w:val="0"/>
        <w:snapToGrid w:val="0"/>
        <w:spacing w:line="288" w:lineRule="auto"/>
        <w:jc w:val="left"/>
        <w:rPr>
          <w:rFonts w:hint="eastAsia" w:ascii="宋体" w:hAnsi="宋体" w:eastAsia="宋体" w:cs="宋体"/>
          <w:b/>
          <w:bCs/>
          <w:color w:val="auto"/>
          <w:szCs w:val="21"/>
          <w:highlight w:val="none"/>
          <w:lang w:eastAsia="zh-CN"/>
        </w:rPr>
      </w:pPr>
      <w:r>
        <w:rPr>
          <w:rFonts w:ascii="宋体" w:hAnsi="宋体" w:eastAsia="宋体" w:cs="宋体"/>
          <w:color w:val="auto"/>
          <w:szCs w:val="21"/>
          <w:highlight w:val="none"/>
        </w:rPr>
        <w:t>1.样品递交时间：202</w:t>
      </w:r>
      <w:r>
        <w:rPr>
          <w:rFonts w:hint="eastAsia" w:ascii="宋体" w:hAnsi="宋体" w:eastAsia="宋体" w:cs="宋体"/>
          <w:color w:val="auto"/>
          <w:szCs w:val="21"/>
          <w:highlight w:val="none"/>
        </w:rPr>
        <w:t>4</w:t>
      </w:r>
      <w:r>
        <w:rPr>
          <w:rFonts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7月5日</w:t>
      </w:r>
      <w:r>
        <w:rPr>
          <w:rFonts w:ascii="宋体" w:hAnsi="宋体" w:eastAsia="宋体" w:cs="宋体"/>
          <w:color w:val="auto"/>
          <w:szCs w:val="21"/>
          <w:highlight w:val="none"/>
        </w:rPr>
        <w:t>上午</w:t>
      </w:r>
      <w:r>
        <w:rPr>
          <w:rFonts w:hint="eastAsia" w:ascii="宋体" w:hAnsi="宋体" w:eastAsia="宋体" w:cs="宋体"/>
          <w:color w:val="auto"/>
          <w:szCs w:val="21"/>
          <w:highlight w:val="none"/>
        </w:rPr>
        <w:t>9</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ascii="宋体" w:hAnsi="宋体" w:eastAsia="宋体" w:cs="宋体"/>
          <w:color w:val="auto"/>
          <w:szCs w:val="21"/>
          <w:highlight w:val="none"/>
        </w:rPr>
        <w:t>0:00-下午13:</w:t>
      </w:r>
      <w:r>
        <w:rPr>
          <w:rFonts w:hint="eastAsia" w:ascii="宋体" w:hAnsi="宋体" w:eastAsia="宋体" w:cs="宋体"/>
          <w:color w:val="auto"/>
          <w:szCs w:val="21"/>
          <w:highlight w:val="none"/>
          <w:lang w:val="en-US" w:eastAsia="zh-CN"/>
        </w:rPr>
        <w:t>0</w:t>
      </w:r>
      <w:r>
        <w:rPr>
          <w:rFonts w:ascii="宋体" w:hAnsi="宋体" w:eastAsia="宋体" w:cs="宋体"/>
          <w:color w:val="auto"/>
          <w:szCs w:val="21"/>
          <w:highlight w:val="none"/>
        </w:rPr>
        <w:t>0:00</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含组装完成时间</w:t>
      </w:r>
      <w:r>
        <w:rPr>
          <w:rFonts w:ascii="宋体" w:hAnsi="宋体" w:eastAsia="宋体" w:cs="宋体"/>
          <w:b/>
          <w:bCs/>
          <w:color w:val="auto"/>
          <w:szCs w:val="21"/>
          <w:highlight w:val="none"/>
        </w:rPr>
        <w:t>）</w:t>
      </w:r>
      <w:r>
        <w:rPr>
          <w:rFonts w:ascii="宋体" w:hAnsi="宋体" w:eastAsia="宋体" w:cs="宋体"/>
          <w:color w:val="auto"/>
          <w:szCs w:val="21"/>
          <w:highlight w:val="none"/>
        </w:rPr>
        <w:t>，递交地点：</w:t>
      </w:r>
      <w:r>
        <w:rPr>
          <w:rFonts w:hint="eastAsia" w:ascii="宋体" w:hAnsi="宋体" w:eastAsia="宋体" w:cs="宋体"/>
          <w:color w:val="auto"/>
          <w:szCs w:val="21"/>
          <w:highlight w:val="none"/>
          <w:lang w:val="en-US" w:eastAsia="zh-CN"/>
        </w:rPr>
        <w:t>中国美术学院良渚校区20号楼106室</w:t>
      </w:r>
      <w:r>
        <w:rPr>
          <w:rFonts w:ascii="宋体" w:hAnsi="宋体" w:eastAsia="宋体" w:cs="宋体"/>
          <w:color w:val="auto"/>
          <w:szCs w:val="21"/>
          <w:highlight w:val="none"/>
        </w:rPr>
        <w:t>，</w:t>
      </w:r>
      <w:r>
        <w:rPr>
          <w:rFonts w:ascii="宋体" w:hAnsi="宋体" w:eastAsia="宋体" w:cs="宋体"/>
          <w:b/>
          <w:bCs/>
          <w:color w:val="auto"/>
          <w:szCs w:val="21"/>
          <w:highlight w:val="none"/>
        </w:rPr>
        <w:t>逾期送达将予以拒收；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样品递交地址如遇调整，另行通知</w:t>
      </w:r>
      <w:r>
        <w:rPr>
          <w:rFonts w:hint="eastAsia" w:ascii="宋体" w:hAnsi="宋体" w:eastAsia="宋体" w:cs="宋体"/>
          <w:b/>
          <w:bCs/>
          <w:color w:val="auto"/>
          <w:szCs w:val="21"/>
          <w:highlight w:val="none"/>
          <w:lang w:eastAsia="zh-CN"/>
        </w:rPr>
        <w:t>）</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2.采购活动结束后，对于未中标人提供的样品，采购代理机构及时退还或者经未中标人同意后自行处理</w:t>
      </w:r>
      <w:r>
        <w:rPr>
          <w:rFonts w:hint="eastAsia" w:ascii="宋体" w:hAnsi="宋体" w:eastAsia="宋体" w:cs="宋体"/>
          <w:color w:val="auto"/>
          <w:szCs w:val="21"/>
          <w:highlight w:val="none"/>
        </w:rPr>
        <w:t>（第二中标候选人样品于中标公告发布后7个工作日后1日内</w:t>
      </w:r>
      <w:bookmarkStart w:id="57" w:name="_GoBack"/>
      <w:bookmarkEnd w:id="57"/>
      <w:r>
        <w:rPr>
          <w:rFonts w:hint="eastAsia" w:ascii="宋体" w:hAnsi="宋体" w:eastAsia="宋体" w:cs="宋体"/>
          <w:color w:val="auto"/>
          <w:szCs w:val="21"/>
          <w:highlight w:val="none"/>
        </w:rPr>
        <w:t>退还、其他投标人样品于中标公告发布后3日内退还）</w:t>
      </w:r>
      <w:r>
        <w:rPr>
          <w:rFonts w:ascii="宋体" w:hAnsi="宋体" w:eastAsia="宋体" w:cs="宋体"/>
          <w:color w:val="auto"/>
          <w:szCs w:val="21"/>
          <w:highlight w:val="none"/>
        </w:rPr>
        <w:t>；</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3.样品制作标准和要求：详见样品要求及采购需求；</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4.是否需要随样品提交相关检测报告：</w:t>
      </w:r>
      <w:r>
        <w:rPr>
          <w:rFonts w:hint="eastAsia" w:ascii="宋体" w:hAnsi="宋体" w:eastAsia="宋体" w:cs="宋体"/>
          <w:color w:val="auto"/>
          <w:szCs w:val="21"/>
          <w:highlight w:val="none"/>
        </w:rPr>
        <w:t>否</w:t>
      </w:r>
      <w:r>
        <w:rPr>
          <w:rFonts w:ascii="宋体" w:hAnsi="宋体" w:eastAsia="宋体" w:cs="宋体"/>
          <w:color w:val="auto"/>
          <w:szCs w:val="21"/>
          <w:highlight w:val="none"/>
        </w:rPr>
        <w:t>；</w:t>
      </w:r>
    </w:p>
    <w:p>
      <w:pPr>
        <w:adjustRightInd w:val="0"/>
        <w:snapToGrid w:val="0"/>
        <w:spacing w:line="288" w:lineRule="auto"/>
        <w:jc w:val="left"/>
        <w:rPr>
          <w:rFonts w:ascii="宋体" w:hAnsi="宋体" w:eastAsia="宋体" w:cs="宋体"/>
          <w:color w:val="auto"/>
          <w:szCs w:val="21"/>
          <w:highlight w:val="none"/>
        </w:rPr>
      </w:pPr>
      <w:r>
        <w:rPr>
          <w:rFonts w:ascii="宋体" w:hAnsi="宋体" w:eastAsia="宋体" w:cs="宋体"/>
          <w:color w:val="auto"/>
          <w:szCs w:val="21"/>
          <w:highlight w:val="none"/>
        </w:rPr>
        <w:t>5.样品的评审方法以及评审标准：评标委员会</w:t>
      </w:r>
      <w:r>
        <w:rPr>
          <w:rFonts w:hint="eastAsia" w:ascii="宋体" w:hAnsi="宋体" w:eastAsia="宋体" w:cs="宋体"/>
          <w:color w:val="auto"/>
          <w:szCs w:val="21"/>
          <w:highlight w:val="none"/>
        </w:rPr>
        <w:t>对</w:t>
      </w:r>
      <w:r>
        <w:rPr>
          <w:rFonts w:ascii="宋体" w:hAnsi="宋体" w:eastAsia="宋体" w:cs="宋体"/>
          <w:color w:val="auto"/>
          <w:szCs w:val="21"/>
          <w:highlight w:val="none"/>
        </w:rPr>
        <w:t>样品分</w:t>
      </w:r>
      <w:r>
        <w:rPr>
          <w:rFonts w:hint="eastAsia" w:ascii="宋体" w:hAnsi="宋体" w:eastAsia="宋体" w:cs="宋体"/>
          <w:color w:val="auto"/>
          <w:szCs w:val="21"/>
          <w:highlight w:val="none"/>
        </w:rPr>
        <w:t>进行</w:t>
      </w:r>
      <w:r>
        <w:rPr>
          <w:rFonts w:ascii="宋体" w:hAnsi="宋体" w:eastAsia="宋体" w:cs="宋体"/>
          <w:color w:val="auto"/>
          <w:szCs w:val="21"/>
          <w:highlight w:val="none"/>
        </w:rPr>
        <w:t>打分，评审标准详见第四章  评标办法及评分标准；</w:t>
      </w:r>
    </w:p>
    <w:p>
      <w:pPr>
        <w:rPr>
          <w:rFonts w:ascii="宋体" w:hAnsi="宋体" w:eastAsia="宋体" w:cs="Times New Roman"/>
          <w:color w:val="auto"/>
          <w:szCs w:val="21"/>
          <w:highlight w:val="none"/>
        </w:rPr>
      </w:pPr>
      <w:r>
        <w:rPr>
          <w:rFonts w:ascii="宋体" w:hAnsi="宋体" w:eastAsia="宋体" w:cs="宋体"/>
          <w:color w:val="auto"/>
          <w:szCs w:val="21"/>
          <w:highlight w:val="none"/>
        </w:rPr>
        <w:t>6.投标人中标并与采购人签订合同后，其样品的质量将作为验收标准之一。</w:t>
      </w:r>
      <w:r>
        <w:rPr>
          <w:rFonts w:ascii="宋体" w:hAnsi="宋体" w:eastAsia="宋体" w:cs="Times New Roman"/>
          <w:color w:val="auto"/>
          <w:szCs w:val="21"/>
          <w:highlight w:val="none"/>
        </w:rPr>
        <w:br w:type="page"/>
      </w:r>
    </w:p>
    <w:p>
      <w:pPr>
        <w:adjustRightInd w:val="0"/>
        <w:snapToGrid w:val="0"/>
        <w:spacing w:line="288" w:lineRule="auto"/>
        <w:ind w:firstLine="420" w:firstLineChars="200"/>
        <w:rPr>
          <w:rFonts w:ascii="宋体" w:hAnsi="宋体" w:eastAsia="宋体" w:cs="Times New Roman"/>
          <w:color w:val="auto"/>
          <w:szCs w:val="21"/>
          <w:highlight w:val="none"/>
        </w:rPr>
      </w:pPr>
    </w:p>
    <w:p>
      <w:pPr>
        <w:adjustRightInd w:val="0"/>
        <w:snapToGrid w:val="0"/>
        <w:spacing w:line="288" w:lineRule="auto"/>
        <w:jc w:val="center"/>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w:t>
            </w:r>
            <w:r>
              <w:rPr>
                <w:rFonts w:hint="eastAsia" w:ascii="宋体" w:hAnsi="宋体" w:eastAsia="宋体"/>
                <w:color w:val="auto"/>
                <w:szCs w:val="21"/>
                <w:highlight w:val="none"/>
                <w:lang w:eastAsia="zh-CN"/>
              </w:rPr>
              <w:t>中国美术学院图书馆良渚馆区家具（二期）采购项目</w:t>
            </w:r>
            <w:r>
              <w:rPr>
                <w:rFonts w:hint="eastAsia" w:ascii="宋体" w:hAnsi="宋体" w:eastAsia="宋体"/>
                <w:color w:val="auto"/>
                <w:szCs w:val="21"/>
                <w:highlight w:val="none"/>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（格式详见招标文件第六章）和授权代表社保缴纳证明（2023年12月（含）以后任意一月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（不足叁仟按叁仟元计取）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0.</w:t>
                  </w:r>
                  <w:r>
                    <w:rPr>
                      <w:rFonts w:hint="eastAsia" w:ascii="宋体" w:hAnsi="宋体" w:eastAsia="宋体"/>
                      <w:color w:val="auto"/>
                      <w:szCs w:val="21"/>
                      <w:highlight w:val="none"/>
                      <w:lang w:val="en-US" w:eastAsia="zh-CN"/>
                    </w:rPr>
                    <w:t>88</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 xml:space="preserve"> 保证项目整体性及产品质量</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lang w:val="en-US" w:eastAsia="zh-CN"/>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▲5.采购人将以合同形式有偿取得货物或服务，不接受投标人给予的赠品、回扣或者与采购无关的其他商品、服务。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0"/>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w:t>
      </w:r>
      <w:r>
        <w:rPr>
          <w:rFonts w:hint="eastAsia" w:ascii="宋体" w:hAnsi="宋体" w:eastAsia="宋体" w:cs="Times New Roman"/>
          <w:color w:val="auto"/>
          <w:spacing w:val="-6"/>
          <w:szCs w:val="21"/>
          <w:highlight w:val="none"/>
          <w:lang w:eastAsia="zh-CN"/>
        </w:rPr>
        <w:t>中国美术学院图书馆良渚馆区家具（二期）采购项目</w:t>
      </w:r>
      <w:r>
        <w:rPr>
          <w:rFonts w:hint="eastAsia" w:ascii="宋体" w:hAnsi="宋体" w:eastAsia="宋体" w:cs="Times New Roman"/>
          <w:color w:val="auto"/>
          <w:spacing w:val="-6"/>
          <w:szCs w:val="21"/>
          <w:highlight w:val="none"/>
        </w:rPr>
        <w:t>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w:t>
      </w:r>
      <w:r>
        <w:rPr>
          <w:rFonts w:hint="eastAsia" w:ascii="宋体" w:hAnsi="宋体" w:eastAsia="宋体" w:cs="Times New Roman"/>
          <w:color w:val="auto"/>
          <w:spacing w:val="-6"/>
          <w:szCs w:val="21"/>
          <w:highlight w:val="none"/>
          <w:lang w:eastAsia="zh-CN"/>
        </w:rPr>
        <w:t>中国美术学院</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1"/>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（不足叁仟按叁仟元计取）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hint="default" w:ascii="宋体" w:hAnsi="宋体" w:eastAsia="宋体" w:cs="宋体"/>
                <w:color w:val="auto"/>
                <w:szCs w:val="21"/>
                <w:highlight w:val="none"/>
                <w:lang w:val="en-US" w:eastAsia="zh-CN"/>
              </w:rPr>
            </w:pPr>
            <w:r>
              <w:rPr>
                <w:rFonts w:hint="eastAsia" w:ascii="宋体" w:hAnsi="宋体" w:eastAsia="宋体"/>
                <w:color w:val="auto"/>
                <w:szCs w:val="21"/>
                <w:highlight w:val="none"/>
              </w:rPr>
              <w:t>0.</w:t>
            </w:r>
            <w:r>
              <w:rPr>
                <w:rFonts w:hint="eastAsia" w:ascii="宋体" w:hAnsi="宋体" w:eastAsia="宋体"/>
                <w:color w:val="auto"/>
                <w:szCs w:val="21"/>
                <w:highlight w:val="none"/>
                <w:lang w:val="en-US" w:eastAsia="zh-CN"/>
              </w:rPr>
              <w:t>88</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hint="eastAsia" w:ascii="宋体" w:hAnsi="宋体" w:eastAsia="宋体"/>
          <w:color w:val="auto"/>
          <w:szCs w:val="21"/>
          <w:highlight w:val="none"/>
          <w:u w:val="single"/>
          <w:lang w:val="en-US" w:eastAsia="zh-CN"/>
        </w:rPr>
        <w:t>保证项目整体性及产品质量</w:t>
      </w:r>
      <w:r>
        <w:rPr>
          <w:rFonts w:hint="eastAsia" w:ascii="宋体" w:hAnsi="宋体" w:eastAsia="宋体"/>
          <w:color w:val="auto"/>
          <w:szCs w:val="21"/>
          <w:highlight w:val="non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2"/>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3" w:name="_Hlk92273111"/>
      <w:bookmarkStart w:id="44"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4"/>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6"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6"/>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7" w:name="_Hlk96329183"/>
      <w:r>
        <w:rPr>
          <w:rFonts w:hint="eastAsia" w:ascii="宋体" w:hAnsi="宋体" w:eastAsia="宋体"/>
          <w:color w:val="auto"/>
          <w:spacing w:val="-6"/>
          <w:szCs w:val="21"/>
          <w:highlight w:val="none"/>
        </w:rPr>
        <w:t>加盖公章</w:t>
      </w:r>
      <w:bookmarkEnd w:id="47"/>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8"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9" w:name="_Hlk94018664"/>
      <w:r>
        <w:rPr>
          <w:rFonts w:hint="eastAsia" w:hAnsi="宋体" w:eastAsia="宋体" w:cs="宋体"/>
          <w:color w:val="auto"/>
          <w:sz w:val="21"/>
          <w:szCs w:val="21"/>
          <w:highlight w:val="none"/>
        </w:rPr>
        <w:t>▲5.采购人将以合同形式有偿取得货物或服务，不接受投标人给予的赠品、回扣或者与采购无关的其他商品、服务。</w:t>
      </w:r>
    </w:p>
    <w:bookmarkEnd w:id="49"/>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50" w:name="_Hlk94018682"/>
      <w:r>
        <w:rPr>
          <w:rFonts w:hint="eastAsia" w:ascii="宋体" w:hAnsi="宋体" w:eastAsia="宋体" w:cs="宋体"/>
          <w:color w:val="auto"/>
          <w:szCs w:val="21"/>
          <w:highlight w:val="none"/>
        </w:rPr>
        <w:t>未响应招标文件“▲”标记条款要求的，投标无效。</w:t>
      </w:r>
    </w:p>
    <w:bookmarkEnd w:id="50"/>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1"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1"/>
        <w:snapToGrid w:val="0"/>
        <w:spacing w:before="0" w:line="288" w:lineRule="auto"/>
        <w:ind w:left="0" w:firstLine="424" w:firstLineChars="201"/>
        <w:rPr>
          <w:rFonts w:ascii="宋体" w:hAnsi="宋体"/>
          <w:color w:val="auto"/>
          <w:szCs w:val="21"/>
          <w:highlight w:val="none"/>
        </w:rPr>
      </w:pPr>
      <w:bookmarkStart w:id="52"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100"/>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2"/>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3"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6" w:firstLineChars="202"/>
        <w:rPr>
          <w:rFonts w:ascii="宋体" w:hAnsi="宋体" w:eastAsia="宋体" w:cs="Arial"/>
          <w:b/>
          <w:color w:val="auto"/>
          <w:kern w:val="0"/>
          <w:szCs w:val="21"/>
          <w:highlight w:val="none"/>
        </w:rPr>
      </w:pPr>
      <w:bookmarkStart w:id="54"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4"/>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w:t>
      </w:r>
      <w:r>
        <w:rPr>
          <w:rFonts w:hint="eastAsia" w:ascii="宋体" w:hAnsi="宋体" w:eastAsia="宋体" w:cs="Helvetica"/>
          <w:color w:val="auto"/>
          <w:kern w:val="0"/>
          <w:szCs w:val="21"/>
          <w:highlight w:val="none"/>
        </w:rPr>
        <w:t>若出现检测不合格的情况，则全部检测费用由供应商承担。出现二次不合格情况，采购人解除合同，并罚没全部履约保证金。</w:t>
      </w:r>
      <w:r>
        <w:rPr>
          <w:rFonts w:ascii="宋体" w:hAnsi="宋体" w:eastAsia="宋体" w:cs="Helvetica"/>
          <w:color w:val="auto"/>
          <w:kern w:val="0"/>
          <w:szCs w:val="21"/>
          <w:highlight w:val="none"/>
        </w:rPr>
        <w:t>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lang w:val="en-US" w:eastAsia="zh-CN"/>
              </w:rPr>
              <w:t>4</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13</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年1月1日以来（以合同签订时间为准）同类合同业绩（以提供的中标通知书、合同扫描件及验收报告为准）：每提供1份合同业绩得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体系认证</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3</w:t>
            </w:r>
          </w:p>
        </w:tc>
        <w:tc>
          <w:tcPr>
            <w:tcW w:w="7072" w:type="dxa"/>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投标人具有有效的</w:t>
            </w:r>
            <w:r>
              <w:rPr>
                <w:rFonts w:hint="eastAsia" w:ascii="宋体" w:hAnsi="宋体" w:eastAsia="宋体" w:cs="宋体"/>
                <w:color w:val="auto"/>
                <w:szCs w:val="21"/>
                <w:highlight w:val="none"/>
                <w:lang w:bidi="ar"/>
              </w:rPr>
              <w:t>质量管理体系认证证书、环境管理体系认证证书、职业健康安全管理体系认证证书,每提供一份得1分，最高得</w:t>
            </w:r>
            <w:r>
              <w:rPr>
                <w:rFonts w:hint="eastAsia" w:ascii="宋体" w:hAnsi="宋体" w:eastAsia="宋体" w:cs="宋体"/>
                <w:color w:val="auto"/>
                <w:szCs w:val="21"/>
                <w:highlight w:val="none"/>
                <w:lang w:val="en-US" w:eastAsia="zh-CN" w:bidi="ar"/>
              </w:rPr>
              <w:t>3</w:t>
            </w:r>
            <w:r>
              <w:rPr>
                <w:rFonts w:hint="eastAsia" w:ascii="宋体" w:hAnsi="宋体" w:eastAsia="宋体" w:cs="宋体"/>
                <w:color w:val="auto"/>
                <w:szCs w:val="21"/>
                <w:highlight w:val="none"/>
                <w:lang w:bidi="ar"/>
              </w:rPr>
              <w:t>分</w:t>
            </w:r>
            <w:r>
              <w:rPr>
                <w:rFonts w:ascii="宋体" w:hAnsi="宋体" w:eastAsia="宋体" w:cs="宋体"/>
                <w:color w:val="auto"/>
                <w:szCs w:val="21"/>
                <w:highlight w:val="none"/>
                <w:lang w:bidi="ar"/>
              </w:rPr>
              <w:t>（提供证书扫描件、国家认证认可监督管理委员会官网（http://www.cnca.gov.cn/）查询截图，不提供不得分）</w:t>
            </w:r>
            <w:r>
              <w:rPr>
                <w:rFonts w:hint="eastAsia" w:ascii="宋体" w:hAnsi="宋体" w:eastAsia="宋体" w:cs="宋体"/>
                <w:color w:val="auto"/>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产品认证</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val="en-US" w:eastAsia="zh-CN"/>
              </w:rPr>
              <w:t>4</w:t>
            </w:r>
          </w:p>
        </w:tc>
        <w:tc>
          <w:tcPr>
            <w:tcW w:w="7072" w:type="dxa"/>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客观分</w:t>
            </w:r>
            <w:r>
              <w:rPr>
                <w:rFonts w:hint="eastAsia" w:ascii="宋体" w:hAnsi="宋体" w:eastAsia="宋体" w:cs="宋体"/>
                <w:color w:val="auto"/>
                <w:szCs w:val="21"/>
                <w:highlight w:val="none"/>
                <w:lang w:eastAsia="zh-CN"/>
              </w:rPr>
              <w:t>】</w:t>
            </w:r>
          </w:p>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投标人具有有效的</w:t>
            </w:r>
            <w:r>
              <w:rPr>
                <w:rFonts w:hint="eastAsia" w:ascii="宋体" w:hAnsi="宋体" w:eastAsia="宋体" w:cs="宋体"/>
                <w:color w:val="auto"/>
                <w:szCs w:val="21"/>
                <w:highlight w:val="none"/>
                <w:lang w:bidi="ar"/>
              </w:rPr>
              <w:t>中国环保产品认证证书、家具产品环保卫士认证证书，每提供一份得</w:t>
            </w:r>
            <w:r>
              <w:rPr>
                <w:rFonts w:hint="eastAsia" w:ascii="宋体" w:hAnsi="宋体" w:eastAsia="宋体" w:cs="宋体"/>
                <w:color w:val="auto"/>
                <w:szCs w:val="21"/>
                <w:highlight w:val="none"/>
                <w:lang w:val="en-US" w:eastAsia="zh-CN" w:bidi="ar"/>
              </w:rPr>
              <w:t>2</w:t>
            </w:r>
            <w:r>
              <w:rPr>
                <w:rFonts w:hint="eastAsia" w:ascii="宋体" w:hAnsi="宋体" w:eastAsia="宋体" w:cs="宋体"/>
                <w:color w:val="auto"/>
                <w:szCs w:val="21"/>
                <w:highlight w:val="none"/>
                <w:lang w:bidi="ar"/>
              </w:rPr>
              <w:t>分，最高得</w:t>
            </w:r>
            <w:r>
              <w:rPr>
                <w:rFonts w:hint="eastAsia" w:ascii="宋体" w:hAnsi="宋体" w:eastAsia="宋体" w:cs="宋体"/>
                <w:color w:val="auto"/>
                <w:szCs w:val="21"/>
                <w:highlight w:val="none"/>
                <w:lang w:val="en-US" w:eastAsia="zh-CN" w:bidi="ar"/>
              </w:rPr>
              <w:t>4</w:t>
            </w:r>
            <w:r>
              <w:rPr>
                <w:rFonts w:hint="eastAsia" w:ascii="宋体" w:hAnsi="宋体" w:eastAsia="宋体" w:cs="宋体"/>
                <w:color w:val="auto"/>
                <w:szCs w:val="21"/>
                <w:highlight w:val="none"/>
                <w:lang w:bidi="ar"/>
              </w:rPr>
              <w:t>分（提供证书扫描件、国家认证认可监督管理委员会官网（http://www.cnca.gov.cn/）查询截图，不提供不得分）。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客观分</w:t>
            </w:r>
            <w:r>
              <w:rPr>
                <w:rFonts w:hint="eastAsia" w:ascii="宋体" w:hAnsi="宋体" w:eastAsia="宋体" w:cs="宋体"/>
                <w:color w:val="auto"/>
                <w:szCs w:val="21"/>
                <w:highlight w:val="none"/>
                <w:lang w:eastAsia="zh-CN"/>
              </w:rPr>
              <w:t>】</w:t>
            </w:r>
          </w:p>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投标产品属于品目清单范围且提供国家确定的认证机构出具的有效的环境标志产品认证证书（扫描件）的得2分。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47</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仿宋"/>
                <w:b/>
                <w:bCs/>
                <w:color w:val="auto"/>
                <w:szCs w:val="21"/>
                <w:highlight w:val="none"/>
              </w:rPr>
              <w:t>合同履约</w:t>
            </w:r>
          </w:p>
        </w:tc>
        <w:tc>
          <w:tcPr>
            <w:tcW w:w="654" w:type="dxa"/>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rPr>
                <w:rFonts w:hint="default" w:ascii="宋体" w:hAnsi="宋体" w:eastAsia="宋体" w:cs="仿宋"/>
                <w:color w:val="auto"/>
                <w:szCs w:val="21"/>
                <w:highlight w:val="none"/>
                <w:lang w:val="en-US" w:eastAsia="zh-CN"/>
              </w:rPr>
            </w:pPr>
            <w:r>
              <w:rPr>
                <w:rFonts w:hint="eastAsia" w:ascii="宋体" w:hAnsi="宋体" w:eastAsia="宋体" w:cs="仿宋"/>
                <w:color w:val="auto"/>
                <w:szCs w:val="21"/>
                <w:highlight w:val="none"/>
              </w:rPr>
              <w:t>项目核心专业生产设备【如切割设备、弯管机、焊接设备、涂装设备、开料锯机、封边机、排钻床等】的先进性及自动化程度、对项目实施保障有利程度</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仿宋"/>
                <w:color w:val="auto"/>
                <w:szCs w:val="21"/>
                <w:highlight w:val="none"/>
              </w:rPr>
              <w:t>备注：投标文件中提供设备购置发票或合同扫描件，不提供不得分。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utoSpaceDE w:val="0"/>
              <w:autoSpaceDN w:val="0"/>
              <w:adjustRightInd w:val="0"/>
              <w:snapToGrid w:val="0"/>
              <w:spacing w:line="288" w:lineRule="auto"/>
              <w:jc w:val="center"/>
              <w:rPr>
                <w:rFonts w:ascii="宋体" w:hAnsi="宋体" w:eastAsia="宋体" w:cs="宋体"/>
                <w:b/>
                <w:bCs/>
                <w:color w:val="auto"/>
                <w:kern w:val="0"/>
                <w:szCs w:val="21"/>
                <w:highlight w:val="none"/>
              </w:rPr>
            </w:pPr>
          </w:p>
        </w:tc>
        <w:tc>
          <w:tcPr>
            <w:tcW w:w="654" w:type="dxa"/>
            <w:tcBorders>
              <w:top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rPr>
                <w:rFonts w:ascii="宋体" w:hAnsi="宋体" w:eastAsia="宋体" w:cs="宋体"/>
                <w:color w:val="auto"/>
                <w:szCs w:val="21"/>
                <w:highlight w:val="none"/>
              </w:rPr>
            </w:pPr>
            <w:r>
              <w:rPr>
                <w:rFonts w:hint="eastAsia" w:ascii="宋体" w:hAnsi="宋体" w:eastAsia="宋体" w:cs="仿宋"/>
                <w:color w:val="auto"/>
                <w:szCs w:val="21"/>
                <w:highlight w:val="none"/>
              </w:rPr>
              <w:t>项目实施规划方案的全面性、科学性、可行性，包括整体实施方案、分解节点、跟踪实施。</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tcBorders>
              <w:top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rPr>
                <w:rFonts w:ascii="宋体" w:hAnsi="宋体" w:eastAsia="宋体" w:cs="宋体"/>
                <w:color w:val="auto"/>
                <w:szCs w:val="21"/>
                <w:highlight w:val="none"/>
              </w:rPr>
            </w:pPr>
            <w:r>
              <w:rPr>
                <w:rFonts w:hint="eastAsia" w:ascii="宋体" w:hAnsi="宋体" w:eastAsia="宋体" w:cs="仿宋"/>
                <w:color w:val="auto"/>
                <w:szCs w:val="21"/>
                <w:highlight w:val="none"/>
              </w:rPr>
              <w:t>生产实施方案的全面性、针对性，包括原材料采购、加工制作等各个环节的实施方案及在规定时间内有计划完成项目需求产品的生产装配方案。</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rPr>
                <w:rFonts w:ascii="宋体" w:hAnsi="宋体" w:eastAsia="宋体" w:cs="宋体"/>
                <w:color w:val="auto"/>
                <w:szCs w:val="21"/>
                <w:highlight w:val="none"/>
              </w:rPr>
            </w:pPr>
            <w:r>
              <w:rPr>
                <w:rFonts w:hint="eastAsia" w:ascii="宋体" w:hAnsi="宋体" w:eastAsia="宋体" w:cs="仿宋"/>
                <w:color w:val="auto"/>
                <w:szCs w:val="21"/>
                <w:highlight w:val="none"/>
              </w:rPr>
              <w:t>品质管理管控方案的全面性、针对性，包括产品品质管理管控过程、专职品控人员和相应的品控标准、确保产品生产过程中质量控制完善的措施。</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bottom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p>
        </w:tc>
        <w:tc>
          <w:tcPr>
            <w:tcW w:w="654" w:type="dxa"/>
            <w:tcBorders>
              <w:top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rPr>
                <w:rFonts w:ascii="宋体" w:hAnsi="宋体" w:eastAsia="宋体" w:cs="宋体"/>
                <w:color w:val="auto"/>
                <w:szCs w:val="21"/>
                <w:highlight w:val="none"/>
              </w:rPr>
            </w:pPr>
            <w:r>
              <w:rPr>
                <w:rFonts w:hint="eastAsia" w:ascii="宋体" w:hAnsi="宋体" w:eastAsia="宋体" w:cs="仿宋"/>
                <w:color w:val="auto"/>
                <w:szCs w:val="21"/>
                <w:highlight w:val="none"/>
              </w:rPr>
              <w:t>安装服务实施方案的全面性、针对性，包括送货安装时间及项目负责人、专业技术安装人员、装卸人员的数量、经验、专业技术能力。</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r>
              <w:rPr>
                <w:rFonts w:hint="eastAsia" w:ascii="宋体" w:hAnsi="宋体" w:eastAsia="宋体" w:cs="仿宋"/>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售后服务方案的全面性、针对性，包括服务内容、服务承诺、响应时间、服务方式、人员配备、应急服务等。</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hint="eastAsia" w:ascii="宋体" w:hAnsi="宋体" w:eastAsia="宋体" w:cs="仿宋"/>
                <w:color w:val="auto"/>
                <w:szCs w:val="21"/>
                <w:highlight w:val="none"/>
                <w:lang w:eastAsia="zh-CN"/>
              </w:rPr>
            </w:pPr>
            <w:r>
              <w:rPr>
                <w:rFonts w:hint="eastAsia" w:ascii="宋体" w:hAnsi="宋体" w:eastAsia="宋体" w:cs="仿宋"/>
                <w:color w:val="auto"/>
                <w:szCs w:val="21"/>
                <w:highlight w:val="none"/>
              </w:rPr>
              <w:t>配件、附件、备品备件的准备和保障措施充分性及购买折扣力度</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评分范围：3，2，1，0</w:t>
            </w:r>
            <w:r>
              <w:rPr>
                <w:rFonts w:hint="eastAsia" w:ascii="宋体" w:hAnsi="宋体" w:eastAsia="宋体"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r>
              <w:rPr>
                <w:rFonts w:hint="eastAsia" w:ascii="宋体" w:hAnsi="宋体" w:eastAsia="宋体" w:cs="仿宋"/>
                <w:b/>
                <w:bCs/>
                <w:color w:val="auto"/>
                <w:szCs w:val="21"/>
                <w:highlight w:val="none"/>
              </w:rPr>
              <w:t>样品</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外观：整体效果美观性、创新性、规格与采购需求符合程度</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rPr>
              <w:t>，样品提供不全不得分，未提供样品的投标无效。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结构：设计合理性、安全牢固程度、舒适度、功能与采购需求符合程度（</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rPr>
              <w:t>），样品提供不全不得分，未提供样品的投标无效。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制作：外表结合处缝隙及拼贴严密平整程度、配件结合紧密程度、弯曲部件手感光滑、线条流畅程度</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rPr>
              <w:t>，样品提供不全不得分，未提供样品的投标无效。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材质：木制件质量、金属件质量、塑料件及其他部件质量</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rPr>
              <w:t>，样品提供不全不得分，未提供样品的投标无效。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仿宋"/>
                <w:b/>
                <w:bCs/>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仿宋"/>
                <w:b/>
                <w:bCs/>
                <w:color w:val="auto"/>
                <w:szCs w:val="21"/>
                <w:highlight w:val="none"/>
                <w:lang w:eastAsia="zh-CN"/>
              </w:rPr>
            </w:pPr>
            <w:r>
              <w:rPr>
                <w:rFonts w:hint="eastAsia" w:ascii="宋体" w:hAnsi="宋体" w:eastAsia="宋体" w:cs="仿宋"/>
                <w:b/>
                <w:bCs/>
                <w:color w:val="auto"/>
                <w:szCs w:val="21"/>
                <w:highlight w:val="none"/>
                <w:lang w:val="en-US" w:eastAsia="zh-CN"/>
              </w:rPr>
              <w:t>4</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主观分</w:t>
            </w:r>
            <w:r>
              <w:rPr>
                <w:rFonts w:hint="eastAsia" w:ascii="宋体" w:hAnsi="宋体" w:eastAsia="宋体" w:cs="宋体"/>
                <w:color w:val="auto"/>
                <w:szCs w:val="21"/>
                <w:highlight w:val="none"/>
                <w:lang w:eastAsia="zh-CN"/>
              </w:rPr>
              <w:t>】</w:t>
            </w:r>
          </w:p>
          <w:p>
            <w:pPr>
              <w:adjustRightInd w:val="0"/>
              <w:snapToGrid w:val="0"/>
              <w:spacing w:line="288" w:lineRule="auto"/>
              <w:rPr>
                <w:rFonts w:ascii="宋体" w:hAnsi="宋体" w:eastAsia="宋体" w:cs="仿宋"/>
                <w:color w:val="auto"/>
                <w:szCs w:val="21"/>
                <w:highlight w:val="none"/>
              </w:rPr>
            </w:pPr>
            <w:r>
              <w:rPr>
                <w:rFonts w:hint="eastAsia" w:ascii="宋体" w:hAnsi="宋体" w:eastAsia="宋体" w:cs="仿宋"/>
                <w:color w:val="auto"/>
                <w:szCs w:val="21"/>
                <w:highlight w:val="none"/>
              </w:rPr>
              <w:t>涂饰：表面平整度、皱皮/发粘/漏漆/流挂等及其他部位表面手感</w:t>
            </w:r>
            <w:r>
              <w:rPr>
                <w:rFonts w:hint="eastAsia" w:ascii="宋体" w:hAnsi="宋体" w:eastAsia="宋体" w:cs="仿宋"/>
                <w:color w:val="auto"/>
                <w:szCs w:val="21"/>
                <w:highlight w:val="none"/>
                <w:lang w:eastAsia="zh-CN"/>
              </w:rPr>
              <w:t>（</w:t>
            </w:r>
            <w:r>
              <w:rPr>
                <w:rFonts w:hint="eastAsia" w:ascii="宋体" w:hAnsi="宋体" w:eastAsia="宋体" w:cs="仿宋"/>
                <w:color w:val="auto"/>
                <w:szCs w:val="21"/>
                <w:highlight w:val="none"/>
                <w:lang w:val="en-US" w:eastAsia="zh-CN"/>
              </w:rPr>
              <w:t>评分范围：4，3，2，1，0）</w:t>
            </w:r>
            <w:r>
              <w:rPr>
                <w:rFonts w:hint="eastAsia" w:ascii="宋体" w:hAnsi="宋体" w:eastAsia="宋体" w:cs="仿宋"/>
                <w:color w:val="auto"/>
                <w:szCs w:val="21"/>
                <w:highlight w:val="none"/>
              </w:rPr>
              <w:t>，样品提供不全不得分，未提供样品的投标无效。</w:t>
            </w:r>
          </w:p>
        </w:tc>
      </w:tr>
    </w:tbl>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w:t>
      </w:r>
      <w:r>
        <w:rPr>
          <w:rFonts w:hint="eastAsia" w:ascii="宋体" w:hAnsi="宋体" w:eastAsia="宋体" w:cs="Times New Roman"/>
          <w:b/>
          <w:color w:val="auto"/>
          <w:szCs w:val="21"/>
          <w:highlight w:val="none"/>
          <w:lang w:val="en-US" w:eastAsia="zh-CN"/>
        </w:rPr>
        <w:t>1</w:t>
      </w:r>
      <w:r>
        <w:rPr>
          <w:rFonts w:ascii="宋体" w:hAnsi="宋体" w:eastAsia="宋体" w:cs="Times New Roman"/>
          <w:b/>
          <w:color w:val="auto"/>
          <w:szCs w:val="21"/>
          <w:highlight w:val="none"/>
        </w:rPr>
        <w:t>0</w:t>
      </w:r>
      <w:r>
        <w:rPr>
          <w:rFonts w:hint="eastAsia" w:ascii="宋体" w:hAnsi="宋体" w:eastAsia="宋体" w:cs="Times New Roman"/>
          <w:b/>
          <w:color w:val="auto"/>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u w:val="single"/>
          <w:lang w:val="en-US" w:eastAsia="zh-CN"/>
        </w:rPr>
        <w:t>4</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55" w:name="_Hlk81817373"/>
      <w:bookmarkStart w:id="56"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5"/>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6"/>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中国美术学院</w:t>
      </w:r>
      <w:r>
        <w:rPr>
          <w:rFonts w:hint="eastAsia" w:ascii="宋体" w:hAnsi="宋体" w:eastAsia="宋体" w:cs="宋体"/>
          <w:b/>
          <w:color w:val="auto"/>
          <w:spacing w:val="-6"/>
          <w:szCs w:val="21"/>
          <w:highlight w:val="none"/>
        </w:rPr>
        <w:t xml:space="preserve"> 政府采购合同</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项目名称：</w:t>
      </w:r>
      <w:r>
        <w:rPr>
          <w:rFonts w:hint="eastAsia" w:ascii="宋体" w:hAnsi="宋体" w:eastAsia="宋体" w:cs="Times New Roman"/>
          <w:b/>
          <w:bCs/>
          <w:color w:val="auto"/>
          <w:spacing w:val="-6"/>
          <w:szCs w:val="21"/>
          <w:highlight w:val="none"/>
          <w:lang w:eastAsia="zh-CN"/>
        </w:rPr>
        <w:t>图书馆良渚馆区家具（二期）采购项目</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项目编号：</w:t>
      </w:r>
      <w:r>
        <w:rPr>
          <w:rFonts w:hint="eastAsia" w:ascii="宋体" w:hAnsi="宋体" w:eastAsia="宋体" w:cs="Times New Roman"/>
          <w:b/>
          <w:bCs/>
          <w:color w:val="auto"/>
          <w:spacing w:val="-6"/>
          <w:szCs w:val="21"/>
          <w:highlight w:val="none"/>
          <w:lang w:eastAsia="zh-CN"/>
        </w:rPr>
        <w:t>QSZB-Z(H)-C24158(GK)</w:t>
      </w:r>
      <w:r>
        <w:rPr>
          <w:rFonts w:hint="eastAsia" w:ascii="宋体" w:hAnsi="宋体" w:eastAsia="宋体" w:cs="Times New Roman"/>
          <w:b/>
          <w:bCs/>
          <w:color w:val="auto"/>
          <w:spacing w:val="-6"/>
          <w:szCs w:val="21"/>
          <w:highlight w:val="none"/>
        </w:rPr>
        <w:t xml:space="preserve"> </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hint="eastAsia" w:ascii="宋体" w:hAnsi="宋体" w:eastAsia="宋体" w:cs="Times New Roman"/>
          <w:b/>
          <w:bCs/>
          <w:color w:val="auto"/>
          <w:spacing w:val="-6"/>
          <w:szCs w:val="21"/>
          <w:highlight w:val="none"/>
          <w:lang w:eastAsia="zh-CN"/>
        </w:rPr>
      </w:pPr>
      <w:r>
        <w:rPr>
          <w:rFonts w:hint="eastAsia" w:ascii="宋体" w:hAnsi="宋体" w:eastAsia="宋体" w:cs="Times New Roman"/>
          <w:b/>
          <w:bCs/>
          <w:color w:val="auto"/>
          <w:spacing w:val="-6"/>
          <w:szCs w:val="21"/>
          <w:highlight w:val="none"/>
        </w:rPr>
        <w:t>甲方（需方）：</w:t>
      </w:r>
      <w:r>
        <w:rPr>
          <w:rFonts w:hint="eastAsia" w:ascii="宋体" w:hAnsi="宋体" w:eastAsia="宋体" w:cs="Times New Roman"/>
          <w:b/>
          <w:bCs/>
          <w:color w:val="auto"/>
          <w:spacing w:val="-6"/>
          <w:szCs w:val="21"/>
          <w:highlight w:val="none"/>
          <w:lang w:eastAsia="zh-CN"/>
        </w:rPr>
        <w:t>中国美术学院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360" w:lineRule="auto"/>
        <w:rPr>
          <w:rFonts w:ascii="宋体" w:hAnsi="宋体" w:eastAsia="宋体" w:cs="Times New Roman"/>
          <w:color w:val="auto"/>
          <w:spacing w:val="0"/>
          <w:szCs w:val="21"/>
          <w:highlight w:val="none"/>
        </w:rPr>
      </w:pPr>
    </w:p>
    <w:p>
      <w:pPr>
        <w:adjustRightInd w:val="0"/>
        <w:snapToGrid w:val="0"/>
        <w:spacing w:line="360" w:lineRule="auto"/>
        <w:ind w:firstLine="420" w:firstLineChars="200"/>
        <w:rPr>
          <w:rFonts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根据《中华人民共和国民法典》</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《中华人民共和国政府采购法》等</w:t>
      </w:r>
      <w:r>
        <w:rPr>
          <w:rFonts w:hint="eastAsia" w:ascii="宋体" w:hAnsi="宋体" w:eastAsia="宋体" w:cs="宋体"/>
          <w:color w:val="auto"/>
          <w:spacing w:val="0"/>
          <w:szCs w:val="21"/>
          <w:highlight w:val="none"/>
          <w:lang w:val="en-US" w:eastAsia="zh-CN"/>
        </w:rPr>
        <w:t>有关</w:t>
      </w:r>
      <w:r>
        <w:rPr>
          <w:rFonts w:hint="eastAsia" w:ascii="宋体" w:hAnsi="宋体" w:eastAsia="宋体" w:cs="宋体"/>
          <w:color w:val="auto"/>
          <w:spacing w:val="0"/>
          <w:szCs w:val="21"/>
          <w:highlight w:val="none"/>
        </w:rPr>
        <w:t>法律法规规定，</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受中国美术学院委托，通过</w:t>
      </w:r>
      <w:r>
        <w:rPr>
          <w:rFonts w:hint="eastAsia" w:ascii="宋体" w:hAnsi="宋体" w:eastAsia="宋体" w:cs="宋体"/>
          <w:color w:val="auto"/>
          <w:spacing w:val="0"/>
          <w:szCs w:val="21"/>
          <w:highlight w:val="none"/>
          <w:u w:val="single"/>
        </w:rPr>
        <w:t xml:space="preserve"> </w:t>
      </w:r>
      <w:r>
        <w:rPr>
          <w:rFonts w:hint="eastAsia" w:ascii="宋体" w:hAnsi="宋体" w:eastAsia="宋体" w:cs="宋体"/>
          <w:color w:val="auto"/>
          <w:szCs w:val="21"/>
          <w:highlight w:val="none"/>
        </w:rPr>
        <w:t>＿＿＿＿方式采购</w:t>
      </w:r>
      <w:r>
        <w:rPr>
          <w:rFonts w:hint="eastAsia" w:ascii="宋体" w:hAnsi="宋体" w:eastAsia="宋体" w:cs="宋体"/>
          <w:color w:val="auto"/>
          <w:spacing w:val="0"/>
          <w:szCs w:val="21"/>
          <w:highlight w:val="none"/>
        </w:rPr>
        <w:t>，确定</w:t>
      </w:r>
      <w:r>
        <w:rPr>
          <w:rFonts w:hint="eastAsia" w:ascii="宋体" w:hAnsi="宋体" w:eastAsia="宋体" w:cs="宋体"/>
          <w:color w:val="auto"/>
          <w:szCs w:val="21"/>
          <w:highlight w:val="none"/>
        </w:rPr>
        <w:t>＿＿＿＿＿＿＿＿为成交单位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甲、乙双方友好协商，达成以下条款：</w:t>
      </w:r>
    </w:p>
    <w:p>
      <w:pPr>
        <w:adjustRightInd w:val="0"/>
        <w:snapToGrid w:val="0"/>
        <w:spacing w:line="288" w:lineRule="auto"/>
        <w:rPr>
          <w:rFonts w:ascii="宋体" w:hAnsi="宋体" w:eastAsia="宋体" w:cs="宋体"/>
          <w:b/>
          <w:color w:val="auto"/>
          <w:spacing w:val="0"/>
          <w:szCs w:val="21"/>
          <w:highlight w:val="none"/>
        </w:rPr>
      </w:pP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一、</w:t>
      </w:r>
      <w:r>
        <w:rPr>
          <w:rFonts w:hint="eastAsia" w:ascii="宋体" w:hAnsi="宋体" w:eastAsia="宋体" w:cs="宋体"/>
          <w:b/>
          <w:color w:val="auto"/>
          <w:spacing w:val="0"/>
          <w:szCs w:val="21"/>
          <w:highlight w:val="none"/>
        </w:rPr>
        <w:t>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lang w:val="zh-CN"/>
              </w:rPr>
            </w:pPr>
          </w:p>
          <w:p>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宋体"/>
                <w:color w:val="auto"/>
                <w:spacing w:val="-6"/>
                <w:szCs w:val="21"/>
                <w:highlight w:val="none"/>
              </w:rPr>
              <w:t>。</w:t>
            </w:r>
          </w:p>
          <w:p>
            <w:pPr>
              <w:adjustRightInd w:val="0"/>
              <w:snapToGrid w:val="0"/>
              <w:spacing w:line="288" w:lineRule="auto"/>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w:t>
            </w:r>
            <w:r>
              <w:rPr>
                <w:rFonts w:hint="eastAsia" w:ascii="宋体" w:hAnsi="宋体" w:eastAsia="宋体" w:cs="宋体"/>
                <w:color w:val="auto"/>
                <w:spacing w:val="-6"/>
                <w:szCs w:val="21"/>
                <w:highlight w:val="none"/>
                <w:lang w:val="en-US" w:eastAsia="zh-CN"/>
              </w:rPr>
              <w:t>1.</w:t>
            </w:r>
            <w:r>
              <w:rPr>
                <w:rFonts w:hint="eastAsia" w:ascii="宋体" w:hAnsi="宋体" w:eastAsia="宋体" w:cs="宋体"/>
                <w:color w:val="auto"/>
                <w:spacing w:val="-6"/>
                <w:szCs w:val="21"/>
                <w:highlight w:val="none"/>
              </w:rPr>
              <w:t>以上合同总价包含货物（包括主机、标准附件、备品备件、专用工具）价、货物运杂费、保险费、利润、税金等乙方</w:t>
            </w:r>
            <w:r>
              <w:rPr>
                <w:rFonts w:hint="eastAsia" w:ascii="宋体" w:hAnsi="宋体" w:eastAsia="宋体" w:cs="宋体"/>
                <w:color w:val="auto"/>
                <w:spacing w:val="-6"/>
                <w:szCs w:val="21"/>
                <w:highlight w:val="none"/>
                <w:lang w:val="en-US" w:eastAsia="zh-CN"/>
              </w:rPr>
              <w:t>为</w:t>
            </w:r>
            <w:r>
              <w:rPr>
                <w:rFonts w:hint="eastAsia" w:ascii="宋体" w:hAnsi="宋体" w:eastAsia="宋体" w:cs="宋体"/>
                <w:color w:val="auto"/>
                <w:spacing w:val="-6"/>
                <w:szCs w:val="21"/>
                <w:highlight w:val="none"/>
              </w:rPr>
              <w:t>履行本合同义务</w:t>
            </w:r>
            <w:r>
              <w:rPr>
                <w:rFonts w:hint="eastAsia" w:ascii="宋体" w:hAnsi="宋体" w:eastAsia="宋体" w:cs="宋体"/>
                <w:color w:val="auto"/>
                <w:spacing w:val="-6"/>
                <w:szCs w:val="21"/>
                <w:highlight w:val="none"/>
                <w:lang w:val="en-US" w:eastAsia="zh-CN"/>
              </w:rPr>
              <w:t>所需</w:t>
            </w:r>
            <w:r>
              <w:rPr>
                <w:rFonts w:hint="eastAsia" w:ascii="宋体" w:hAnsi="宋体" w:eastAsia="宋体" w:cs="宋体"/>
                <w:color w:val="auto"/>
                <w:spacing w:val="-6"/>
                <w:szCs w:val="21"/>
                <w:highlight w:val="none"/>
              </w:rPr>
              <w:t>的全部费用，除甲、乙双方重新达成书面一致外，甲方不再向乙方支付其它任何费用。</w:t>
            </w:r>
          </w:p>
          <w:p>
            <w:pPr>
              <w:adjustRightInd w:val="0"/>
              <w:snapToGrid w:val="0"/>
              <w:spacing w:line="288" w:lineRule="auto"/>
              <w:jc w:val="left"/>
              <w:rPr>
                <w:rFonts w:hint="default" w:ascii="宋体" w:hAnsi="宋体" w:eastAsia="宋体" w:cs="宋体"/>
                <w:color w:val="auto"/>
                <w:spacing w:val="-6"/>
                <w:szCs w:val="21"/>
                <w:highlight w:val="none"/>
                <w:lang w:val="en-US" w:eastAsia="zh-CN"/>
              </w:rPr>
            </w:pPr>
            <w:r>
              <w:rPr>
                <w:rFonts w:hint="eastAsia" w:ascii="宋体" w:hAnsi="宋体" w:eastAsia="宋体" w:cs="宋体"/>
                <w:color w:val="auto"/>
                <w:spacing w:val="-6"/>
                <w:szCs w:val="21"/>
                <w:highlight w:val="none"/>
                <w:lang w:val="en-US" w:eastAsia="zh-CN"/>
              </w:rPr>
              <w:t>2.采购内容清单可另附页。</w:t>
            </w:r>
          </w:p>
        </w:tc>
      </w:tr>
    </w:tbl>
    <w:p>
      <w:pPr>
        <w:adjustRightInd w:val="0"/>
        <w:snapToGrid w:val="0"/>
        <w:spacing w:line="360" w:lineRule="auto"/>
        <w:ind w:firstLine="396" w:firstLineChars="200"/>
        <w:rPr>
          <w:rFonts w:ascii="宋体" w:hAnsi="宋体" w:eastAsia="宋体" w:cs="宋体"/>
          <w:color w:val="auto"/>
          <w:spacing w:val="-6"/>
          <w:szCs w:val="21"/>
          <w:highlight w:val="none"/>
        </w:rPr>
      </w:pP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二、</w:t>
      </w:r>
      <w:r>
        <w:rPr>
          <w:rFonts w:hint="eastAsia" w:ascii="宋体" w:hAnsi="宋体" w:eastAsia="宋体" w:cs="宋体"/>
          <w:b/>
          <w:color w:val="auto"/>
          <w:spacing w:val="0"/>
          <w:szCs w:val="21"/>
          <w:highlight w:val="none"/>
        </w:rPr>
        <w:t>交付时间、地点、货物质保期</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交付时间：</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 xml:space="preserve">年 </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 xml:space="preserve"> 月 </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日前；</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交付地点：</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 xml:space="preserve"> ；</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货物质保期：</w:t>
      </w:r>
      <w:r>
        <w:rPr>
          <w:rFonts w:hint="eastAsia" w:ascii="宋体" w:hAnsi="宋体" w:eastAsia="宋体" w:cs="宋体"/>
          <w:color w:val="auto"/>
          <w:szCs w:val="21"/>
          <w:highlight w:val="none"/>
        </w:rPr>
        <w:t>＿＿年</w:t>
      </w:r>
      <w:r>
        <w:rPr>
          <w:rFonts w:hint="eastAsia" w:ascii="宋体" w:hAnsi="宋体" w:eastAsia="宋体" w:cs="宋体"/>
          <w:color w:val="auto"/>
          <w:spacing w:val="0"/>
          <w:szCs w:val="21"/>
          <w:highlight w:val="none"/>
        </w:rPr>
        <w:t xml:space="preserve"> ，项目验收合格后开始计算</w:t>
      </w:r>
      <w:r>
        <w:rPr>
          <w:rFonts w:hint="eastAsia" w:ascii="宋体" w:hAnsi="宋体" w:eastAsia="宋体" w:cs="宋体"/>
          <w:color w:val="auto"/>
          <w:spacing w:val="0"/>
          <w:szCs w:val="21"/>
          <w:highlight w:val="none"/>
          <w:lang w:eastAsia="zh-CN"/>
        </w:rPr>
        <w:t>。</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货物在甲方最终验收合格交付使用前发生的毁损灭失等风险均由乙方负责。</w:t>
      </w: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三、</w:t>
      </w:r>
      <w:r>
        <w:rPr>
          <w:rFonts w:hint="eastAsia" w:ascii="宋体" w:hAnsi="宋体" w:eastAsia="宋体" w:cs="宋体"/>
          <w:b/>
          <w:color w:val="auto"/>
          <w:spacing w:val="0"/>
          <w:szCs w:val="21"/>
          <w:highlight w:val="none"/>
        </w:rPr>
        <w:t>履约保证金和付款方式</w:t>
      </w:r>
    </w:p>
    <w:p>
      <w:pPr>
        <w:pStyle w:val="15"/>
        <w:snapToGrid w:val="0"/>
        <w:spacing w:beforeLines="0" w:afterLines="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1.合同签订后</w:t>
      </w:r>
      <w:r>
        <w:rPr>
          <w:rFonts w:hint="eastAsia" w:hAnsi="宋体" w:eastAsia="宋体" w:cs="宋体"/>
          <w:color w:val="auto"/>
          <w:sz w:val="21"/>
          <w:szCs w:val="21"/>
          <w:highlight w:val="none"/>
          <w:lang w:val="en-US" w:eastAsia="zh-CN"/>
        </w:rPr>
        <w:t>5个工作日</w:t>
      </w:r>
      <w:r>
        <w:rPr>
          <w:rFonts w:hint="eastAsia" w:hAnsi="宋体" w:eastAsia="宋体" w:cs="宋体"/>
          <w:color w:val="auto"/>
          <w:sz w:val="21"/>
          <w:szCs w:val="21"/>
          <w:highlight w:val="none"/>
        </w:rPr>
        <w:t>内，乙方向甲方提交合同总价1%的履约保证金，履约保证金在合同履约期间无违约情形的，项目验收</w:t>
      </w:r>
      <w:r>
        <w:rPr>
          <w:rFonts w:hint="eastAsia" w:hAnsi="宋体" w:eastAsia="宋体" w:cs="宋体"/>
          <w:color w:val="auto"/>
          <w:sz w:val="21"/>
          <w:szCs w:val="21"/>
          <w:highlight w:val="none"/>
          <w:lang w:val="en-US" w:eastAsia="zh-CN"/>
        </w:rPr>
        <w:t>合格</w:t>
      </w:r>
      <w:r>
        <w:rPr>
          <w:rFonts w:hint="eastAsia" w:hAnsi="宋体" w:eastAsia="宋体" w:cs="宋体"/>
          <w:color w:val="auto"/>
          <w:sz w:val="21"/>
          <w:szCs w:val="21"/>
          <w:highlight w:val="none"/>
        </w:rPr>
        <w:t>后</w:t>
      </w:r>
      <w:r>
        <w:rPr>
          <w:rFonts w:hint="eastAsia" w:hAnsi="宋体" w:eastAsia="宋体" w:cs="宋体"/>
          <w:color w:val="auto"/>
          <w:sz w:val="21"/>
          <w:szCs w:val="21"/>
          <w:highlight w:val="none"/>
          <w:lang w:val="en-US" w:eastAsia="zh-CN"/>
        </w:rPr>
        <w:t xml:space="preserve"> </w:t>
      </w:r>
      <w:r>
        <w:rPr>
          <w:rFonts w:hint="eastAsia" w:hAnsi="宋体" w:eastAsia="宋体" w:cs="宋体"/>
          <w:color w:val="auto"/>
          <w:sz w:val="21"/>
          <w:szCs w:val="21"/>
          <w:highlight w:val="none"/>
        </w:rPr>
        <w:t>，于一周内退还（不计息）；</w:t>
      </w:r>
    </w:p>
    <w:p>
      <w:pPr>
        <w:pStyle w:val="15"/>
        <w:snapToGrid w:val="0"/>
        <w:spacing w:beforeLines="0" w:afterLines="0" w:line="360" w:lineRule="auto"/>
        <w:ind w:firstLine="420" w:firstLineChars="200"/>
        <w:rPr>
          <w:rFonts w:hAnsi="宋体" w:eastAsia="宋体" w:cs="宋体"/>
          <w:color w:val="auto"/>
          <w:sz w:val="21"/>
          <w:szCs w:val="21"/>
          <w:highlight w:val="none"/>
        </w:rPr>
      </w:pPr>
      <w:r>
        <w:rPr>
          <w:rFonts w:hint="eastAsia" w:hAnsi="宋体" w:eastAsia="宋体" w:cs="宋体"/>
          <w:color w:val="auto"/>
          <w:sz w:val="21"/>
          <w:szCs w:val="21"/>
          <w:highlight w:val="none"/>
        </w:rPr>
        <w:t>2.履约保证金提交方式：支票、汇票、本票或金融机构、担保机构出具的保函等非现金形式。</w:t>
      </w:r>
    </w:p>
    <w:p>
      <w:pPr>
        <w:spacing w:beforeLines="0" w:afterLines="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3.合同生效以及具备实施条件后7个工作日内，且乙方已向甲方提交</w:t>
      </w:r>
      <w:r>
        <w:rPr>
          <w:rFonts w:hint="eastAsia" w:ascii="宋体" w:hAnsi="宋体" w:eastAsia="宋体" w:cs="宋体"/>
          <w:color w:val="auto"/>
          <w:szCs w:val="21"/>
          <w:highlight w:val="none"/>
          <w:lang w:val="en-US" w:eastAsia="zh-CN"/>
        </w:rPr>
        <w:t>履约保证金或履约</w:t>
      </w:r>
      <w:r>
        <w:rPr>
          <w:rFonts w:hint="eastAsia" w:ascii="宋体" w:hAnsi="宋体" w:eastAsia="宋体" w:cs="宋体"/>
          <w:color w:val="auto"/>
          <w:szCs w:val="21"/>
          <w:highlight w:val="none"/>
        </w:rPr>
        <w:t>保函的，甲方向乙方支付合同总价的40%；货物送达甲方指定地点，安装调试成功并经验收合格且收到乙方开具的</w:t>
      </w:r>
      <w:r>
        <w:rPr>
          <w:rFonts w:hint="eastAsia" w:ascii="宋体" w:hAnsi="宋体" w:eastAsia="宋体" w:cs="宋体"/>
          <w:color w:val="auto"/>
          <w:szCs w:val="21"/>
          <w:highlight w:val="none"/>
          <w:lang w:val="en-US" w:eastAsia="zh-CN"/>
        </w:rPr>
        <w:t>合法有效</w:t>
      </w:r>
      <w:r>
        <w:rPr>
          <w:rFonts w:hint="eastAsia" w:ascii="宋体" w:hAnsi="宋体" w:eastAsia="宋体" w:cs="宋体"/>
          <w:color w:val="auto"/>
          <w:szCs w:val="21"/>
          <w:highlight w:val="none"/>
        </w:rPr>
        <w:t>发票后，甲方于7个工作日内向乙方支付剩余合同价款。</w:t>
      </w:r>
    </w:p>
    <w:p>
      <w:pPr>
        <w:spacing w:beforeLines="0" w:afterLines="0"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乙方应在甲方付款前提供符合甲方要求的等额合法有效的发票，如乙方未提供符合甲方要求的等额合法有效发票的，甲方有权暂缓付款而不视为违约。</w:t>
      </w:r>
    </w:p>
    <w:p>
      <w:pPr>
        <w:adjustRightInd/>
        <w:snapToGrid/>
        <w:spacing w:beforeLines="0" w:afterLines="0" w:line="360" w:lineRule="auto"/>
        <w:ind w:firstLine="420" w:firstLineChars="200"/>
        <w:rPr>
          <w:rFonts w:ascii="宋体" w:hAnsi="宋体" w:eastAsia="宋体" w:cs="宋体"/>
          <w:color w:val="auto"/>
          <w:spacing w:val="0"/>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在签订合同时，乙方明确表示无需预付款或者主动要求降低预付款比例的，可降低预付款比例。</w:t>
      </w:r>
    </w:p>
    <w:p>
      <w:pPr>
        <w:spacing w:beforeLines="0" w:afterLines="0"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注：根据项目实际情况，若采购需求中根据项目进度需要分两次以上付款的，合同中的付款方式与采购需求保持一致</w:t>
      </w:r>
      <w:r>
        <w:rPr>
          <w:rFonts w:hint="eastAsia" w:ascii="宋体" w:hAnsi="宋体" w:eastAsia="宋体" w:cs="宋体"/>
          <w:color w:val="auto"/>
          <w:szCs w:val="21"/>
          <w:highlight w:val="none"/>
          <w:lang w:eastAsia="zh-CN"/>
        </w:rPr>
        <w:t>）</w:t>
      </w: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四、</w:t>
      </w:r>
      <w:r>
        <w:rPr>
          <w:rFonts w:hint="eastAsia" w:ascii="宋体" w:hAnsi="宋体" w:eastAsia="宋体" w:cs="宋体"/>
          <w:b/>
          <w:color w:val="auto"/>
          <w:spacing w:val="0"/>
          <w:szCs w:val="21"/>
          <w:highlight w:val="none"/>
        </w:rPr>
        <w:t>服务标准、期限、效率</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1.在质保期内，乙方应对货物出现的质量及安全问题负责处理解决并承担一切费用。</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2.质保期内出现无法排除的故障，乙方需无条件</w:t>
      </w:r>
      <w:r>
        <w:rPr>
          <w:rFonts w:hint="eastAsia" w:ascii="宋体" w:hAnsi="宋体" w:eastAsia="宋体" w:cs="宋体"/>
          <w:color w:val="auto"/>
          <w:spacing w:val="0"/>
          <w:szCs w:val="21"/>
          <w:highlight w:val="none"/>
          <w:lang w:val="en-US" w:eastAsia="zh-CN"/>
        </w:rPr>
        <w:t>免费</w:t>
      </w:r>
      <w:r>
        <w:rPr>
          <w:rFonts w:hint="eastAsia" w:ascii="宋体" w:hAnsi="宋体" w:eastAsia="宋体" w:cs="宋体"/>
          <w:color w:val="auto"/>
          <w:spacing w:val="0"/>
          <w:szCs w:val="21"/>
          <w:highlight w:val="none"/>
        </w:rPr>
        <w:t>更换同型号</w:t>
      </w:r>
      <w:r>
        <w:rPr>
          <w:rFonts w:hint="eastAsia" w:ascii="宋体" w:hAnsi="宋体" w:eastAsia="宋体" w:cs="宋体"/>
          <w:color w:val="auto"/>
          <w:spacing w:val="0"/>
          <w:szCs w:val="21"/>
          <w:highlight w:val="none"/>
          <w:lang w:val="en-US" w:eastAsia="zh-CN"/>
        </w:rPr>
        <w:t>或标准更高的</w:t>
      </w:r>
      <w:r>
        <w:rPr>
          <w:rFonts w:hint="eastAsia" w:ascii="宋体" w:hAnsi="宋体" w:eastAsia="宋体" w:cs="宋体"/>
          <w:color w:val="auto"/>
          <w:spacing w:val="0"/>
          <w:szCs w:val="21"/>
          <w:highlight w:val="none"/>
        </w:rPr>
        <w:t>产品。</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3.质保期满后，乙方继续为甲方服务，仅收取零配件成本费。</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4.因</w:t>
      </w:r>
      <w:r>
        <w:rPr>
          <w:rFonts w:hint="eastAsia" w:ascii="宋体" w:hAnsi="宋体" w:eastAsia="宋体" w:cs="宋体"/>
          <w:color w:val="auto"/>
          <w:spacing w:val="0"/>
          <w:szCs w:val="21"/>
          <w:highlight w:val="none"/>
          <w:lang w:val="en-US" w:eastAsia="zh-CN"/>
        </w:rPr>
        <w:t>甲方</w:t>
      </w:r>
      <w:r>
        <w:rPr>
          <w:rFonts w:hint="eastAsia" w:ascii="宋体" w:hAnsi="宋体" w:eastAsia="宋体" w:cs="宋体"/>
          <w:color w:val="auto"/>
          <w:spacing w:val="0"/>
          <w:szCs w:val="21"/>
          <w:highlight w:val="none"/>
        </w:rPr>
        <w:t>人为因素出现的故障不在免费保修范围内。</w:t>
      </w:r>
    </w:p>
    <w:p>
      <w:pPr>
        <w:adjustRightInd w:val="0"/>
        <w:snapToGrid w:val="0"/>
        <w:spacing w:line="360" w:lineRule="auto"/>
        <w:ind w:firstLine="420" w:firstLineChars="2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rPr>
        <w:t>5.</w:t>
      </w:r>
      <w:r>
        <w:rPr>
          <w:rFonts w:hint="eastAsia" w:ascii="宋体" w:hAnsi="宋体" w:eastAsia="宋体" w:cs="宋体"/>
          <w:color w:val="auto"/>
          <w:spacing w:val="0"/>
          <w:szCs w:val="21"/>
          <w:highlight w:val="none"/>
          <w:u w:val="single"/>
        </w:rPr>
        <w:t>如在使用过程中发生质量问题，乙方维修响应时间：    小时以内；</w:t>
      </w:r>
    </w:p>
    <w:p>
      <w:pPr>
        <w:adjustRightInd w:val="0"/>
        <w:snapToGrid w:val="0"/>
        <w:spacing w:line="360" w:lineRule="auto"/>
        <w:ind w:firstLine="420" w:firstLineChars="2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u w:val="single"/>
        </w:rPr>
        <w:t>电话技术支持时间：    小时以内；</w:t>
      </w:r>
    </w:p>
    <w:p>
      <w:pPr>
        <w:adjustRightInd w:val="0"/>
        <w:snapToGrid w:val="0"/>
        <w:spacing w:line="360" w:lineRule="auto"/>
        <w:ind w:firstLine="420" w:firstLineChars="2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szCs w:val="21"/>
          <w:highlight w:val="none"/>
          <w:u w:val="single"/>
        </w:rPr>
        <w:t>若需上门维修，则在：    小时内到达现场并进行维修；</w:t>
      </w:r>
    </w:p>
    <w:p>
      <w:pPr>
        <w:numPr>
          <w:ilvl w:val="0"/>
          <w:numId w:val="0"/>
        </w:num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kern w:val="2"/>
          <w:sz w:val="21"/>
          <w:szCs w:val="21"/>
          <w:highlight w:val="none"/>
          <w:lang w:val="en-US" w:eastAsia="zh-CN" w:bidi="ar-SA"/>
        </w:rPr>
        <w:t>6.</w:t>
      </w:r>
      <w:r>
        <w:rPr>
          <w:rFonts w:hint="eastAsia" w:ascii="宋体" w:hAnsi="宋体" w:eastAsia="宋体" w:cs="宋体"/>
          <w:color w:val="auto"/>
          <w:spacing w:val="0"/>
          <w:szCs w:val="21"/>
          <w:highlight w:val="none"/>
        </w:rPr>
        <w:t>培训：</w:t>
      </w:r>
      <w:r>
        <w:rPr>
          <w:rFonts w:hint="eastAsia" w:ascii="宋体" w:hAnsi="宋体" w:eastAsia="宋体" w:cs="宋体"/>
          <w:color w:val="auto"/>
          <w:szCs w:val="21"/>
          <w:highlight w:val="none"/>
        </w:rPr>
        <w:t>＿＿＿＿＿＿＿＿＿＿＿＿＿＿＿＿</w:t>
      </w:r>
      <w:r>
        <w:rPr>
          <w:rFonts w:hint="eastAsia" w:ascii="宋体" w:hAnsi="宋体" w:eastAsia="宋体" w:cs="宋体"/>
          <w:color w:val="auto"/>
          <w:spacing w:val="0"/>
          <w:szCs w:val="21"/>
          <w:highlight w:val="none"/>
        </w:rPr>
        <w:t>；</w:t>
      </w:r>
    </w:p>
    <w:p>
      <w:pPr>
        <w:adjustRightInd w:val="0"/>
        <w:snapToGrid w:val="0"/>
        <w:spacing w:line="360" w:lineRule="auto"/>
        <w:ind w:firstLine="420" w:firstLineChars="200"/>
        <w:rPr>
          <w:rFonts w:hint="eastAsia" w:ascii="宋体" w:hAnsi="宋体" w:eastAsia="宋体" w:cs="宋体"/>
          <w:b w:val="0"/>
          <w:bCs/>
          <w:color w:val="auto"/>
          <w:spacing w:val="0"/>
          <w:szCs w:val="21"/>
          <w:highlight w:val="none"/>
          <w:lang w:val="en-US" w:eastAsia="zh-CN"/>
        </w:rPr>
      </w:pPr>
      <w:r>
        <w:rPr>
          <w:rFonts w:hint="eastAsia" w:ascii="宋体" w:hAnsi="宋体" w:eastAsia="宋体" w:cs="宋体"/>
          <w:b w:val="0"/>
          <w:bCs/>
          <w:color w:val="auto"/>
          <w:spacing w:val="0"/>
          <w:szCs w:val="21"/>
          <w:highlight w:val="none"/>
          <w:lang w:val="en-US" w:eastAsia="zh-CN"/>
        </w:rPr>
        <w:t>7.乙方需要在质量保修期内提供免费维修保障服务，若乙方在质量保修期内缺陷修复不及时，甲方有权自行或指定第三方修理，费用由乙方承担。</w:t>
      </w:r>
    </w:p>
    <w:p>
      <w:pPr>
        <w:numPr>
          <w:ilvl w:val="0"/>
          <w:numId w:val="0"/>
        </w:numPr>
        <w:adjustRightInd w:val="0"/>
        <w:snapToGrid w:val="0"/>
        <w:spacing w:line="360" w:lineRule="auto"/>
        <w:ind w:firstLine="420" w:firstLineChars="200"/>
        <w:rPr>
          <w:rFonts w:hint="eastAsia" w:ascii="宋体" w:hAnsi="宋体" w:eastAsia="宋体" w:cs="宋体"/>
          <w:color w:val="auto"/>
          <w:spacing w:val="0"/>
          <w:szCs w:val="21"/>
          <w:highlight w:val="none"/>
          <w:u w:val="single"/>
        </w:rPr>
      </w:pPr>
      <w:r>
        <w:rPr>
          <w:rFonts w:hint="eastAsia" w:ascii="宋体" w:hAnsi="宋体" w:eastAsia="宋体" w:cs="宋体"/>
          <w:color w:val="auto"/>
          <w:spacing w:val="0"/>
          <w:kern w:val="2"/>
          <w:sz w:val="21"/>
          <w:szCs w:val="21"/>
          <w:highlight w:val="none"/>
          <w:lang w:val="en-US" w:eastAsia="zh-CN" w:bidi="ar-SA"/>
        </w:rPr>
        <w:t>8.</w:t>
      </w:r>
      <w:r>
        <w:rPr>
          <w:rFonts w:hint="eastAsia" w:ascii="宋体" w:hAnsi="宋体" w:eastAsia="宋体" w:cs="宋体"/>
          <w:color w:val="auto"/>
          <w:spacing w:val="0"/>
          <w:szCs w:val="21"/>
          <w:highlight w:val="none"/>
          <w:lang w:val="en-US" w:eastAsia="zh-CN"/>
        </w:rPr>
        <w:t>乙方承诺的其他服务内容：</w:t>
      </w:r>
      <w:r>
        <w:rPr>
          <w:rFonts w:hint="eastAsia" w:ascii="宋体" w:hAnsi="宋体" w:eastAsia="宋体" w:cs="宋体"/>
          <w:color w:val="auto"/>
          <w:spacing w:val="0"/>
          <w:szCs w:val="21"/>
          <w:highlight w:val="none"/>
          <w:u w:val="single"/>
          <w:lang w:val="en-US" w:eastAsia="zh-CN"/>
        </w:rPr>
        <w:t xml:space="preserve">  （如有请填写）      。</w:t>
      </w: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五、</w:t>
      </w:r>
      <w:r>
        <w:rPr>
          <w:rFonts w:hint="eastAsia" w:ascii="宋体" w:hAnsi="宋体" w:eastAsia="宋体" w:cs="宋体"/>
          <w:b/>
          <w:color w:val="auto"/>
          <w:spacing w:val="0"/>
          <w:szCs w:val="21"/>
          <w:highlight w:val="none"/>
        </w:rPr>
        <w:t>其他技术、服务要求</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1.乙方应按</w:t>
      </w:r>
      <w:r>
        <w:rPr>
          <w:rFonts w:hint="eastAsia" w:ascii="宋体" w:hAnsi="宋体" w:eastAsia="宋体" w:cs="宋体"/>
          <w:color w:val="auto"/>
          <w:spacing w:val="0"/>
          <w:szCs w:val="21"/>
          <w:highlight w:val="none"/>
          <w:lang w:eastAsia="zh-CN"/>
        </w:rPr>
        <w:t>采购文件</w:t>
      </w:r>
      <w:r>
        <w:rPr>
          <w:rFonts w:hint="eastAsia" w:ascii="宋体" w:hAnsi="宋体" w:eastAsia="宋体" w:cs="宋体"/>
          <w:color w:val="auto"/>
          <w:spacing w:val="0"/>
          <w:szCs w:val="21"/>
          <w:highlight w:val="none"/>
        </w:rPr>
        <w:t>规定的货物性能、技术要求、质量标准向甲方提供未经使用的全新产品，符合国家法律法规规定和技术规格、质量标准的出厂原装合格产品。</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2.技术支持：乙方应及时免费提供合同货物软件的升级，免费提供合同货物新功能和应用的资料。</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3.安装调试</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3.1安装地点：甲方指定地点；</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3.3如乙方委托国内代理（或其他机构）负责安装或配合安装应在签约时指明，但乙方仍要对合同货物及其安装质量负全部责任；</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3.4安装标准：符合我国国家有关技术规范要求和技术标准，所有的软件和硬件必须保证同时安装到位；</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3.5乙方免费提供合同货物的安装服务；</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3.6乙方在投标文件中应提供安装调试计划、对安装场地和环境的要求</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否则视为安装场地和环境已符合安装要求，因此导致无法安装或增加安装成本的一切责任和损失均由乙方承担</w:t>
      </w:r>
      <w:r>
        <w:rPr>
          <w:rFonts w:hint="eastAsia" w:ascii="宋体" w:hAnsi="宋体" w:eastAsia="宋体" w:cs="宋体"/>
          <w:color w:val="auto"/>
          <w:spacing w:val="0"/>
          <w:szCs w:val="21"/>
          <w:highlight w:val="none"/>
        </w:rPr>
        <w:t>。</w:t>
      </w:r>
    </w:p>
    <w:p>
      <w:pPr>
        <w:adjustRightInd w:val="0"/>
        <w:snapToGrid w:val="0"/>
        <w:spacing w:line="360" w:lineRule="auto"/>
        <w:ind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4.乙方应提供质保期满后主要零部件报价单、质保期满后维护费、软件升级及其相关服务内容</w:t>
      </w:r>
      <w:r>
        <w:rPr>
          <w:rFonts w:hint="eastAsia" w:ascii="宋体" w:hAnsi="宋体" w:eastAsia="宋体" w:cs="宋体"/>
          <w:color w:val="auto"/>
          <w:spacing w:val="0"/>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5.供货时提供有关的全套技术文件。</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6.乙方应保证所提供的货物或其中任何一部分均不会侵犯第三方的知识产权</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否则因此导致的一切责任与损失均由乙方承担</w:t>
      </w:r>
      <w:r>
        <w:rPr>
          <w:rFonts w:hint="eastAsia" w:ascii="宋体" w:hAnsi="宋体" w:eastAsia="宋体" w:cs="宋体"/>
          <w:color w:val="auto"/>
          <w:spacing w:val="0"/>
          <w:szCs w:val="21"/>
          <w:highlight w:val="none"/>
        </w:rPr>
        <w:t>。</w:t>
      </w:r>
    </w:p>
    <w:p>
      <w:pPr>
        <w:pStyle w:val="15"/>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2" w:firstLineChars="200"/>
        <w:textAlignment w:val="auto"/>
        <w:rPr>
          <w:rFonts w:hAnsi="宋体" w:eastAsia="宋体" w:cs="宋体"/>
          <w:b/>
          <w:color w:val="auto"/>
          <w:sz w:val="21"/>
          <w:szCs w:val="21"/>
          <w:highlight w:val="none"/>
        </w:rPr>
      </w:pPr>
      <w:r>
        <w:rPr>
          <w:rFonts w:hint="eastAsia" w:hAnsi="宋体" w:eastAsia="宋体" w:cs="宋体"/>
          <w:b/>
          <w:color w:val="auto"/>
          <w:sz w:val="21"/>
          <w:szCs w:val="21"/>
          <w:highlight w:val="none"/>
          <w:lang w:val="en-US" w:eastAsia="zh-CN"/>
        </w:rPr>
        <w:t>六</w:t>
      </w:r>
      <w:r>
        <w:rPr>
          <w:rFonts w:hint="eastAsia" w:hAnsi="宋体" w:eastAsia="宋体" w:cs="宋体"/>
          <w:b/>
          <w:color w:val="auto"/>
          <w:sz w:val="21"/>
          <w:szCs w:val="21"/>
          <w:highlight w:val="none"/>
          <w:lang w:eastAsia="zh-CN"/>
        </w:rPr>
        <w:t>、</w:t>
      </w:r>
      <w:r>
        <w:rPr>
          <w:rFonts w:hint="eastAsia" w:hAnsi="宋体" w:eastAsia="宋体" w:cs="宋体"/>
          <w:b/>
          <w:color w:val="auto"/>
          <w:sz w:val="21"/>
          <w:szCs w:val="21"/>
          <w:highlight w:val="none"/>
        </w:rPr>
        <w:t>转包或分包</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1.本合同范围的服务，应由乙方直接完成，不得转让给任何第三方；</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20" w:firstLine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2.除非得到甲方的书面同意，乙方不得将本合同范围的服务全部或部分转包分包给任何第三方完成；</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zCs w:val="21"/>
          <w:highlight w:val="none"/>
        </w:rPr>
        <w:t>3.乙方转让或转包分包的，甲方有权解除合同和拒付（或要求乙方退还）合同价款，并没收履约保证金和追究乙方的违约责任。</w:t>
      </w: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七、</w:t>
      </w:r>
      <w:r>
        <w:rPr>
          <w:rFonts w:hint="eastAsia" w:ascii="宋体" w:hAnsi="宋体" w:eastAsia="宋体" w:cs="宋体"/>
          <w:b/>
          <w:color w:val="auto"/>
          <w:spacing w:val="0"/>
          <w:szCs w:val="21"/>
          <w:highlight w:val="none"/>
        </w:rPr>
        <w:t>验收标准</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项目交付后</w:t>
      </w:r>
      <w:r>
        <w:rPr>
          <w:rFonts w:hint="eastAsia" w:ascii="宋体" w:hAnsi="宋体" w:eastAsia="宋体" w:cs="宋体"/>
          <w:color w:val="auto"/>
          <w:spacing w:val="0"/>
          <w:szCs w:val="21"/>
          <w:highlight w:val="none"/>
          <w:lang w:eastAsia="zh-CN"/>
        </w:rPr>
        <w:t>，乙方按采购文件、响应（投标）文件及合同中的</w:t>
      </w:r>
      <w:r>
        <w:rPr>
          <w:rFonts w:hint="eastAsia" w:ascii="宋体" w:hAnsi="宋体" w:eastAsia="宋体" w:cs="宋体"/>
          <w:color w:val="auto"/>
          <w:spacing w:val="0"/>
          <w:szCs w:val="21"/>
          <w:highlight w:val="none"/>
          <w:lang w:val="en-US" w:eastAsia="zh-CN"/>
        </w:rPr>
        <w:t>技术规格和要求</w:t>
      </w:r>
      <w:r>
        <w:rPr>
          <w:rFonts w:hint="eastAsia" w:ascii="宋体" w:hAnsi="宋体" w:eastAsia="宋体" w:cs="宋体"/>
          <w:color w:val="auto"/>
          <w:spacing w:val="0"/>
          <w:szCs w:val="21"/>
          <w:highlight w:val="none"/>
          <w:lang w:eastAsia="zh-CN"/>
        </w:rPr>
        <w:t>提供相应材料并</w:t>
      </w:r>
      <w:r>
        <w:rPr>
          <w:rFonts w:hint="eastAsia" w:ascii="宋体" w:hAnsi="宋体" w:eastAsia="宋体" w:cs="宋体"/>
          <w:color w:val="auto"/>
          <w:spacing w:val="0"/>
          <w:szCs w:val="21"/>
          <w:highlight w:val="none"/>
          <w:lang w:val="en-US" w:eastAsia="zh-CN"/>
        </w:rPr>
        <w:t>申请</w:t>
      </w:r>
      <w:r>
        <w:rPr>
          <w:rFonts w:hint="eastAsia" w:ascii="宋体" w:hAnsi="宋体" w:eastAsia="宋体" w:cs="宋体"/>
          <w:color w:val="auto"/>
          <w:spacing w:val="0"/>
          <w:szCs w:val="21"/>
          <w:highlight w:val="none"/>
          <w:lang w:eastAsia="zh-CN"/>
        </w:rPr>
        <w:t>验收，由甲方对履约情况进行验收。</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2.验收依据：</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2.1合同、</w:t>
      </w:r>
      <w:r>
        <w:rPr>
          <w:rFonts w:hint="eastAsia" w:ascii="宋体" w:hAnsi="宋体" w:eastAsia="宋体" w:cs="宋体"/>
          <w:color w:val="auto"/>
          <w:spacing w:val="0"/>
          <w:szCs w:val="21"/>
          <w:highlight w:val="none"/>
          <w:lang w:val="en-US" w:eastAsia="zh-CN"/>
        </w:rPr>
        <w:t>采购</w:t>
      </w:r>
      <w:r>
        <w:rPr>
          <w:rFonts w:hint="eastAsia" w:ascii="宋体" w:hAnsi="宋体" w:eastAsia="宋体" w:cs="宋体"/>
          <w:color w:val="auto"/>
          <w:spacing w:val="0"/>
          <w:szCs w:val="21"/>
          <w:highlight w:val="none"/>
        </w:rPr>
        <w:t>文件、</w:t>
      </w:r>
      <w:r>
        <w:rPr>
          <w:rFonts w:hint="eastAsia" w:ascii="宋体" w:hAnsi="宋体" w:eastAsia="宋体" w:cs="宋体"/>
          <w:color w:val="auto"/>
          <w:spacing w:val="0"/>
          <w:szCs w:val="21"/>
          <w:highlight w:val="none"/>
          <w:lang w:val="en-US" w:eastAsia="zh-CN"/>
        </w:rPr>
        <w:t>响应（投标）文件</w:t>
      </w:r>
      <w:r>
        <w:rPr>
          <w:rFonts w:hint="eastAsia" w:ascii="宋体" w:hAnsi="宋体" w:eastAsia="宋体" w:cs="宋体"/>
          <w:color w:val="auto"/>
          <w:spacing w:val="0"/>
          <w:szCs w:val="21"/>
          <w:highlight w:val="none"/>
        </w:rPr>
        <w:t>；</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2.2乙方提供的技术规格、经甲方认可的合同货物的有效检验文件；</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2.3乙方投标文件中提供的经甲方认可的合同货物的验收标准（符合中国有关的国家、地方、行业标准）和检测办法及相应检测手段。</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乙方应派员在所供货物到甲方处时进行到货验收，有需要时能联系产品制造商到场共同验收，若发现任何损坏及质量问题，乙方负责妥善处理直至甲方满意，由此产生的费用由乙方承担。甲方在货物到货后对货物的接收，仅为对产品外观、数量等的确认，不视为乙方所供产品经甲方最终验收合格。货物最终验收合格，以甲方书面确认文件为准。</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4.验收合格的条件：</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4.1所供货物符合产品标准和合同的要求；</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4.2在进行测试和验收过程中发现的问题已被解决并得到甲方的认可；</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4.3合同中规定的所有货物和材料均已交付</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有安装、调试需求的已完成安装调试</w:t>
      </w:r>
      <w:r>
        <w:rPr>
          <w:rFonts w:hint="eastAsia" w:ascii="宋体" w:hAnsi="宋体" w:eastAsia="宋体" w:cs="宋体"/>
          <w:color w:val="auto"/>
          <w:spacing w:val="0"/>
          <w:szCs w:val="21"/>
          <w:highlight w:val="none"/>
        </w:rPr>
        <w:t>；</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4.4所供货物已通过使用单位组织的验收；</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4.5所有相关的技术文件及资料均已提交并得到接受。</w:t>
      </w:r>
    </w:p>
    <w:p>
      <w:pPr>
        <w:adjustRightInd w:val="0"/>
        <w:snapToGrid w:val="0"/>
        <w:spacing w:line="360" w:lineRule="auto"/>
        <w:ind w:right="0" w:rightChars="0"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八、</w:t>
      </w:r>
      <w:r>
        <w:rPr>
          <w:rFonts w:hint="eastAsia" w:ascii="宋体" w:hAnsi="宋体" w:eastAsia="宋体" w:cs="宋体"/>
          <w:b/>
          <w:color w:val="auto"/>
          <w:spacing w:val="0"/>
          <w:szCs w:val="21"/>
          <w:highlight w:val="none"/>
        </w:rPr>
        <w:t>违约责任</w:t>
      </w:r>
    </w:p>
    <w:p>
      <w:pPr>
        <w:pStyle w:val="15"/>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1.甲方无正当理由拒绝接受的，甲方应向乙方支付合同总价款百分之五的违约金。</w:t>
      </w:r>
    </w:p>
    <w:p>
      <w:pPr>
        <w:pStyle w:val="15"/>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Ansi="宋体" w:eastAsia="宋体" w:cs="宋体"/>
          <w:color w:val="auto"/>
          <w:sz w:val="21"/>
          <w:szCs w:val="21"/>
          <w:highlight w:val="none"/>
        </w:rPr>
      </w:pPr>
      <w:r>
        <w:rPr>
          <w:rFonts w:hint="eastAsia" w:hAnsi="宋体" w:eastAsia="宋体" w:cs="宋体"/>
          <w:color w:val="auto"/>
          <w:sz w:val="21"/>
          <w:szCs w:val="21"/>
          <w:highlight w:val="none"/>
        </w:rPr>
        <w:t>2.甲方无故逾期付款的，甲方应向乙方按逾期付款金额的万分之五每日支付违约金。</w:t>
      </w:r>
    </w:p>
    <w:p>
      <w:pPr>
        <w:pStyle w:val="15"/>
        <w:keepNext w:val="0"/>
        <w:keepLines w:val="0"/>
        <w:pageBreakBefore w:val="0"/>
        <w:widowControl w:val="0"/>
        <w:kinsoku/>
        <w:wordWrap/>
        <w:overflowPunct/>
        <w:topLinePunct w:val="0"/>
        <w:autoSpaceDE/>
        <w:autoSpaceDN/>
        <w:bidi w:val="0"/>
        <w:snapToGrid w:val="0"/>
        <w:spacing w:beforeLines="0" w:afterLines="0" w:line="360" w:lineRule="auto"/>
        <w:ind w:left="0" w:leftChars="0" w:right="0" w:rightChars="0"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rPr>
        <w:t>3.乙方逾期履行合同义务的，乙方应向甲方每日偿付合同总价</w:t>
      </w:r>
      <w:r>
        <w:rPr>
          <w:rFonts w:hint="eastAsia" w:hAnsi="宋体" w:eastAsia="宋体" w:cs="宋体"/>
          <w:color w:val="auto"/>
          <w:sz w:val="21"/>
          <w:szCs w:val="21"/>
          <w:highlight w:val="none"/>
          <w:lang w:val="en-US" w:eastAsia="zh-CN"/>
        </w:rPr>
        <w:t>万</w:t>
      </w:r>
      <w:r>
        <w:rPr>
          <w:rFonts w:hint="eastAsia" w:hAnsi="宋体" w:eastAsia="宋体" w:cs="宋体"/>
          <w:color w:val="auto"/>
          <w:sz w:val="21"/>
          <w:szCs w:val="21"/>
          <w:highlight w:val="none"/>
        </w:rPr>
        <w:t>分之五的违约金。乙方逾期</w:t>
      </w:r>
      <w:r>
        <w:rPr>
          <w:rFonts w:hint="eastAsia" w:hAnsi="宋体" w:eastAsia="宋体" w:cs="宋体"/>
          <w:color w:val="auto"/>
          <w:sz w:val="21"/>
          <w:szCs w:val="21"/>
          <w:highlight w:val="none"/>
          <w:lang w:val="en-US" w:eastAsia="zh-CN"/>
        </w:rPr>
        <w:t>十</w:t>
      </w:r>
      <w:r>
        <w:rPr>
          <w:rFonts w:hint="eastAsia" w:hAnsi="宋体" w:eastAsia="宋体" w:cs="宋体"/>
          <w:color w:val="auto"/>
          <w:sz w:val="21"/>
          <w:szCs w:val="21"/>
          <w:highlight w:val="none"/>
        </w:rPr>
        <w:t>个工作日及以上履行合同义务的，甲方有权解除本合同，并拒付（或要求乙方退还）合同价款，乙方应按合同总价款的</w:t>
      </w:r>
      <w:r>
        <w:rPr>
          <w:rFonts w:hint="eastAsia" w:hAnsi="宋体" w:eastAsia="宋体" w:cs="宋体"/>
          <w:color w:val="auto"/>
          <w:sz w:val="21"/>
          <w:szCs w:val="21"/>
          <w:highlight w:val="none"/>
          <w:lang w:val="en-US" w:eastAsia="zh-CN"/>
        </w:rPr>
        <w:t>百分之五</w:t>
      </w:r>
      <w:r>
        <w:rPr>
          <w:rFonts w:hint="eastAsia" w:hAnsi="宋体" w:eastAsia="宋体" w:cs="宋体"/>
          <w:color w:val="auto"/>
          <w:sz w:val="21"/>
          <w:szCs w:val="21"/>
          <w:highlight w:val="none"/>
        </w:rPr>
        <w:t>向甲方支付违约金，造成甲方损失的，乙方应承担赔偿责任。</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4</w:t>
      </w:r>
      <w:r>
        <w:rPr>
          <w:rFonts w:hint="eastAsia" w:ascii="宋体" w:hAnsi="宋体" w:eastAsia="宋体" w:cs="宋体"/>
          <w:color w:val="auto"/>
          <w:spacing w:val="0"/>
          <w:szCs w:val="21"/>
          <w:highlight w:val="none"/>
        </w:rPr>
        <w:t>.如验收不能达到质量功能（性能）标准，合同商品由乙方在验收后一周内运离安装地点，所需费用由乙方承担。如乙方在一个月内不处理（搬走）合同商品，视为乙方放弃该商品，甲方有权自行处置（包括废物处理）。同时，乙方</w:t>
      </w:r>
      <w:r>
        <w:rPr>
          <w:rFonts w:hint="eastAsia" w:ascii="宋体" w:hAnsi="宋体" w:eastAsia="宋体" w:cs="宋体"/>
          <w:color w:val="auto"/>
          <w:spacing w:val="0"/>
          <w:szCs w:val="21"/>
          <w:highlight w:val="none"/>
          <w:lang w:val="en-US" w:eastAsia="zh-CN"/>
        </w:rPr>
        <w:t>应向</w:t>
      </w:r>
      <w:r>
        <w:rPr>
          <w:rFonts w:hint="eastAsia" w:ascii="宋体" w:hAnsi="宋体" w:eastAsia="宋体" w:cs="宋体"/>
          <w:color w:val="auto"/>
          <w:spacing w:val="0"/>
          <w:szCs w:val="21"/>
          <w:highlight w:val="none"/>
        </w:rPr>
        <w:t>甲方</w:t>
      </w:r>
      <w:r>
        <w:rPr>
          <w:rFonts w:hint="eastAsia" w:ascii="宋体" w:hAnsi="宋体" w:eastAsia="宋体" w:cs="宋体"/>
          <w:color w:val="auto"/>
          <w:spacing w:val="0"/>
          <w:szCs w:val="21"/>
          <w:highlight w:val="none"/>
          <w:lang w:val="en-US" w:eastAsia="zh-CN"/>
        </w:rPr>
        <w:t>支付合同总价款</w:t>
      </w:r>
      <w:r>
        <w:rPr>
          <w:rFonts w:hint="eastAsia" w:ascii="宋体" w:hAnsi="宋体" w:eastAsia="宋体" w:cs="宋体"/>
          <w:color w:val="auto"/>
          <w:spacing w:val="0"/>
          <w:szCs w:val="21"/>
          <w:highlight w:val="none"/>
        </w:rPr>
        <w:t>20％</w:t>
      </w:r>
      <w:r>
        <w:rPr>
          <w:rFonts w:hint="eastAsia" w:ascii="宋体" w:hAnsi="宋体" w:eastAsia="宋体" w:cs="宋体"/>
          <w:color w:val="auto"/>
          <w:spacing w:val="0"/>
          <w:szCs w:val="21"/>
          <w:highlight w:val="none"/>
          <w:lang w:val="en-US" w:eastAsia="zh-CN"/>
        </w:rPr>
        <w:t>的</w:t>
      </w:r>
      <w:r>
        <w:rPr>
          <w:rFonts w:hint="eastAsia" w:ascii="宋体" w:hAnsi="宋体" w:eastAsia="宋体" w:cs="宋体"/>
          <w:color w:val="auto"/>
          <w:spacing w:val="0"/>
          <w:szCs w:val="21"/>
          <w:highlight w:val="none"/>
        </w:rPr>
        <w:t>违约赔偿金。</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5</w:t>
      </w:r>
      <w:r>
        <w:rPr>
          <w:rFonts w:hint="eastAsia" w:ascii="宋体" w:hAnsi="宋体" w:eastAsia="宋体" w:cs="宋体"/>
          <w:color w:val="auto"/>
          <w:spacing w:val="0"/>
          <w:szCs w:val="21"/>
          <w:highlight w:val="none"/>
        </w:rPr>
        <w:t>.乙方所交的货物品种、型号、规格、技术参数、质量</w:t>
      </w:r>
      <w:r>
        <w:rPr>
          <w:rFonts w:hint="eastAsia" w:ascii="宋体" w:hAnsi="宋体" w:eastAsia="宋体" w:cs="宋体"/>
          <w:color w:val="auto"/>
          <w:spacing w:val="0"/>
          <w:szCs w:val="21"/>
          <w:highlight w:val="none"/>
          <w:lang w:val="en-US" w:eastAsia="zh-CN"/>
        </w:rPr>
        <w:t>等</w:t>
      </w:r>
      <w:r>
        <w:rPr>
          <w:rFonts w:hint="eastAsia" w:ascii="宋体" w:hAnsi="宋体" w:eastAsia="宋体" w:cs="宋体"/>
          <w:color w:val="auto"/>
          <w:spacing w:val="0"/>
          <w:szCs w:val="21"/>
          <w:highlight w:val="none"/>
        </w:rPr>
        <w:t>不符合合同规定及</w:t>
      </w:r>
      <w:r>
        <w:rPr>
          <w:rFonts w:hint="eastAsia" w:ascii="宋体" w:hAnsi="宋体" w:eastAsia="宋体" w:cs="宋体"/>
          <w:color w:val="auto"/>
          <w:spacing w:val="0"/>
          <w:szCs w:val="21"/>
          <w:highlight w:val="none"/>
          <w:lang w:val="en-US" w:eastAsia="zh-CN"/>
        </w:rPr>
        <w:t>采购</w:t>
      </w:r>
      <w:r>
        <w:rPr>
          <w:rFonts w:hint="eastAsia" w:ascii="宋体" w:hAnsi="宋体" w:eastAsia="宋体" w:cs="宋体"/>
          <w:color w:val="auto"/>
          <w:spacing w:val="0"/>
          <w:szCs w:val="21"/>
          <w:highlight w:val="none"/>
        </w:rPr>
        <w:t>文件规定标准的，甲方有权拒收该货物，</w:t>
      </w:r>
      <w:r>
        <w:rPr>
          <w:rFonts w:hint="eastAsia" w:ascii="宋体" w:hAnsi="宋体" w:eastAsia="宋体" w:cs="宋体"/>
          <w:color w:val="auto"/>
          <w:spacing w:val="0"/>
          <w:szCs w:val="21"/>
          <w:highlight w:val="none"/>
          <w:lang w:val="en-US" w:eastAsia="zh-CN"/>
        </w:rPr>
        <w:t>甲方有权要求</w:t>
      </w:r>
      <w:r>
        <w:rPr>
          <w:rFonts w:hint="eastAsia" w:ascii="宋体" w:hAnsi="宋体" w:eastAsia="宋体" w:cs="宋体"/>
          <w:color w:val="auto"/>
          <w:spacing w:val="0"/>
          <w:szCs w:val="21"/>
          <w:highlight w:val="none"/>
        </w:rPr>
        <w:t>乙方更换货物</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但交货时间不予顺延</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rPr>
        <w:t>逾期交货的，按乙方逾期交货处理。乙方拒绝更换货物</w:t>
      </w:r>
      <w:r>
        <w:rPr>
          <w:rFonts w:hint="eastAsia" w:ascii="宋体" w:hAnsi="宋体" w:eastAsia="宋体" w:cs="宋体"/>
          <w:color w:val="auto"/>
          <w:spacing w:val="0"/>
          <w:szCs w:val="21"/>
          <w:highlight w:val="none"/>
          <w:lang w:val="en-US" w:eastAsia="zh-CN"/>
        </w:rPr>
        <w:t>或在甲方通知后3日内未更换完成或更换后仍不符合相关规定</w:t>
      </w:r>
      <w:r>
        <w:rPr>
          <w:rFonts w:hint="eastAsia" w:ascii="宋体" w:hAnsi="宋体" w:eastAsia="宋体" w:cs="宋体"/>
          <w:color w:val="auto"/>
          <w:spacing w:val="0"/>
          <w:szCs w:val="21"/>
          <w:highlight w:val="none"/>
        </w:rPr>
        <w:t>的，甲方可单方面解除合同</w:t>
      </w:r>
      <w:r>
        <w:rPr>
          <w:rFonts w:hint="eastAsia" w:ascii="宋体" w:hAnsi="宋体" w:eastAsia="宋体" w:cs="宋体"/>
          <w:color w:val="auto"/>
          <w:spacing w:val="0"/>
          <w:szCs w:val="21"/>
          <w:highlight w:val="none"/>
          <w:lang w:eastAsia="zh-CN"/>
        </w:rPr>
        <w:t>，同时乙方应向甲方支付合同总价款20％的违约金</w:t>
      </w:r>
      <w:r>
        <w:rPr>
          <w:rFonts w:hint="eastAsia" w:ascii="宋体" w:hAnsi="宋体" w:eastAsia="宋体" w:cs="宋体"/>
          <w:color w:val="auto"/>
          <w:spacing w:val="0"/>
          <w:szCs w:val="21"/>
          <w:highlight w:val="none"/>
        </w:rPr>
        <w:t>。</w:t>
      </w:r>
    </w:p>
    <w:p>
      <w:pPr>
        <w:adjustRightInd w:val="0"/>
        <w:snapToGrid w:val="0"/>
        <w:spacing w:line="360" w:lineRule="auto"/>
        <w:ind w:firstLine="420" w:firstLineChars="20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6.甲方有权从应支付给乙方的款项中扣除乙方应承担的费用（包括但不限于违约金，损害赔偿等），且不视为甲方违约。</w:t>
      </w:r>
    </w:p>
    <w:p>
      <w:pPr>
        <w:adjustRightInd w:val="0"/>
        <w:snapToGrid w:val="0"/>
        <w:spacing w:line="360" w:lineRule="auto"/>
        <w:ind w:firstLine="420" w:firstLineChars="20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7.乙方违约的，除应承担违约损害赔偿外，还应承担甲方为实现权利而支出的合理费用，包括但不限于诉讼费、保全费、鉴定费、律师代理费、执行费、差旅费等。</w:t>
      </w:r>
    </w:p>
    <w:p>
      <w:pPr>
        <w:adjustRightInd w:val="0"/>
        <w:snapToGrid w:val="0"/>
        <w:spacing w:line="360" w:lineRule="auto"/>
        <w:ind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九、</w:t>
      </w:r>
      <w:r>
        <w:rPr>
          <w:rFonts w:hint="eastAsia" w:ascii="宋体" w:hAnsi="宋体" w:eastAsia="宋体" w:cs="宋体"/>
          <w:b/>
          <w:color w:val="auto"/>
          <w:spacing w:val="0"/>
          <w:szCs w:val="21"/>
          <w:highlight w:val="none"/>
        </w:rPr>
        <w:t>不可抗力事件处理</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2.不可抗力事件发生后，应立即通知对方，并寄送有关权威机构出具的证明。</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3.不可抗力事件延续120天以上，双方应通过友好协商，确定是否继续履行合同。</w:t>
      </w:r>
    </w:p>
    <w:p>
      <w:pPr>
        <w:adjustRightInd w:val="0"/>
        <w:snapToGrid w:val="0"/>
        <w:spacing w:line="360" w:lineRule="auto"/>
        <w:ind w:right="0" w:rightChars="0"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十、</w:t>
      </w:r>
      <w:r>
        <w:rPr>
          <w:rFonts w:hint="eastAsia" w:ascii="宋体" w:hAnsi="宋体" w:eastAsia="宋体" w:cs="宋体"/>
          <w:b/>
          <w:color w:val="auto"/>
          <w:spacing w:val="0"/>
          <w:szCs w:val="21"/>
          <w:highlight w:val="none"/>
        </w:rPr>
        <w:t>争议</w:t>
      </w:r>
      <w:r>
        <w:rPr>
          <w:rFonts w:hint="eastAsia" w:ascii="宋体" w:hAnsi="宋体" w:eastAsia="宋体" w:cs="宋体"/>
          <w:b/>
          <w:color w:val="auto"/>
          <w:spacing w:val="0"/>
          <w:szCs w:val="21"/>
          <w:highlight w:val="none"/>
          <w:lang w:val="en-US" w:eastAsia="zh-CN"/>
        </w:rPr>
        <w:t>的</w:t>
      </w:r>
      <w:r>
        <w:rPr>
          <w:rFonts w:hint="eastAsia" w:ascii="宋体" w:hAnsi="宋体" w:eastAsia="宋体" w:cs="宋体"/>
          <w:b/>
          <w:color w:val="auto"/>
          <w:spacing w:val="0"/>
          <w:szCs w:val="21"/>
          <w:highlight w:val="none"/>
        </w:rPr>
        <w:t>解决</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highlight w:val="none"/>
        </w:rPr>
        <w:t>本合同未尽事宜由</w:t>
      </w:r>
      <w:r>
        <w:rPr>
          <w:rFonts w:hint="eastAsia" w:ascii="宋体" w:hAnsi="宋体" w:eastAsia="宋体" w:cs="宋体"/>
          <w:color w:val="auto"/>
          <w:spacing w:val="0"/>
          <w:highlight w:val="none"/>
          <w:lang w:val="en-US" w:eastAsia="zh-CN"/>
        </w:rPr>
        <w:t>甲、乙双</w:t>
      </w:r>
      <w:r>
        <w:rPr>
          <w:rFonts w:hint="eastAsia" w:ascii="宋体" w:hAnsi="宋体" w:eastAsia="宋体" w:cs="宋体"/>
          <w:color w:val="auto"/>
          <w:spacing w:val="0"/>
          <w:highlight w:val="none"/>
        </w:rPr>
        <w:t>方协商解决</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szCs w:val="21"/>
          <w:highlight w:val="none"/>
        </w:rPr>
        <w:t>因本合同发生纠纷，甲乙双方应当及时协商</w:t>
      </w:r>
      <w:r>
        <w:rPr>
          <w:rFonts w:hint="eastAsia" w:ascii="宋体" w:hAnsi="宋体" w:eastAsia="宋体" w:cs="宋体"/>
          <w:color w:val="auto"/>
          <w:spacing w:val="0"/>
          <w:szCs w:val="21"/>
          <w:highlight w:val="none"/>
          <w:lang w:val="en-US" w:eastAsia="zh-CN"/>
        </w:rPr>
        <w:t>解决</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如</w:t>
      </w:r>
      <w:r>
        <w:rPr>
          <w:rFonts w:hint="eastAsia" w:ascii="宋体" w:hAnsi="宋体" w:eastAsia="宋体" w:cs="宋体"/>
          <w:color w:val="auto"/>
          <w:spacing w:val="0"/>
          <w:szCs w:val="21"/>
          <w:highlight w:val="none"/>
        </w:rPr>
        <w:t>协商不成，任何一方可向甲方所在地人民法院起诉。</w:t>
      </w:r>
    </w:p>
    <w:p>
      <w:pPr>
        <w:adjustRightInd w:val="0"/>
        <w:snapToGrid w:val="0"/>
        <w:spacing w:line="360" w:lineRule="auto"/>
        <w:ind w:right="0" w:rightChars="0" w:firstLine="422" w:firstLineChars="200"/>
        <w:rPr>
          <w:rFonts w:hint="eastAsia" w:ascii="宋体" w:hAnsi="宋体" w:eastAsia="宋体" w:cs="宋体"/>
          <w:b/>
          <w:bCs/>
          <w:color w:val="auto"/>
          <w:spacing w:val="0"/>
          <w:szCs w:val="21"/>
          <w:highlight w:val="none"/>
          <w:lang w:val="en-US" w:eastAsia="zh-CN"/>
        </w:rPr>
      </w:pPr>
      <w:r>
        <w:rPr>
          <w:rFonts w:hint="eastAsia" w:ascii="宋体" w:hAnsi="宋体" w:eastAsia="宋体" w:cs="宋体"/>
          <w:b/>
          <w:bCs/>
          <w:color w:val="auto"/>
          <w:spacing w:val="0"/>
          <w:szCs w:val="21"/>
          <w:highlight w:val="none"/>
          <w:lang w:val="en-US" w:eastAsia="zh-CN"/>
        </w:rPr>
        <w:t>十一、通知与送达</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甲、乙双方的收件地址为文末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pPr>
        <w:adjustRightInd w:val="0"/>
        <w:snapToGrid w:val="0"/>
        <w:spacing w:line="360" w:lineRule="auto"/>
        <w:ind w:right="0" w:rightChars="0" w:firstLine="420" w:firstLineChars="200"/>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pPr>
        <w:adjustRightInd w:val="0"/>
        <w:snapToGrid w:val="0"/>
        <w:spacing w:line="360" w:lineRule="auto"/>
        <w:ind w:right="0" w:rightChars="0" w:firstLine="422" w:firstLineChars="200"/>
        <w:rPr>
          <w:rFonts w:hint="eastAsia" w:ascii="宋体" w:hAnsi="宋体" w:eastAsia="宋体" w:cs="宋体"/>
          <w:b/>
          <w:color w:val="auto"/>
          <w:spacing w:val="0"/>
          <w:szCs w:val="21"/>
          <w:highlight w:val="none"/>
        </w:rPr>
      </w:pPr>
      <w:r>
        <w:rPr>
          <w:rFonts w:hint="eastAsia" w:ascii="宋体" w:hAnsi="宋体" w:eastAsia="宋体" w:cs="宋体"/>
          <w:b/>
          <w:color w:val="auto"/>
          <w:spacing w:val="0"/>
          <w:szCs w:val="21"/>
          <w:highlight w:val="none"/>
          <w:lang w:val="en-US" w:eastAsia="zh-CN"/>
        </w:rPr>
        <w:t>十二、</w:t>
      </w:r>
      <w:r>
        <w:rPr>
          <w:rFonts w:hint="eastAsia" w:ascii="宋体" w:hAnsi="宋体" w:eastAsia="宋体" w:cs="宋体"/>
          <w:b/>
          <w:color w:val="auto"/>
          <w:spacing w:val="0"/>
          <w:szCs w:val="21"/>
          <w:highlight w:val="none"/>
        </w:rPr>
        <w:t>合同生效</w:t>
      </w:r>
      <w:r>
        <w:rPr>
          <w:rFonts w:hint="eastAsia" w:ascii="宋体" w:hAnsi="宋体" w:eastAsia="宋体" w:cs="宋体"/>
          <w:b/>
          <w:color w:val="auto"/>
          <w:sz w:val="21"/>
          <w:szCs w:val="21"/>
          <w:highlight w:val="none"/>
          <w:lang w:val="en-US" w:eastAsia="zh-CN"/>
        </w:rPr>
        <w:t>及其它</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w:t>
      </w:r>
      <w:r>
        <w:rPr>
          <w:rFonts w:hint="eastAsia" w:ascii="宋体" w:hAnsi="宋体" w:eastAsia="宋体" w:cs="宋体"/>
          <w:color w:val="auto"/>
          <w:spacing w:val="0"/>
          <w:szCs w:val="21"/>
          <w:highlight w:val="none"/>
          <w:lang w:val="en-US" w:eastAsia="zh-CN"/>
        </w:rPr>
        <w:t>本</w:t>
      </w:r>
      <w:r>
        <w:rPr>
          <w:rFonts w:hint="eastAsia" w:ascii="宋体" w:hAnsi="宋体" w:eastAsia="宋体" w:cs="宋体"/>
          <w:color w:val="auto"/>
          <w:spacing w:val="0"/>
          <w:szCs w:val="21"/>
          <w:highlight w:val="none"/>
        </w:rPr>
        <w:t>合同经甲、乙</w:t>
      </w: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采购代理机构三方</w:t>
      </w:r>
      <w:r>
        <w:rPr>
          <w:rFonts w:hint="eastAsia" w:ascii="宋体" w:hAnsi="宋体" w:eastAsia="宋体" w:cs="宋体"/>
          <w:color w:val="auto"/>
          <w:spacing w:val="0"/>
          <w:szCs w:val="21"/>
          <w:highlight w:val="none"/>
        </w:rPr>
        <w:t>法定代表人或</w:t>
      </w:r>
      <w:r>
        <w:rPr>
          <w:rFonts w:hint="eastAsia" w:ascii="宋体" w:hAnsi="宋体" w:eastAsia="宋体" w:cs="宋体"/>
          <w:color w:val="auto"/>
          <w:spacing w:val="0"/>
          <w:szCs w:val="21"/>
          <w:highlight w:val="none"/>
          <w:lang w:val="en-US" w:eastAsia="zh-CN"/>
        </w:rPr>
        <w:t>其</w:t>
      </w:r>
      <w:r>
        <w:rPr>
          <w:rFonts w:hint="eastAsia" w:ascii="宋体" w:hAnsi="宋体" w:eastAsia="宋体" w:cs="宋体"/>
          <w:color w:val="auto"/>
          <w:spacing w:val="0"/>
          <w:szCs w:val="21"/>
          <w:highlight w:val="none"/>
        </w:rPr>
        <w:t>授权代表</w:t>
      </w:r>
      <w:r>
        <w:rPr>
          <w:rFonts w:hint="eastAsia" w:ascii="宋体" w:hAnsi="宋体" w:eastAsia="宋体" w:cs="宋体"/>
          <w:color w:val="auto"/>
          <w:spacing w:val="0"/>
          <w:szCs w:val="21"/>
          <w:highlight w:val="none"/>
          <w:lang w:val="en-US" w:eastAsia="zh-CN"/>
        </w:rPr>
        <w:t>签字</w:t>
      </w:r>
      <w:r>
        <w:rPr>
          <w:rFonts w:hint="eastAsia" w:ascii="宋体" w:hAnsi="宋体" w:eastAsia="宋体" w:cs="宋体"/>
          <w:color w:val="auto"/>
          <w:spacing w:val="0"/>
          <w:szCs w:val="21"/>
          <w:highlight w:val="none"/>
        </w:rPr>
        <w:t>并盖章后生效。</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2.本合同未尽事宜，遵照《民法典》有关条文执行。</w:t>
      </w:r>
    </w:p>
    <w:p>
      <w:pPr>
        <w:keepNext w:val="0"/>
        <w:keepLines w:val="0"/>
        <w:pageBreakBefore w:val="0"/>
        <w:widowControl w:val="0"/>
        <w:kinsoku/>
        <w:wordWrap/>
        <w:overflowPunct/>
        <w:topLinePunct w:val="0"/>
        <w:autoSpaceDE/>
        <w:autoSpaceDN/>
        <w:bidi w:val="0"/>
        <w:spacing w:line="360" w:lineRule="auto"/>
        <w:ind w:left="0" w:leftChars="0" w:right="0" w:rightChars="0" w:firstLine="420" w:firstLineChars="200"/>
        <w:textAlignment w:val="auto"/>
        <w:rPr>
          <w:rFonts w:ascii="宋体" w:hAnsi="宋体" w:eastAsia="宋体" w:cs="宋体"/>
          <w:color w:val="auto"/>
          <w:spacing w:val="0"/>
          <w:highlight w:val="none"/>
        </w:rPr>
      </w:pPr>
      <w:r>
        <w:rPr>
          <w:rFonts w:hint="eastAsia" w:ascii="宋体" w:hAnsi="宋体" w:eastAsia="宋体" w:cs="宋体"/>
          <w:color w:val="auto"/>
          <w:spacing w:val="0"/>
          <w:highlight w:val="none"/>
          <w:lang w:val="en-US" w:eastAsia="zh-CN"/>
        </w:rPr>
        <w:t>3</w:t>
      </w:r>
      <w:r>
        <w:rPr>
          <w:rFonts w:hint="eastAsia" w:ascii="宋体" w:hAnsi="宋体" w:eastAsia="宋体" w:cs="宋体"/>
          <w:color w:val="auto"/>
          <w:spacing w:val="0"/>
          <w:highlight w:val="none"/>
        </w:rPr>
        <w:t>.本合同一式</w:t>
      </w:r>
      <w:r>
        <w:rPr>
          <w:rFonts w:hint="eastAsia" w:ascii="宋体" w:hAnsi="宋体" w:eastAsia="宋体" w:cs="宋体"/>
          <w:color w:val="auto"/>
          <w:spacing w:val="0"/>
          <w:highlight w:val="none"/>
          <w:lang w:val="en-US" w:eastAsia="zh-CN"/>
        </w:rPr>
        <w:t>陆</w:t>
      </w:r>
      <w:r>
        <w:rPr>
          <w:rFonts w:hint="eastAsia" w:ascii="宋体" w:hAnsi="宋体" w:eastAsia="宋体" w:cs="宋体"/>
          <w:color w:val="auto"/>
          <w:spacing w:val="0"/>
          <w:highlight w:val="none"/>
        </w:rPr>
        <w:t>份，甲方执叁份</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rPr>
        <w:t>乙方</w:t>
      </w:r>
      <w:r>
        <w:rPr>
          <w:rFonts w:hint="eastAsia" w:ascii="宋体" w:hAnsi="宋体" w:eastAsia="宋体" w:cs="宋体"/>
          <w:color w:val="auto"/>
          <w:spacing w:val="0"/>
          <w:highlight w:val="none"/>
          <w:lang w:val="en-US" w:eastAsia="zh-CN"/>
        </w:rPr>
        <w:t>执贰份，</w:t>
      </w:r>
      <w:r>
        <w:rPr>
          <w:rFonts w:hint="eastAsia" w:ascii="宋体" w:hAnsi="宋体" w:eastAsia="宋体" w:cs="宋体"/>
          <w:color w:val="auto"/>
          <w:spacing w:val="0"/>
          <w:highlight w:val="none"/>
        </w:rPr>
        <w:t>采购代理机构执壹份，</w:t>
      </w:r>
      <w:r>
        <w:rPr>
          <w:rFonts w:hint="eastAsia" w:ascii="宋体" w:hAnsi="宋体" w:eastAsia="宋体" w:cs="宋体"/>
          <w:color w:val="auto"/>
          <w:spacing w:val="0"/>
          <w:highlight w:val="none"/>
          <w:lang w:val="en-US" w:eastAsia="zh-CN"/>
        </w:rPr>
        <w:t>具有同等法律效力</w:t>
      </w:r>
      <w:r>
        <w:rPr>
          <w:rFonts w:hint="eastAsia" w:ascii="宋体" w:hAnsi="宋体" w:eastAsia="宋体" w:cs="宋体"/>
          <w:color w:val="auto"/>
          <w:spacing w:val="0"/>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ascii="宋体" w:hAnsi="宋体" w:eastAsia="宋体" w:cs="宋体"/>
          <w:color w:val="auto"/>
          <w:spacing w:val="0"/>
          <w:szCs w:val="21"/>
          <w:highlight w:val="none"/>
        </w:rPr>
      </w:pPr>
      <w:r>
        <w:rPr>
          <w:rFonts w:hint="eastAsia" w:ascii="宋体" w:hAnsi="宋体" w:eastAsia="宋体" w:cs="宋体"/>
          <w:b w:val="0"/>
          <w:bCs/>
          <w:color w:val="auto"/>
          <w:spacing w:val="0"/>
          <w:highlight w:val="none"/>
          <w:lang w:val="en-US" w:eastAsia="zh-CN"/>
        </w:rPr>
        <w:t>4</w:t>
      </w:r>
      <w:r>
        <w:rPr>
          <w:rFonts w:hint="eastAsia" w:ascii="宋体" w:hAnsi="宋体" w:eastAsia="宋体" w:cs="宋体"/>
          <w:b w:val="0"/>
          <w:bCs/>
          <w:color w:val="auto"/>
          <w:spacing w:val="0"/>
          <w:highlight w:val="none"/>
        </w:rPr>
        <w:t>.</w:t>
      </w:r>
      <w:r>
        <w:rPr>
          <w:rFonts w:hint="eastAsia" w:ascii="宋体" w:hAnsi="宋体" w:eastAsia="宋体" w:cs="宋体"/>
          <w:b w:val="0"/>
          <w:bCs/>
          <w:color w:val="auto"/>
          <w:spacing w:val="0"/>
          <w:highlight w:val="none"/>
          <w:lang w:val="en-US" w:eastAsia="zh-CN"/>
        </w:rPr>
        <w:t>与</w:t>
      </w:r>
      <w:r>
        <w:rPr>
          <w:rFonts w:hint="eastAsia" w:ascii="宋体" w:hAnsi="宋体" w:eastAsia="宋体" w:cs="宋体"/>
          <w:color w:val="auto"/>
          <w:spacing w:val="0"/>
          <w:szCs w:val="21"/>
          <w:highlight w:val="none"/>
        </w:rPr>
        <w:t>本</w:t>
      </w:r>
      <w:r>
        <w:rPr>
          <w:rFonts w:hint="eastAsia" w:ascii="宋体" w:hAnsi="宋体" w:eastAsia="宋体" w:cs="宋体"/>
          <w:color w:val="auto"/>
          <w:spacing w:val="0"/>
          <w:szCs w:val="21"/>
          <w:highlight w:val="none"/>
          <w:lang w:val="en-US" w:eastAsia="zh-CN"/>
        </w:rPr>
        <w:t>合同有关的采购</w:t>
      </w:r>
      <w:r>
        <w:rPr>
          <w:rFonts w:hint="eastAsia" w:ascii="宋体" w:hAnsi="宋体" w:eastAsia="宋体" w:cs="宋体"/>
          <w:color w:val="auto"/>
          <w:spacing w:val="0"/>
          <w:szCs w:val="21"/>
          <w:highlight w:val="none"/>
        </w:rPr>
        <w:t>文件、</w:t>
      </w:r>
      <w:r>
        <w:rPr>
          <w:rFonts w:hint="eastAsia" w:ascii="宋体" w:hAnsi="宋体" w:eastAsia="宋体" w:cs="宋体"/>
          <w:color w:val="auto"/>
          <w:spacing w:val="0"/>
          <w:szCs w:val="21"/>
          <w:highlight w:val="none"/>
          <w:lang w:val="en-US" w:eastAsia="zh-CN"/>
        </w:rPr>
        <w:t>响应（投标）文件</w:t>
      </w:r>
      <w:r>
        <w:rPr>
          <w:rFonts w:hint="eastAsia" w:ascii="宋体" w:hAnsi="宋体" w:eastAsia="宋体" w:cs="宋体"/>
          <w:color w:val="auto"/>
          <w:spacing w:val="0"/>
          <w:szCs w:val="21"/>
          <w:highlight w:val="none"/>
        </w:rPr>
        <w:t>、</w:t>
      </w:r>
      <w:r>
        <w:rPr>
          <w:rFonts w:hint="eastAsia" w:ascii="宋体" w:hAnsi="宋体" w:eastAsia="宋体" w:cs="宋体"/>
          <w:color w:val="auto"/>
          <w:spacing w:val="0"/>
          <w:szCs w:val="21"/>
          <w:highlight w:val="none"/>
          <w:lang w:val="en-US" w:eastAsia="zh-CN"/>
        </w:rPr>
        <w:t>记录等</w:t>
      </w:r>
      <w:r>
        <w:rPr>
          <w:rFonts w:hint="eastAsia" w:ascii="宋体" w:hAnsi="宋体" w:eastAsia="宋体" w:cs="宋体"/>
          <w:color w:val="auto"/>
          <w:spacing w:val="0"/>
          <w:szCs w:val="21"/>
          <w:highlight w:val="none"/>
        </w:rPr>
        <w:t>，与本合同具有同等法律效力。</w:t>
      </w:r>
    </w:p>
    <w:p>
      <w:pPr>
        <w:adjustRightInd w:val="0"/>
        <w:snapToGrid w:val="0"/>
        <w:spacing w:line="360" w:lineRule="auto"/>
        <w:ind w:firstLine="420" w:firstLineChars="200"/>
        <w:rPr>
          <w:rFonts w:hint="eastAsia" w:ascii="宋体" w:hAnsi="宋体" w:eastAsia="宋体" w:cs="宋体"/>
          <w:color w:val="auto"/>
          <w:spacing w:val="0"/>
          <w:szCs w:val="21"/>
          <w:highlight w:val="none"/>
        </w:rPr>
      </w:pPr>
    </w:p>
    <w:p>
      <w:pPr>
        <w:adjustRightInd w:val="0"/>
        <w:snapToGrid w:val="0"/>
        <w:spacing w:line="360" w:lineRule="auto"/>
        <w:ind w:firstLine="420" w:firstLineChars="200"/>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w:t>
      </w:r>
      <w:r>
        <w:rPr>
          <w:rFonts w:hint="eastAsia" w:ascii="宋体" w:hAnsi="宋体" w:eastAsia="宋体" w:cs="宋体"/>
          <w:color w:val="auto"/>
          <w:spacing w:val="0"/>
          <w:szCs w:val="21"/>
          <w:highlight w:val="none"/>
          <w:lang w:val="en-US" w:eastAsia="zh-CN"/>
        </w:rPr>
        <w:t>以下无正文</w:t>
      </w:r>
      <w:r>
        <w:rPr>
          <w:rFonts w:hint="eastAsia" w:ascii="宋体" w:hAnsi="宋体" w:eastAsia="宋体" w:cs="宋体"/>
          <w:color w:val="auto"/>
          <w:spacing w:val="0"/>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pacing w:val="0"/>
          <w:szCs w:val="21"/>
          <w:highlight w:val="none"/>
          <w:lang w:eastAsia="zh-CN"/>
        </w:rPr>
      </w:pP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甲方（需方）：       （公章/合同专用章）</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乙方（供方）：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法定代表人或授权代表：</w:t>
            </w:r>
          </w:p>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法定代表人或授权代表：</w:t>
            </w:r>
          </w:p>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签名日期：      年    月    日</w:t>
            </w:r>
          </w:p>
        </w:tc>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合同鉴证方：          </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法定代表人或授权代表：</w:t>
            </w:r>
          </w:p>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rPr>
          <w:color w:val="auto"/>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w:t>
      </w:r>
      <w:r>
        <w:rPr>
          <w:rFonts w:hint="eastAsia" w:ascii="宋体" w:hAnsi="宋体" w:eastAsia="宋体" w:cs="宋体"/>
          <w:bCs/>
          <w:color w:val="auto"/>
          <w:spacing w:val="-6"/>
          <w:szCs w:val="21"/>
          <w:highlight w:val="none"/>
          <w:lang w:val="en-US" w:eastAsia="zh-CN"/>
        </w:rPr>
        <w:t>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rPr>
        <w:t>3</w:t>
      </w:r>
      <w:r>
        <w:rPr>
          <w:rFonts w:ascii="宋体" w:hAnsi="宋体" w:eastAsia="宋体" w:cs="宋体"/>
          <w:bCs/>
          <w:color w:val="auto"/>
          <w:spacing w:val="-6"/>
          <w:szCs w:val="21"/>
          <w:highlight w:val="none"/>
        </w:rPr>
        <w:t>）</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hint="eastAsia"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宋体"/>
          <w:bCs/>
          <w:color w:val="auto"/>
          <w:spacing w:val="-6"/>
          <w:szCs w:val="21"/>
          <w:highlight w:val="none"/>
          <w:lang w:eastAsia="zh-CN"/>
        </w:rPr>
        <w:t>（</w:t>
      </w:r>
      <w:r>
        <w:rPr>
          <w:rFonts w:hint="eastAsia" w:ascii="宋体" w:hAnsi="宋体" w:eastAsia="宋体" w:cs="宋体"/>
          <w:bCs/>
          <w:color w:val="auto"/>
          <w:spacing w:val="-6"/>
          <w:szCs w:val="21"/>
          <w:highlight w:val="none"/>
          <w:lang w:val="en-US" w:eastAsia="zh-CN"/>
        </w:rPr>
        <w:t>2</w:t>
      </w:r>
      <w:r>
        <w:rPr>
          <w:rFonts w:hint="eastAsia" w:ascii="宋体" w:hAnsi="宋体" w:eastAsia="宋体" w:cs="宋体"/>
          <w:bCs/>
          <w:color w:val="auto"/>
          <w:spacing w:val="-6"/>
          <w:szCs w:val="21"/>
          <w:highlight w:val="none"/>
          <w:lang w:eastAsia="zh-CN"/>
        </w:rPr>
        <w:t>）</w:t>
      </w:r>
      <w:r>
        <w:rPr>
          <w:rFonts w:hint="eastAsia" w:ascii="宋体" w:hAnsi="宋体" w:eastAsia="宋体" w:cs="Times New Roman"/>
          <w:color w:val="auto"/>
          <w:spacing w:val="-6"/>
          <w:szCs w:val="21"/>
          <w:highlight w:val="none"/>
        </w:rPr>
        <w:t>中小企业声明函（若属于中小企业）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3</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属于监狱企业的证明文件（若属于监狱企业）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lang w:val="en-US" w:eastAsia="zh-CN"/>
        </w:rPr>
        <w:t>4</w:t>
      </w:r>
      <w:r>
        <w:rPr>
          <w:rFonts w:hint="eastAsia" w:ascii="宋体" w:hAnsi="宋体" w:eastAsia="宋体" w:cs="Times New Roman"/>
          <w:color w:val="auto"/>
          <w:spacing w:val="-6"/>
          <w:szCs w:val="21"/>
          <w:highlight w:val="none"/>
          <w:lang w:eastAsia="zh-CN"/>
        </w:rPr>
        <w:t>）</w:t>
      </w:r>
      <w:r>
        <w:rPr>
          <w:rFonts w:hint="eastAsia" w:ascii="宋体" w:hAnsi="宋体" w:eastAsia="宋体" w:cs="Times New Roman"/>
          <w:color w:val="auto"/>
          <w:spacing w:val="-6"/>
          <w:szCs w:val="21"/>
          <w:highlight w:val="none"/>
        </w:rPr>
        <w:t>残疾人福利性单位声明函（若属于残疾人福利性单位）</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881" w:type="dxa"/>
          </w:tcPr>
          <w:p>
            <w:pPr>
              <w:adjustRightInd w:val="0"/>
              <w:snapToGrid w:val="0"/>
              <w:spacing w:line="288"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中国美术学院</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snapToGrid/>
        <w:spacing w:line="240" w:lineRule="auto"/>
        <w:jc w:val="left"/>
        <w:outlineLvl w:val="9"/>
        <w:rPr>
          <w:rFonts w:hint="eastAsia" w:ascii="宋体" w:hAnsi="宋体" w:eastAsia="宋体" w:cs="宋体"/>
          <w:b/>
          <w:color w:val="auto"/>
          <w:spacing w:val="-6"/>
          <w:szCs w:val="21"/>
          <w:highlight w:val="none"/>
          <w:lang w:val="en-US" w:eastAsia="zh-CN"/>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w:t>
      </w:r>
      <w:r>
        <w:rPr>
          <w:rFonts w:hint="eastAsia" w:ascii="宋体" w:hAnsi="宋体" w:eastAsia="宋体" w:cs="宋体"/>
          <w:b/>
          <w:color w:val="auto"/>
          <w:spacing w:val="-6"/>
          <w:szCs w:val="21"/>
          <w:highlight w:val="none"/>
          <w:lang w:val="en-US" w:eastAsia="zh-CN"/>
        </w:rPr>
        <w:t>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w:t>
      </w:r>
      <w:r>
        <w:rPr>
          <w:rFonts w:hint="eastAsia" w:ascii="宋体" w:hAnsi="宋体" w:eastAsia="宋体" w:cs="Times New Roman"/>
          <w:b/>
          <w:bCs/>
          <w:color w:val="auto"/>
          <w:spacing w:val="-6"/>
          <w:szCs w:val="21"/>
          <w:highlight w:val="none"/>
          <w:lang w:eastAsia="zh-CN"/>
        </w:rPr>
        <w:t>中国美术学院</w:t>
      </w:r>
      <w:r>
        <w:rPr>
          <w:rFonts w:hint="eastAsia" w:ascii="宋体" w:hAnsi="宋体" w:eastAsia="宋体" w:cs="Times New Roman"/>
          <w:b/>
          <w:bCs/>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lang w:eastAsia="zh-CN"/>
        </w:rPr>
        <w:t>中国美术学院图书馆良渚馆区家具（二期）采购项目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w:t>
      </w:r>
      <w:r>
        <w:rPr>
          <w:rFonts w:hint="eastAsia" w:ascii="宋体" w:hAnsi="宋体" w:eastAsia="宋体" w:cs="Times New Roman"/>
          <w:bCs/>
          <w:color w:val="auto"/>
          <w:spacing w:val="-6"/>
          <w:szCs w:val="21"/>
          <w:highlight w:val="none"/>
          <w:u w:val="single"/>
          <w:lang w:eastAsia="zh-CN"/>
        </w:rPr>
        <w:t>QSZB-Z(H)-C24158(GK)</w:t>
      </w:r>
      <w:r>
        <w:rPr>
          <w:rFonts w:hint="eastAsia"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w:t>
      </w:r>
      <w:r>
        <w:rPr>
          <w:rFonts w:hint="eastAsia" w:ascii="宋体" w:hAnsi="宋体" w:eastAsia="宋体" w:cs="Times New Roman"/>
          <w:b/>
          <w:color w:val="auto"/>
          <w:spacing w:val="-6"/>
          <w:szCs w:val="21"/>
          <w:highlight w:val="none"/>
          <w:lang w:eastAsia="zh-CN"/>
        </w:rPr>
        <w:t>中国美术学院</w:t>
      </w:r>
      <w:r>
        <w:rPr>
          <w:rFonts w:hint="eastAsia" w:ascii="宋体" w:hAnsi="宋体" w:eastAsia="宋体" w:cs="Times New Roman"/>
          <w:b/>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lang w:eastAsia="zh-CN"/>
        </w:rPr>
        <w:t>中国美术学院图书馆良渚馆区家具（二期）采购项目</w:t>
      </w:r>
      <w:r>
        <w:rPr>
          <w:rFonts w:hint="eastAsia" w:ascii="宋体" w:hAnsi="宋体" w:eastAsia="宋体" w:cs="Times New Roman"/>
          <w:bCs/>
          <w:color w:val="auto"/>
          <w:spacing w:val="-6"/>
          <w:szCs w:val="21"/>
          <w:highlight w:val="none"/>
        </w:rPr>
        <w:t>项目（项目编号：</w:t>
      </w:r>
      <w:r>
        <w:rPr>
          <w:rFonts w:hint="eastAsia" w:ascii="宋体" w:hAnsi="宋体" w:eastAsia="宋体" w:cs="Times New Roman"/>
          <w:bCs/>
          <w:color w:val="auto"/>
          <w:spacing w:val="-6"/>
          <w:szCs w:val="21"/>
          <w:highlight w:val="none"/>
          <w:lang w:eastAsia="zh-CN"/>
        </w:rPr>
        <w:t>QSZB-Z(H)-C24158(GK)</w:t>
      </w:r>
      <w:r>
        <w:rPr>
          <w:rFonts w:hint="eastAsia" w:ascii="宋体" w:hAnsi="宋体" w:eastAsia="宋体" w:cs="Times New Roman"/>
          <w:bCs/>
          <w:color w:val="auto"/>
          <w:spacing w:val="-6"/>
          <w:szCs w:val="21"/>
          <w:highlight w:val="none"/>
        </w:rPr>
        <w:t xml:space="preserve"> ）</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▲提供授权代表社保缴纳证明（2023年12月（含）以后任意一月）。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附：授权代表社保缴纳证明（2023年12月（含）以后任意一月）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中国美术学院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图书馆良渚馆区家具（二期）采购项目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QSZB-Z(H)-C24158(GK)</w:t>
      </w:r>
      <w:r>
        <w:rPr>
          <w:rFonts w:hint="eastAsia" w:ascii="宋体" w:hAnsi="宋体" w:eastAsia="宋体" w:cs="Times New Roman"/>
          <w:bCs/>
          <w:color w:val="auto"/>
          <w:spacing w:val="-6"/>
          <w:szCs w:val="21"/>
          <w:highlight w:val="none"/>
        </w:rPr>
        <w:t xml:space="preserve">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5"/>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采 购 人：</w:t>
      </w:r>
      <w:r>
        <w:rPr>
          <w:rFonts w:hint="eastAsia" w:ascii="宋体" w:hAnsi="宋体" w:eastAsia="宋体" w:cs="Times New Roman"/>
          <w:bCs/>
          <w:color w:val="auto"/>
          <w:spacing w:val="-6"/>
          <w:szCs w:val="21"/>
          <w:highlight w:val="none"/>
          <w:lang w:eastAsia="zh-CN"/>
        </w:rPr>
        <w:t>中国美术学院</w:t>
      </w:r>
    </w:p>
    <w:p>
      <w:pPr>
        <w:adjustRightInd w:val="0"/>
        <w:snapToGrid w:val="0"/>
        <w:spacing w:line="288" w:lineRule="auto"/>
        <w:rPr>
          <w:rFonts w:hint="eastAsia" w:ascii="宋体" w:hAnsi="宋体" w:eastAsia="宋体" w:cs="Times New Roman"/>
          <w:bCs/>
          <w:color w:val="auto"/>
          <w:spacing w:val="-6"/>
          <w:szCs w:val="21"/>
          <w:highlight w:val="none"/>
          <w:lang w:eastAsia="zh-CN"/>
        </w:rPr>
      </w:pPr>
      <w:r>
        <w:rPr>
          <w:rFonts w:hint="eastAsia" w:ascii="宋体" w:hAnsi="宋体" w:eastAsia="宋体" w:cs="Times New Roman"/>
          <w:bCs/>
          <w:color w:val="auto"/>
          <w:spacing w:val="-6"/>
          <w:szCs w:val="21"/>
          <w:highlight w:val="none"/>
        </w:rPr>
        <w:t>项目名称：</w:t>
      </w:r>
      <w:r>
        <w:rPr>
          <w:rFonts w:hint="eastAsia" w:ascii="宋体" w:hAnsi="宋体" w:eastAsia="宋体" w:cs="Times New Roman"/>
          <w:bCs/>
          <w:color w:val="auto"/>
          <w:spacing w:val="-6"/>
          <w:szCs w:val="21"/>
          <w:highlight w:val="none"/>
          <w:lang w:eastAsia="zh-CN"/>
        </w:rPr>
        <w:t>图书馆良渚馆区家具（二期）采购项目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w:t>
      </w:r>
      <w:r>
        <w:rPr>
          <w:rFonts w:hint="eastAsia" w:ascii="宋体" w:hAnsi="宋体" w:eastAsia="宋体" w:cs="Times New Roman"/>
          <w:bCs/>
          <w:color w:val="auto"/>
          <w:spacing w:val="-6"/>
          <w:szCs w:val="21"/>
          <w:highlight w:val="none"/>
          <w:lang w:eastAsia="zh-CN"/>
        </w:rPr>
        <w:t>QSZB-Z(H)-C24158(GK)</w:t>
      </w:r>
      <w:r>
        <w:rPr>
          <w:rFonts w:hint="eastAsia" w:ascii="宋体" w:hAnsi="宋体" w:eastAsia="宋体" w:cs="Times New Roman"/>
          <w:bCs/>
          <w:color w:val="auto"/>
          <w:spacing w:val="-6"/>
          <w:szCs w:val="21"/>
          <w:highlight w:val="none"/>
        </w:rPr>
        <w:t xml:space="preserve">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widowControl/>
        <w:jc w:val="left"/>
        <w:rPr>
          <w:rFonts w:ascii="宋体" w:hAnsi="宋体" w:eastAsia="宋体" w:cs="Times New Roman"/>
          <w:b/>
          <w:color w:val="auto"/>
          <w:spacing w:val="-6"/>
          <w:szCs w:val="21"/>
          <w:highlight w:val="none"/>
        </w:rPr>
      </w:pP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2</w:t>
      </w:r>
      <w:r>
        <w:rPr>
          <w:rFonts w:hint="eastAsia" w:ascii="宋体" w:hAnsi="宋体" w:eastAsia="宋体" w:cs="宋体"/>
          <w:b/>
          <w:color w:val="auto"/>
          <w:spacing w:val="-6"/>
          <w:szCs w:val="21"/>
          <w:highlight w:val="none"/>
          <w:lang w:eastAsia="zh-CN"/>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3</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lang w:val="en-US" w:eastAsia="zh-CN"/>
        </w:rPr>
        <w:t>4</w:t>
      </w:r>
      <w:r>
        <w:rPr>
          <w:rFonts w:hint="eastAsia" w:ascii="宋体" w:hAnsi="宋体" w:eastAsia="宋体" w:cs="宋体"/>
          <w:b/>
          <w:color w:val="auto"/>
          <w:spacing w:val="-6"/>
          <w:szCs w:val="21"/>
          <w:highlight w:val="none"/>
          <w:lang w:eastAsia="zh-CN"/>
        </w:rPr>
        <w:t>）</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adjustRightInd w:val="0"/>
        <w:snapToGrid w:val="0"/>
        <w:spacing w:line="288" w:lineRule="auto"/>
        <w:jc w:val="left"/>
        <w:outlineLvl w:val="2"/>
        <w:rPr>
          <w:rFonts w:ascii="宋体" w:hAnsi="宋体" w:eastAsia="宋体" w:cs="宋体"/>
          <w:b/>
          <w:color w:val="auto"/>
          <w:spacing w:val="-6"/>
          <w:szCs w:val="21"/>
          <w:highlight w:val="none"/>
        </w:rPr>
      </w:pPr>
    </w:p>
    <w:p>
      <w:pPr>
        <w:adjustRightInd/>
        <w:snapToGrid/>
        <w:spacing w:line="240" w:lineRule="auto"/>
        <w:jc w:val="left"/>
        <w:outlineLvl w:val="9"/>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hint="eastAsia" w:ascii="宋体" w:hAnsi="宋体" w:eastAsia="宋体" w:cs="仿宋_GB2312"/>
          <w:b/>
          <w:color w:val="auto"/>
          <w:kern w:val="0"/>
          <w:szCs w:val="21"/>
          <w:highlight w:val="none"/>
          <w:lang w:val="en-US" w:eastAsia="zh-CN"/>
        </w:rPr>
        <w:t>4</w:t>
      </w:r>
      <w:r>
        <w:rPr>
          <w:rFonts w:ascii="宋体" w:hAnsi="宋体" w:eastAsia="宋体" w:cs="仿宋_GB2312"/>
          <w:b/>
          <w:color w:val="auto"/>
          <w:kern w:val="0"/>
          <w:szCs w:val="21"/>
          <w:highlight w:val="none"/>
          <w:lang w:val="zh-CN"/>
        </w:rPr>
        <w:t>%的扣除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color w:val="auto"/>
          <w:kern w:val="0"/>
          <w:szCs w:val="21"/>
          <w:highlight w:val="none"/>
        </w:rPr>
      </w:pPr>
      <w:r>
        <w:rPr>
          <w:rFonts w:ascii="宋体" w:hAnsi="宋体" w:eastAsia="宋体" w:cs="仿宋_GB2312"/>
          <w:b/>
          <w:bCs/>
          <w:color w:val="auto"/>
          <w:kern w:val="0"/>
          <w:szCs w:val="21"/>
          <w:highlight w:val="none"/>
          <w:lang w:val="zh-CN"/>
        </w:rPr>
        <w:t>日期：  年  月   日</w:t>
      </w:r>
    </w:p>
    <w:p>
      <w:pPr>
        <w:snapToGrid w:val="0"/>
        <w:spacing w:line="288" w:lineRule="auto"/>
        <w:jc w:val="center"/>
        <w:outlineLvl w:val="2"/>
        <w:rPr>
          <w:rFonts w:ascii="宋体" w:hAnsi="宋体" w:eastAsia="宋体" w:cs="Times New Roman"/>
          <w:b/>
          <w:color w:val="auto"/>
          <w:spacing w:val="-6"/>
          <w:szCs w:val="21"/>
          <w:highlight w:val="none"/>
        </w:rPr>
      </w:pPr>
    </w:p>
    <w:sectPr>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STHeiti">
    <w:altName w:val="微软雅黑"/>
    <w:panose1 w:val="00000000000000000000"/>
    <w:charset w:val="86"/>
    <w:family w:val="auto"/>
    <w:pitch w:val="default"/>
    <w:sig w:usb0="00000000" w:usb1="00000000" w:usb2="00000000" w:usb3="00000000" w:csb0="0004009F" w:csb1="DFD70000"/>
  </w:font>
  <w:font w:name="Hiragino Sans GB W3">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14</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2681159"/>
    <w:multiLevelType w:val="singleLevel"/>
    <w:tmpl w:val="42681159"/>
    <w:lvl w:ilvl="0" w:tentative="0">
      <w:start w:val="1"/>
      <w:numFmt w:val="decimal"/>
      <w:lvlText w:val="%1)"/>
      <w:lvlJc w:val="left"/>
      <w:pPr>
        <w:tabs>
          <w:tab w:val="left" w:pos="312"/>
        </w:tabs>
      </w:pPr>
    </w:lvl>
  </w:abstractNum>
  <w:abstractNum w:abstractNumId="2">
    <w:nsid w:val="75EC647C"/>
    <w:multiLevelType w:val="singleLevel"/>
    <w:tmpl w:val="75EC647C"/>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174E"/>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06FE"/>
    <w:rsid w:val="000536E0"/>
    <w:rsid w:val="00057E8D"/>
    <w:rsid w:val="000602CB"/>
    <w:rsid w:val="0006261A"/>
    <w:rsid w:val="00065AAC"/>
    <w:rsid w:val="00066C2F"/>
    <w:rsid w:val="00067CDC"/>
    <w:rsid w:val="0007061E"/>
    <w:rsid w:val="00071E12"/>
    <w:rsid w:val="000720A3"/>
    <w:rsid w:val="00074377"/>
    <w:rsid w:val="00075245"/>
    <w:rsid w:val="000765FF"/>
    <w:rsid w:val="00080197"/>
    <w:rsid w:val="00080E86"/>
    <w:rsid w:val="000814E9"/>
    <w:rsid w:val="00081B0F"/>
    <w:rsid w:val="00082DB5"/>
    <w:rsid w:val="00082FB1"/>
    <w:rsid w:val="0008372F"/>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6FA3"/>
    <w:rsid w:val="000A74CF"/>
    <w:rsid w:val="000A7D0F"/>
    <w:rsid w:val="000B00FF"/>
    <w:rsid w:val="000B1B92"/>
    <w:rsid w:val="000B5BC8"/>
    <w:rsid w:val="000C1DE2"/>
    <w:rsid w:val="000C1EF8"/>
    <w:rsid w:val="000C3537"/>
    <w:rsid w:val="000C558F"/>
    <w:rsid w:val="000C587E"/>
    <w:rsid w:val="000C5B11"/>
    <w:rsid w:val="000C67A6"/>
    <w:rsid w:val="000C7E4D"/>
    <w:rsid w:val="000D0B38"/>
    <w:rsid w:val="000D107B"/>
    <w:rsid w:val="000D4121"/>
    <w:rsid w:val="000D5BEC"/>
    <w:rsid w:val="000D763B"/>
    <w:rsid w:val="000E0B46"/>
    <w:rsid w:val="000E12A8"/>
    <w:rsid w:val="000E158D"/>
    <w:rsid w:val="000E3384"/>
    <w:rsid w:val="000E4D02"/>
    <w:rsid w:val="000E6420"/>
    <w:rsid w:val="000F4562"/>
    <w:rsid w:val="00103101"/>
    <w:rsid w:val="001039CD"/>
    <w:rsid w:val="00103FF5"/>
    <w:rsid w:val="00105EC1"/>
    <w:rsid w:val="00106A4D"/>
    <w:rsid w:val="00111418"/>
    <w:rsid w:val="00112A2A"/>
    <w:rsid w:val="001137C8"/>
    <w:rsid w:val="00117EF1"/>
    <w:rsid w:val="001203D7"/>
    <w:rsid w:val="00120781"/>
    <w:rsid w:val="00121025"/>
    <w:rsid w:val="001250C7"/>
    <w:rsid w:val="001273B1"/>
    <w:rsid w:val="00130294"/>
    <w:rsid w:val="00132E0C"/>
    <w:rsid w:val="001358FA"/>
    <w:rsid w:val="00136BCB"/>
    <w:rsid w:val="00137FB9"/>
    <w:rsid w:val="00145597"/>
    <w:rsid w:val="001466D3"/>
    <w:rsid w:val="001472FE"/>
    <w:rsid w:val="00147E13"/>
    <w:rsid w:val="00150DD3"/>
    <w:rsid w:val="00154E6E"/>
    <w:rsid w:val="00160F71"/>
    <w:rsid w:val="00160F8F"/>
    <w:rsid w:val="00162355"/>
    <w:rsid w:val="00162641"/>
    <w:rsid w:val="001629A8"/>
    <w:rsid w:val="00162B7F"/>
    <w:rsid w:val="00163375"/>
    <w:rsid w:val="001639E5"/>
    <w:rsid w:val="00164553"/>
    <w:rsid w:val="00164E88"/>
    <w:rsid w:val="0016589B"/>
    <w:rsid w:val="00165B1B"/>
    <w:rsid w:val="00166D36"/>
    <w:rsid w:val="00166EDC"/>
    <w:rsid w:val="00167EC3"/>
    <w:rsid w:val="0017064E"/>
    <w:rsid w:val="00170DD1"/>
    <w:rsid w:val="00172304"/>
    <w:rsid w:val="00174F3E"/>
    <w:rsid w:val="0017684F"/>
    <w:rsid w:val="001768E5"/>
    <w:rsid w:val="0018079E"/>
    <w:rsid w:val="00182FEC"/>
    <w:rsid w:val="00183AD9"/>
    <w:rsid w:val="001865B0"/>
    <w:rsid w:val="00191976"/>
    <w:rsid w:val="00192607"/>
    <w:rsid w:val="0019283F"/>
    <w:rsid w:val="001959A8"/>
    <w:rsid w:val="0019760B"/>
    <w:rsid w:val="00197EDA"/>
    <w:rsid w:val="001A1C51"/>
    <w:rsid w:val="001A24B8"/>
    <w:rsid w:val="001A2D63"/>
    <w:rsid w:val="001A2F81"/>
    <w:rsid w:val="001A3167"/>
    <w:rsid w:val="001A6903"/>
    <w:rsid w:val="001A736E"/>
    <w:rsid w:val="001B01EC"/>
    <w:rsid w:val="001B03B6"/>
    <w:rsid w:val="001B1220"/>
    <w:rsid w:val="001B1958"/>
    <w:rsid w:val="001B1EED"/>
    <w:rsid w:val="001B2007"/>
    <w:rsid w:val="001B2E94"/>
    <w:rsid w:val="001B3AE6"/>
    <w:rsid w:val="001B63B2"/>
    <w:rsid w:val="001B6AE4"/>
    <w:rsid w:val="001B6C0D"/>
    <w:rsid w:val="001C1474"/>
    <w:rsid w:val="001C2000"/>
    <w:rsid w:val="001C2933"/>
    <w:rsid w:val="001C36F9"/>
    <w:rsid w:val="001C3B71"/>
    <w:rsid w:val="001C4075"/>
    <w:rsid w:val="001C6036"/>
    <w:rsid w:val="001C7DD4"/>
    <w:rsid w:val="001D157A"/>
    <w:rsid w:val="001D2D58"/>
    <w:rsid w:val="001D7868"/>
    <w:rsid w:val="001E1516"/>
    <w:rsid w:val="001E1992"/>
    <w:rsid w:val="001E1EBA"/>
    <w:rsid w:val="001E3085"/>
    <w:rsid w:val="001E3D27"/>
    <w:rsid w:val="001F36AC"/>
    <w:rsid w:val="001F47BE"/>
    <w:rsid w:val="001F6B43"/>
    <w:rsid w:val="001F7274"/>
    <w:rsid w:val="002004E1"/>
    <w:rsid w:val="00200536"/>
    <w:rsid w:val="0020103C"/>
    <w:rsid w:val="00201125"/>
    <w:rsid w:val="00201321"/>
    <w:rsid w:val="00203EFD"/>
    <w:rsid w:val="00204F17"/>
    <w:rsid w:val="0020511E"/>
    <w:rsid w:val="002075A7"/>
    <w:rsid w:val="00210339"/>
    <w:rsid w:val="00211660"/>
    <w:rsid w:val="00213589"/>
    <w:rsid w:val="00217A68"/>
    <w:rsid w:val="00217ADB"/>
    <w:rsid w:val="00220252"/>
    <w:rsid w:val="00221BD1"/>
    <w:rsid w:val="00223595"/>
    <w:rsid w:val="00224BD6"/>
    <w:rsid w:val="002265A9"/>
    <w:rsid w:val="00227E80"/>
    <w:rsid w:val="00230DA7"/>
    <w:rsid w:val="002336BD"/>
    <w:rsid w:val="00236327"/>
    <w:rsid w:val="00236937"/>
    <w:rsid w:val="002371E9"/>
    <w:rsid w:val="002402D1"/>
    <w:rsid w:val="002435F2"/>
    <w:rsid w:val="00243D1E"/>
    <w:rsid w:val="002460A0"/>
    <w:rsid w:val="00251F2E"/>
    <w:rsid w:val="002529BD"/>
    <w:rsid w:val="00252E3E"/>
    <w:rsid w:val="0025569A"/>
    <w:rsid w:val="00255E9B"/>
    <w:rsid w:val="00255F77"/>
    <w:rsid w:val="0025659F"/>
    <w:rsid w:val="00256E0C"/>
    <w:rsid w:val="002570E8"/>
    <w:rsid w:val="00257110"/>
    <w:rsid w:val="002607CF"/>
    <w:rsid w:val="00261C96"/>
    <w:rsid w:val="00262884"/>
    <w:rsid w:val="00263494"/>
    <w:rsid w:val="00263BCE"/>
    <w:rsid w:val="00264AAB"/>
    <w:rsid w:val="00264D84"/>
    <w:rsid w:val="00265155"/>
    <w:rsid w:val="00267917"/>
    <w:rsid w:val="00267A00"/>
    <w:rsid w:val="00272073"/>
    <w:rsid w:val="002720C0"/>
    <w:rsid w:val="00275FBD"/>
    <w:rsid w:val="00282765"/>
    <w:rsid w:val="002831C7"/>
    <w:rsid w:val="00283AE2"/>
    <w:rsid w:val="00283EB5"/>
    <w:rsid w:val="002859C7"/>
    <w:rsid w:val="002871B1"/>
    <w:rsid w:val="00295A38"/>
    <w:rsid w:val="00296AB0"/>
    <w:rsid w:val="002A17E3"/>
    <w:rsid w:val="002A35E5"/>
    <w:rsid w:val="002A5CFE"/>
    <w:rsid w:val="002A7085"/>
    <w:rsid w:val="002A799A"/>
    <w:rsid w:val="002B0296"/>
    <w:rsid w:val="002B1048"/>
    <w:rsid w:val="002B27F8"/>
    <w:rsid w:val="002B4AE9"/>
    <w:rsid w:val="002B7D0C"/>
    <w:rsid w:val="002C3342"/>
    <w:rsid w:val="002C33D1"/>
    <w:rsid w:val="002C5F5D"/>
    <w:rsid w:val="002C60A9"/>
    <w:rsid w:val="002D03CA"/>
    <w:rsid w:val="002D08AD"/>
    <w:rsid w:val="002D2EAF"/>
    <w:rsid w:val="002D2FCD"/>
    <w:rsid w:val="002D2FF9"/>
    <w:rsid w:val="002D3A28"/>
    <w:rsid w:val="002E094C"/>
    <w:rsid w:val="002E0BB4"/>
    <w:rsid w:val="002E200D"/>
    <w:rsid w:val="002E3494"/>
    <w:rsid w:val="002E356A"/>
    <w:rsid w:val="002E3E0B"/>
    <w:rsid w:val="002E4545"/>
    <w:rsid w:val="002E46E3"/>
    <w:rsid w:val="002F13BD"/>
    <w:rsid w:val="002F14C6"/>
    <w:rsid w:val="002F2909"/>
    <w:rsid w:val="002F55DD"/>
    <w:rsid w:val="002F75BD"/>
    <w:rsid w:val="00302870"/>
    <w:rsid w:val="00303255"/>
    <w:rsid w:val="00304616"/>
    <w:rsid w:val="00304855"/>
    <w:rsid w:val="00305DE7"/>
    <w:rsid w:val="0030628A"/>
    <w:rsid w:val="00306563"/>
    <w:rsid w:val="00306AB0"/>
    <w:rsid w:val="00310A59"/>
    <w:rsid w:val="00310A66"/>
    <w:rsid w:val="003117B9"/>
    <w:rsid w:val="00311A4B"/>
    <w:rsid w:val="00312BBF"/>
    <w:rsid w:val="00315847"/>
    <w:rsid w:val="00316C36"/>
    <w:rsid w:val="00317A81"/>
    <w:rsid w:val="00320EE9"/>
    <w:rsid w:val="00321487"/>
    <w:rsid w:val="003235A6"/>
    <w:rsid w:val="00327618"/>
    <w:rsid w:val="00330627"/>
    <w:rsid w:val="0033301D"/>
    <w:rsid w:val="00336F68"/>
    <w:rsid w:val="00336FDD"/>
    <w:rsid w:val="0033751E"/>
    <w:rsid w:val="0034093B"/>
    <w:rsid w:val="00341604"/>
    <w:rsid w:val="00341B97"/>
    <w:rsid w:val="00344040"/>
    <w:rsid w:val="0034465D"/>
    <w:rsid w:val="00347CBA"/>
    <w:rsid w:val="003502B4"/>
    <w:rsid w:val="003528DD"/>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0433"/>
    <w:rsid w:val="00392987"/>
    <w:rsid w:val="00392BF4"/>
    <w:rsid w:val="003940F4"/>
    <w:rsid w:val="003959FD"/>
    <w:rsid w:val="003961ED"/>
    <w:rsid w:val="0039799B"/>
    <w:rsid w:val="00397BE5"/>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3A5C"/>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3221"/>
    <w:rsid w:val="003F42B3"/>
    <w:rsid w:val="003F52EA"/>
    <w:rsid w:val="003F7C22"/>
    <w:rsid w:val="00400160"/>
    <w:rsid w:val="004011A4"/>
    <w:rsid w:val="00401E65"/>
    <w:rsid w:val="00403B44"/>
    <w:rsid w:val="00403FBB"/>
    <w:rsid w:val="00405332"/>
    <w:rsid w:val="0041002E"/>
    <w:rsid w:val="00413B01"/>
    <w:rsid w:val="0041400B"/>
    <w:rsid w:val="004142D4"/>
    <w:rsid w:val="00416A3D"/>
    <w:rsid w:val="004173F4"/>
    <w:rsid w:val="00417F83"/>
    <w:rsid w:val="00420DAC"/>
    <w:rsid w:val="00421693"/>
    <w:rsid w:val="00421A8E"/>
    <w:rsid w:val="004237F8"/>
    <w:rsid w:val="0042391B"/>
    <w:rsid w:val="00426923"/>
    <w:rsid w:val="004303C0"/>
    <w:rsid w:val="0043170C"/>
    <w:rsid w:val="00431DB1"/>
    <w:rsid w:val="004327AE"/>
    <w:rsid w:val="00432BE3"/>
    <w:rsid w:val="00433671"/>
    <w:rsid w:val="00435409"/>
    <w:rsid w:val="004367D9"/>
    <w:rsid w:val="004405C0"/>
    <w:rsid w:val="00440932"/>
    <w:rsid w:val="004430E8"/>
    <w:rsid w:val="0044335C"/>
    <w:rsid w:val="004457B0"/>
    <w:rsid w:val="00445D75"/>
    <w:rsid w:val="0045480E"/>
    <w:rsid w:val="00456743"/>
    <w:rsid w:val="00456DA5"/>
    <w:rsid w:val="00457EA2"/>
    <w:rsid w:val="00460CAF"/>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2F0"/>
    <w:rsid w:val="004866A5"/>
    <w:rsid w:val="00487F77"/>
    <w:rsid w:val="004909B0"/>
    <w:rsid w:val="00490C53"/>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C55CE"/>
    <w:rsid w:val="004C7239"/>
    <w:rsid w:val="004D0781"/>
    <w:rsid w:val="004D191A"/>
    <w:rsid w:val="004D2BC8"/>
    <w:rsid w:val="004D3156"/>
    <w:rsid w:val="004D3FD1"/>
    <w:rsid w:val="004D6D2F"/>
    <w:rsid w:val="004D71C3"/>
    <w:rsid w:val="004D7363"/>
    <w:rsid w:val="004E0369"/>
    <w:rsid w:val="004E373B"/>
    <w:rsid w:val="004E40A7"/>
    <w:rsid w:val="004E7518"/>
    <w:rsid w:val="004E764E"/>
    <w:rsid w:val="004F1E11"/>
    <w:rsid w:val="004F1F7A"/>
    <w:rsid w:val="004F6FC7"/>
    <w:rsid w:val="004F749F"/>
    <w:rsid w:val="004F7DDD"/>
    <w:rsid w:val="005000B3"/>
    <w:rsid w:val="005004BC"/>
    <w:rsid w:val="00500D55"/>
    <w:rsid w:val="0050239E"/>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BCF"/>
    <w:rsid w:val="00530034"/>
    <w:rsid w:val="00530A6E"/>
    <w:rsid w:val="00530E18"/>
    <w:rsid w:val="00532DCE"/>
    <w:rsid w:val="00533573"/>
    <w:rsid w:val="0053482D"/>
    <w:rsid w:val="005349E7"/>
    <w:rsid w:val="00536EA4"/>
    <w:rsid w:val="005377CB"/>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4E22"/>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941"/>
    <w:rsid w:val="00597EA9"/>
    <w:rsid w:val="005A026D"/>
    <w:rsid w:val="005A2031"/>
    <w:rsid w:val="005A27BF"/>
    <w:rsid w:val="005A603C"/>
    <w:rsid w:val="005A6A8A"/>
    <w:rsid w:val="005A6C9A"/>
    <w:rsid w:val="005B147F"/>
    <w:rsid w:val="005B2265"/>
    <w:rsid w:val="005B6DCA"/>
    <w:rsid w:val="005B7D64"/>
    <w:rsid w:val="005C1B0A"/>
    <w:rsid w:val="005C25EA"/>
    <w:rsid w:val="005C26DA"/>
    <w:rsid w:val="005C7740"/>
    <w:rsid w:val="005D0C62"/>
    <w:rsid w:val="005D36AA"/>
    <w:rsid w:val="005D4D28"/>
    <w:rsid w:val="005D509F"/>
    <w:rsid w:val="005D5F6E"/>
    <w:rsid w:val="005D7DA7"/>
    <w:rsid w:val="005E1ABE"/>
    <w:rsid w:val="005E2D92"/>
    <w:rsid w:val="005E2EE9"/>
    <w:rsid w:val="005E504F"/>
    <w:rsid w:val="005E5251"/>
    <w:rsid w:val="005E632D"/>
    <w:rsid w:val="005E74BA"/>
    <w:rsid w:val="005F1144"/>
    <w:rsid w:val="005F14E1"/>
    <w:rsid w:val="005F2651"/>
    <w:rsid w:val="005F2D6F"/>
    <w:rsid w:val="005F3D9D"/>
    <w:rsid w:val="005F531A"/>
    <w:rsid w:val="005F5528"/>
    <w:rsid w:val="005F65C8"/>
    <w:rsid w:val="005F70AB"/>
    <w:rsid w:val="005F7DB1"/>
    <w:rsid w:val="005F7F4E"/>
    <w:rsid w:val="00601452"/>
    <w:rsid w:val="00602E5E"/>
    <w:rsid w:val="0060397B"/>
    <w:rsid w:val="006070EC"/>
    <w:rsid w:val="006072E8"/>
    <w:rsid w:val="00611AFB"/>
    <w:rsid w:val="00612D9B"/>
    <w:rsid w:val="006135DB"/>
    <w:rsid w:val="006143BF"/>
    <w:rsid w:val="006153AB"/>
    <w:rsid w:val="006175EF"/>
    <w:rsid w:val="00620F3A"/>
    <w:rsid w:val="00622497"/>
    <w:rsid w:val="006252C4"/>
    <w:rsid w:val="00626719"/>
    <w:rsid w:val="00627588"/>
    <w:rsid w:val="006277FA"/>
    <w:rsid w:val="006279EA"/>
    <w:rsid w:val="006314E7"/>
    <w:rsid w:val="00635BD5"/>
    <w:rsid w:val="00640CB4"/>
    <w:rsid w:val="00641772"/>
    <w:rsid w:val="00642A44"/>
    <w:rsid w:val="00644E31"/>
    <w:rsid w:val="00645B02"/>
    <w:rsid w:val="00651C08"/>
    <w:rsid w:val="00653A68"/>
    <w:rsid w:val="00657774"/>
    <w:rsid w:val="00657DC0"/>
    <w:rsid w:val="00660BB7"/>
    <w:rsid w:val="0066121E"/>
    <w:rsid w:val="00661F9F"/>
    <w:rsid w:val="00664079"/>
    <w:rsid w:val="006642C4"/>
    <w:rsid w:val="00664DAA"/>
    <w:rsid w:val="00664F3B"/>
    <w:rsid w:val="00670120"/>
    <w:rsid w:val="006713B5"/>
    <w:rsid w:val="00674C38"/>
    <w:rsid w:val="006763DA"/>
    <w:rsid w:val="0067678E"/>
    <w:rsid w:val="00681FEB"/>
    <w:rsid w:val="006823E7"/>
    <w:rsid w:val="0068382D"/>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A5920"/>
    <w:rsid w:val="006A5D98"/>
    <w:rsid w:val="006B07DC"/>
    <w:rsid w:val="006B1767"/>
    <w:rsid w:val="006B4735"/>
    <w:rsid w:val="006B60FC"/>
    <w:rsid w:val="006B7A46"/>
    <w:rsid w:val="006C0103"/>
    <w:rsid w:val="006C1090"/>
    <w:rsid w:val="006C2C6E"/>
    <w:rsid w:val="006C3E32"/>
    <w:rsid w:val="006C4D6A"/>
    <w:rsid w:val="006C5E79"/>
    <w:rsid w:val="006C6CB7"/>
    <w:rsid w:val="006C7249"/>
    <w:rsid w:val="006D3FAD"/>
    <w:rsid w:val="006D584E"/>
    <w:rsid w:val="006D5DA2"/>
    <w:rsid w:val="006D7100"/>
    <w:rsid w:val="006E098A"/>
    <w:rsid w:val="006E0B30"/>
    <w:rsid w:val="006E0F3D"/>
    <w:rsid w:val="006E4AF2"/>
    <w:rsid w:val="006E4EDF"/>
    <w:rsid w:val="006E50C2"/>
    <w:rsid w:val="006E6008"/>
    <w:rsid w:val="006E66D8"/>
    <w:rsid w:val="006F1A49"/>
    <w:rsid w:val="006F2BC8"/>
    <w:rsid w:val="006F34B7"/>
    <w:rsid w:val="006F4883"/>
    <w:rsid w:val="006F5738"/>
    <w:rsid w:val="006F6B94"/>
    <w:rsid w:val="00700424"/>
    <w:rsid w:val="00701FAE"/>
    <w:rsid w:val="00702E4C"/>
    <w:rsid w:val="007068E0"/>
    <w:rsid w:val="00710E91"/>
    <w:rsid w:val="0071276D"/>
    <w:rsid w:val="00712B38"/>
    <w:rsid w:val="00716277"/>
    <w:rsid w:val="007164C7"/>
    <w:rsid w:val="0071668C"/>
    <w:rsid w:val="00716C53"/>
    <w:rsid w:val="0071784C"/>
    <w:rsid w:val="0072034D"/>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3C30"/>
    <w:rsid w:val="00756626"/>
    <w:rsid w:val="007572BE"/>
    <w:rsid w:val="00757AB0"/>
    <w:rsid w:val="00763093"/>
    <w:rsid w:val="00764B19"/>
    <w:rsid w:val="00765853"/>
    <w:rsid w:val="0076760A"/>
    <w:rsid w:val="007709F6"/>
    <w:rsid w:val="00774D1E"/>
    <w:rsid w:val="007765A6"/>
    <w:rsid w:val="00777132"/>
    <w:rsid w:val="00781FE8"/>
    <w:rsid w:val="00782776"/>
    <w:rsid w:val="00784092"/>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9799C"/>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428F"/>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3703"/>
    <w:rsid w:val="007E5D59"/>
    <w:rsid w:val="007E5F50"/>
    <w:rsid w:val="007E6466"/>
    <w:rsid w:val="007E6782"/>
    <w:rsid w:val="007E6E24"/>
    <w:rsid w:val="007E74B9"/>
    <w:rsid w:val="007E7D3E"/>
    <w:rsid w:val="007F1E7D"/>
    <w:rsid w:val="007F3874"/>
    <w:rsid w:val="007F46A2"/>
    <w:rsid w:val="007F4F71"/>
    <w:rsid w:val="007F5783"/>
    <w:rsid w:val="007F58B9"/>
    <w:rsid w:val="007F73C5"/>
    <w:rsid w:val="007F7402"/>
    <w:rsid w:val="0080168B"/>
    <w:rsid w:val="00803689"/>
    <w:rsid w:val="008051C0"/>
    <w:rsid w:val="00805478"/>
    <w:rsid w:val="00806034"/>
    <w:rsid w:val="008062F5"/>
    <w:rsid w:val="00806C75"/>
    <w:rsid w:val="00810419"/>
    <w:rsid w:val="00810B33"/>
    <w:rsid w:val="008115C4"/>
    <w:rsid w:val="00814392"/>
    <w:rsid w:val="008143E7"/>
    <w:rsid w:val="008147B0"/>
    <w:rsid w:val="00814D6D"/>
    <w:rsid w:val="0081666D"/>
    <w:rsid w:val="00816F86"/>
    <w:rsid w:val="00817559"/>
    <w:rsid w:val="00824E42"/>
    <w:rsid w:val="00826BEC"/>
    <w:rsid w:val="008309E3"/>
    <w:rsid w:val="0083275D"/>
    <w:rsid w:val="00832A91"/>
    <w:rsid w:val="008331E4"/>
    <w:rsid w:val="00833B3B"/>
    <w:rsid w:val="00834263"/>
    <w:rsid w:val="0083518C"/>
    <w:rsid w:val="00835258"/>
    <w:rsid w:val="00836C7B"/>
    <w:rsid w:val="00837077"/>
    <w:rsid w:val="00837A11"/>
    <w:rsid w:val="008400F7"/>
    <w:rsid w:val="00842E01"/>
    <w:rsid w:val="00843CE6"/>
    <w:rsid w:val="00844B85"/>
    <w:rsid w:val="00845785"/>
    <w:rsid w:val="0084594D"/>
    <w:rsid w:val="0084629B"/>
    <w:rsid w:val="008470A5"/>
    <w:rsid w:val="008524BA"/>
    <w:rsid w:val="00854FBA"/>
    <w:rsid w:val="00857757"/>
    <w:rsid w:val="00860FD0"/>
    <w:rsid w:val="008629F4"/>
    <w:rsid w:val="00863A5B"/>
    <w:rsid w:val="00865DB7"/>
    <w:rsid w:val="0087038D"/>
    <w:rsid w:val="008800E3"/>
    <w:rsid w:val="008807C0"/>
    <w:rsid w:val="00883DBA"/>
    <w:rsid w:val="008851A9"/>
    <w:rsid w:val="00887F0C"/>
    <w:rsid w:val="008906C7"/>
    <w:rsid w:val="00893056"/>
    <w:rsid w:val="00893A32"/>
    <w:rsid w:val="00894B74"/>
    <w:rsid w:val="008960F4"/>
    <w:rsid w:val="008A1A9C"/>
    <w:rsid w:val="008A2E9C"/>
    <w:rsid w:val="008A541E"/>
    <w:rsid w:val="008B0ED1"/>
    <w:rsid w:val="008B2C2E"/>
    <w:rsid w:val="008B3188"/>
    <w:rsid w:val="008B336F"/>
    <w:rsid w:val="008B56D2"/>
    <w:rsid w:val="008B7147"/>
    <w:rsid w:val="008B766B"/>
    <w:rsid w:val="008C23E0"/>
    <w:rsid w:val="008C2FF9"/>
    <w:rsid w:val="008C3D8A"/>
    <w:rsid w:val="008C3FF0"/>
    <w:rsid w:val="008C56F5"/>
    <w:rsid w:val="008C59F4"/>
    <w:rsid w:val="008C6787"/>
    <w:rsid w:val="008C7394"/>
    <w:rsid w:val="008C7810"/>
    <w:rsid w:val="008C789D"/>
    <w:rsid w:val="008D0FB0"/>
    <w:rsid w:val="008D2DB0"/>
    <w:rsid w:val="008D3747"/>
    <w:rsid w:val="008D6BE2"/>
    <w:rsid w:val="008E0100"/>
    <w:rsid w:val="008E3FD6"/>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948"/>
    <w:rsid w:val="00912B21"/>
    <w:rsid w:val="0091365F"/>
    <w:rsid w:val="00917842"/>
    <w:rsid w:val="009207E0"/>
    <w:rsid w:val="00920B8E"/>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1952"/>
    <w:rsid w:val="009652E1"/>
    <w:rsid w:val="009700EA"/>
    <w:rsid w:val="009722C6"/>
    <w:rsid w:val="00973324"/>
    <w:rsid w:val="00973450"/>
    <w:rsid w:val="00975C50"/>
    <w:rsid w:val="00976106"/>
    <w:rsid w:val="009816FF"/>
    <w:rsid w:val="009837EC"/>
    <w:rsid w:val="009845F3"/>
    <w:rsid w:val="00986D49"/>
    <w:rsid w:val="00990633"/>
    <w:rsid w:val="00991551"/>
    <w:rsid w:val="00994B9D"/>
    <w:rsid w:val="009A2069"/>
    <w:rsid w:val="009A24DD"/>
    <w:rsid w:val="009A382A"/>
    <w:rsid w:val="009A506D"/>
    <w:rsid w:val="009A55BF"/>
    <w:rsid w:val="009A73F9"/>
    <w:rsid w:val="009B0065"/>
    <w:rsid w:val="009B0ACF"/>
    <w:rsid w:val="009B2CDC"/>
    <w:rsid w:val="009B4623"/>
    <w:rsid w:val="009B4FED"/>
    <w:rsid w:val="009B68FA"/>
    <w:rsid w:val="009B6FEB"/>
    <w:rsid w:val="009C2D3A"/>
    <w:rsid w:val="009C428B"/>
    <w:rsid w:val="009C5F48"/>
    <w:rsid w:val="009C62B5"/>
    <w:rsid w:val="009D1398"/>
    <w:rsid w:val="009D4E08"/>
    <w:rsid w:val="009D5CF6"/>
    <w:rsid w:val="009D62DB"/>
    <w:rsid w:val="009D79D9"/>
    <w:rsid w:val="009E0216"/>
    <w:rsid w:val="009E0D54"/>
    <w:rsid w:val="009E2C98"/>
    <w:rsid w:val="009E49F2"/>
    <w:rsid w:val="009E4C75"/>
    <w:rsid w:val="009E5DE6"/>
    <w:rsid w:val="009E6E7D"/>
    <w:rsid w:val="009E7376"/>
    <w:rsid w:val="009E7CEA"/>
    <w:rsid w:val="009F00CA"/>
    <w:rsid w:val="009F1AD2"/>
    <w:rsid w:val="009F5445"/>
    <w:rsid w:val="009F6E40"/>
    <w:rsid w:val="00A01CA9"/>
    <w:rsid w:val="00A02B70"/>
    <w:rsid w:val="00A02EC0"/>
    <w:rsid w:val="00A0310D"/>
    <w:rsid w:val="00A0388A"/>
    <w:rsid w:val="00A11D23"/>
    <w:rsid w:val="00A12BFB"/>
    <w:rsid w:val="00A131C6"/>
    <w:rsid w:val="00A13BEB"/>
    <w:rsid w:val="00A14643"/>
    <w:rsid w:val="00A153E2"/>
    <w:rsid w:val="00A168D3"/>
    <w:rsid w:val="00A208BD"/>
    <w:rsid w:val="00A20C0F"/>
    <w:rsid w:val="00A23ACE"/>
    <w:rsid w:val="00A24843"/>
    <w:rsid w:val="00A24A64"/>
    <w:rsid w:val="00A25BD1"/>
    <w:rsid w:val="00A272A5"/>
    <w:rsid w:val="00A31583"/>
    <w:rsid w:val="00A31B9C"/>
    <w:rsid w:val="00A32353"/>
    <w:rsid w:val="00A32B99"/>
    <w:rsid w:val="00A33534"/>
    <w:rsid w:val="00A34503"/>
    <w:rsid w:val="00A36534"/>
    <w:rsid w:val="00A365B5"/>
    <w:rsid w:val="00A37F7F"/>
    <w:rsid w:val="00A41840"/>
    <w:rsid w:val="00A436D8"/>
    <w:rsid w:val="00A44432"/>
    <w:rsid w:val="00A452E2"/>
    <w:rsid w:val="00A45BBE"/>
    <w:rsid w:val="00A500FC"/>
    <w:rsid w:val="00A503AE"/>
    <w:rsid w:val="00A50DF7"/>
    <w:rsid w:val="00A5356D"/>
    <w:rsid w:val="00A54277"/>
    <w:rsid w:val="00A56E2F"/>
    <w:rsid w:val="00A616FB"/>
    <w:rsid w:val="00A62074"/>
    <w:rsid w:val="00A626B0"/>
    <w:rsid w:val="00A632E7"/>
    <w:rsid w:val="00A63A9C"/>
    <w:rsid w:val="00A63F72"/>
    <w:rsid w:val="00A66EBD"/>
    <w:rsid w:val="00A72B3B"/>
    <w:rsid w:val="00A73039"/>
    <w:rsid w:val="00A7388F"/>
    <w:rsid w:val="00A739E7"/>
    <w:rsid w:val="00A75C85"/>
    <w:rsid w:val="00A81A17"/>
    <w:rsid w:val="00A83CAF"/>
    <w:rsid w:val="00A8478E"/>
    <w:rsid w:val="00A85D86"/>
    <w:rsid w:val="00A867EB"/>
    <w:rsid w:val="00A91A61"/>
    <w:rsid w:val="00A91F9F"/>
    <w:rsid w:val="00A93921"/>
    <w:rsid w:val="00A93BEF"/>
    <w:rsid w:val="00A94BE5"/>
    <w:rsid w:val="00A9722F"/>
    <w:rsid w:val="00AA1A82"/>
    <w:rsid w:val="00AA1C1B"/>
    <w:rsid w:val="00AA1EC4"/>
    <w:rsid w:val="00AA26BF"/>
    <w:rsid w:val="00AA4EEB"/>
    <w:rsid w:val="00AA6158"/>
    <w:rsid w:val="00AB0CAA"/>
    <w:rsid w:val="00AB0DB9"/>
    <w:rsid w:val="00AB197A"/>
    <w:rsid w:val="00AB538C"/>
    <w:rsid w:val="00AB6351"/>
    <w:rsid w:val="00AC0C26"/>
    <w:rsid w:val="00AC2484"/>
    <w:rsid w:val="00AC29CA"/>
    <w:rsid w:val="00AC2AE1"/>
    <w:rsid w:val="00AC729C"/>
    <w:rsid w:val="00AC72F9"/>
    <w:rsid w:val="00AD15D6"/>
    <w:rsid w:val="00AD3A6E"/>
    <w:rsid w:val="00AD4215"/>
    <w:rsid w:val="00AD454A"/>
    <w:rsid w:val="00AD73AB"/>
    <w:rsid w:val="00AD7AC4"/>
    <w:rsid w:val="00AE109C"/>
    <w:rsid w:val="00AE14D1"/>
    <w:rsid w:val="00AE2D51"/>
    <w:rsid w:val="00AE344D"/>
    <w:rsid w:val="00AE48F6"/>
    <w:rsid w:val="00AE5218"/>
    <w:rsid w:val="00AE5853"/>
    <w:rsid w:val="00AE607F"/>
    <w:rsid w:val="00AE6143"/>
    <w:rsid w:val="00AE6479"/>
    <w:rsid w:val="00AE65DE"/>
    <w:rsid w:val="00AE6F2B"/>
    <w:rsid w:val="00AF02D2"/>
    <w:rsid w:val="00AF0A8C"/>
    <w:rsid w:val="00AF0D11"/>
    <w:rsid w:val="00AF2EB1"/>
    <w:rsid w:val="00AF4159"/>
    <w:rsid w:val="00AF4720"/>
    <w:rsid w:val="00AF476D"/>
    <w:rsid w:val="00AF47F0"/>
    <w:rsid w:val="00AF4A70"/>
    <w:rsid w:val="00AF4C17"/>
    <w:rsid w:val="00AF57C7"/>
    <w:rsid w:val="00AF7A35"/>
    <w:rsid w:val="00AF7D17"/>
    <w:rsid w:val="00AF7E39"/>
    <w:rsid w:val="00AF7E5B"/>
    <w:rsid w:val="00B0067C"/>
    <w:rsid w:val="00B016AA"/>
    <w:rsid w:val="00B02CEA"/>
    <w:rsid w:val="00B03E42"/>
    <w:rsid w:val="00B11414"/>
    <w:rsid w:val="00B1458A"/>
    <w:rsid w:val="00B14D72"/>
    <w:rsid w:val="00B2224D"/>
    <w:rsid w:val="00B228EA"/>
    <w:rsid w:val="00B26485"/>
    <w:rsid w:val="00B27103"/>
    <w:rsid w:val="00B27134"/>
    <w:rsid w:val="00B27466"/>
    <w:rsid w:val="00B31493"/>
    <w:rsid w:val="00B3468F"/>
    <w:rsid w:val="00B408F4"/>
    <w:rsid w:val="00B41A65"/>
    <w:rsid w:val="00B42A3F"/>
    <w:rsid w:val="00B44146"/>
    <w:rsid w:val="00B5172B"/>
    <w:rsid w:val="00B5208F"/>
    <w:rsid w:val="00B5382A"/>
    <w:rsid w:val="00B54056"/>
    <w:rsid w:val="00B54F8A"/>
    <w:rsid w:val="00B5680A"/>
    <w:rsid w:val="00B56D12"/>
    <w:rsid w:val="00B608E3"/>
    <w:rsid w:val="00B6179A"/>
    <w:rsid w:val="00B63121"/>
    <w:rsid w:val="00B64886"/>
    <w:rsid w:val="00B6513B"/>
    <w:rsid w:val="00B66247"/>
    <w:rsid w:val="00B6671E"/>
    <w:rsid w:val="00B709E0"/>
    <w:rsid w:val="00B70A8E"/>
    <w:rsid w:val="00B71159"/>
    <w:rsid w:val="00B724F3"/>
    <w:rsid w:val="00B74AA3"/>
    <w:rsid w:val="00B758C4"/>
    <w:rsid w:val="00B76833"/>
    <w:rsid w:val="00B76BE5"/>
    <w:rsid w:val="00B774D4"/>
    <w:rsid w:val="00B80080"/>
    <w:rsid w:val="00B83888"/>
    <w:rsid w:val="00B8482A"/>
    <w:rsid w:val="00B852B1"/>
    <w:rsid w:val="00B85628"/>
    <w:rsid w:val="00B878AA"/>
    <w:rsid w:val="00B87F7A"/>
    <w:rsid w:val="00B90814"/>
    <w:rsid w:val="00B90B33"/>
    <w:rsid w:val="00B91985"/>
    <w:rsid w:val="00B91B56"/>
    <w:rsid w:val="00B94AC5"/>
    <w:rsid w:val="00B962D4"/>
    <w:rsid w:val="00B96B37"/>
    <w:rsid w:val="00B97672"/>
    <w:rsid w:val="00BA1A4F"/>
    <w:rsid w:val="00BA1D36"/>
    <w:rsid w:val="00BA396F"/>
    <w:rsid w:val="00BA3CDF"/>
    <w:rsid w:val="00BA3FB1"/>
    <w:rsid w:val="00BA4D43"/>
    <w:rsid w:val="00BA74CC"/>
    <w:rsid w:val="00BB0B3D"/>
    <w:rsid w:val="00BB360E"/>
    <w:rsid w:val="00BB5F21"/>
    <w:rsid w:val="00BB5FAE"/>
    <w:rsid w:val="00BC1A71"/>
    <w:rsid w:val="00BC2783"/>
    <w:rsid w:val="00BC38C1"/>
    <w:rsid w:val="00BC48DB"/>
    <w:rsid w:val="00BC4928"/>
    <w:rsid w:val="00BC4A6C"/>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6255"/>
    <w:rsid w:val="00BE7F67"/>
    <w:rsid w:val="00BF3D5C"/>
    <w:rsid w:val="00BF7865"/>
    <w:rsid w:val="00C01687"/>
    <w:rsid w:val="00C02080"/>
    <w:rsid w:val="00C02627"/>
    <w:rsid w:val="00C03DE1"/>
    <w:rsid w:val="00C040C7"/>
    <w:rsid w:val="00C04314"/>
    <w:rsid w:val="00C049FB"/>
    <w:rsid w:val="00C06CB2"/>
    <w:rsid w:val="00C072F6"/>
    <w:rsid w:val="00C07B07"/>
    <w:rsid w:val="00C10A57"/>
    <w:rsid w:val="00C111CD"/>
    <w:rsid w:val="00C11B1B"/>
    <w:rsid w:val="00C12647"/>
    <w:rsid w:val="00C12F52"/>
    <w:rsid w:val="00C1310A"/>
    <w:rsid w:val="00C14020"/>
    <w:rsid w:val="00C2067F"/>
    <w:rsid w:val="00C2096F"/>
    <w:rsid w:val="00C21AEB"/>
    <w:rsid w:val="00C25898"/>
    <w:rsid w:val="00C266F1"/>
    <w:rsid w:val="00C270E3"/>
    <w:rsid w:val="00C31323"/>
    <w:rsid w:val="00C32230"/>
    <w:rsid w:val="00C32F32"/>
    <w:rsid w:val="00C33147"/>
    <w:rsid w:val="00C338B0"/>
    <w:rsid w:val="00C343E2"/>
    <w:rsid w:val="00C3722B"/>
    <w:rsid w:val="00C373A3"/>
    <w:rsid w:val="00C41A90"/>
    <w:rsid w:val="00C41BEC"/>
    <w:rsid w:val="00C41FA9"/>
    <w:rsid w:val="00C42277"/>
    <w:rsid w:val="00C43665"/>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C72"/>
    <w:rsid w:val="00C77FD8"/>
    <w:rsid w:val="00C81DC4"/>
    <w:rsid w:val="00C8490D"/>
    <w:rsid w:val="00C84C6E"/>
    <w:rsid w:val="00C855AA"/>
    <w:rsid w:val="00C8671F"/>
    <w:rsid w:val="00C87192"/>
    <w:rsid w:val="00C934D9"/>
    <w:rsid w:val="00C96C41"/>
    <w:rsid w:val="00C97128"/>
    <w:rsid w:val="00CA086A"/>
    <w:rsid w:val="00CA1738"/>
    <w:rsid w:val="00CA1B4D"/>
    <w:rsid w:val="00CA245C"/>
    <w:rsid w:val="00CA3FFB"/>
    <w:rsid w:val="00CA4FE5"/>
    <w:rsid w:val="00CA575F"/>
    <w:rsid w:val="00CA5D7B"/>
    <w:rsid w:val="00CA64E6"/>
    <w:rsid w:val="00CA6539"/>
    <w:rsid w:val="00CB1761"/>
    <w:rsid w:val="00CB218E"/>
    <w:rsid w:val="00CB3645"/>
    <w:rsid w:val="00CB3776"/>
    <w:rsid w:val="00CB4BED"/>
    <w:rsid w:val="00CB6F8D"/>
    <w:rsid w:val="00CC100D"/>
    <w:rsid w:val="00CC1CB3"/>
    <w:rsid w:val="00CC370C"/>
    <w:rsid w:val="00CC37F5"/>
    <w:rsid w:val="00CC4070"/>
    <w:rsid w:val="00CC477F"/>
    <w:rsid w:val="00CC4A5C"/>
    <w:rsid w:val="00CC5DA0"/>
    <w:rsid w:val="00CD05FA"/>
    <w:rsid w:val="00CD137D"/>
    <w:rsid w:val="00CD1509"/>
    <w:rsid w:val="00CD1574"/>
    <w:rsid w:val="00CD15DC"/>
    <w:rsid w:val="00CD4CE1"/>
    <w:rsid w:val="00CD5120"/>
    <w:rsid w:val="00CD674E"/>
    <w:rsid w:val="00CD6C86"/>
    <w:rsid w:val="00CD6CAD"/>
    <w:rsid w:val="00CD7100"/>
    <w:rsid w:val="00CE1BC2"/>
    <w:rsid w:val="00CE2E6F"/>
    <w:rsid w:val="00CE35C4"/>
    <w:rsid w:val="00CE3C16"/>
    <w:rsid w:val="00CE6FB6"/>
    <w:rsid w:val="00CE7AD9"/>
    <w:rsid w:val="00CF0498"/>
    <w:rsid w:val="00CF32A8"/>
    <w:rsid w:val="00CF3576"/>
    <w:rsid w:val="00CF4740"/>
    <w:rsid w:val="00CF4781"/>
    <w:rsid w:val="00CF4FAD"/>
    <w:rsid w:val="00CF6826"/>
    <w:rsid w:val="00CF7A2E"/>
    <w:rsid w:val="00D004A9"/>
    <w:rsid w:val="00D00847"/>
    <w:rsid w:val="00D02590"/>
    <w:rsid w:val="00D03363"/>
    <w:rsid w:val="00D04AA5"/>
    <w:rsid w:val="00D1199A"/>
    <w:rsid w:val="00D13B8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6D80"/>
    <w:rsid w:val="00D5707F"/>
    <w:rsid w:val="00D573C6"/>
    <w:rsid w:val="00D601FB"/>
    <w:rsid w:val="00D618F4"/>
    <w:rsid w:val="00D642C9"/>
    <w:rsid w:val="00D66FB7"/>
    <w:rsid w:val="00D71592"/>
    <w:rsid w:val="00D71862"/>
    <w:rsid w:val="00D72413"/>
    <w:rsid w:val="00D72657"/>
    <w:rsid w:val="00D7265F"/>
    <w:rsid w:val="00D737DF"/>
    <w:rsid w:val="00D7688C"/>
    <w:rsid w:val="00D769DE"/>
    <w:rsid w:val="00D76D20"/>
    <w:rsid w:val="00D81C37"/>
    <w:rsid w:val="00D82CD2"/>
    <w:rsid w:val="00D82EAB"/>
    <w:rsid w:val="00D867C7"/>
    <w:rsid w:val="00D93388"/>
    <w:rsid w:val="00D938B2"/>
    <w:rsid w:val="00D944DF"/>
    <w:rsid w:val="00DA023F"/>
    <w:rsid w:val="00DA1C19"/>
    <w:rsid w:val="00DA249D"/>
    <w:rsid w:val="00DA62C7"/>
    <w:rsid w:val="00DA739D"/>
    <w:rsid w:val="00DB0BBB"/>
    <w:rsid w:val="00DB1340"/>
    <w:rsid w:val="00DB18EF"/>
    <w:rsid w:val="00DB23D8"/>
    <w:rsid w:val="00DB35F8"/>
    <w:rsid w:val="00DB3FB2"/>
    <w:rsid w:val="00DB4B8D"/>
    <w:rsid w:val="00DB52B1"/>
    <w:rsid w:val="00DB56B5"/>
    <w:rsid w:val="00DB696D"/>
    <w:rsid w:val="00DB7068"/>
    <w:rsid w:val="00DC4D1B"/>
    <w:rsid w:val="00DC4D9B"/>
    <w:rsid w:val="00DC5596"/>
    <w:rsid w:val="00DC6720"/>
    <w:rsid w:val="00DD013F"/>
    <w:rsid w:val="00DD06EE"/>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DF7E78"/>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76D98"/>
    <w:rsid w:val="00E8199F"/>
    <w:rsid w:val="00E81C2D"/>
    <w:rsid w:val="00E826D9"/>
    <w:rsid w:val="00E84626"/>
    <w:rsid w:val="00E849B4"/>
    <w:rsid w:val="00E84C89"/>
    <w:rsid w:val="00E85DFB"/>
    <w:rsid w:val="00E8613C"/>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378"/>
    <w:rsid w:val="00EB2CBD"/>
    <w:rsid w:val="00EB32D8"/>
    <w:rsid w:val="00EB4286"/>
    <w:rsid w:val="00EB58A6"/>
    <w:rsid w:val="00EB7AB1"/>
    <w:rsid w:val="00EC2397"/>
    <w:rsid w:val="00EC45E5"/>
    <w:rsid w:val="00EC4F83"/>
    <w:rsid w:val="00ED08B4"/>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0D46"/>
    <w:rsid w:val="00EF16BA"/>
    <w:rsid w:val="00EF2298"/>
    <w:rsid w:val="00EF23EC"/>
    <w:rsid w:val="00EF4317"/>
    <w:rsid w:val="00EF50C5"/>
    <w:rsid w:val="00EF560F"/>
    <w:rsid w:val="00F039C9"/>
    <w:rsid w:val="00F04626"/>
    <w:rsid w:val="00F0522D"/>
    <w:rsid w:val="00F06AEE"/>
    <w:rsid w:val="00F10907"/>
    <w:rsid w:val="00F10C79"/>
    <w:rsid w:val="00F13AE7"/>
    <w:rsid w:val="00F1422F"/>
    <w:rsid w:val="00F14F28"/>
    <w:rsid w:val="00F151A1"/>
    <w:rsid w:val="00F15E7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69D"/>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56E8D"/>
    <w:rsid w:val="00F612B8"/>
    <w:rsid w:val="00F61515"/>
    <w:rsid w:val="00F61C0E"/>
    <w:rsid w:val="00F6239F"/>
    <w:rsid w:val="00F63B33"/>
    <w:rsid w:val="00F65007"/>
    <w:rsid w:val="00F65257"/>
    <w:rsid w:val="00F66744"/>
    <w:rsid w:val="00F7009B"/>
    <w:rsid w:val="00F70D99"/>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0F73"/>
    <w:rsid w:val="00F91A27"/>
    <w:rsid w:val="00F926F7"/>
    <w:rsid w:val="00F9486A"/>
    <w:rsid w:val="00F94E51"/>
    <w:rsid w:val="00F95663"/>
    <w:rsid w:val="00F959AF"/>
    <w:rsid w:val="00F9692B"/>
    <w:rsid w:val="00FA15C6"/>
    <w:rsid w:val="00FA3B2F"/>
    <w:rsid w:val="00FA3C67"/>
    <w:rsid w:val="00FA4722"/>
    <w:rsid w:val="00FA4BE6"/>
    <w:rsid w:val="00FA52DE"/>
    <w:rsid w:val="00FA5BCA"/>
    <w:rsid w:val="00FA5F22"/>
    <w:rsid w:val="00FA616D"/>
    <w:rsid w:val="00FB4062"/>
    <w:rsid w:val="00FB44A9"/>
    <w:rsid w:val="00FB4F62"/>
    <w:rsid w:val="00FB5459"/>
    <w:rsid w:val="00FB625A"/>
    <w:rsid w:val="00FB69F4"/>
    <w:rsid w:val="00FC0078"/>
    <w:rsid w:val="00FC3127"/>
    <w:rsid w:val="00FC59A5"/>
    <w:rsid w:val="00FD1977"/>
    <w:rsid w:val="00FD1F23"/>
    <w:rsid w:val="00FD3E41"/>
    <w:rsid w:val="00FD4001"/>
    <w:rsid w:val="00FD4A9E"/>
    <w:rsid w:val="00FD55B1"/>
    <w:rsid w:val="00FD648A"/>
    <w:rsid w:val="00FD6717"/>
    <w:rsid w:val="00FE056B"/>
    <w:rsid w:val="00FE0D9E"/>
    <w:rsid w:val="00FE1EE7"/>
    <w:rsid w:val="00FE2BB1"/>
    <w:rsid w:val="00FE5A7E"/>
    <w:rsid w:val="00FE63AE"/>
    <w:rsid w:val="00FF1712"/>
    <w:rsid w:val="00FF3198"/>
    <w:rsid w:val="00FF5A34"/>
    <w:rsid w:val="00FF63E1"/>
    <w:rsid w:val="00FF6F04"/>
    <w:rsid w:val="010033FE"/>
    <w:rsid w:val="01285229"/>
    <w:rsid w:val="01A878BE"/>
    <w:rsid w:val="01F81427"/>
    <w:rsid w:val="03F93561"/>
    <w:rsid w:val="05D34727"/>
    <w:rsid w:val="064D2504"/>
    <w:rsid w:val="06CF00C3"/>
    <w:rsid w:val="073D645D"/>
    <w:rsid w:val="08931933"/>
    <w:rsid w:val="08B73EFE"/>
    <w:rsid w:val="0A7D2E44"/>
    <w:rsid w:val="0AD40E05"/>
    <w:rsid w:val="0AF3233D"/>
    <w:rsid w:val="0B473F26"/>
    <w:rsid w:val="0B4A1776"/>
    <w:rsid w:val="0BDD547A"/>
    <w:rsid w:val="0C786503"/>
    <w:rsid w:val="0D1A04C9"/>
    <w:rsid w:val="0E9B1118"/>
    <w:rsid w:val="0FE339D1"/>
    <w:rsid w:val="10757130"/>
    <w:rsid w:val="112B34AD"/>
    <w:rsid w:val="11FF5827"/>
    <w:rsid w:val="16E17EEF"/>
    <w:rsid w:val="17BB313D"/>
    <w:rsid w:val="18090C43"/>
    <w:rsid w:val="189E7C74"/>
    <w:rsid w:val="18FB5F15"/>
    <w:rsid w:val="1940607B"/>
    <w:rsid w:val="19772E7A"/>
    <w:rsid w:val="19D75CDF"/>
    <w:rsid w:val="1A83757A"/>
    <w:rsid w:val="1AB7094D"/>
    <w:rsid w:val="1B321622"/>
    <w:rsid w:val="1C960040"/>
    <w:rsid w:val="1F9C38D3"/>
    <w:rsid w:val="20767551"/>
    <w:rsid w:val="21DB64E2"/>
    <w:rsid w:val="221C4C30"/>
    <w:rsid w:val="223A36B4"/>
    <w:rsid w:val="229437C5"/>
    <w:rsid w:val="22A70B6C"/>
    <w:rsid w:val="22F423DB"/>
    <w:rsid w:val="23C14303"/>
    <w:rsid w:val="23FF4622"/>
    <w:rsid w:val="27432BC1"/>
    <w:rsid w:val="279166E9"/>
    <w:rsid w:val="27F0275A"/>
    <w:rsid w:val="28580092"/>
    <w:rsid w:val="28671838"/>
    <w:rsid w:val="28BC23D4"/>
    <w:rsid w:val="2AA10ED5"/>
    <w:rsid w:val="2ADA0518"/>
    <w:rsid w:val="2BDB18FF"/>
    <w:rsid w:val="2C921974"/>
    <w:rsid w:val="2D3421B9"/>
    <w:rsid w:val="2DBE14C9"/>
    <w:rsid w:val="2E8E6FEB"/>
    <w:rsid w:val="2F6A64D8"/>
    <w:rsid w:val="30616EA9"/>
    <w:rsid w:val="30783D1A"/>
    <w:rsid w:val="31A44D82"/>
    <w:rsid w:val="31AF1284"/>
    <w:rsid w:val="32BE120D"/>
    <w:rsid w:val="32D975AE"/>
    <w:rsid w:val="32F247B0"/>
    <w:rsid w:val="330C0EF9"/>
    <w:rsid w:val="33506DE6"/>
    <w:rsid w:val="35A54CED"/>
    <w:rsid w:val="35E66CD2"/>
    <w:rsid w:val="36483D6E"/>
    <w:rsid w:val="36566C1F"/>
    <w:rsid w:val="367F55CE"/>
    <w:rsid w:val="36DD2F2C"/>
    <w:rsid w:val="37534CA7"/>
    <w:rsid w:val="37D824F1"/>
    <w:rsid w:val="3B0C4DFA"/>
    <w:rsid w:val="3C4D26C6"/>
    <w:rsid w:val="3D044EFC"/>
    <w:rsid w:val="3E6946AD"/>
    <w:rsid w:val="3E927C96"/>
    <w:rsid w:val="3EB60CB3"/>
    <w:rsid w:val="3EC436F9"/>
    <w:rsid w:val="3ECA191B"/>
    <w:rsid w:val="3EE5278A"/>
    <w:rsid w:val="3F740895"/>
    <w:rsid w:val="3FB93DC6"/>
    <w:rsid w:val="402A691C"/>
    <w:rsid w:val="422E66F3"/>
    <w:rsid w:val="4275164D"/>
    <w:rsid w:val="430A3262"/>
    <w:rsid w:val="450340D1"/>
    <w:rsid w:val="452A1866"/>
    <w:rsid w:val="45B63E09"/>
    <w:rsid w:val="463D7343"/>
    <w:rsid w:val="46A824B9"/>
    <w:rsid w:val="46BB170B"/>
    <w:rsid w:val="47510906"/>
    <w:rsid w:val="495D70F7"/>
    <w:rsid w:val="4B7D5F80"/>
    <w:rsid w:val="4BF40741"/>
    <w:rsid w:val="4C5E019B"/>
    <w:rsid w:val="4CA26BF2"/>
    <w:rsid w:val="4D8C1BB4"/>
    <w:rsid w:val="4F64249F"/>
    <w:rsid w:val="4F6E1200"/>
    <w:rsid w:val="4FEE189E"/>
    <w:rsid w:val="50B60EBE"/>
    <w:rsid w:val="52A64219"/>
    <w:rsid w:val="52D4770C"/>
    <w:rsid w:val="53F038EA"/>
    <w:rsid w:val="5505540A"/>
    <w:rsid w:val="55166E27"/>
    <w:rsid w:val="556A3869"/>
    <w:rsid w:val="56E04EE6"/>
    <w:rsid w:val="58071A08"/>
    <w:rsid w:val="58DE75A3"/>
    <w:rsid w:val="59BA69E3"/>
    <w:rsid w:val="5A53299B"/>
    <w:rsid w:val="5A661DF4"/>
    <w:rsid w:val="5ACF0178"/>
    <w:rsid w:val="5AED0F6E"/>
    <w:rsid w:val="5C3E17F9"/>
    <w:rsid w:val="5C701117"/>
    <w:rsid w:val="5D3A6920"/>
    <w:rsid w:val="5D8135CC"/>
    <w:rsid w:val="5EB5522D"/>
    <w:rsid w:val="6001281F"/>
    <w:rsid w:val="600446EC"/>
    <w:rsid w:val="600D2EE6"/>
    <w:rsid w:val="621760F6"/>
    <w:rsid w:val="62246B60"/>
    <w:rsid w:val="626F3E8B"/>
    <w:rsid w:val="630067A6"/>
    <w:rsid w:val="644F1ACD"/>
    <w:rsid w:val="64B87CF2"/>
    <w:rsid w:val="66FA5A64"/>
    <w:rsid w:val="67BFC3A0"/>
    <w:rsid w:val="67FF1998"/>
    <w:rsid w:val="680D1D99"/>
    <w:rsid w:val="68C61E26"/>
    <w:rsid w:val="68E90E6B"/>
    <w:rsid w:val="69431270"/>
    <w:rsid w:val="69F07F57"/>
    <w:rsid w:val="6A2254A2"/>
    <w:rsid w:val="6A7F4F75"/>
    <w:rsid w:val="6ACA16F9"/>
    <w:rsid w:val="6B16774A"/>
    <w:rsid w:val="6CD71F08"/>
    <w:rsid w:val="6ECE2681"/>
    <w:rsid w:val="6F830388"/>
    <w:rsid w:val="700F59C7"/>
    <w:rsid w:val="721274B7"/>
    <w:rsid w:val="72340F9C"/>
    <w:rsid w:val="747B1A92"/>
    <w:rsid w:val="74BD3AFB"/>
    <w:rsid w:val="75B10B6E"/>
    <w:rsid w:val="774152C9"/>
    <w:rsid w:val="793070F8"/>
    <w:rsid w:val="79D825C1"/>
    <w:rsid w:val="7B5D131E"/>
    <w:rsid w:val="7B907A5B"/>
    <w:rsid w:val="7D057137"/>
    <w:rsid w:val="7DB41B16"/>
    <w:rsid w:val="7DEB79E2"/>
    <w:rsid w:val="7DFC5027"/>
    <w:rsid w:val="7E002D54"/>
    <w:rsid w:val="7E48238A"/>
    <w:rsid w:val="7E9E5653"/>
    <w:rsid w:val="7EF59D15"/>
    <w:rsid w:val="7FCB3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autoRedefine/>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41"/>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2"/>
    <w:autoRedefine/>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autoRedefine/>
    <w:qFormat/>
    <w:uiPriority w:val="9"/>
    <w:pPr>
      <w:keepNext/>
      <w:keepLines/>
      <w:spacing w:before="120" w:after="120"/>
      <w:outlineLvl w:val="3"/>
    </w:pPr>
    <w:rPr>
      <w:rFonts w:ascii="Calibri Light" w:hAnsi="Calibri Light" w:eastAsia="微软雅黑"/>
      <w:b/>
      <w:bCs/>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7">
    <w:name w:val="Normal Indent"/>
    <w:basedOn w:val="1"/>
    <w:next w:val="1"/>
    <w:link w:val="49"/>
    <w:autoRedefine/>
    <w:qFormat/>
    <w:uiPriority w:val="0"/>
    <w:pPr>
      <w:ind w:firstLine="420"/>
    </w:pPr>
    <w:rPr>
      <w:rFonts w:eastAsia="宋体"/>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Document Map"/>
    <w:basedOn w:val="1"/>
    <w:link w:val="46"/>
    <w:autoRedefine/>
    <w:unhideWhenUsed/>
    <w:qFormat/>
    <w:uiPriority w:val="99"/>
    <w:rPr>
      <w:rFonts w:ascii="宋体"/>
      <w:sz w:val="18"/>
      <w:szCs w:val="18"/>
    </w:rPr>
  </w:style>
  <w:style w:type="paragraph" w:styleId="10">
    <w:name w:val="annotation text"/>
    <w:basedOn w:val="1"/>
    <w:link w:val="82"/>
    <w:autoRedefine/>
    <w:unhideWhenUsed/>
    <w:qFormat/>
    <w:uiPriority w:val="99"/>
    <w:pPr>
      <w:jc w:val="left"/>
    </w:pPr>
  </w:style>
  <w:style w:type="paragraph" w:styleId="11">
    <w:name w:val="Body Text"/>
    <w:basedOn w:val="1"/>
    <w:next w:val="1"/>
    <w:link w:val="85"/>
    <w:autoRedefine/>
    <w:unhideWhenUsed/>
    <w:qFormat/>
    <w:uiPriority w:val="99"/>
    <w:pPr>
      <w:spacing w:after="120"/>
    </w:pPr>
    <w:rPr>
      <w:rFonts w:ascii="Times New Roman" w:hAnsi="Times New Roman" w:eastAsia="宋体" w:cs="Times New Roman"/>
      <w:sz w:val="28"/>
      <w:szCs w:val="24"/>
    </w:rPr>
  </w:style>
  <w:style w:type="paragraph" w:styleId="12">
    <w:name w:val="Body Text Indent"/>
    <w:basedOn w:val="1"/>
    <w:next w:val="13"/>
    <w:link w:val="73"/>
    <w:autoRedefine/>
    <w:qFormat/>
    <w:uiPriority w:val="0"/>
    <w:pPr>
      <w:spacing w:line="200" w:lineRule="atLeast"/>
      <w:ind w:firstLine="301"/>
    </w:pPr>
    <w:rPr>
      <w:rFonts w:ascii="宋体" w:hAnsi="Courier New"/>
      <w:spacing w:val="-4"/>
      <w:sz w:val="18"/>
    </w:rPr>
  </w:style>
  <w:style w:type="paragraph" w:styleId="13">
    <w:name w:val="envelope return"/>
    <w:basedOn w:val="1"/>
    <w:autoRedefine/>
    <w:qFormat/>
    <w:uiPriority w:val="0"/>
    <w:pPr>
      <w:snapToGrid w:val="0"/>
    </w:pPr>
    <w:rPr>
      <w:rFonts w:ascii="Arial" w:hAnsi="Arial"/>
    </w:rPr>
  </w:style>
  <w:style w:type="paragraph" w:styleId="14">
    <w:name w:val="List 2"/>
    <w:basedOn w:val="1"/>
    <w:autoRedefine/>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8"/>
    <w:autoRedefine/>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8"/>
    <w:autoRedefine/>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6"/>
    <w:autoRedefine/>
    <w:qFormat/>
    <w:uiPriority w:val="0"/>
    <w:rPr>
      <w:rFonts w:ascii="Times New Roman" w:hAnsi="Times New Roman" w:eastAsia="宋体" w:cs="Times New Roman"/>
      <w:sz w:val="18"/>
      <w:szCs w:val="18"/>
    </w:rPr>
  </w:style>
  <w:style w:type="paragraph" w:styleId="18">
    <w:name w:val="footer"/>
    <w:basedOn w:val="1"/>
    <w:link w:val="39"/>
    <w:autoRedefine/>
    <w:unhideWhenUsed/>
    <w:qFormat/>
    <w:uiPriority w:val="99"/>
    <w:pPr>
      <w:tabs>
        <w:tab w:val="center" w:pos="4153"/>
        <w:tab w:val="right" w:pos="8306"/>
      </w:tabs>
      <w:snapToGrid w:val="0"/>
      <w:jc w:val="left"/>
    </w:pPr>
    <w:rPr>
      <w:sz w:val="18"/>
      <w:szCs w:val="18"/>
    </w:rPr>
  </w:style>
  <w:style w:type="paragraph" w:styleId="19">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autoRedefine/>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autoRedefine/>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0"/>
    <w:next w:val="10"/>
    <w:link w:val="59"/>
    <w:autoRedefine/>
    <w:unhideWhenUsed/>
    <w:qFormat/>
    <w:uiPriority w:val="99"/>
    <w:rPr>
      <w:b/>
      <w:bCs/>
      <w:sz w:val="28"/>
      <w:szCs w:val="24"/>
    </w:rPr>
  </w:style>
  <w:style w:type="paragraph" w:styleId="24">
    <w:name w:val="Body Text First Indent 2"/>
    <w:basedOn w:val="12"/>
    <w:link w:val="90"/>
    <w:autoRedefine/>
    <w:unhideWhenUsed/>
    <w:qFormat/>
    <w:uiPriority w:val="99"/>
    <w:pPr>
      <w:ind w:firstLine="420"/>
    </w:p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b/>
      <w:bCs/>
    </w:rPr>
  </w:style>
  <w:style w:type="character" w:styleId="29">
    <w:name w:val="page number"/>
    <w:basedOn w:val="27"/>
    <w:autoRedefine/>
    <w:qFormat/>
    <w:uiPriority w:val="0"/>
  </w:style>
  <w:style w:type="character" w:styleId="30">
    <w:name w:val="FollowedHyperlink"/>
    <w:autoRedefine/>
    <w:unhideWhenUsed/>
    <w:qFormat/>
    <w:uiPriority w:val="99"/>
    <w:rPr>
      <w:color w:val="5579A7"/>
      <w:u w:val="none"/>
    </w:rPr>
  </w:style>
  <w:style w:type="character" w:styleId="31">
    <w:name w:val="HTML Definition"/>
    <w:autoRedefine/>
    <w:unhideWhenUsed/>
    <w:qFormat/>
    <w:uiPriority w:val="99"/>
    <w:rPr>
      <w:i/>
    </w:rPr>
  </w:style>
  <w:style w:type="character" w:styleId="32">
    <w:name w:val="Hyperlink"/>
    <w:autoRedefine/>
    <w:qFormat/>
    <w:uiPriority w:val="0"/>
    <w:rPr>
      <w:color w:val="5579A7"/>
      <w:u w:val="none"/>
    </w:rPr>
  </w:style>
  <w:style w:type="character" w:styleId="33">
    <w:name w:val="HTML Code"/>
    <w:autoRedefine/>
    <w:unhideWhenUsed/>
    <w:qFormat/>
    <w:uiPriority w:val="99"/>
    <w:rPr>
      <w:rFonts w:ascii="-apple-system" w:hAnsi="-apple-system" w:eastAsia="-apple-system" w:cs="-apple-system"/>
      <w:sz w:val="21"/>
      <w:szCs w:val="21"/>
    </w:rPr>
  </w:style>
  <w:style w:type="character" w:styleId="34">
    <w:name w:val="annotation reference"/>
    <w:autoRedefine/>
    <w:unhideWhenUsed/>
    <w:qFormat/>
    <w:uiPriority w:val="99"/>
    <w:rPr>
      <w:sz w:val="21"/>
      <w:szCs w:val="21"/>
    </w:rPr>
  </w:style>
  <w:style w:type="character" w:styleId="35">
    <w:name w:val="HTML Keyboard"/>
    <w:autoRedefine/>
    <w:unhideWhenUsed/>
    <w:qFormat/>
    <w:uiPriority w:val="99"/>
    <w:rPr>
      <w:rFonts w:hint="default" w:ascii="-apple-system" w:hAnsi="-apple-system" w:eastAsia="-apple-system" w:cs="-apple-system"/>
      <w:sz w:val="21"/>
      <w:szCs w:val="21"/>
    </w:rPr>
  </w:style>
  <w:style w:type="character" w:styleId="36">
    <w:name w:val="HTML Sample"/>
    <w:autoRedefine/>
    <w:unhideWhenUsed/>
    <w:qFormat/>
    <w:uiPriority w:val="99"/>
    <w:rPr>
      <w:rFonts w:hint="default" w:ascii="-apple-system" w:hAnsi="-apple-system" w:eastAsia="-apple-system" w:cs="-apple-system"/>
      <w:sz w:val="21"/>
      <w:szCs w:val="21"/>
    </w:rPr>
  </w:style>
  <w:style w:type="paragraph" w:customStyle="1" w:styleId="3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8">
    <w:name w:val="页眉 Char"/>
    <w:basedOn w:val="27"/>
    <w:link w:val="19"/>
    <w:autoRedefine/>
    <w:qFormat/>
    <w:uiPriority w:val="99"/>
    <w:rPr>
      <w:sz w:val="18"/>
      <w:szCs w:val="18"/>
    </w:rPr>
  </w:style>
  <w:style w:type="character" w:customStyle="1" w:styleId="39">
    <w:name w:val="页脚 Char"/>
    <w:basedOn w:val="27"/>
    <w:link w:val="18"/>
    <w:autoRedefine/>
    <w:qFormat/>
    <w:uiPriority w:val="99"/>
    <w:rPr>
      <w:sz w:val="18"/>
      <w:szCs w:val="18"/>
    </w:rPr>
  </w:style>
  <w:style w:type="character" w:customStyle="1" w:styleId="40">
    <w:name w:val="标题 1 Char"/>
    <w:basedOn w:val="27"/>
    <w:link w:val="2"/>
    <w:autoRedefine/>
    <w:qFormat/>
    <w:uiPriority w:val="9"/>
    <w:rPr>
      <w:rFonts w:ascii="Times New Roman" w:hAnsi="Times New Roman" w:eastAsia="宋体" w:cs="Times New Roman"/>
      <w:b/>
      <w:bCs/>
      <w:kern w:val="44"/>
      <w:sz w:val="44"/>
      <w:szCs w:val="44"/>
    </w:rPr>
  </w:style>
  <w:style w:type="character" w:customStyle="1" w:styleId="41">
    <w:name w:val="标题 2 Char"/>
    <w:basedOn w:val="27"/>
    <w:link w:val="3"/>
    <w:autoRedefine/>
    <w:qFormat/>
    <w:uiPriority w:val="9"/>
    <w:rPr>
      <w:rFonts w:ascii="Cambria" w:hAnsi="Cambria" w:eastAsia="宋体" w:cs="Times New Roman"/>
      <w:b/>
      <w:bCs/>
      <w:sz w:val="32"/>
      <w:szCs w:val="32"/>
    </w:rPr>
  </w:style>
  <w:style w:type="character" w:customStyle="1" w:styleId="42">
    <w:name w:val="标题 3 Char"/>
    <w:basedOn w:val="27"/>
    <w:link w:val="4"/>
    <w:autoRedefine/>
    <w:qFormat/>
    <w:uiPriority w:val="9"/>
    <w:rPr>
      <w:rFonts w:ascii="Times New Roman" w:hAnsi="Times New Roman" w:eastAsia="宋体" w:cs="Times New Roman"/>
      <w:b/>
      <w:bCs/>
      <w:sz w:val="32"/>
      <w:szCs w:val="32"/>
    </w:rPr>
  </w:style>
  <w:style w:type="character" w:customStyle="1" w:styleId="43">
    <w:name w:val="jbox-icon-none"/>
    <w:autoRedefine/>
    <w:qFormat/>
    <w:uiPriority w:val="0"/>
    <w:rPr>
      <w:vanish/>
    </w:rPr>
  </w:style>
  <w:style w:type="character" w:customStyle="1" w:styleId="44">
    <w:name w:val="z-窗体底端 字符"/>
    <w:link w:val="45"/>
    <w:autoRedefine/>
    <w:qFormat/>
    <w:uiPriority w:val="99"/>
    <w:rPr>
      <w:rFonts w:ascii="Arial" w:hAnsi="Arial"/>
      <w:vanish/>
      <w:sz w:val="16"/>
      <w:szCs w:val="16"/>
    </w:rPr>
  </w:style>
  <w:style w:type="paragraph" w:customStyle="1" w:styleId="45">
    <w:name w:val="z-窗体底端1"/>
    <w:basedOn w:val="1"/>
    <w:next w:val="1"/>
    <w:link w:val="44"/>
    <w:autoRedefine/>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Char"/>
    <w:link w:val="9"/>
    <w:autoRedefine/>
    <w:qFormat/>
    <w:uiPriority w:val="99"/>
    <w:rPr>
      <w:rFonts w:ascii="宋体"/>
      <w:sz w:val="18"/>
      <w:szCs w:val="18"/>
    </w:rPr>
  </w:style>
  <w:style w:type="character" w:customStyle="1" w:styleId="47">
    <w:name w:val="black601"/>
    <w:autoRedefine/>
    <w:qFormat/>
    <w:uiPriority w:val="0"/>
    <w:rPr>
      <w:color w:val="666666"/>
    </w:rPr>
  </w:style>
  <w:style w:type="character" w:customStyle="1" w:styleId="48">
    <w:name w:val="hour_pm"/>
    <w:basedOn w:val="27"/>
    <w:autoRedefine/>
    <w:qFormat/>
    <w:uiPriority w:val="0"/>
  </w:style>
  <w:style w:type="character" w:customStyle="1" w:styleId="49">
    <w:name w:val="正文缩进 Char"/>
    <w:link w:val="7"/>
    <w:autoRedefine/>
    <w:qFormat/>
    <w:uiPriority w:val="0"/>
    <w:rPr>
      <w:rFonts w:eastAsia="宋体"/>
    </w:rPr>
  </w:style>
  <w:style w:type="character" w:customStyle="1" w:styleId="50">
    <w:name w:val="标题 1 Char Char"/>
    <w:autoRedefine/>
    <w:qFormat/>
    <w:uiPriority w:val="0"/>
    <w:rPr>
      <w:rFonts w:eastAsia="宋体"/>
      <w:b/>
      <w:spacing w:val="-2"/>
      <w:sz w:val="24"/>
      <w:lang w:val="en-US" w:eastAsia="zh-CN" w:bidi="ar-SA"/>
    </w:rPr>
  </w:style>
  <w:style w:type="character" w:customStyle="1" w:styleId="51">
    <w:name w:val="jbox-icon-info"/>
    <w:basedOn w:val="27"/>
    <w:autoRedefine/>
    <w:qFormat/>
    <w:uiPriority w:val="0"/>
  </w:style>
  <w:style w:type="character" w:customStyle="1" w:styleId="52">
    <w:name w:val="hover9"/>
    <w:autoRedefine/>
    <w:qFormat/>
    <w:uiPriority w:val="0"/>
    <w:rPr>
      <w:shd w:val="clear" w:color="auto" w:fill="EEEEEE"/>
    </w:rPr>
  </w:style>
  <w:style w:type="character" w:customStyle="1" w:styleId="53">
    <w:name w:val="maywed421"/>
    <w:autoRedefine/>
    <w:qFormat/>
    <w:uiPriority w:val="0"/>
    <w:rPr>
      <w:color w:val="366FB6"/>
      <w:u w:val="none"/>
    </w:rPr>
  </w:style>
  <w:style w:type="character" w:customStyle="1" w:styleId="54">
    <w:name w:val="old"/>
    <w:autoRedefine/>
    <w:qFormat/>
    <w:uiPriority w:val="0"/>
    <w:rPr>
      <w:color w:val="999999"/>
    </w:rPr>
  </w:style>
  <w:style w:type="character" w:customStyle="1" w:styleId="55">
    <w:name w:val="jbox-icon-warning"/>
    <w:basedOn w:val="27"/>
    <w:autoRedefine/>
    <w:qFormat/>
    <w:uiPriority w:val="0"/>
  </w:style>
  <w:style w:type="character" w:customStyle="1" w:styleId="56">
    <w:name w:val="z-窗体顶端 字符"/>
    <w:link w:val="57"/>
    <w:autoRedefine/>
    <w:qFormat/>
    <w:uiPriority w:val="99"/>
    <w:rPr>
      <w:rFonts w:ascii="Arial" w:hAnsi="Arial"/>
      <w:vanish/>
      <w:sz w:val="16"/>
      <w:szCs w:val="16"/>
    </w:rPr>
  </w:style>
  <w:style w:type="paragraph" w:customStyle="1" w:styleId="57">
    <w:name w:val="z-窗体顶端1"/>
    <w:basedOn w:val="1"/>
    <w:next w:val="1"/>
    <w:link w:val="56"/>
    <w:autoRedefine/>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Char2"/>
    <w:link w:val="15"/>
    <w:autoRedefine/>
    <w:qFormat/>
    <w:uiPriority w:val="99"/>
    <w:rPr>
      <w:rFonts w:ascii="宋体" w:hAnsi="Courier New"/>
      <w:sz w:val="24"/>
      <w:szCs w:val="24"/>
    </w:rPr>
  </w:style>
  <w:style w:type="character" w:customStyle="1" w:styleId="59">
    <w:name w:val="批注主题 Char"/>
    <w:link w:val="23"/>
    <w:autoRedefine/>
    <w:qFormat/>
    <w:uiPriority w:val="99"/>
    <w:rPr>
      <w:b/>
      <w:bCs/>
      <w:sz w:val="28"/>
      <w:szCs w:val="24"/>
    </w:rPr>
  </w:style>
  <w:style w:type="character" w:customStyle="1" w:styleId="60">
    <w:name w:val="jbox-icon-loading"/>
    <w:basedOn w:val="27"/>
    <w:autoRedefine/>
    <w:qFormat/>
    <w:uiPriority w:val="0"/>
  </w:style>
  <w:style w:type="character" w:customStyle="1" w:styleId="61">
    <w:name w:val="正文文本缩进 字符"/>
    <w:autoRedefine/>
    <w:qFormat/>
    <w:uiPriority w:val="0"/>
    <w:rPr>
      <w:rFonts w:ascii="宋体" w:hAnsi="Courier New"/>
      <w:spacing w:val="-4"/>
      <w:kern w:val="2"/>
      <w:sz w:val="18"/>
    </w:rPr>
  </w:style>
  <w:style w:type="character" w:customStyle="1" w:styleId="62">
    <w:name w:val="正文文本缩进 字符1"/>
    <w:autoRedefine/>
    <w:qFormat/>
    <w:uiPriority w:val="0"/>
    <w:rPr>
      <w:rFonts w:ascii="宋体" w:hAnsi="Courier New"/>
      <w:spacing w:val="-4"/>
      <w:kern w:val="2"/>
      <w:sz w:val="18"/>
    </w:rPr>
  </w:style>
  <w:style w:type="character" w:customStyle="1" w:styleId="63">
    <w:name w:val="纯文本 字符"/>
    <w:autoRedefine/>
    <w:qFormat/>
    <w:uiPriority w:val="99"/>
    <w:rPr>
      <w:rFonts w:ascii="宋体" w:hAnsi="Courier New"/>
      <w:kern w:val="2"/>
      <w:sz w:val="24"/>
      <w:szCs w:val="24"/>
    </w:rPr>
  </w:style>
  <w:style w:type="character" w:customStyle="1" w:styleId="64">
    <w:name w:val="jbox-icon-question"/>
    <w:basedOn w:val="27"/>
    <w:autoRedefine/>
    <w:qFormat/>
    <w:uiPriority w:val="0"/>
  </w:style>
  <w:style w:type="character" w:customStyle="1" w:styleId="65">
    <w:name w:val="jbox-icon"/>
    <w:basedOn w:val="27"/>
    <w:autoRedefine/>
    <w:qFormat/>
    <w:uiPriority w:val="0"/>
  </w:style>
  <w:style w:type="character" w:customStyle="1" w:styleId="66">
    <w:name w:val="纯文本 字符2"/>
    <w:autoRedefine/>
    <w:qFormat/>
    <w:uiPriority w:val="99"/>
    <w:rPr>
      <w:rFonts w:ascii="宋体" w:hAnsi="Courier New"/>
      <w:kern w:val="2"/>
      <w:sz w:val="24"/>
      <w:szCs w:val="24"/>
    </w:rPr>
  </w:style>
  <w:style w:type="character" w:customStyle="1" w:styleId="67">
    <w:name w:val="hour_am"/>
    <w:basedOn w:val="27"/>
    <w:autoRedefine/>
    <w:qFormat/>
    <w:uiPriority w:val="0"/>
  </w:style>
  <w:style w:type="character" w:customStyle="1" w:styleId="68">
    <w:name w:val="jbox-icon-success"/>
    <w:basedOn w:val="27"/>
    <w:autoRedefine/>
    <w:qFormat/>
    <w:uiPriority w:val="0"/>
  </w:style>
  <w:style w:type="character" w:customStyle="1" w:styleId="69">
    <w:name w:val="批注文字 字符"/>
    <w:autoRedefine/>
    <w:qFormat/>
    <w:uiPriority w:val="99"/>
    <w:rPr>
      <w:kern w:val="2"/>
      <w:sz w:val="28"/>
      <w:szCs w:val="24"/>
    </w:rPr>
  </w:style>
  <w:style w:type="character" w:customStyle="1" w:styleId="70">
    <w:name w:val="纯文本 Char1"/>
    <w:autoRedefine/>
    <w:qFormat/>
    <w:uiPriority w:val="0"/>
    <w:rPr>
      <w:rFonts w:ascii="宋体" w:hAnsi="Courier New"/>
      <w:kern w:val="2"/>
      <w:sz w:val="21"/>
    </w:rPr>
  </w:style>
  <w:style w:type="character" w:customStyle="1" w:styleId="71">
    <w:name w:val="纯文本 Char"/>
    <w:autoRedefine/>
    <w:qFormat/>
    <w:uiPriority w:val="99"/>
    <w:rPr>
      <w:rFonts w:ascii="宋体" w:hAnsi="Courier New"/>
      <w:kern w:val="2"/>
      <w:sz w:val="24"/>
      <w:szCs w:val="24"/>
    </w:rPr>
  </w:style>
  <w:style w:type="character" w:customStyle="1" w:styleId="72">
    <w:name w:val="sub_title s0"/>
    <w:basedOn w:val="27"/>
    <w:autoRedefine/>
    <w:qFormat/>
    <w:uiPriority w:val="0"/>
  </w:style>
  <w:style w:type="character" w:customStyle="1" w:styleId="73">
    <w:name w:val="正文文本缩进 Char"/>
    <w:link w:val="12"/>
    <w:autoRedefine/>
    <w:qFormat/>
    <w:uiPriority w:val="0"/>
    <w:rPr>
      <w:rFonts w:ascii="宋体" w:hAnsi="Courier New"/>
      <w:spacing w:val="-4"/>
      <w:sz w:val="18"/>
    </w:rPr>
  </w:style>
  <w:style w:type="character" w:customStyle="1" w:styleId="74">
    <w:name w:val="jbox-icon-error"/>
    <w:basedOn w:val="27"/>
    <w:autoRedefine/>
    <w:qFormat/>
    <w:uiPriority w:val="0"/>
  </w:style>
  <w:style w:type="character" w:customStyle="1" w:styleId="75">
    <w:name w:val="正文文本 2 Char"/>
    <w:basedOn w:val="27"/>
    <w:link w:val="21"/>
    <w:autoRedefine/>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autoRedefine/>
    <w:qFormat/>
    <w:uiPriority w:val="0"/>
    <w:rPr>
      <w:rFonts w:ascii="Tahoma" w:hAnsi="Tahoma" w:eastAsia="宋体" w:cs="Times New Roman"/>
      <w:sz w:val="24"/>
      <w:szCs w:val="20"/>
    </w:rPr>
  </w:style>
  <w:style w:type="paragraph" w:customStyle="1" w:styleId="7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7"/>
    <w:autoRedefine/>
    <w:semiHidden/>
    <w:qFormat/>
    <w:uiPriority w:val="99"/>
    <w:rPr>
      <w:rFonts w:ascii="Arial" w:hAnsi="Arial" w:cs="Arial"/>
      <w:vanish/>
      <w:sz w:val="16"/>
      <w:szCs w:val="16"/>
    </w:rPr>
  </w:style>
  <w:style w:type="paragraph" w:customStyle="1" w:styleId="81">
    <w:name w:val="正文段"/>
    <w:basedOn w:val="1"/>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2">
    <w:name w:val="批注文字 Char"/>
    <w:basedOn w:val="27"/>
    <w:link w:val="10"/>
    <w:autoRedefine/>
    <w:semiHidden/>
    <w:qFormat/>
    <w:uiPriority w:val="99"/>
  </w:style>
  <w:style w:type="character" w:customStyle="1" w:styleId="83">
    <w:name w:val="批注主题 字符1"/>
    <w:basedOn w:val="82"/>
    <w:autoRedefine/>
    <w:semiHidden/>
    <w:qFormat/>
    <w:uiPriority w:val="99"/>
    <w:rPr>
      <w:b/>
      <w:bCs/>
    </w:rPr>
  </w:style>
  <w:style w:type="character" w:customStyle="1" w:styleId="84">
    <w:name w:val="文档结构图 字符1"/>
    <w:basedOn w:val="27"/>
    <w:autoRedefine/>
    <w:semiHidden/>
    <w:qFormat/>
    <w:uiPriority w:val="99"/>
    <w:rPr>
      <w:rFonts w:ascii="Microsoft YaHei UI" w:eastAsia="Microsoft YaHei UI"/>
      <w:sz w:val="18"/>
      <w:szCs w:val="18"/>
    </w:rPr>
  </w:style>
  <w:style w:type="character" w:customStyle="1" w:styleId="85">
    <w:name w:val="正文文本 Char"/>
    <w:basedOn w:val="27"/>
    <w:link w:val="11"/>
    <w:autoRedefine/>
    <w:qFormat/>
    <w:uiPriority w:val="99"/>
    <w:rPr>
      <w:rFonts w:ascii="Times New Roman" w:hAnsi="Times New Roman" w:eastAsia="宋体" w:cs="Times New Roman"/>
      <w:sz w:val="28"/>
      <w:szCs w:val="24"/>
    </w:rPr>
  </w:style>
  <w:style w:type="character" w:customStyle="1" w:styleId="86">
    <w:name w:val="批注框文本 Char"/>
    <w:basedOn w:val="27"/>
    <w:link w:val="17"/>
    <w:autoRedefine/>
    <w:qFormat/>
    <w:uiPriority w:val="0"/>
    <w:rPr>
      <w:rFonts w:ascii="Times New Roman" w:hAnsi="Times New Roman" w:eastAsia="宋体" w:cs="Times New Roman"/>
      <w:sz w:val="18"/>
      <w:szCs w:val="18"/>
    </w:rPr>
  </w:style>
  <w:style w:type="character" w:customStyle="1" w:styleId="87">
    <w:name w:val="正文文本缩进 字符3"/>
    <w:basedOn w:val="27"/>
    <w:autoRedefine/>
    <w:semiHidden/>
    <w:qFormat/>
    <w:uiPriority w:val="99"/>
  </w:style>
  <w:style w:type="character" w:customStyle="1" w:styleId="88">
    <w:name w:val="日期 Char"/>
    <w:basedOn w:val="27"/>
    <w:link w:val="16"/>
    <w:autoRedefine/>
    <w:qFormat/>
    <w:uiPriority w:val="0"/>
    <w:rPr>
      <w:rFonts w:ascii="Times New Roman" w:hAnsi="Times New Roman" w:eastAsia="楷体_GB2312" w:cs="Times New Roman"/>
      <w:sz w:val="32"/>
      <w:szCs w:val="20"/>
    </w:rPr>
  </w:style>
  <w:style w:type="character" w:customStyle="1" w:styleId="89">
    <w:name w:val="纯文本 字符3"/>
    <w:basedOn w:val="27"/>
    <w:autoRedefine/>
    <w:semiHidden/>
    <w:qFormat/>
    <w:uiPriority w:val="99"/>
    <w:rPr>
      <w:rFonts w:hAnsi="Courier New" w:cs="Courier New" w:asciiTheme="minorEastAsia"/>
    </w:rPr>
  </w:style>
  <w:style w:type="character" w:customStyle="1" w:styleId="90">
    <w:name w:val="正文首行缩进 2 Char"/>
    <w:basedOn w:val="87"/>
    <w:link w:val="24"/>
    <w:autoRedefine/>
    <w:qFormat/>
    <w:uiPriority w:val="99"/>
    <w:rPr>
      <w:rFonts w:ascii="宋体" w:hAnsi="Courier New"/>
      <w:spacing w:val="-4"/>
      <w:sz w:val="18"/>
    </w:rPr>
  </w:style>
  <w:style w:type="character" w:customStyle="1" w:styleId="91">
    <w:name w:val="z-窗体底端 字符1"/>
    <w:basedOn w:val="27"/>
    <w:autoRedefine/>
    <w:semiHidden/>
    <w:qFormat/>
    <w:uiPriority w:val="99"/>
    <w:rPr>
      <w:rFonts w:ascii="Arial" w:hAnsi="Arial" w:cs="Arial"/>
      <w:vanish/>
      <w:sz w:val="16"/>
      <w:szCs w:val="16"/>
    </w:rPr>
  </w:style>
  <w:style w:type="paragraph" w:customStyle="1" w:styleId="92">
    <w:name w:val="此正文"/>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autoRedefine/>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autoRedefine/>
    <w:qFormat/>
    <w:uiPriority w:val="0"/>
    <w:rPr>
      <w:rFonts w:ascii="Tahoma" w:hAnsi="Tahoma" w:eastAsia="宋体" w:cs="Times New Roman"/>
      <w:sz w:val="24"/>
      <w:szCs w:val="20"/>
    </w:rPr>
  </w:style>
  <w:style w:type="paragraph" w:customStyle="1" w:styleId="98">
    <w:name w:val="彩色列表 - 强调文字颜色 11"/>
    <w:basedOn w:val="1"/>
    <w:autoRedefine/>
    <w:qFormat/>
    <w:uiPriority w:val="34"/>
    <w:pPr>
      <w:ind w:firstLine="420" w:firstLineChars="200"/>
    </w:pPr>
    <w:rPr>
      <w:rFonts w:ascii="Calibri" w:hAnsi="Calibri" w:eastAsia="宋体" w:cs="Times New Roman"/>
    </w:rPr>
  </w:style>
  <w:style w:type="paragraph" w:customStyle="1" w:styleId="99">
    <w:name w:val="Proposals body"/>
    <w:basedOn w:val="1"/>
    <w:next w:val="1"/>
    <w:autoRedefine/>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autoRedefine/>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autoRedefine/>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autoRedefine/>
    <w:qFormat/>
    <w:uiPriority w:val="0"/>
    <w:pPr>
      <w:ind w:firstLine="420" w:firstLineChars="200"/>
    </w:pPr>
    <w:rPr>
      <w:rFonts w:ascii="Times New Roman" w:hAnsi="Times New Roman" w:eastAsia="宋体" w:cs="Times New Roman"/>
      <w:szCs w:val="24"/>
    </w:rPr>
  </w:style>
  <w:style w:type="paragraph" w:customStyle="1" w:styleId="105">
    <w:name w:val="标题 10"/>
    <w:basedOn w:val="3"/>
    <w:autoRedefine/>
    <w:qFormat/>
    <w:uiPriority w:val="0"/>
    <w:pPr>
      <w:jc w:val="center"/>
    </w:pPr>
    <w:rPr>
      <w:kern w:val="0"/>
    </w:rPr>
  </w:style>
  <w:style w:type="character" w:customStyle="1" w:styleId="106">
    <w:name w:val="未处理的提及1"/>
    <w:autoRedefine/>
    <w:semiHidden/>
    <w:unhideWhenUsed/>
    <w:qFormat/>
    <w:uiPriority w:val="99"/>
    <w:rPr>
      <w:color w:val="605E5C"/>
      <w:shd w:val="clear" w:color="auto" w:fill="E1DFDD"/>
    </w:rPr>
  </w:style>
  <w:style w:type="character" w:customStyle="1" w:styleId="107">
    <w:name w:val="未处理的提及2"/>
    <w:basedOn w:val="27"/>
    <w:autoRedefine/>
    <w:semiHidden/>
    <w:unhideWhenUsed/>
    <w:qFormat/>
    <w:uiPriority w:val="99"/>
    <w:rPr>
      <w:color w:val="605E5C"/>
      <w:shd w:val="clear" w:color="auto" w:fill="E1DFDD"/>
    </w:rPr>
  </w:style>
  <w:style w:type="character" w:customStyle="1" w:styleId="108">
    <w:name w:val="未处理的提及3"/>
    <w:basedOn w:val="27"/>
    <w:autoRedefine/>
    <w:semiHidden/>
    <w:unhideWhenUsed/>
    <w:qFormat/>
    <w:uiPriority w:val="99"/>
    <w:rPr>
      <w:color w:val="605E5C"/>
      <w:shd w:val="clear" w:color="auto" w:fill="E1DFDD"/>
    </w:rPr>
  </w:style>
  <w:style w:type="character" w:customStyle="1" w:styleId="109">
    <w:name w:val="正文2 Char Char"/>
    <w:link w:val="100"/>
    <w:autoRedefine/>
    <w:qFormat/>
    <w:uiPriority w:val="0"/>
    <w:rPr>
      <w:kern w:val="2"/>
      <w:sz w:val="24"/>
    </w:rPr>
  </w:style>
  <w:style w:type="table" w:customStyle="1" w:styleId="110">
    <w:name w:val="网格型1"/>
    <w:basedOn w:val="25"/>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1">
    <w:name w:val="font31"/>
    <w:autoRedefine/>
    <w:qFormat/>
    <w:uiPriority w:val="0"/>
    <w:rPr>
      <w:rFonts w:hint="eastAsia" w:ascii="宋体" w:hAnsi="宋体" w:eastAsia="宋体" w:cs="宋体"/>
      <w:color w:val="000000"/>
      <w:sz w:val="18"/>
      <w:szCs w:val="18"/>
      <w:u w:val="none"/>
    </w:rPr>
  </w:style>
  <w:style w:type="character" w:customStyle="1" w:styleId="112">
    <w:name w:val="font21"/>
    <w:autoRedefine/>
    <w:qFormat/>
    <w:uiPriority w:val="0"/>
    <w:rPr>
      <w:rFonts w:ascii="STHeiti" w:hAnsi="STHeiti" w:eastAsia="STHeiti" w:cs="STHeiti"/>
      <w:color w:val="000000"/>
      <w:sz w:val="22"/>
      <w:szCs w:val="22"/>
      <w:u w:val="none"/>
    </w:rPr>
  </w:style>
  <w:style w:type="character" w:customStyle="1" w:styleId="113">
    <w:name w:val="font11"/>
    <w:basedOn w:val="27"/>
    <w:autoRedefine/>
    <w:qFormat/>
    <w:uiPriority w:val="0"/>
    <w:rPr>
      <w:rFonts w:hint="eastAsia" w:ascii="宋体" w:hAnsi="宋体" w:eastAsia="宋体" w:cs="宋体"/>
      <w:color w:val="000000"/>
      <w:sz w:val="22"/>
      <w:szCs w:val="22"/>
      <w:u w:val="none"/>
    </w:rPr>
  </w:style>
  <w:style w:type="character" w:customStyle="1" w:styleId="114">
    <w:name w:val="font41"/>
    <w:basedOn w:val="27"/>
    <w:autoRedefine/>
    <w:qFormat/>
    <w:uiPriority w:val="0"/>
    <w:rPr>
      <w:rFonts w:hint="default" w:ascii="Hiragino Sans GB W3" w:hAnsi="Hiragino Sans GB W3" w:eastAsia="Hiragino Sans GB W3" w:cs="Hiragino Sans GB W3"/>
      <w:color w:val="000000"/>
      <w:sz w:val="20"/>
      <w:szCs w:val="20"/>
      <w:u w:val="none"/>
    </w:rPr>
  </w:style>
  <w:style w:type="character" w:customStyle="1" w:styleId="115">
    <w:name w:val="font01"/>
    <w:basedOn w:val="27"/>
    <w:autoRedefine/>
    <w:qFormat/>
    <w:uiPriority w:val="0"/>
    <w:rPr>
      <w:rFonts w:hint="eastAsia" w:ascii="等线" w:hAnsi="等线" w:eastAsia="等线" w:cs="等线"/>
      <w:color w:val="000000"/>
      <w:sz w:val="22"/>
      <w:szCs w:val="22"/>
      <w:u w:val="none"/>
    </w:rPr>
  </w:style>
  <w:style w:type="character" w:customStyle="1" w:styleId="116">
    <w:name w:val="font51"/>
    <w:basedOn w:val="27"/>
    <w:autoRedefine/>
    <w:qFormat/>
    <w:uiPriority w:val="0"/>
    <w:rPr>
      <w:rFonts w:hint="eastAsia" w:ascii="宋体" w:hAnsi="宋体" w:eastAsia="宋体" w:cs="宋体"/>
      <w:color w:val="FF0000"/>
      <w:sz w:val="22"/>
      <w:szCs w:val="22"/>
      <w:u w:val="none"/>
    </w:rPr>
  </w:style>
  <w:style w:type="character" w:customStyle="1" w:styleId="117">
    <w:name w:val="font71"/>
    <w:basedOn w:val="27"/>
    <w:autoRedefine/>
    <w:qFormat/>
    <w:uiPriority w:val="0"/>
    <w:rPr>
      <w:rFonts w:hint="eastAsia" w:ascii="宋体" w:hAnsi="宋体" w:eastAsia="宋体" w:cs="宋体"/>
      <w:color w:val="000000"/>
      <w:sz w:val="20"/>
      <w:szCs w:val="20"/>
      <w:u w:val="none"/>
    </w:rPr>
  </w:style>
  <w:style w:type="character" w:customStyle="1" w:styleId="118">
    <w:name w:val="font81"/>
    <w:basedOn w:val="27"/>
    <w:autoRedefine/>
    <w:qFormat/>
    <w:uiPriority w:val="0"/>
    <w:rPr>
      <w:rFonts w:ascii="Arial" w:hAnsi="Arial" w:cs="Arial"/>
      <w:color w:val="000000"/>
      <w:sz w:val="20"/>
      <w:szCs w:val="20"/>
      <w:u w:val="none"/>
    </w:rPr>
  </w:style>
  <w:style w:type="character" w:customStyle="1" w:styleId="119">
    <w:name w:val="font61"/>
    <w:basedOn w:val="27"/>
    <w:autoRedefine/>
    <w:qFormat/>
    <w:uiPriority w:val="0"/>
    <w:rPr>
      <w:rFonts w:hint="eastAsia" w:ascii="微软雅黑" w:hAnsi="微软雅黑" w:eastAsia="微软雅黑" w:cs="微软雅黑"/>
      <w:color w:val="000000"/>
      <w:sz w:val="20"/>
      <w:szCs w:val="20"/>
      <w:u w:val="none"/>
    </w:rPr>
  </w:style>
  <w:style w:type="character" w:customStyle="1" w:styleId="120">
    <w:name w:val="font91"/>
    <w:basedOn w:val="27"/>
    <w:autoRedefine/>
    <w:qFormat/>
    <w:uiPriority w:val="0"/>
    <w:rPr>
      <w:rFonts w:hint="default" w:ascii="Arial" w:hAnsi="Arial" w:cs="Arial"/>
      <w:color w:val="000000"/>
      <w:sz w:val="20"/>
      <w:szCs w:val="20"/>
      <w:u w:val="none"/>
    </w:rPr>
  </w:style>
  <w:style w:type="paragraph" w:customStyle="1" w:styleId="121">
    <w:name w:val="正文@前缩"/>
    <w:basedOn w:val="1"/>
    <w:autoRedefine/>
    <w:qFormat/>
    <w:uiPriority w:val="0"/>
    <w:pPr>
      <w:ind w:firstLine="600" w:firstLineChars="200"/>
    </w:pPr>
    <w:rPr>
      <w:szCs w:val="24"/>
    </w:rPr>
  </w:style>
  <w:style w:type="paragraph" w:customStyle="1" w:styleId="122">
    <w:name w:val="BodyText1I2"/>
    <w:basedOn w:val="123"/>
    <w:autoRedefine/>
    <w:qFormat/>
    <w:uiPriority w:val="0"/>
    <w:pPr>
      <w:ind w:firstLine="420" w:firstLineChars="200"/>
    </w:pPr>
  </w:style>
  <w:style w:type="paragraph" w:customStyle="1" w:styleId="123">
    <w:name w:val="BodyTextIndent"/>
    <w:basedOn w:val="1"/>
    <w:next w:val="124"/>
    <w:autoRedefine/>
    <w:qFormat/>
    <w:uiPriority w:val="0"/>
    <w:pPr>
      <w:ind w:firstLine="645"/>
    </w:pPr>
    <w:rPr>
      <w:rFonts w:ascii="楷体_GB2312" w:eastAsia="楷体_GB2312"/>
      <w:sz w:val="32"/>
    </w:rPr>
  </w:style>
  <w:style w:type="paragraph" w:customStyle="1" w:styleId="124">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412E7-0E35-4996-821E-F6E3CDA6291C}">
  <ds:schemaRefs/>
</ds:datastoreItem>
</file>

<file path=docProps/app.xml><?xml version="1.0" encoding="utf-8"?>
<Properties xmlns="http://schemas.openxmlformats.org/officeDocument/2006/extended-properties" xmlns:vt="http://schemas.openxmlformats.org/officeDocument/2006/docPropsVTypes">
  <Template>Normal</Template>
  <Pages>63</Pages>
  <Words>33338</Words>
  <Characters>36030</Characters>
  <Lines>280</Lines>
  <Paragraphs>79</Paragraphs>
  <TotalTime>71</TotalTime>
  <ScaleCrop>false</ScaleCrop>
  <LinksUpToDate>false</LinksUpToDate>
  <CharactersWithSpaces>38571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2024-03-19T01:31:00Z</dcterms:created>
  <dc:creator>Data</dc:creator>
  <cp:lastModifiedBy>Danielle</cp:lastModifiedBy>
  <cp:lastPrinted>2024-04-23T06:23:00Z</cp:lastPrinted>
  <dcterms:modified xsi:type="dcterms:W3CDTF">2024-06-14T09:29:32Z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5705D56CAA694A9B84BDB2E9D7D15E63_13</vt:lpwstr>
  </property>
</Properties>
</file>