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浙江经济职业技术学院</w:t>
      </w:r>
    </w:p>
    <w:p>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2024年-2026年网络通识课程服务项目</w:t>
      </w:r>
    </w:p>
    <w:p>
      <w:pPr>
        <w:adjustRightInd w:val="0"/>
        <w:snapToGrid w:val="0"/>
        <w:spacing w:line="288" w:lineRule="auto"/>
        <w:jc w:val="center"/>
        <w:rPr>
          <w:rFonts w:ascii="楷体" w:hAnsi="楷体" w:eastAsia="楷体" w:cs="楷体"/>
          <w:b/>
          <w:bCs/>
          <w:sz w:val="48"/>
          <w:szCs w:val="48"/>
          <w:highlight w:val="none"/>
        </w:rPr>
      </w:pPr>
    </w:p>
    <w:p>
      <w:pPr>
        <w:adjustRightInd w:val="0"/>
        <w:snapToGrid w:val="0"/>
        <w:spacing w:line="288" w:lineRule="auto"/>
        <w:jc w:val="center"/>
        <w:rPr>
          <w:rFonts w:ascii="楷体" w:hAnsi="楷体" w:eastAsia="楷体" w:cs="楷体"/>
          <w:b/>
          <w:bCs/>
          <w:sz w:val="48"/>
          <w:szCs w:val="48"/>
          <w:highlight w:val="none"/>
        </w:rPr>
      </w:pPr>
    </w:p>
    <w:p>
      <w:pPr>
        <w:adjustRightInd w:val="0"/>
        <w:snapToGrid w:val="0"/>
        <w:spacing w:line="288"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pPr>
        <w:adjustRightInd w:val="0"/>
        <w:snapToGrid w:val="0"/>
        <w:spacing w:line="288"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pPr>
        <w:adjustRightInd w:val="0"/>
        <w:snapToGrid w:val="0"/>
        <w:spacing w:line="288" w:lineRule="auto"/>
        <w:jc w:val="center"/>
        <w:rPr>
          <w:rFonts w:ascii="楷体" w:hAnsi="楷体" w:eastAsia="楷体" w:cs="楷体"/>
          <w:b/>
          <w:bCs/>
          <w:sz w:val="36"/>
          <w:szCs w:val="36"/>
          <w:highlight w:val="none"/>
        </w:rPr>
      </w:pPr>
    </w:p>
    <w:p>
      <w:pPr>
        <w:adjustRightInd w:val="0"/>
        <w:snapToGrid w:val="0"/>
        <w:spacing w:line="288" w:lineRule="auto"/>
        <w:jc w:val="center"/>
        <w:rPr>
          <w:rFonts w:ascii="楷体" w:hAnsi="楷体" w:eastAsia="楷体" w:cs="楷体"/>
          <w:b/>
          <w:bCs/>
          <w:sz w:val="36"/>
          <w:szCs w:val="36"/>
          <w:highlight w:val="none"/>
        </w:rPr>
      </w:pP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项目名称：</w:t>
      </w:r>
      <w:r>
        <w:rPr>
          <w:rFonts w:hint="eastAsia" w:ascii="楷体" w:hAnsi="楷体" w:eastAsia="楷体" w:cs="楷体"/>
          <w:b/>
          <w:bCs/>
          <w:sz w:val="30"/>
          <w:szCs w:val="30"/>
          <w:highlight w:val="none"/>
          <w:lang w:eastAsia="zh-CN"/>
        </w:rPr>
        <w:t>2024年-2026年网络通识课程服务项目</w:t>
      </w: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项目编号：</w:t>
      </w:r>
      <w:r>
        <w:rPr>
          <w:rFonts w:hint="eastAsia" w:ascii="楷体" w:hAnsi="楷体" w:eastAsia="楷体" w:cs="楷体"/>
          <w:b/>
          <w:bCs/>
          <w:sz w:val="30"/>
          <w:szCs w:val="30"/>
          <w:highlight w:val="none"/>
          <w:lang w:eastAsia="zh-CN"/>
        </w:rPr>
        <w:t>QSZB-Z(F)-B24179(CS)</w:t>
      </w: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 购 人：</w:t>
      </w:r>
      <w:r>
        <w:rPr>
          <w:rFonts w:hint="eastAsia" w:ascii="楷体" w:hAnsi="楷体" w:eastAsia="楷体" w:cs="楷体"/>
          <w:b/>
          <w:bCs/>
          <w:sz w:val="30"/>
          <w:szCs w:val="30"/>
          <w:highlight w:val="none"/>
          <w:lang w:eastAsia="zh-CN"/>
        </w:rPr>
        <w:t>浙江经济职业技术学院</w:t>
      </w:r>
    </w:p>
    <w:p>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采购计划文号：</w:t>
      </w:r>
      <w:r>
        <w:rPr>
          <w:rFonts w:hint="eastAsia" w:ascii="楷体" w:hAnsi="楷体" w:eastAsia="楷体" w:cs="Times New Roman"/>
          <w:b/>
          <w:spacing w:val="-6"/>
          <w:sz w:val="30"/>
          <w:szCs w:val="30"/>
          <w:highlight w:val="none"/>
          <w:lang w:eastAsia="zh-CN"/>
        </w:rPr>
        <w:t>临[2024]22297号</w:t>
      </w:r>
    </w:p>
    <w:p>
      <w:pPr>
        <w:widowControl/>
        <w:adjustRightInd w:val="0"/>
        <w:snapToGrid w:val="0"/>
        <w:spacing w:line="288" w:lineRule="auto"/>
        <w:jc w:val="left"/>
        <w:rPr>
          <w:rFonts w:ascii="楷体" w:hAnsi="楷体" w:eastAsia="楷体" w:cs="楷体"/>
          <w:b/>
          <w:bCs/>
          <w:sz w:val="30"/>
          <w:szCs w:val="30"/>
          <w:highlight w:val="none"/>
        </w:rPr>
      </w:pPr>
      <w:r>
        <w:rPr>
          <w:rFonts w:ascii="楷体" w:hAnsi="楷体" w:eastAsia="楷体" w:cs="楷体"/>
          <w:b/>
          <w:bCs/>
          <w:sz w:val="30"/>
          <w:szCs w:val="30"/>
          <w:highlight w:val="none"/>
        </w:rPr>
        <w:br w:type="page"/>
      </w:r>
    </w:p>
    <w:p>
      <w:pPr>
        <w:adjustRightInd w:val="0"/>
        <w:snapToGrid w:val="0"/>
        <w:spacing w:line="288" w:lineRule="auto"/>
        <w:rPr>
          <w:rFonts w:ascii="楷体" w:hAnsi="楷体" w:eastAsia="楷体" w:cs="楷体"/>
          <w:b/>
          <w:bCs/>
          <w:sz w:val="30"/>
          <w:szCs w:val="30"/>
        </w:rPr>
      </w:pPr>
    </w:p>
    <w:p>
      <w:pPr>
        <w:adjustRightInd w:val="0"/>
        <w:snapToGrid w:val="0"/>
        <w:spacing w:line="288" w:lineRule="auto"/>
        <w:jc w:val="center"/>
        <w:outlineLvl w:val="0"/>
        <w:rPr>
          <w:rFonts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pPr>
        <w:adjustRightInd w:val="0"/>
        <w:snapToGrid w:val="0"/>
        <w:spacing w:line="288" w:lineRule="auto"/>
        <w:rPr>
          <w:rFonts w:ascii="楷体" w:hAnsi="楷体" w:eastAsia="楷体" w:cs="楷体"/>
          <w:b/>
          <w:bCs/>
          <w:sz w:val="30"/>
          <w:szCs w:val="30"/>
        </w:rPr>
      </w:pP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第一章  采购邀请</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第二章  采购需求</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第三章  供应商须知</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第四章  评审方法和评审标准</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第五章  拟签订的合同文本</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第六章  响应文件格式</w:t>
      </w:r>
    </w:p>
    <w:p>
      <w:pPr>
        <w:widowControl/>
        <w:jc w:val="left"/>
      </w:pPr>
    </w:p>
    <w:p>
      <w:pPr>
        <w:widowControl/>
        <w:jc w:val="left"/>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pPr>
        <w:adjustRightInd w:val="0"/>
        <w:snapToGrid w:val="0"/>
        <w:spacing w:line="288" w:lineRule="auto"/>
        <w:jc w:val="center"/>
        <w:outlineLvl w:val="0"/>
        <w:rPr>
          <w:rFonts w:cs="楷体"/>
          <w:color w:val="0000FF"/>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u w:val="single"/>
        </w:rPr>
        <w:t xml:space="preserve"> </w:t>
      </w:r>
      <w:r>
        <w:rPr>
          <w:rFonts w:hint="eastAsia"/>
          <w:b/>
          <w:sz w:val="21"/>
          <w:szCs w:val="21"/>
          <w:u w:val="single"/>
          <w:lang w:eastAsia="zh-CN"/>
        </w:rPr>
        <w:t>2024年-2026年网络通识课程服务项目</w:t>
      </w:r>
      <w:r>
        <w:rPr>
          <w:rFonts w:hint="eastAsia"/>
          <w:b/>
          <w:sz w:val="21"/>
          <w:szCs w:val="21"/>
          <w:u w:val="single"/>
        </w:rPr>
        <w:t xml:space="preserve"> </w:t>
      </w:r>
      <w:r>
        <w:rPr>
          <w:rFonts w:hint="eastAsia"/>
          <w:b/>
          <w:sz w:val="21"/>
          <w:szCs w:val="21"/>
        </w:rPr>
        <w:t>采</w:t>
      </w:r>
      <w:r>
        <w:rPr>
          <w:rFonts w:hint="eastAsia"/>
          <w:b/>
          <w:sz w:val="21"/>
          <w:szCs w:val="21"/>
          <w:highlight w:val="none"/>
        </w:rPr>
        <w:t>购项目的潜在供应商应在</w:t>
      </w:r>
      <w:r>
        <w:rPr>
          <w:rFonts w:hint="eastAsia"/>
          <w:b/>
          <w:sz w:val="21"/>
          <w:szCs w:val="21"/>
          <w:highlight w:val="none"/>
          <w:u w:val="single"/>
        </w:rPr>
        <w:t xml:space="preserve"> 政府采购云平台（https://www.zcygov.cn） </w:t>
      </w:r>
      <w:r>
        <w:rPr>
          <w:rFonts w:hint="eastAsia"/>
          <w:b/>
          <w:sz w:val="21"/>
          <w:szCs w:val="21"/>
          <w:highlight w:val="none"/>
        </w:rPr>
        <w:t>获取（下载）采购文件，并于</w:t>
      </w:r>
      <w:r>
        <w:rPr>
          <w:rFonts w:hint="eastAsia"/>
          <w:b/>
          <w:sz w:val="21"/>
          <w:szCs w:val="21"/>
          <w:highlight w:val="none"/>
          <w:u w:val="single"/>
        </w:rPr>
        <w:t xml:space="preserve"> 202</w:t>
      </w:r>
      <w:r>
        <w:rPr>
          <w:rFonts w:hint="eastAsia"/>
          <w:b/>
          <w:sz w:val="21"/>
          <w:szCs w:val="21"/>
          <w:highlight w:val="none"/>
          <w:u w:val="single"/>
          <w:lang w:val="en-US" w:eastAsia="zh-CN"/>
        </w:rPr>
        <w:t>4</w:t>
      </w:r>
      <w:r>
        <w:rPr>
          <w:rFonts w:hint="eastAsia"/>
          <w:b/>
          <w:sz w:val="21"/>
          <w:szCs w:val="21"/>
          <w:highlight w:val="none"/>
          <w:u w:val="single"/>
        </w:rPr>
        <w:t>年</w:t>
      </w:r>
      <w:r>
        <w:rPr>
          <w:rFonts w:hint="eastAsia"/>
          <w:b/>
          <w:sz w:val="21"/>
          <w:szCs w:val="21"/>
          <w:highlight w:val="none"/>
          <w:u w:val="single"/>
          <w:lang w:val="en-US" w:eastAsia="zh-CN"/>
        </w:rPr>
        <w:t>06</w:t>
      </w:r>
      <w:r>
        <w:rPr>
          <w:rFonts w:hint="eastAsia"/>
          <w:b/>
          <w:sz w:val="21"/>
          <w:szCs w:val="21"/>
          <w:highlight w:val="none"/>
          <w:u w:val="single"/>
        </w:rPr>
        <w:t>月</w:t>
      </w:r>
      <w:r>
        <w:rPr>
          <w:rFonts w:hint="eastAsia"/>
          <w:b/>
          <w:sz w:val="21"/>
          <w:szCs w:val="21"/>
          <w:highlight w:val="none"/>
          <w:u w:val="single"/>
          <w:lang w:val="en-US" w:eastAsia="zh-CN"/>
        </w:rPr>
        <w:t>14</w:t>
      </w:r>
      <w:r>
        <w:rPr>
          <w:rFonts w:hint="eastAsia"/>
          <w:b/>
          <w:sz w:val="21"/>
          <w:szCs w:val="21"/>
          <w:highlight w:val="none"/>
          <w:u w:val="single"/>
        </w:rPr>
        <w:t>日</w:t>
      </w:r>
      <w:r>
        <w:rPr>
          <w:rFonts w:hint="eastAsia"/>
          <w:b/>
          <w:sz w:val="21"/>
          <w:szCs w:val="21"/>
          <w:highlight w:val="none"/>
          <w:u w:val="single"/>
          <w:lang w:val="en-US" w:eastAsia="zh-CN"/>
        </w:rPr>
        <w:t>14</w:t>
      </w:r>
      <w:r>
        <w:rPr>
          <w:rFonts w:hint="eastAsia"/>
          <w:b/>
          <w:sz w:val="21"/>
          <w:szCs w:val="21"/>
          <w:highlight w:val="none"/>
          <w:u w:val="single"/>
        </w:rPr>
        <w:t>:</w:t>
      </w:r>
      <w:r>
        <w:rPr>
          <w:rFonts w:hint="eastAsia"/>
          <w:b/>
          <w:sz w:val="21"/>
          <w:szCs w:val="21"/>
          <w:highlight w:val="none"/>
          <w:u w:val="single"/>
          <w:lang w:val="en-US" w:eastAsia="zh-CN"/>
        </w:rPr>
        <w:t>3</w:t>
      </w:r>
      <w:r>
        <w:rPr>
          <w:rFonts w:hint="eastAsia"/>
          <w:b/>
          <w:sz w:val="21"/>
          <w:szCs w:val="21"/>
          <w:highlight w:val="none"/>
          <w:u w:val="single"/>
        </w:rPr>
        <w:t xml:space="preserve">0:00 </w:t>
      </w:r>
      <w:r>
        <w:rPr>
          <w:rFonts w:hint="eastAsia"/>
          <w:b/>
          <w:bCs/>
          <w:sz w:val="21"/>
          <w:szCs w:val="21"/>
          <w:highlight w:val="none"/>
        </w:rPr>
        <w:t>（北京时间）前提交（上传）响应文件</w:t>
      </w:r>
      <w:r>
        <w:rPr>
          <w:rFonts w:hint="eastAsia"/>
          <w:b/>
          <w:sz w:val="21"/>
          <w:szCs w:val="21"/>
          <w:highlight w:val="none"/>
        </w:rPr>
        <w:t>。</w:t>
      </w:r>
    </w:p>
    <w:p>
      <w:pPr>
        <w:adjustRightInd w:val="0"/>
        <w:snapToGrid w:val="0"/>
        <w:spacing w:line="288" w:lineRule="auto"/>
        <w:rPr>
          <w:b/>
          <w:sz w:val="21"/>
          <w:szCs w:val="21"/>
          <w:highlight w:val="none"/>
        </w:rPr>
      </w:pPr>
      <w:bookmarkStart w:id="0" w:name="_Toc35393790"/>
      <w:bookmarkStart w:id="1" w:name="_Toc28359002"/>
      <w:bookmarkStart w:id="2" w:name="_Toc35393621"/>
      <w:bookmarkStart w:id="3" w:name="_Toc28359079"/>
      <w:bookmarkStart w:id="4" w:name="_Hlk24379207"/>
      <w:r>
        <w:rPr>
          <w:rFonts w:hint="eastAsia"/>
          <w:b/>
          <w:sz w:val="21"/>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eastAsia="宋体"/>
          <w:sz w:val="21"/>
          <w:szCs w:val="21"/>
          <w:highlight w:val="none"/>
          <w:lang w:eastAsia="zh-CN"/>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lang w:eastAsia="zh-CN"/>
        </w:rPr>
        <w:t>QSZB-Z(F)-B24179(CS)</w:t>
      </w:r>
    </w:p>
    <w:p>
      <w:pPr>
        <w:adjustRightInd w:val="0"/>
        <w:snapToGrid w:val="0"/>
        <w:spacing w:line="288" w:lineRule="auto"/>
        <w:ind w:firstLine="420" w:firstLineChars="200"/>
        <w:rPr>
          <w:rFonts w:hint="eastAsia" w:eastAsia="宋体"/>
          <w:sz w:val="21"/>
          <w:szCs w:val="21"/>
          <w:highlight w:val="none"/>
          <w:lang w:eastAsia="zh-CN"/>
        </w:rPr>
      </w:pPr>
      <w:r>
        <w:rPr>
          <w:sz w:val="21"/>
          <w:szCs w:val="21"/>
          <w:highlight w:val="none"/>
        </w:rPr>
        <w:t>2.</w:t>
      </w:r>
      <w:r>
        <w:rPr>
          <w:rFonts w:hint="eastAsia"/>
          <w:sz w:val="21"/>
          <w:szCs w:val="21"/>
          <w:highlight w:val="none"/>
        </w:rPr>
        <w:t>项目名称：</w:t>
      </w:r>
      <w:r>
        <w:rPr>
          <w:rFonts w:hint="eastAsia"/>
          <w:sz w:val="21"/>
          <w:szCs w:val="21"/>
          <w:highlight w:val="none"/>
          <w:lang w:eastAsia="zh-CN"/>
        </w:rPr>
        <w:t>2024年-2026年网络通识课程服务项目</w:t>
      </w:r>
    </w:p>
    <w:p>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p>
    <w:bookmarkEnd w:id="4"/>
    <w:p>
      <w:pPr>
        <w:adjustRightInd w:val="0"/>
        <w:snapToGrid w:val="0"/>
        <w:spacing w:line="288" w:lineRule="auto"/>
        <w:ind w:firstLine="420" w:firstLineChars="200"/>
        <w:rPr>
          <w:rFonts w:hint="default" w:eastAsia="宋体"/>
          <w:sz w:val="21"/>
          <w:szCs w:val="21"/>
          <w:highlight w:val="none"/>
          <w:lang w:val="en-US" w:eastAsia="zh-CN"/>
        </w:rPr>
      </w:pPr>
      <w:r>
        <w:rPr>
          <w:sz w:val="21"/>
          <w:szCs w:val="21"/>
          <w:highlight w:val="none"/>
        </w:rPr>
        <w:t>4.</w:t>
      </w:r>
      <w:r>
        <w:rPr>
          <w:rFonts w:hint="eastAsia"/>
          <w:sz w:val="21"/>
          <w:szCs w:val="21"/>
          <w:highlight w:val="none"/>
        </w:rPr>
        <w:t>预算金额：</w:t>
      </w:r>
      <w:r>
        <w:rPr>
          <w:rFonts w:hint="eastAsia"/>
          <w:sz w:val="21"/>
          <w:szCs w:val="21"/>
          <w:highlight w:val="none"/>
          <w:lang w:val="en-US" w:eastAsia="zh-CN"/>
        </w:rPr>
        <w:t>498000元</w:t>
      </w:r>
    </w:p>
    <w:p>
      <w:pPr>
        <w:adjustRightInd w:val="0"/>
        <w:snapToGrid w:val="0"/>
        <w:spacing w:line="288" w:lineRule="auto"/>
        <w:ind w:firstLine="420" w:firstLineChars="200"/>
        <w:rPr>
          <w:sz w:val="21"/>
          <w:szCs w:val="21"/>
          <w:highlight w:val="none"/>
        </w:rPr>
      </w:pPr>
      <w:r>
        <w:rPr>
          <w:sz w:val="21"/>
          <w:szCs w:val="21"/>
          <w:highlight w:val="none"/>
        </w:rPr>
        <w:t>5.</w:t>
      </w:r>
      <w:r>
        <w:rPr>
          <w:rFonts w:hint="eastAsia"/>
          <w:sz w:val="21"/>
          <w:szCs w:val="21"/>
          <w:highlight w:val="none"/>
        </w:rPr>
        <w:t>最高限价：</w:t>
      </w:r>
      <w:r>
        <w:rPr>
          <w:rFonts w:hint="eastAsia"/>
          <w:sz w:val="21"/>
          <w:szCs w:val="21"/>
          <w:highlight w:val="none"/>
          <w:lang w:val="en-US" w:eastAsia="zh-CN"/>
        </w:rPr>
        <w:t>498000元</w:t>
      </w:r>
    </w:p>
    <w:p>
      <w:pPr>
        <w:adjustRightInd w:val="0"/>
        <w:snapToGrid w:val="0"/>
        <w:spacing w:line="288" w:lineRule="auto"/>
        <w:ind w:firstLine="420" w:firstLineChars="200"/>
        <w:rPr>
          <w:rFonts w:hint="default"/>
          <w:spacing w:val="-6"/>
          <w:sz w:val="21"/>
          <w:szCs w:val="21"/>
          <w:highlight w:val="none"/>
          <w:lang w:val="en-US"/>
        </w:rPr>
      </w:pPr>
      <w:r>
        <w:rPr>
          <w:sz w:val="21"/>
          <w:szCs w:val="21"/>
          <w:highlight w:val="none"/>
        </w:rPr>
        <w:t>6.</w:t>
      </w:r>
      <w:r>
        <w:rPr>
          <w:rFonts w:hint="eastAsia"/>
          <w:sz w:val="21"/>
          <w:szCs w:val="21"/>
          <w:highlight w:val="none"/>
        </w:rPr>
        <w:t>合同履约期限：</w:t>
      </w:r>
      <w:r>
        <w:rPr>
          <w:rFonts w:hint="eastAsia"/>
          <w:sz w:val="21"/>
          <w:szCs w:val="21"/>
          <w:highlight w:val="none"/>
          <w:lang w:val="en-US" w:eastAsia="zh-CN"/>
        </w:rPr>
        <w:t>合同签订后15个工作日内完成课程上线，服务期</w:t>
      </w:r>
      <w:r>
        <w:rPr>
          <w:rFonts w:hint="eastAsia"/>
          <w:spacing w:val="-6"/>
          <w:sz w:val="21"/>
          <w:szCs w:val="21"/>
          <w:highlight w:val="none"/>
          <w:lang w:val="en-US" w:eastAsia="zh-CN"/>
        </w:rPr>
        <w:t>3年</w:t>
      </w:r>
    </w:p>
    <w:p>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本项目（是）接受联合体响应。</w:t>
      </w:r>
    </w:p>
    <w:p>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采购需求：</w:t>
      </w:r>
    </w:p>
    <w:tbl>
      <w:tblPr>
        <w:tblStyle w:val="17"/>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7"/>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09" w:type="pct"/>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1829" w:type="pct"/>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430" w:type="pct"/>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431" w:type="pct"/>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单位</w:t>
            </w:r>
          </w:p>
        </w:tc>
        <w:tc>
          <w:tcPr>
            <w:tcW w:w="1898" w:type="pct"/>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09" w:type="pct"/>
            <w:tcBorders>
              <w:tl2br w:val="nil"/>
              <w:tr2bl w:val="nil"/>
            </w:tcBorders>
            <w:vAlign w:val="center"/>
          </w:tcPr>
          <w:p>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一</w:t>
            </w:r>
          </w:p>
        </w:tc>
        <w:tc>
          <w:tcPr>
            <w:tcW w:w="1829" w:type="pct"/>
            <w:tcBorders>
              <w:right w:val="single" w:color="auto" w:sz="4" w:space="0"/>
              <w:tl2br w:val="nil"/>
              <w:tr2bl w:val="nil"/>
            </w:tcBorders>
            <w:vAlign w:val="center"/>
          </w:tcPr>
          <w:p>
            <w:pPr>
              <w:adjustRightInd w:val="0"/>
              <w:snapToGrid w:val="0"/>
              <w:spacing w:line="288" w:lineRule="auto"/>
              <w:jc w:val="center"/>
              <w:rPr>
                <w:bCs/>
                <w:sz w:val="21"/>
                <w:szCs w:val="21"/>
                <w:highlight w:val="none"/>
              </w:rPr>
            </w:pPr>
            <w:r>
              <w:rPr>
                <w:rFonts w:hint="eastAsia"/>
                <w:sz w:val="21"/>
                <w:szCs w:val="21"/>
                <w:highlight w:val="none"/>
                <w:lang w:eastAsia="zh-CN"/>
              </w:rPr>
              <w:t>2024年-2026年网络通识课程服务项目</w:t>
            </w:r>
          </w:p>
        </w:tc>
        <w:tc>
          <w:tcPr>
            <w:tcW w:w="430" w:type="pct"/>
            <w:tcBorders>
              <w:tl2br w:val="nil"/>
              <w:tr2bl w:val="nil"/>
            </w:tcBorders>
            <w:vAlign w:val="center"/>
          </w:tcPr>
          <w:p>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1</w:t>
            </w:r>
          </w:p>
        </w:tc>
        <w:tc>
          <w:tcPr>
            <w:tcW w:w="431" w:type="pct"/>
            <w:tcBorders>
              <w:tl2br w:val="nil"/>
              <w:tr2bl w:val="nil"/>
            </w:tcBorders>
            <w:vAlign w:val="center"/>
          </w:tcPr>
          <w:p>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项</w:t>
            </w:r>
          </w:p>
        </w:tc>
        <w:tc>
          <w:tcPr>
            <w:tcW w:w="1898" w:type="pct"/>
            <w:tcBorders>
              <w:right w:val="single" w:color="auto" w:sz="4" w:space="0"/>
              <w:tl2br w:val="nil"/>
              <w:tr2bl w:val="nil"/>
            </w:tcBorders>
            <w:vAlign w:val="center"/>
          </w:tcPr>
          <w:p>
            <w:pPr>
              <w:adjustRightInd w:val="0"/>
              <w:snapToGrid w:val="0"/>
              <w:spacing w:line="288" w:lineRule="auto"/>
              <w:jc w:val="center"/>
              <w:rPr>
                <w:rFonts w:hint="default" w:eastAsia="宋体"/>
                <w:bCs/>
                <w:sz w:val="21"/>
                <w:szCs w:val="21"/>
                <w:highlight w:val="none"/>
                <w:lang w:val="en-US" w:eastAsia="zh-CN"/>
              </w:rPr>
            </w:pPr>
            <w:r>
              <w:rPr>
                <w:rFonts w:hint="eastAsia"/>
                <w:bCs/>
                <w:sz w:val="21"/>
                <w:szCs w:val="21"/>
                <w:highlight w:val="none"/>
                <w:lang w:val="en-US" w:eastAsia="zh-CN"/>
              </w:rPr>
              <w:t>详见第二章采购需求</w:t>
            </w:r>
          </w:p>
        </w:tc>
      </w:tr>
    </w:tbl>
    <w:p>
      <w:pPr>
        <w:adjustRightInd w:val="0"/>
        <w:snapToGrid w:val="0"/>
        <w:spacing w:line="288" w:lineRule="auto"/>
        <w:rPr>
          <w:b/>
          <w:sz w:val="21"/>
          <w:szCs w:val="21"/>
          <w:highlight w:val="none"/>
        </w:rPr>
      </w:pPr>
      <w:bookmarkStart w:id="5" w:name="_Toc28359003"/>
      <w:bookmarkStart w:id="6" w:name="_Toc28359080"/>
      <w:bookmarkStart w:id="7" w:name="_Toc35393791"/>
      <w:bookmarkStart w:id="8" w:name="_Toc35393622"/>
      <w:r>
        <w:rPr>
          <w:rFonts w:hint="eastAsia"/>
          <w:b/>
          <w:sz w:val="21"/>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cs="Times New Roman"/>
          <w:bCs/>
          <w:sz w:val="21"/>
          <w:szCs w:val="21"/>
          <w:highlight w:val="none"/>
        </w:rPr>
      </w:pPr>
      <w:bookmarkStart w:id="9" w:name="_Toc28359004"/>
      <w:bookmarkStart w:id="10" w:name="_Toc28359081"/>
      <w:r>
        <w:rPr>
          <w:rFonts w:hint="eastAsia" w:cs="Times New Roman"/>
          <w:bCs/>
          <w:sz w:val="21"/>
          <w:szCs w:val="21"/>
          <w:highlight w:val="none"/>
        </w:rPr>
        <w:t>1.满足《中华人民共和国政府采购法》第二十二条规定，未被“信用中国”（</w:t>
      </w:r>
      <w:r>
        <w:rPr>
          <w:rFonts w:cs="Times New Roman"/>
          <w:bCs/>
          <w:sz w:val="21"/>
          <w:szCs w:val="21"/>
          <w:highlight w:val="none"/>
        </w:rPr>
        <w:t>www.creditchina.gov.cn</w:t>
      </w:r>
      <w:r>
        <w:rPr>
          <w:rFonts w:hint="eastAsia" w:cs="Times New Roman"/>
          <w:bCs/>
          <w:sz w:val="21"/>
          <w:szCs w:val="21"/>
          <w:highlight w:val="none"/>
        </w:rPr>
        <w:t>）</w:t>
      </w:r>
      <w:r>
        <w:rPr>
          <w:rFonts w:cs="Times New Roman"/>
          <w:bCs/>
          <w:sz w:val="21"/>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2.落实政府采购政策需满足的资格要求：本项目专门面向中小企业采购，需按要求提交《中小企业声明函》。</w:t>
      </w:r>
    </w:p>
    <w:p>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√服务全部由中小企业承接，即提供服务的人员为中小企业依照《中华人民共和国劳动合同法》订立劳动合同的从业人员</w:t>
      </w:r>
    </w:p>
    <w:p>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监狱企业、残疾人福利性单位视同小型、微型企业；</w:t>
      </w:r>
    </w:p>
    <w:p>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本项目属性为：服务</w:t>
      </w:r>
    </w:p>
    <w:p>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采购标的对应的中小企业划分标准所属行业：软件和信息技术服务业</w:t>
      </w:r>
    </w:p>
    <w:p>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3.本项目的特定资格要求：无。</w:t>
      </w:r>
    </w:p>
    <w:p>
      <w:pPr>
        <w:adjustRightInd w:val="0"/>
        <w:snapToGrid w:val="0"/>
        <w:spacing w:line="288" w:lineRule="auto"/>
        <w:rPr>
          <w:b/>
          <w:sz w:val="21"/>
          <w:szCs w:val="21"/>
          <w:highlight w:val="none"/>
        </w:rPr>
      </w:pPr>
      <w:bookmarkStart w:id="11" w:name="_Toc35393623"/>
      <w:bookmarkStart w:id="12" w:name="_Toc35393792"/>
      <w:r>
        <w:rPr>
          <w:rFonts w:hint="eastAsia"/>
          <w:b/>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sz w:val="21"/>
          <w:szCs w:val="21"/>
          <w:highlight w:val="none"/>
        </w:rPr>
      </w:pPr>
      <w:bookmarkStart w:id="13" w:name="_Toc35393624"/>
      <w:bookmarkStart w:id="14" w:name="_Toc28359005"/>
      <w:bookmarkStart w:id="15" w:name="_Toc35393793"/>
      <w:bookmarkStart w:id="16" w:name="_Toc28359082"/>
      <w:r>
        <w:rPr>
          <w:rFonts w:hint="eastAsia"/>
          <w:sz w:val="21"/>
          <w:szCs w:val="21"/>
          <w:highlight w:val="none"/>
        </w:rPr>
        <w:t>时间：</w:t>
      </w:r>
      <w:r>
        <w:rPr>
          <w:rFonts w:hint="eastAsia"/>
          <w:sz w:val="21"/>
          <w:szCs w:val="21"/>
          <w:highlight w:val="none"/>
          <w:lang w:val="en-US" w:eastAsia="zh-CN"/>
        </w:rPr>
        <w:t>/</w:t>
      </w:r>
      <w:r>
        <w:rPr>
          <w:rFonts w:hint="eastAsia"/>
          <w:sz w:val="21"/>
          <w:szCs w:val="21"/>
          <w:highlight w:val="none"/>
        </w:rPr>
        <w:t>至202</w:t>
      </w:r>
      <w:r>
        <w:rPr>
          <w:rFonts w:hint="eastAsia"/>
          <w:sz w:val="21"/>
          <w:szCs w:val="21"/>
          <w:highlight w:val="none"/>
          <w:lang w:val="en-US" w:eastAsia="zh-CN"/>
        </w:rPr>
        <w:t>4</w:t>
      </w:r>
      <w:r>
        <w:rPr>
          <w:rFonts w:hint="eastAsia"/>
          <w:sz w:val="21"/>
          <w:szCs w:val="21"/>
          <w:highlight w:val="none"/>
        </w:rPr>
        <w:t>年</w:t>
      </w:r>
      <w:r>
        <w:rPr>
          <w:rFonts w:hint="eastAsia"/>
          <w:sz w:val="21"/>
          <w:szCs w:val="21"/>
          <w:highlight w:val="none"/>
          <w:lang w:val="en-US" w:eastAsia="zh-CN"/>
        </w:rPr>
        <w:t>06</w:t>
      </w:r>
      <w:r>
        <w:rPr>
          <w:rFonts w:hint="eastAsia"/>
          <w:sz w:val="21"/>
          <w:szCs w:val="21"/>
          <w:highlight w:val="none"/>
        </w:rPr>
        <w:t>月</w:t>
      </w:r>
      <w:r>
        <w:rPr>
          <w:rFonts w:hint="eastAsia"/>
          <w:sz w:val="21"/>
          <w:szCs w:val="21"/>
          <w:highlight w:val="none"/>
          <w:lang w:val="en-US" w:eastAsia="zh-CN"/>
        </w:rPr>
        <w:t>14</w:t>
      </w:r>
      <w:r>
        <w:rPr>
          <w:rFonts w:hint="eastAsia"/>
          <w:sz w:val="21"/>
          <w:szCs w:val="21"/>
          <w:highlight w:val="none"/>
        </w:rPr>
        <w:t>日，每天上午00:00至12:00，下午12:00至23:59（北京时间，线上获取法定节假日均可，线下获取文件法定节假日除外）</w:t>
      </w:r>
    </w:p>
    <w:p>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w:t>
      </w:r>
      <w:r>
        <w:rPr>
          <w:sz w:val="21"/>
          <w:szCs w:val="21"/>
          <w:highlight w:val="none"/>
        </w:rPr>
        <w:t>https://www.zcygov.cn</w:t>
      </w:r>
      <w:r>
        <w:rPr>
          <w:rFonts w:hint="eastAsia"/>
          <w:sz w:val="21"/>
          <w:szCs w:val="21"/>
          <w:highlight w:val="none"/>
        </w:rPr>
        <w:t>）</w:t>
      </w:r>
    </w:p>
    <w:p>
      <w:pPr>
        <w:adjustRightInd w:val="0"/>
        <w:snapToGrid w:val="0"/>
        <w:spacing w:line="288" w:lineRule="auto"/>
        <w:ind w:firstLine="420" w:firstLineChars="200"/>
        <w:rPr>
          <w:sz w:val="21"/>
          <w:szCs w:val="21"/>
          <w:highlight w:val="none"/>
        </w:rPr>
      </w:pPr>
      <w:r>
        <w:rPr>
          <w:rFonts w:hint="eastAsia"/>
          <w:sz w:val="21"/>
          <w:szCs w:val="21"/>
          <w:highlight w:val="none"/>
        </w:rPr>
        <w:t>方式：供应商登录政采云平台（</w:t>
      </w:r>
      <w:r>
        <w:rPr>
          <w:sz w:val="21"/>
          <w:szCs w:val="21"/>
          <w:highlight w:val="none"/>
        </w:rPr>
        <w:t>https://www.zcygov.cn</w:t>
      </w:r>
      <w:r>
        <w:rPr>
          <w:rFonts w:hint="eastAsia"/>
          <w:sz w:val="21"/>
          <w:szCs w:val="21"/>
          <w:highlight w:val="none"/>
        </w:rPr>
        <w:t>）</w:t>
      </w:r>
      <w:r>
        <w:rPr>
          <w:sz w:val="21"/>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sz w:val="21"/>
          <w:szCs w:val="21"/>
          <w:highlight w:val="none"/>
        </w:rPr>
      </w:pPr>
      <w:r>
        <w:rPr>
          <w:rFonts w:hint="eastAsia"/>
          <w:sz w:val="21"/>
          <w:szCs w:val="21"/>
          <w:highlight w:val="none"/>
        </w:rPr>
        <w:t>售价（元）：0</w:t>
      </w:r>
    </w:p>
    <w:p>
      <w:pPr>
        <w:adjustRightInd w:val="0"/>
        <w:snapToGrid w:val="0"/>
        <w:spacing w:line="288" w:lineRule="auto"/>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pPr>
        <w:adjustRightInd w:val="0"/>
        <w:snapToGrid w:val="0"/>
        <w:spacing w:line="288" w:lineRule="auto"/>
        <w:ind w:firstLine="420" w:firstLineChars="200"/>
        <w:rPr>
          <w:bCs/>
          <w:sz w:val="21"/>
          <w:szCs w:val="21"/>
          <w:highlight w:val="none"/>
        </w:rPr>
      </w:pPr>
      <w:r>
        <w:rPr>
          <w:rFonts w:hint="eastAsia"/>
          <w:bCs/>
          <w:sz w:val="21"/>
          <w:szCs w:val="21"/>
          <w:highlight w:val="none"/>
        </w:rPr>
        <w:t>截止时间：202</w:t>
      </w:r>
      <w:r>
        <w:rPr>
          <w:rFonts w:hint="eastAsia"/>
          <w:bCs/>
          <w:sz w:val="21"/>
          <w:szCs w:val="21"/>
          <w:highlight w:val="none"/>
          <w:lang w:val="en-US" w:eastAsia="zh-CN"/>
        </w:rPr>
        <w:t>4</w:t>
      </w:r>
      <w:r>
        <w:rPr>
          <w:rFonts w:hint="eastAsia"/>
          <w:bCs/>
          <w:sz w:val="21"/>
          <w:szCs w:val="21"/>
          <w:highlight w:val="none"/>
        </w:rPr>
        <w:t>年</w:t>
      </w:r>
      <w:r>
        <w:rPr>
          <w:rFonts w:hint="eastAsia"/>
          <w:bCs/>
          <w:sz w:val="21"/>
          <w:szCs w:val="21"/>
          <w:highlight w:val="none"/>
          <w:lang w:val="en-US" w:eastAsia="zh-CN"/>
        </w:rPr>
        <w:t>06</w:t>
      </w:r>
      <w:r>
        <w:rPr>
          <w:rFonts w:hint="eastAsia"/>
          <w:bCs/>
          <w:sz w:val="21"/>
          <w:szCs w:val="21"/>
          <w:highlight w:val="none"/>
        </w:rPr>
        <w:t>月</w:t>
      </w:r>
      <w:r>
        <w:rPr>
          <w:rFonts w:hint="eastAsia"/>
          <w:bCs/>
          <w:sz w:val="21"/>
          <w:szCs w:val="21"/>
          <w:highlight w:val="none"/>
          <w:lang w:val="en-US" w:eastAsia="zh-CN"/>
        </w:rPr>
        <w:t>14</w:t>
      </w:r>
      <w:r>
        <w:rPr>
          <w:rFonts w:hint="eastAsia"/>
          <w:bCs/>
          <w:sz w:val="21"/>
          <w:szCs w:val="21"/>
          <w:highlight w:val="none"/>
        </w:rPr>
        <w:t>日</w:t>
      </w:r>
      <w:r>
        <w:rPr>
          <w:rFonts w:hint="eastAsia"/>
          <w:bCs/>
          <w:sz w:val="21"/>
          <w:szCs w:val="21"/>
          <w:highlight w:val="none"/>
          <w:lang w:val="en-US" w:eastAsia="zh-CN"/>
        </w:rPr>
        <w:t>14</w:t>
      </w:r>
      <w:r>
        <w:rPr>
          <w:rFonts w:hint="eastAsia"/>
          <w:bCs/>
          <w:sz w:val="21"/>
          <w:szCs w:val="21"/>
          <w:highlight w:val="none"/>
        </w:rPr>
        <w:t>:</w:t>
      </w:r>
      <w:r>
        <w:rPr>
          <w:rFonts w:hint="eastAsia"/>
          <w:bCs/>
          <w:sz w:val="21"/>
          <w:szCs w:val="21"/>
          <w:highlight w:val="none"/>
          <w:lang w:val="en-US" w:eastAsia="zh-CN"/>
        </w:rPr>
        <w:t>3</w:t>
      </w:r>
      <w:r>
        <w:rPr>
          <w:rFonts w:hint="eastAsia"/>
          <w:bCs/>
          <w:sz w:val="21"/>
          <w:szCs w:val="21"/>
          <w:highlight w:val="none"/>
        </w:rPr>
        <w:t>0:00（北京时间）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bookmarkStart w:id="61" w:name="_GoBack"/>
      <w:bookmarkEnd w:id="61"/>
    </w:p>
    <w:p>
      <w:pPr>
        <w:adjustRightInd w:val="0"/>
        <w:snapToGrid w:val="0"/>
        <w:spacing w:line="288" w:lineRule="auto"/>
        <w:rPr>
          <w:b/>
          <w:sz w:val="21"/>
          <w:szCs w:val="21"/>
          <w:highlight w:val="none"/>
        </w:rPr>
      </w:pPr>
      <w:bookmarkStart w:id="17" w:name="_Toc35393625"/>
      <w:bookmarkStart w:id="18" w:name="_Toc35393794"/>
      <w:bookmarkStart w:id="19" w:name="_Toc28359084"/>
      <w:bookmarkStart w:id="20" w:name="_Toc28359007"/>
      <w:r>
        <w:rPr>
          <w:rFonts w:hint="eastAsia"/>
          <w:b/>
          <w:sz w:val="21"/>
          <w:szCs w:val="21"/>
          <w:highlight w:val="none"/>
        </w:rPr>
        <w:t>五、响应文件开启</w:t>
      </w:r>
    </w:p>
    <w:p>
      <w:pPr>
        <w:adjustRightInd w:val="0"/>
        <w:snapToGrid w:val="0"/>
        <w:spacing w:line="288" w:lineRule="auto"/>
        <w:ind w:firstLine="420" w:firstLineChars="200"/>
        <w:rPr>
          <w:bCs/>
          <w:sz w:val="21"/>
          <w:szCs w:val="21"/>
          <w:highlight w:val="none"/>
        </w:rPr>
      </w:pPr>
      <w:r>
        <w:rPr>
          <w:rFonts w:hint="eastAsia"/>
          <w:bCs/>
          <w:sz w:val="21"/>
          <w:szCs w:val="21"/>
          <w:highlight w:val="none"/>
        </w:rPr>
        <w:t>开启时间：202</w:t>
      </w:r>
      <w:r>
        <w:rPr>
          <w:rFonts w:hint="eastAsia"/>
          <w:bCs/>
          <w:sz w:val="21"/>
          <w:szCs w:val="21"/>
          <w:highlight w:val="none"/>
          <w:lang w:val="en-US" w:eastAsia="zh-CN"/>
        </w:rPr>
        <w:t>4</w:t>
      </w:r>
      <w:r>
        <w:rPr>
          <w:rFonts w:hint="eastAsia"/>
          <w:bCs/>
          <w:sz w:val="21"/>
          <w:szCs w:val="21"/>
          <w:highlight w:val="none"/>
        </w:rPr>
        <w:t>年</w:t>
      </w:r>
      <w:r>
        <w:rPr>
          <w:rFonts w:hint="eastAsia"/>
          <w:bCs/>
          <w:sz w:val="21"/>
          <w:szCs w:val="21"/>
          <w:highlight w:val="none"/>
          <w:lang w:val="en-US" w:eastAsia="zh-CN"/>
        </w:rPr>
        <w:t>06</w:t>
      </w:r>
      <w:r>
        <w:rPr>
          <w:rFonts w:hint="eastAsia"/>
          <w:bCs/>
          <w:sz w:val="21"/>
          <w:szCs w:val="21"/>
          <w:highlight w:val="none"/>
        </w:rPr>
        <w:t>月</w:t>
      </w:r>
      <w:r>
        <w:rPr>
          <w:rFonts w:hint="eastAsia"/>
          <w:bCs/>
          <w:sz w:val="21"/>
          <w:szCs w:val="21"/>
          <w:highlight w:val="none"/>
          <w:lang w:val="en-US" w:eastAsia="zh-CN"/>
        </w:rPr>
        <w:t>14</w:t>
      </w:r>
      <w:r>
        <w:rPr>
          <w:rFonts w:hint="eastAsia"/>
          <w:bCs/>
          <w:sz w:val="21"/>
          <w:szCs w:val="21"/>
          <w:highlight w:val="none"/>
        </w:rPr>
        <w:t>日</w:t>
      </w:r>
      <w:r>
        <w:rPr>
          <w:rFonts w:hint="eastAsia"/>
          <w:bCs/>
          <w:sz w:val="21"/>
          <w:szCs w:val="21"/>
          <w:highlight w:val="none"/>
          <w:lang w:val="en-US" w:eastAsia="zh-CN"/>
        </w:rPr>
        <w:t>14</w:t>
      </w:r>
      <w:r>
        <w:rPr>
          <w:rFonts w:hint="eastAsia"/>
          <w:bCs/>
          <w:sz w:val="21"/>
          <w:szCs w:val="21"/>
          <w:highlight w:val="none"/>
        </w:rPr>
        <w:t>:</w:t>
      </w:r>
      <w:r>
        <w:rPr>
          <w:rFonts w:hint="eastAsia"/>
          <w:bCs/>
          <w:sz w:val="21"/>
          <w:szCs w:val="21"/>
          <w:highlight w:val="none"/>
          <w:lang w:val="en-US" w:eastAsia="zh-CN"/>
        </w:rPr>
        <w:t>3</w:t>
      </w:r>
      <w:r>
        <w:rPr>
          <w:rFonts w:hint="eastAsia"/>
          <w:bCs/>
          <w:sz w:val="21"/>
          <w:szCs w:val="21"/>
          <w:highlight w:val="none"/>
        </w:rPr>
        <w:t>0:00（北京时间）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r>
        <w:rPr>
          <w:rFonts w:hint="eastAsia" w:cs="Times New Roman"/>
          <w:sz w:val="21"/>
          <w:szCs w:val="21"/>
          <w:highlight w:val="none"/>
        </w:rPr>
        <w:t>/杭州市西湖区玉古路173号中田大厦21楼（求是招标会议室</w:t>
      </w:r>
      <w:r>
        <w:rPr>
          <w:rFonts w:hint="eastAsia" w:cs="Times New Roman"/>
          <w:sz w:val="21"/>
          <w:szCs w:val="21"/>
          <w:highlight w:val="none"/>
          <w:lang w:val="en-US" w:eastAsia="zh-CN"/>
        </w:rPr>
        <w:t>1</w:t>
      </w:r>
      <w:r>
        <w:rPr>
          <w:rFonts w:hint="eastAsia" w:cs="Times New Roman"/>
          <w:sz w:val="21"/>
          <w:szCs w:val="21"/>
          <w:highlight w:val="none"/>
        </w:rPr>
        <w:t>）</w:t>
      </w:r>
    </w:p>
    <w:p>
      <w:pPr>
        <w:adjustRightInd w:val="0"/>
        <w:snapToGrid w:val="0"/>
        <w:spacing w:line="288" w:lineRule="auto"/>
        <w:rPr>
          <w:b/>
          <w:sz w:val="21"/>
          <w:szCs w:val="21"/>
        </w:rPr>
      </w:pPr>
      <w:r>
        <w:rPr>
          <w:rFonts w:hint="eastAsia"/>
          <w:b/>
          <w:sz w:val="21"/>
          <w:szCs w:val="21"/>
        </w:rPr>
        <w:t>六、公告期限</w:t>
      </w:r>
      <w:bookmarkEnd w:id="17"/>
      <w:bookmarkEnd w:id="18"/>
      <w:bookmarkEnd w:id="19"/>
      <w:bookmarkEnd w:id="20"/>
    </w:p>
    <w:p>
      <w:pPr>
        <w:adjustRightInd w:val="0"/>
        <w:snapToGrid w:val="0"/>
        <w:spacing w:line="288" w:lineRule="auto"/>
        <w:ind w:firstLine="420" w:firstLineChars="200"/>
        <w:rPr>
          <w:kern w:val="0"/>
          <w:sz w:val="21"/>
          <w:szCs w:val="21"/>
        </w:rPr>
      </w:pPr>
      <w:r>
        <w:rPr>
          <w:rFonts w:hint="eastAsia"/>
          <w:kern w:val="0"/>
          <w:sz w:val="21"/>
          <w:szCs w:val="21"/>
        </w:rPr>
        <w:t>自本公告发布之日起3个工作日。</w:t>
      </w:r>
    </w:p>
    <w:p>
      <w:pPr>
        <w:adjustRightInd w:val="0"/>
        <w:snapToGrid w:val="0"/>
        <w:spacing w:line="288" w:lineRule="auto"/>
        <w:rPr>
          <w:b/>
          <w:sz w:val="21"/>
          <w:szCs w:val="21"/>
        </w:rPr>
      </w:pPr>
      <w:bookmarkStart w:id="21" w:name="_Toc35393795"/>
      <w:bookmarkStart w:id="22" w:name="_Toc35393626"/>
      <w:r>
        <w:rPr>
          <w:rFonts w:hint="eastAsia"/>
          <w:b/>
          <w:sz w:val="21"/>
          <w:szCs w:val="21"/>
        </w:rPr>
        <w:t>七、其他补充事宜</w:t>
      </w:r>
      <w:bookmarkEnd w:id="21"/>
      <w:bookmarkEnd w:id="22"/>
    </w:p>
    <w:p>
      <w:pPr>
        <w:adjustRightInd w:val="0"/>
        <w:snapToGrid w:val="0"/>
        <w:spacing w:line="288" w:lineRule="auto"/>
        <w:ind w:firstLine="420" w:firstLineChars="200"/>
        <w:rPr>
          <w:rFonts w:cs="Times New Roman"/>
          <w:sz w:val="21"/>
          <w:szCs w:val="21"/>
        </w:rPr>
      </w:pPr>
      <w:bookmarkStart w:id="23" w:name="_Hlk97039575"/>
      <w:bookmarkStart w:id="24" w:name="_Toc28359008"/>
      <w:bookmarkStart w:id="25" w:name="_Toc35393627"/>
      <w:bookmarkStart w:id="26" w:name="_Toc28359085"/>
      <w:bookmarkStart w:id="27" w:name="_Toc35393796"/>
      <w:r>
        <w:rPr>
          <w:rFonts w:cs="Times New Roman"/>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cs="Times New Roman"/>
          <w:sz w:val="21"/>
          <w:szCs w:val="21"/>
        </w:rPr>
      </w:pPr>
      <w:r>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cs="Times New Roman"/>
          <w:sz w:val="21"/>
          <w:szCs w:val="21"/>
          <w:highlight w:val="cyan"/>
        </w:rPr>
      </w:pPr>
      <w:r>
        <w:rPr>
          <w:rFonts w:cs="Times New Roman"/>
          <w:sz w:val="21"/>
          <w:szCs w:val="21"/>
        </w:rPr>
        <w:t>4.其他事项：</w:t>
      </w:r>
    </w:p>
    <w:p>
      <w:pPr>
        <w:adjustRightInd w:val="0"/>
        <w:snapToGrid w:val="0"/>
        <w:spacing w:line="288" w:lineRule="auto"/>
        <w:ind w:firstLine="420" w:firstLineChars="200"/>
        <w:rPr>
          <w:rFonts w:cs="Times New Roman"/>
          <w:sz w:val="21"/>
          <w:szCs w:val="21"/>
        </w:rPr>
      </w:pPr>
      <w:r>
        <w:rPr>
          <w:rFonts w:cs="Times New Roman"/>
          <w:sz w:val="21"/>
          <w:szCs w:val="21"/>
        </w:rPr>
        <w:t>（</w:t>
      </w:r>
      <w:r>
        <w:rPr>
          <w:rFonts w:hint="eastAsia" w:cs="Times New Roman"/>
          <w:sz w:val="21"/>
          <w:szCs w:val="21"/>
        </w:rPr>
        <w:t>1</w:t>
      </w:r>
      <w:r>
        <w:rPr>
          <w:rFonts w:cs="Times New Roman"/>
          <w:sz w:val="21"/>
          <w:szCs w:val="21"/>
        </w:rPr>
        <w:t>）需要落实的政府采购政策：包括节约资源、保护环境、</w:t>
      </w:r>
      <w:r>
        <w:rPr>
          <w:rFonts w:hint="eastAsia" w:cs="Times New Roman"/>
          <w:sz w:val="21"/>
          <w:szCs w:val="21"/>
        </w:rPr>
        <w:t>支持科技创新、</w:t>
      </w:r>
      <w:r>
        <w:rPr>
          <w:rFonts w:cs="Times New Roman"/>
          <w:sz w:val="21"/>
          <w:szCs w:val="21"/>
        </w:rPr>
        <w:t>促进中小企业发展等。详见磋商文件的第</w:t>
      </w:r>
      <w:r>
        <w:rPr>
          <w:rFonts w:hint="eastAsia" w:cs="Times New Roman"/>
          <w:sz w:val="21"/>
          <w:szCs w:val="21"/>
        </w:rPr>
        <w:t>三章-采购项目需要落实的政府采购政策</w:t>
      </w:r>
      <w:r>
        <w:rPr>
          <w:rFonts w:cs="Times New Roman"/>
          <w:sz w:val="21"/>
          <w:szCs w:val="21"/>
        </w:rPr>
        <w:t>。</w:t>
      </w:r>
    </w:p>
    <w:bookmarkEnd w:id="23"/>
    <w:p>
      <w:pPr>
        <w:adjustRightInd w:val="0"/>
        <w:snapToGrid w:val="0"/>
        <w:spacing w:line="288" w:lineRule="auto"/>
        <w:ind w:firstLine="420" w:firstLineChars="200"/>
        <w:rPr>
          <w:bCs/>
          <w:sz w:val="21"/>
          <w:szCs w:val="21"/>
        </w:rPr>
      </w:pPr>
      <w:r>
        <w:rPr>
          <w:rFonts w:hint="eastAsia" w:cs="Times New Roman"/>
          <w:sz w:val="21"/>
          <w:szCs w:val="21"/>
        </w:rPr>
        <w:t>▲</w:t>
      </w:r>
      <w:bookmarkStart w:id="28" w:name="_Hlk92271072"/>
      <w:r>
        <w:rPr>
          <w:rFonts w:hint="eastAsia" w:cs="Times New Roman"/>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pPr>
        <w:adjustRightInd w:val="0"/>
        <w:snapToGrid w:val="0"/>
        <w:spacing w:line="288" w:lineRule="auto"/>
        <w:rPr>
          <w:b/>
          <w:sz w:val="21"/>
          <w:szCs w:val="21"/>
        </w:rPr>
      </w:pPr>
      <w:r>
        <w:rPr>
          <w:rFonts w:hint="eastAsia"/>
          <w:b/>
          <w:sz w:val="21"/>
          <w:szCs w:val="21"/>
        </w:rPr>
        <w:t>八、凡对本次采购提出询问、质疑、投诉请按以下方式联系</w:t>
      </w:r>
      <w:bookmarkEnd w:id="24"/>
      <w:bookmarkEnd w:id="25"/>
      <w:bookmarkEnd w:id="26"/>
      <w:bookmarkEnd w:id="27"/>
    </w:p>
    <w:p>
      <w:pPr>
        <w:adjustRightInd w:val="0"/>
        <w:snapToGrid w:val="0"/>
        <w:spacing w:line="288" w:lineRule="auto"/>
        <w:ind w:firstLine="424" w:firstLineChars="202"/>
        <w:rPr>
          <w:sz w:val="21"/>
          <w:szCs w:val="21"/>
        </w:rPr>
      </w:pPr>
      <w:r>
        <w:rPr>
          <w:sz w:val="21"/>
          <w:szCs w:val="21"/>
        </w:rPr>
        <w:t>1.采购人信息</w:t>
      </w:r>
    </w:p>
    <w:p>
      <w:pPr>
        <w:adjustRightInd w:val="0"/>
        <w:snapToGrid w:val="0"/>
        <w:spacing w:line="288" w:lineRule="auto"/>
        <w:ind w:firstLine="424" w:firstLineChars="202"/>
        <w:rPr>
          <w:rFonts w:hint="eastAsia" w:eastAsia="宋体"/>
          <w:sz w:val="21"/>
          <w:szCs w:val="21"/>
          <w:lang w:eastAsia="zh-CN"/>
        </w:rPr>
      </w:pPr>
      <w:r>
        <w:rPr>
          <w:rFonts w:hint="eastAsia"/>
          <w:sz w:val="21"/>
          <w:szCs w:val="21"/>
        </w:rPr>
        <w:t>名称：</w:t>
      </w:r>
      <w:r>
        <w:rPr>
          <w:rFonts w:hint="eastAsia"/>
          <w:sz w:val="21"/>
          <w:szCs w:val="21"/>
          <w:lang w:eastAsia="zh-CN"/>
        </w:rPr>
        <w:t>浙江经济职业技术学院</w:t>
      </w:r>
    </w:p>
    <w:p>
      <w:pPr>
        <w:adjustRightInd w:val="0"/>
        <w:snapToGrid w:val="0"/>
        <w:spacing w:line="288" w:lineRule="auto"/>
        <w:ind w:firstLine="424" w:firstLineChars="202"/>
        <w:rPr>
          <w:rFonts w:ascii="宋体" w:hAnsi="宋体" w:eastAsia="宋体" w:cs="Times New Roman"/>
          <w:sz w:val="21"/>
          <w:szCs w:val="21"/>
          <w:highlight w:val="none"/>
        </w:rPr>
      </w:pPr>
      <w:r>
        <w:rPr>
          <w:rFonts w:hint="eastAsia" w:ascii="宋体" w:hAnsi="宋体" w:eastAsia="宋体" w:cs="Times New Roman"/>
          <w:sz w:val="21"/>
          <w:szCs w:val="21"/>
          <w:highlight w:val="none"/>
        </w:rPr>
        <w:t>地址：</w:t>
      </w:r>
      <w:r>
        <w:rPr>
          <w:rFonts w:hint="eastAsia" w:ascii="宋体" w:hAnsi="宋体" w:eastAsia="宋体" w:cs="Times New Roman"/>
          <w:color w:val="auto"/>
          <w:sz w:val="21"/>
          <w:szCs w:val="21"/>
          <w:highlight w:val="none"/>
          <w:lang w:eastAsia="zh-CN"/>
        </w:rPr>
        <w:t>杭州市钱塘区学正街66号</w:t>
      </w:r>
    </w:p>
    <w:p>
      <w:pPr>
        <w:adjustRightInd w:val="0"/>
        <w:snapToGrid w:val="0"/>
        <w:spacing w:line="288" w:lineRule="auto"/>
        <w:ind w:firstLine="424" w:firstLineChars="202"/>
        <w:rPr>
          <w:rFonts w:ascii="宋体" w:hAnsi="宋体" w:eastAsia="宋体" w:cs="Times New Roman"/>
          <w:sz w:val="21"/>
          <w:szCs w:val="21"/>
          <w:highlight w:val="none"/>
        </w:rPr>
      </w:pPr>
      <w:r>
        <w:rPr>
          <w:rFonts w:hint="eastAsia" w:ascii="宋体" w:hAnsi="宋体" w:eastAsia="宋体" w:cs="Times New Roman"/>
          <w:sz w:val="21"/>
          <w:szCs w:val="21"/>
          <w:highlight w:val="none"/>
        </w:rPr>
        <w:t>传真：/</w:t>
      </w:r>
    </w:p>
    <w:p>
      <w:pPr>
        <w:adjustRightInd w:val="0"/>
        <w:snapToGrid w:val="0"/>
        <w:spacing w:line="288" w:lineRule="auto"/>
        <w:ind w:firstLine="424" w:firstLineChars="202"/>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项目联系人（询问）：</w:t>
      </w:r>
      <w:r>
        <w:rPr>
          <w:rFonts w:hint="eastAsia"/>
          <w:sz w:val="21"/>
          <w:szCs w:val="21"/>
          <w:highlight w:val="none"/>
          <w:lang w:val="en-US" w:eastAsia="zh-CN"/>
        </w:rPr>
        <w:t>朱老师</w:t>
      </w:r>
    </w:p>
    <w:p>
      <w:pPr>
        <w:adjustRightInd w:val="0"/>
        <w:snapToGrid w:val="0"/>
        <w:spacing w:line="288" w:lineRule="auto"/>
        <w:ind w:firstLine="424" w:firstLineChars="202"/>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项目联系方式（询问）：</w:t>
      </w:r>
      <w:r>
        <w:rPr>
          <w:rFonts w:hint="eastAsia" w:cs="Times New Roman"/>
          <w:sz w:val="21"/>
          <w:szCs w:val="21"/>
          <w:highlight w:val="none"/>
          <w:lang w:val="en-US" w:eastAsia="zh-CN"/>
        </w:rPr>
        <w:t>0571-86928019</w:t>
      </w:r>
    </w:p>
    <w:p>
      <w:pPr>
        <w:adjustRightInd w:val="0"/>
        <w:snapToGrid w:val="0"/>
        <w:spacing w:line="288" w:lineRule="auto"/>
        <w:ind w:firstLine="424" w:firstLineChars="202"/>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质疑联系人：</w:t>
      </w:r>
      <w:r>
        <w:rPr>
          <w:rFonts w:hint="eastAsia" w:ascii="宋体" w:hAnsi="宋体" w:eastAsia="宋体" w:cs="Times New Roman"/>
          <w:color w:val="auto"/>
          <w:sz w:val="21"/>
          <w:szCs w:val="21"/>
          <w:highlight w:val="none"/>
          <w:lang w:val="en-US" w:eastAsia="zh-CN"/>
        </w:rPr>
        <w:t>郑老师</w:t>
      </w:r>
    </w:p>
    <w:p>
      <w:pPr>
        <w:adjustRightInd w:val="0"/>
        <w:snapToGrid w:val="0"/>
        <w:spacing w:line="288" w:lineRule="auto"/>
        <w:ind w:firstLine="424" w:firstLineChars="202"/>
        <w:rPr>
          <w:rFonts w:hint="eastAsia" w:ascii="宋体" w:hAnsi="宋体" w:eastAsia="宋体" w:cs="Times New Roman"/>
          <w:color w:val="auto"/>
          <w:sz w:val="21"/>
          <w:szCs w:val="21"/>
          <w:highlight w:val="none"/>
          <w:lang w:val="en-US"/>
        </w:rPr>
      </w:pPr>
      <w:r>
        <w:rPr>
          <w:rFonts w:hint="eastAsia" w:ascii="宋体" w:hAnsi="宋体" w:eastAsia="宋体" w:cs="Times New Roman"/>
          <w:color w:val="auto"/>
          <w:sz w:val="21"/>
          <w:szCs w:val="21"/>
          <w:highlight w:val="none"/>
        </w:rPr>
        <w:t>质疑联系方式：</w:t>
      </w:r>
      <w:r>
        <w:rPr>
          <w:rFonts w:hint="eastAsia" w:ascii="宋体" w:hAnsi="宋体" w:eastAsia="宋体" w:cs="Times New Roman"/>
          <w:color w:val="auto"/>
          <w:sz w:val="21"/>
          <w:szCs w:val="21"/>
          <w:highlight w:val="none"/>
          <w:lang w:val="en-US" w:eastAsia="zh-CN"/>
        </w:rPr>
        <w:t>0571-86928231</w:t>
      </w:r>
    </w:p>
    <w:p>
      <w:pPr>
        <w:adjustRightInd w:val="0"/>
        <w:snapToGrid w:val="0"/>
        <w:spacing w:line="288" w:lineRule="auto"/>
        <w:ind w:firstLine="424" w:firstLineChars="202"/>
        <w:rPr>
          <w:sz w:val="21"/>
          <w:szCs w:val="21"/>
        </w:rPr>
      </w:pPr>
    </w:p>
    <w:p>
      <w:pPr>
        <w:adjustRightInd w:val="0"/>
        <w:snapToGrid w:val="0"/>
        <w:spacing w:line="288" w:lineRule="auto"/>
        <w:ind w:firstLine="424" w:firstLineChars="202"/>
        <w:rPr>
          <w:sz w:val="21"/>
          <w:szCs w:val="21"/>
        </w:rPr>
      </w:pPr>
      <w:r>
        <w:rPr>
          <w:sz w:val="21"/>
          <w:szCs w:val="21"/>
        </w:rPr>
        <w:t>2.采购代理机构信息</w:t>
      </w:r>
    </w:p>
    <w:p>
      <w:pPr>
        <w:adjustRightInd w:val="0"/>
        <w:snapToGrid w:val="0"/>
        <w:spacing w:line="288" w:lineRule="auto"/>
        <w:ind w:firstLine="424" w:firstLineChars="202"/>
        <w:rPr>
          <w:sz w:val="21"/>
          <w:szCs w:val="21"/>
        </w:rPr>
      </w:pPr>
      <w:r>
        <w:rPr>
          <w:rFonts w:hint="eastAsia"/>
          <w:sz w:val="21"/>
          <w:szCs w:val="21"/>
        </w:rPr>
        <w:t>名称：浙江求是招标代理有限公司</w:t>
      </w:r>
    </w:p>
    <w:p>
      <w:pPr>
        <w:adjustRightInd w:val="0"/>
        <w:snapToGrid w:val="0"/>
        <w:spacing w:line="288" w:lineRule="auto"/>
        <w:ind w:firstLine="424" w:firstLineChars="202"/>
        <w:rPr>
          <w:sz w:val="21"/>
          <w:szCs w:val="21"/>
          <w:highlight w:val="none"/>
        </w:rPr>
      </w:pPr>
      <w:r>
        <w:rPr>
          <w:rFonts w:hint="eastAsia"/>
          <w:sz w:val="21"/>
          <w:szCs w:val="21"/>
          <w:highlight w:val="none"/>
        </w:rPr>
        <w:t>地址：杭州市西湖区玉古路</w:t>
      </w:r>
      <w:r>
        <w:rPr>
          <w:sz w:val="21"/>
          <w:szCs w:val="21"/>
          <w:highlight w:val="none"/>
        </w:rPr>
        <w:t>173号中田大厦21楼</w:t>
      </w:r>
    </w:p>
    <w:p>
      <w:pPr>
        <w:adjustRightInd w:val="0"/>
        <w:snapToGrid w:val="0"/>
        <w:spacing w:line="288" w:lineRule="auto"/>
        <w:ind w:firstLine="424" w:firstLineChars="202"/>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424" w:firstLineChars="202"/>
        <w:rPr>
          <w:rFonts w:hint="default" w:eastAsia="宋体"/>
          <w:sz w:val="21"/>
          <w:szCs w:val="21"/>
          <w:highlight w:val="none"/>
          <w:lang w:val="en-US" w:eastAsia="zh-CN"/>
        </w:rPr>
      </w:pPr>
      <w:r>
        <w:rPr>
          <w:rFonts w:hint="eastAsia"/>
          <w:sz w:val="21"/>
          <w:szCs w:val="21"/>
          <w:highlight w:val="none"/>
        </w:rPr>
        <w:t>项目联系人（询问）：</w:t>
      </w:r>
      <w:r>
        <w:rPr>
          <w:rFonts w:hint="eastAsia"/>
          <w:sz w:val="21"/>
          <w:szCs w:val="21"/>
          <w:highlight w:val="none"/>
          <w:lang w:eastAsia="zh-CN"/>
        </w:rPr>
        <w:t>阙家珍、</w:t>
      </w:r>
      <w:r>
        <w:rPr>
          <w:rFonts w:hint="eastAsia"/>
          <w:sz w:val="21"/>
          <w:szCs w:val="21"/>
          <w:highlight w:val="none"/>
          <w:lang w:val="en-US" w:eastAsia="zh-CN"/>
        </w:rPr>
        <w:t>陈应俭</w:t>
      </w:r>
    </w:p>
    <w:p>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项目联系方式（询问）：0571-</w:t>
      </w:r>
      <w:r>
        <w:rPr>
          <w:rFonts w:hint="eastAsia"/>
          <w:sz w:val="21"/>
          <w:szCs w:val="21"/>
          <w:highlight w:val="none"/>
          <w:lang w:eastAsia="zh-CN"/>
        </w:rPr>
        <w:t>87670301</w:t>
      </w:r>
    </w:p>
    <w:p>
      <w:pPr>
        <w:adjustRightInd w:val="0"/>
        <w:snapToGrid w:val="0"/>
        <w:spacing w:line="288" w:lineRule="auto"/>
        <w:ind w:firstLine="424" w:firstLineChars="202"/>
        <w:rPr>
          <w:rFonts w:hint="eastAsia" w:eastAsia="宋体"/>
          <w:sz w:val="21"/>
          <w:szCs w:val="21"/>
          <w:lang w:eastAsia="zh-CN"/>
        </w:rPr>
      </w:pPr>
      <w:r>
        <w:rPr>
          <w:rFonts w:hint="eastAsia"/>
          <w:sz w:val="21"/>
          <w:szCs w:val="21"/>
        </w:rPr>
        <w:t>质疑联系人：</w:t>
      </w:r>
      <w:r>
        <w:rPr>
          <w:rFonts w:hint="eastAsia"/>
          <w:sz w:val="21"/>
          <w:szCs w:val="21"/>
          <w:lang w:val="en-US" w:eastAsia="zh-CN"/>
        </w:rPr>
        <w:t>刘璐</w:t>
      </w:r>
    </w:p>
    <w:p>
      <w:pPr>
        <w:adjustRightInd w:val="0"/>
        <w:snapToGrid w:val="0"/>
        <w:spacing w:line="288" w:lineRule="auto"/>
        <w:ind w:firstLine="424" w:firstLineChars="202"/>
        <w:rPr>
          <w:sz w:val="21"/>
          <w:szCs w:val="21"/>
        </w:rPr>
      </w:pPr>
      <w:r>
        <w:rPr>
          <w:rFonts w:hint="eastAsia"/>
          <w:sz w:val="21"/>
          <w:szCs w:val="21"/>
        </w:rPr>
        <w:t>质疑联系方式：</w:t>
      </w:r>
      <w:r>
        <w:rPr>
          <w:sz w:val="21"/>
          <w:szCs w:val="21"/>
        </w:rPr>
        <w:t>0571-81110356</w:t>
      </w:r>
    </w:p>
    <w:p>
      <w:pPr>
        <w:adjustRightInd w:val="0"/>
        <w:snapToGrid w:val="0"/>
        <w:spacing w:line="288" w:lineRule="auto"/>
        <w:ind w:firstLine="424" w:firstLineChars="202"/>
        <w:rPr>
          <w:sz w:val="21"/>
          <w:szCs w:val="21"/>
        </w:rPr>
      </w:pPr>
      <w:r>
        <w:rPr>
          <w:rFonts w:hint="eastAsia"/>
          <w:sz w:val="21"/>
          <w:szCs w:val="21"/>
        </w:rPr>
        <w:t>质疑邮箱：</w:t>
      </w:r>
      <w:r>
        <w:rPr>
          <w:sz w:val="21"/>
          <w:szCs w:val="21"/>
        </w:rPr>
        <w:t>jdkh@qszb.net</w:t>
      </w:r>
    </w:p>
    <w:p>
      <w:pPr>
        <w:adjustRightInd w:val="0"/>
        <w:snapToGrid w:val="0"/>
        <w:spacing w:line="288" w:lineRule="auto"/>
        <w:ind w:firstLine="424" w:firstLineChars="202"/>
        <w:rPr>
          <w:rFonts w:cs="Times New Roman"/>
          <w:sz w:val="21"/>
          <w:szCs w:val="21"/>
        </w:rPr>
      </w:pPr>
    </w:p>
    <w:p>
      <w:pPr>
        <w:adjustRightInd w:val="0"/>
        <w:snapToGrid w:val="0"/>
        <w:spacing w:line="288" w:lineRule="auto"/>
        <w:ind w:firstLine="425" w:firstLineChars="215"/>
        <w:rPr>
          <w:rFonts w:hint="default" w:ascii="宋体" w:hAnsi="宋体" w:eastAsia="宋体" w:cs="Times New Roman"/>
          <w:spacing w:val="-6"/>
          <w:sz w:val="21"/>
          <w:szCs w:val="21"/>
          <w:highlight w:val="none"/>
          <w:lang w:val="en-US" w:eastAsia="zh-CN"/>
        </w:rPr>
      </w:pPr>
      <w:r>
        <w:rPr>
          <w:rFonts w:cs="Times New Roman"/>
          <w:spacing w:val="-6"/>
          <w:sz w:val="21"/>
          <w:szCs w:val="21"/>
          <w:highlight w:val="none"/>
        </w:rPr>
        <w:t>3.</w:t>
      </w:r>
      <w:r>
        <w:rPr>
          <w:rFonts w:hint="eastAsia" w:ascii="宋体" w:hAnsi="宋体" w:eastAsia="宋体" w:cs="Times New Roman"/>
          <w:spacing w:val="-6"/>
          <w:sz w:val="21"/>
          <w:szCs w:val="21"/>
          <w:highlight w:val="none"/>
          <w:lang w:val="en-US" w:eastAsia="zh-CN"/>
        </w:rPr>
        <w:t>投诉处理部门信息</w:t>
      </w:r>
    </w:p>
    <w:p>
      <w:pPr>
        <w:adjustRightInd w:val="0"/>
        <w:snapToGrid w:val="0"/>
        <w:spacing w:line="288" w:lineRule="auto"/>
        <w:ind w:firstLine="425" w:firstLineChars="215"/>
        <w:rPr>
          <w:rFonts w:ascii="宋体" w:hAnsi="宋体" w:eastAsia="宋体" w:cs="Times New Roman"/>
          <w:spacing w:val="-6"/>
          <w:sz w:val="21"/>
          <w:szCs w:val="21"/>
          <w:highlight w:val="none"/>
        </w:rPr>
      </w:pPr>
      <w:r>
        <w:rPr>
          <w:rFonts w:ascii="宋体" w:hAnsi="宋体" w:eastAsia="宋体" w:cs="Times New Roman"/>
          <w:spacing w:val="-6"/>
          <w:sz w:val="21"/>
          <w:szCs w:val="21"/>
          <w:highlight w:val="none"/>
        </w:rPr>
        <w:t>名称：</w:t>
      </w:r>
      <w:r>
        <w:rPr>
          <w:rFonts w:hint="eastAsia" w:ascii="宋体" w:hAnsi="宋体" w:eastAsia="宋体" w:cs="Times New Roman"/>
          <w:spacing w:val="-6"/>
          <w:sz w:val="21"/>
          <w:szCs w:val="21"/>
          <w:highlight w:val="none"/>
        </w:rPr>
        <w:t>浙江经济职业技术学院</w:t>
      </w:r>
    </w:p>
    <w:p>
      <w:pPr>
        <w:adjustRightInd w:val="0"/>
        <w:snapToGrid w:val="0"/>
        <w:spacing w:line="288" w:lineRule="auto"/>
        <w:ind w:firstLine="425" w:firstLineChars="215"/>
        <w:rPr>
          <w:rFonts w:ascii="宋体" w:hAnsi="宋体" w:eastAsia="宋体" w:cs="Times New Roman"/>
          <w:spacing w:val="-6"/>
          <w:sz w:val="21"/>
          <w:szCs w:val="21"/>
          <w:highlight w:val="none"/>
        </w:rPr>
      </w:pPr>
      <w:r>
        <w:rPr>
          <w:rFonts w:ascii="宋体" w:hAnsi="宋体" w:eastAsia="宋体" w:cs="Times New Roman"/>
          <w:spacing w:val="-6"/>
          <w:sz w:val="21"/>
          <w:szCs w:val="21"/>
          <w:highlight w:val="none"/>
        </w:rPr>
        <w:t>地址：</w:t>
      </w:r>
      <w:r>
        <w:rPr>
          <w:rFonts w:hint="eastAsia" w:ascii="宋体" w:hAnsi="宋体" w:eastAsia="宋体" w:cs="Times New Roman"/>
          <w:spacing w:val="-6"/>
          <w:sz w:val="21"/>
          <w:szCs w:val="21"/>
          <w:highlight w:val="none"/>
        </w:rPr>
        <w:t>杭州市钱塘区白杨街道学正街66号</w:t>
      </w:r>
    </w:p>
    <w:p>
      <w:pPr>
        <w:adjustRightInd w:val="0"/>
        <w:snapToGrid w:val="0"/>
        <w:spacing w:line="288" w:lineRule="auto"/>
        <w:ind w:firstLine="425" w:firstLineChars="215"/>
        <w:rPr>
          <w:rFonts w:ascii="宋体" w:hAnsi="宋体" w:eastAsia="宋体" w:cs="Times New Roman"/>
          <w:spacing w:val="-6"/>
          <w:sz w:val="21"/>
          <w:szCs w:val="21"/>
          <w:highlight w:val="none"/>
        </w:rPr>
      </w:pPr>
      <w:r>
        <w:rPr>
          <w:rFonts w:ascii="宋体" w:hAnsi="宋体" w:eastAsia="宋体" w:cs="Times New Roman"/>
          <w:spacing w:val="-6"/>
          <w:sz w:val="21"/>
          <w:szCs w:val="21"/>
          <w:highlight w:val="none"/>
        </w:rPr>
        <w:t>传真：/</w:t>
      </w:r>
    </w:p>
    <w:p>
      <w:pPr>
        <w:adjustRightInd w:val="0"/>
        <w:snapToGrid w:val="0"/>
        <w:spacing w:line="288" w:lineRule="auto"/>
        <w:ind w:firstLine="425" w:firstLineChars="215"/>
        <w:rPr>
          <w:rFonts w:hint="default" w:ascii="宋体" w:hAnsi="宋体" w:eastAsia="宋体" w:cs="Times New Roman"/>
          <w:spacing w:val="-6"/>
          <w:sz w:val="21"/>
          <w:szCs w:val="21"/>
          <w:highlight w:val="none"/>
          <w:lang w:val="en-US" w:eastAsia="zh-CN"/>
        </w:rPr>
      </w:pPr>
      <w:r>
        <w:rPr>
          <w:rFonts w:ascii="宋体" w:hAnsi="宋体" w:eastAsia="宋体" w:cs="Times New Roman"/>
          <w:spacing w:val="-6"/>
          <w:sz w:val="21"/>
          <w:szCs w:val="21"/>
          <w:highlight w:val="none"/>
        </w:rPr>
        <w:t>联系人：</w:t>
      </w:r>
      <w:r>
        <w:rPr>
          <w:rFonts w:hint="eastAsia" w:ascii="宋体" w:hAnsi="宋体" w:eastAsia="宋体" w:cs="Times New Roman"/>
          <w:spacing w:val="-6"/>
          <w:sz w:val="21"/>
          <w:szCs w:val="21"/>
          <w:highlight w:val="none"/>
          <w:lang w:val="en-US" w:eastAsia="zh-CN"/>
        </w:rPr>
        <w:t>王老师</w:t>
      </w:r>
    </w:p>
    <w:p>
      <w:pPr>
        <w:adjustRightInd w:val="0"/>
        <w:snapToGrid w:val="0"/>
        <w:spacing w:line="288" w:lineRule="auto"/>
        <w:ind w:firstLine="425" w:firstLineChars="215"/>
        <w:rPr>
          <w:rFonts w:hint="default" w:ascii="宋体" w:hAnsi="宋体" w:eastAsia="宋体" w:cs="Times New Roman"/>
          <w:spacing w:val="-6"/>
          <w:sz w:val="21"/>
          <w:szCs w:val="21"/>
          <w:highlight w:val="none"/>
          <w:lang w:val="en-US" w:eastAsia="zh-CN"/>
        </w:rPr>
      </w:pPr>
      <w:r>
        <w:rPr>
          <w:rFonts w:ascii="宋体" w:hAnsi="宋体" w:eastAsia="宋体" w:cs="Times New Roman"/>
          <w:spacing w:val="-6"/>
          <w:sz w:val="21"/>
          <w:szCs w:val="21"/>
          <w:highlight w:val="none"/>
        </w:rPr>
        <w:t>监督投诉电话：0571-8</w:t>
      </w:r>
      <w:r>
        <w:rPr>
          <w:rFonts w:hint="eastAsia" w:ascii="宋体" w:hAnsi="宋体" w:eastAsia="宋体" w:cs="Times New Roman"/>
          <w:spacing w:val="-6"/>
          <w:sz w:val="21"/>
          <w:szCs w:val="21"/>
          <w:highlight w:val="none"/>
          <w:lang w:val="en-US" w:eastAsia="zh-CN"/>
        </w:rPr>
        <w:t>6928208</w:t>
      </w:r>
    </w:p>
    <w:p>
      <w:pPr>
        <w:adjustRightInd w:val="0"/>
        <w:snapToGrid w:val="0"/>
        <w:spacing w:line="288" w:lineRule="auto"/>
        <w:ind w:firstLine="425" w:firstLineChars="215"/>
        <w:rPr>
          <w:rFonts w:cs="Times New Roman"/>
          <w:spacing w:val="-6"/>
          <w:sz w:val="21"/>
          <w:szCs w:val="21"/>
          <w:highlight w:val="none"/>
        </w:rPr>
      </w:pPr>
      <w:r>
        <w:rPr>
          <w:rFonts w:ascii="宋体" w:hAnsi="宋体" w:eastAsia="宋体" w:cs="Times New Roman"/>
          <w:spacing w:val="-6"/>
          <w:sz w:val="21"/>
          <w:szCs w:val="21"/>
          <w:highlight w:val="none"/>
        </w:rPr>
        <w:t>预算金额未达100万元的采购项目，由采购人处理采购争议。</w:t>
      </w:r>
    </w:p>
    <w:p>
      <w:pPr>
        <w:adjustRightInd w:val="0"/>
        <w:snapToGrid w:val="0"/>
        <w:spacing w:line="288" w:lineRule="auto"/>
        <w:rPr>
          <w:rFonts w:cs="Times New Roman"/>
          <w:spacing w:val="-6"/>
          <w:sz w:val="21"/>
          <w:szCs w:val="21"/>
          <w:highlight w:val="none"/>
        </w:rPr>
      </w:pPr>
    </w:p>
    <w:p>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若对项目采购电子交易系统操作有疑问，可登录政采云（</w:t>
      </w:r>
      <w:r>
        <w:rPr>
          <w:rFonts w:cs="Times New Roman"/>
          <w:sz w:val="21"/>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CA问题联系电话（人工）：汇信CA 400-888-4636；天谷CA 400-087-8198。</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rPr>
      </w:pPr>
      <w:r>
        <w:rPr>
          <w:rFonts w:hint="eastAsia"/>
          <w:b/>
          <w:bCs/>
          <w:sz w:val="32"/>
          <w:szCs w:val="32"/>
        </w:rPr>
        <w:t>第二章  采购需求</w:t>
      </w:r>
    </w:p>
    <w:p>
      <w:pPr>
        <w:adjustRightInd w:val="0"/>
        <w:snapToGrid w:val="0"/>
        <w:spacing w:line="288" w:lineRule="auto"/>
        <w:jc w:val="left"/>
        <w:outlineLvl w:val="1"/>
        <w:rPr>
          <w:b/>
          <w:bCs/>
          <w:sz w:val="21"/>
          <w:szCs w:val="21"/>
        </w:rPr>
      </w:pPr>
      <w:r>
        <w:rPr>
          <w:rFonts w:hint="eastAsia"/>
          <w:b/>
          <w:bCs/>
          <w:sz w:val="21"/>
          <w:szCs w:val="21"/>
        </w:rPr>
        <w:t>一、为落实政府采购政策需满足的要求：</w:t>
      </w:r>
    </w:p>
    <w:tbl>
      <w:tblPr>
        <w:tblStyle w:val="17"/>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bookmarkStart w:id="29" w:name="_Hlk45005599"/>
            <w:r>
              <w:rPr>
                <w:rFonts w:hint="eastAsia"/>
                <w:b/>
                <w:bCs/>
                <w:sz w:val="21"/>
                <w:szCs w:val="21"/>
              </w:rPr>
              <w:t>序号</w:t>
            </w:r>
          </w:p>
        </w:tc>
        <w:tc>
          <w:tcPr>
            <w:tcW w:w="3256" w:type="dxa"/>
            <w:vAlign w:val="center"/>
          </w:tcPr>
          <w:p>
            <w:pPr>
              <w:adjustRightInd w:val="0"/>
              <w:snapToGrid w:val="0"/>
              <w:spacing w:line="288" w:lineRule="auto"/>
              <w:jc w:val="left"/>
              <w:rPr>
                <w:b/>
                <w:bCs/>
                <w:sz w:val="21"/>
                <w:szCs w:val="21"/>
              </w:rPr>
            </w:pPr>
            <w:r>
              <w:rPr>
                <w:rFonts w:hint="eastAsia"/>
                <w:b/>
                <w:bCs/>
                <w:sz w:val="21"/>
                <w:szCs w:val="21"/>
              </w:rPr>
              <w:t>政策名称</w:t>
            </w:r>
          </w:p>
        </w:tc>
        <w:tc>
          <w:tcPr>
            <w:tcW w:w="5529" w:type="dxa"/>
            <w:vAlign w:val="center"/>
          </w:tcPr>
          <w:p>
            <w:pPr>
              <w:adjustRightInd w:val="0"/>
              <w:snapToGrid w:val="0"/>
              <w:spacing w:line="288" w:lineRule="auto"/>
              <w:jc w:val="left"/>
              <w:rPr>
                <w:b/>
                <w:bCs/>
                <w:sz w:val="21"/>
                <w:szCs w:val="21"/>
              </w:rPr>
            </w:pPr>
            <w:r>
              <w:rPr>
                <w:rFonts w:hint="eastAsia"/>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1</w:t>
            </w:r>
          </w:p>
        </w:tc>
        <w:tc>
          <w:tcPr>
            <w:tcW w:w="3256" w:type="dxa"/>
            <w:vAlign w:val="center"/>
          </w:tcPr>
          <w:p>
            <w:pPr>
              <w:adjustRightInd w:val="0"/>
              <w:snapToGrid w:val="0"/>
              <w:spacing w:line="288" w:lineRule="auto"/>
              <w:jc w:val="left"/>
              <w:rPr>
                <w:b/>
                <w:bCs/>
                <w:sz w:val="21"/>
                <w:szCs w:val="21"/>
              </w:rPr>
            </w:pPr>
            <w:r>
              <w:rPr>
                <w:rFonts w:hint="eastAsia"/>
                <w:sz w:val="21"/>
                <w:szCs w:val="21"/>
              </w:rPr>
              <w:t>政府采购进口产品</w:t>
            </w:r>
          </w:p>
        </w:tc>
        <w:tc>
          <w:tcPr>
            <w:tcW w:w="5529" w:type="dxa"/>
            <w:vAlign w:val="center"/>
          </w:tcPr>
          <w:p>
            <w:pPr>
              <w:adjustRightInd w:val="0"/>
              <w:snapToGrid w:val="0"/>
              <w:spacing w:line="288" w:lineRule="auto"/>
              <w:jc w:val="left"/>
              <w:rPr>
                <w:b/>
                <w:bCs/>
                <w:sz w:val="21"/>
                <w:szCs w:val="21"/>
                <w:highlight w:val="none"/>
              </w:rPr>
            </w:pPr>
            <w:r>
              <w:rPr>
                <w:rFonts w:hint="eastAsia"/>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2</w:t>
            </w:r>
          </w:p>
        </w:tc>
        <w:tc>
          <w:tcPr>
            <w:tcW w:w="3256" w:type="dxa"/>
            <w:vAlign w:val="center"/>
          </w:tcPr>
          <w:p>
            <w:pPr>
              <w:adjustRightInd w:val="0"/>
              <w:snapToGrid w:val="0"/>
              <w:spacing w:line="288" w:lineRule="auto"/>
              <w:jc w:val="left"/>
              <w:rPr>
                <w:b/>
                <w:bCs/>
                <w:sz w:val="21"/>
                <w:szCs w:val="21"/>
              </w:rPr>
            </w:pPr>
            <w:r>
              <w:rPr>
                <w:rFonts w:hint="eastAsia"/>
                <w:sz w:val="21"/>
                <w:szCs w:val="21"/>
              </w:rPr>
              <w:t>政府强制采购节能产品</w:t>
            </w:r>
          </w:p>
        </w:tc>
        <w:tc>
          <w:tcPr>
            <w:tcW w:w="5529" w:type="dxa"/>
            <w:vAlign w:val="center"/>
          </w:tcPr>
          <w:p>
            <w:pPr>
              <w:adjustRightInd w:val="0"/>
              <w:snapToGrid w:val="0"/>
              <w:spacing w:line="288" w:lineRule="auto"/>
              <w:jc w:val="left"/>
              <w:rPr>
                <w:b/>
                <w:bCs/>
                <w:sz w:val="21"/>
                <w:szCs w:val="21"/>
                <w:highlight w:val="none"/>
              </w:rPr>
            </w:pPr>
            <w:r>
              <w:rPr>
                <w:rFonts w:hint="eastAsia"/>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3</w:t>
            </w:r>
          </w:p>
        </w:tc>
        <w:tc>
          <w:tcPr>
            <w:tcW w:w="3256" w:type="dxa"/>
            <w:vAlign w:val="center"/>
          </w:tcPr>
          <w:p>
            <w:pPr>
              <w:adjustRightInd w:val="0"/>
              <w:snapToGrid w:val="0"/>
              <w:spacing w:line="288" w:lineRule="auto"/>
              <w:jc w:val="left"/>
              <w:rPr>
                <w:b/>
                <w:bCs/>
                <w:sz w:val="21"/>
                <w:szCs w:val="21"/>
              </w:rPr>
            </w:pPr>
            <w:r>
              <w:rPr>
                <w:rFonts w:hint="eastAsia"/>
                <w:sz w:val="21"/>
                <w:szCs w:val="21"/>
              </w:rPr>
              <w:t>政府优先采购节能、环保产品</w:t>
            </w:r>
          </w:p>
        </w:tc>
        <w:tc>
          <w:tcPr>
            <w:tcW w:w="5529" w:type="dxa"/>
            <w:vAlign w:val="center"/>
          </w:tcPr>
          <w:p>
            <w:pPr>
              <w:adjustRightInd w:val="0"/>
              <w:snapToGrid w:val="0"/>
              <w:spacing w:line="288" w:lineRule="auto"/>
              <w:jc w:val="left"/>
              <w:rPr>
                <w:b/>
                <w:bCs/>
                <w:sz w:val="21"/>
                <w:szCs w:val="21"/>
                <w:highlight w:val="none"/>
              </w:rPr>
            </w:pPr>
            <w:r>
              <w:rPr>
                <w:rFonts w:hint="eastAsia"/>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sz w:val="21"/>
                <w:szCs w:val="21"/>
              </w:rPr>
            </w:pPr>
            <w:r>
              <w:rPr>
                <w:rFonts w:hint="eastAsia"/>
                <w:sz w:val="21"/>
                <w:szCs w:val="21"/>
              </w:rPr>
              <w:t>4</w:t>
            </w:r>
          </w:p>
        </w:tc>
        <w:tc>
          <w:tcPr>
            <w:tcW w:w="3256" w:type="dxa"/>
            <w:vAlign w:val="center"/>
          </w:tcPr>
          <w:p>
            <w:pPr>
              <w:adjustRightInd w:val="0"/>
              <w:snapToGrid w:val="0"/>
              <w:spacing w:line="288" w:lineRule="auto"/>
              <w:jc w:val="left"/>
              <w:rPr>
                <w:sz w:val="21"/>
                <w:szCs w:val="18"/>
              </w:rPr>
            </w:pPr>
            <w:r>
              <w:rPr>
                <w:rFonts w:hint="eastAsia"/>
                <w:sz w:val="21"/>
                <w:szCs w:val="18"/>
              </w:rPr>
              <w:t>政府采购支持科技创新</w:t>
            </w:r>
          </w:p>
        </w:tc>
        <w:tc>
          <w:tcPr>
            <w:tcW w:w="5529" w:type="dxa"/>
            <w:vAlign w:val="center"/>
          </w:tcPr>
          <w:p>
            <w:pPr>
              <w:adjustRightInd w:val="0"/>
              <w:snapToGrid w:val="0"/>
              <w:spacing w:line="288" w:lineRule="auto"/>
              <w:jc w:val="left"/>
              <w:rPr>
                <w:sz w:val="21"/>
                <w:szCs w:val="18"/>
                <w:highlight w:val="none"/>
              </w:rPr>
            </w:pPr>
            <w:r>
              <w:rPr>
                <w:rFonts w:hint="eastAsia"/>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5</w:t>
            </w:r>
          </w:p>
        </w:tc>
        <w:tc>
          <w:tcPr>
            <w:tcW w:w="3256" w:type="dxa"/>
            <w:vAlign w:val="center"/>
          </w:tcPr>
          <w:p>
            <w:pPr>
              <w:adjustRightInd w:val="0"/>
              <w:snapToGrid w:val="0"/>
              <w:spacing w:line="288" w:lineRule="auto"/>
              <w:jc w:val="left"/>
              <w:rPr>
                <w:sz w:val="21"/>
                <w:szCs w:val="21"/>
              </w:rPr>
            </w:pPr>
            <w:r>
              <w:rPr>
                <w:rFonts w:hint="eastAsia"/>
                <w:sz w:val="21"/>
                <w:szCs w:val="21"/>
              </w:rPr>
              <w:t>政府采购促进中小企业发展</w:t>
            </w:r>
          </w:p>
        </w:tc>
        <w:tc>
          <w:tcPr>
            <w:tcW w:w="5529" w:type="dxa"/>
            <w:vAlign w:val="center"/>
          </w:tcPr>
          <w:p>
            <w:pPr>
              <w:adjustRightInd w:val="0"/>
              <w:snapToGrid w:val="0"/>
              <w:spacing w:line="288" w:lineRule="auto"/>
              <w:jc w:val="left"/>
              <w:rPr>
                <w:sz w:val="21"/>
                <w:szCs w:val="21"/>
                <w:highlight w:val="none"/>
              </w:rPr>
            </w:pPr>
            <w:r>
              <w:rPr>
                <w:rFonts w:hint="eastAsia"/>
                <w:sz w:val="21"/>
                <w:szCs w:val="21"/>
                <w:highlight w:val="none"/>
              </w:rPr>
              <w:t>提供材料详见磋商文件第六章“</w:t>
            </w:r>
            <w:r>
              <w:rPr>
                <w:rFonts w:hint="eastAsia"/>
                <w:sz w:val="21"/>
                <w:szCs w:val="21"/>
                <w:highlight w:val="none"/>
                <w:lang w:val="en-US" w:eastAsia="zh-CN"/>
              </w:rPr>
              <w:t>资格</w:t>
            </w:r>
            <w:r>
              <w:rPr>
                <w:rFonts w:hint="eastAsia"/>
                <w:sz w:val="21"/>
                <w:szCs w:val="21"/>
                <w:highlight w:val="none"/>
              </w:rPr>
              <w:t>文件”</w:t>
            </w:r>
          </w:p>
          <w:p>
            <w:pPr>
              <w:adjustRightInd w:val="0"/>
              <w:snapToGrid w:val="0"/>
              <w:spacing w:line="288" w:lineRule="auto"/>
              <w:jc w:val="left"/>
              <w:rPr>
                <w:rFonts w:cs="Times New Roman"/>
                <w:b/>
                <w:bCs/>
                <w:color w:val="auto"/>
                <w:sz w:val="21"/>
                <w:szCs w:val="21"/>
                <w:highlight w:val="none"/>
              </w:rPr>
            </w:pPr>
            <w:r>
              <w:rPr>
                <w:rFonts w:hint="eastAsia" w:cs="Times New Roman"/>
                <w:b/>
                <w:bCs/>
                <w:sz w:val="21"/>
                <w:szCs w:val="21"/>
                <w:highlight w:val="none"/>
              </w:rPr>
              <w:t>本项目属性为</w:t>
            </w:r>
            <w:r>
              <w:rPr>
                <w:rFonts w:hint="eastAsia" w:cs="Times New Roman"/>
                <w:b/>
                <w:bCs/>
                <w:color w:val="auto"/>
                <w:sz w:val="21"/>
                <w:szCs w:val="21"/>
                <w:highlight w:val="none"/>
              </w:rPr>
              <w:t>：</w:t>
            </w:r>
            <w:r>
              <w:rPr>
                <w:rFonts w:cs="Times New Roman"/>
                <w:b/>
                <w:bCs/>
                <w:color w:val="auto"/>
                <w:sz w:val="21"/>
                <w:szCs w:val="21"/>
                <w:highlight w:val="none"/>
              </w:rPr>
              <w:t>服务</w:t>
            </w:r>
          </w:p>
          <w:p>
            <w:pPr>
              <w:adjustRightInd w:val="0"/>
              <w:snapToGrid w:val="0"/>
              <w:spacing w:line="288" w:lineRule="auto"/>
              <w:jc w:val="left"/>
              <w:rPr>
                <w:rFonts w:cs="Times New Roman"/>
                <w:b/>
                <w:bCs/>
                <w:sz w:val="21"/>
                <w:szCs w:val="21"/>
                <w:highlight w:val="none"/>
              </w:rPr>
            </w:pPr>
            <w:r>
              <w:rPr>
                <w:rFonts w:hint="eastAsia" w:cs="Times New Roman"/>
                <w:b/>
                <w:bCs/>
                <w:color w:val="auto"/>
                <w:sz w:val="21"/>
                <w:szCs w:val="21"/>
                <w:highlight w:val="none"/>
              </w:rPr>
              <w:t>采购标的对应的中小企业划分</w:t>
            </w:r>
            <w:r>
              <w:rPr>
                <w:rFonts w:hint="eastAsia" w:cs="Times New Roman"/>
                <w:b/>
                <w:bCs/>
                <w:sz w:val="21"/>
                <w:szCs w:val="21"/>
                <w:highlight w:val="none"/>
              </w:rPr>
              <w:t>标准所属行业：</w:t>
            </w:r>
            <w:r>
              <w:rPr>
                <w:rFonts w:hint="eastAsia" w:cs="Times New Roman"/>
                <w:b w:val="0"/>
                <w:bCs w:val="0"/>
                <w:sz w:val="21"/>
                <w:szCs w:val="21"/>
                <w:highlight w:val="none"/>
              </w:rPr>
              <w:t>软件和信息技术服务业</w:t>
            </w:r>
          </w:p>
          <w:p>
            <w:pPr>
              <w:adjustRightInd w:val="0"/>
              <w:snapToGrid w:val="0"/>
              <w:spacing w:line="288" w:lineRule="auto"/>
              <w:jc w:val="left"/>
              <w:rPr>
                <w:b/>
                <w:bCs/>
                <w:sz w:val="21"/>
                <w:szCs w:val="21"/>
                <w:highlight w:val="none"/>
              </w:rPr>
            </w:pPr>
            <w:r>
              <w:rPr>
                <w:rFonts w:hint="eastAsia" w:cs="Times New Roman"/>
                <w:b/>
                <w:bCs/>
                <w:sz w:val="21"/>
                <w:szCs w:val="21"/>
                <w:highlight w:val="none"/>
              </w:rPr>
              <w:t>中小企业划型标准：</w:t>
            </w:r>
            <w:r>
              <w:rPr>
                <w:rFonts w:hint="eastAsia" w:cs="Times New Roman"/>
                <w:sz w:val="21"/>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sz w:val="21"/>
                <w:szCs w:val="21"/>
              </w:rPr>
            </w:pPr>
            <w:r>
              <w:rPr>
                <w:rFonts w:hint="eastAsia"/>
                <w:sz w:val="21"/>
                <w:szCs w:val="21"/>
              </w:rPr>
              <w:t>6</w:t>
            </w:r>
          </w:p>
        </w:tc>
        <w:tc>
          <w:tcPr>
            <w:tcW w:w="3256" w:type="dxa"/>
            <w:vAlign w:val="center"/>
          </w:tcPr>
          <w:p>
            <w:pPr>
              <w:adjustRightInd w:val="0"/>
              <w:snapToGrid w:val="0"/>
              <w:spacing w:line="288" w:lineRule="auto"/>
              <w:jc w:val="left"/>
              <w:rPr>
                <w:sz w:val="21"/>
                <w:szCs w:val="21"/>
              </w:rPr>
            </w:pPr>
            <w:r>
              <w:rPr>
                <w:rFonts w:hint="eastAsia"/>
                <w:sz w:val="21"/>
                <w:szCs w:val="21"/>
              </w:rPr>
              <w:t>政府采购支持监狱企业发展</w:t>
            </w:r>
          </w:p>
        </w:tc>
        <w:tc>
          <w:tcPr>
            <w:tcW w:w="5529" w:type="dxa"/>
            <w:vAlign w:val="center"/>
          </w:tcPr>
          <w:p>
            <w:pPr>
              <w:adjustRightInd w:val="0"/>
              <w:snapToGrid w:val="0"/>
              <w:spacing w:line="288" w:lineRule="auto"/>
              <w:jc w:val="left"/>
              <w:rPr>
                <w:rFonts w:cs="Times New Roman"/>
                <w:b/>
                <w:bCs/>
                <w:sz w:val="21"/>
                <w:szCs w:val="21"/>
                <w:highlight w:val="none"/>
              </w:rPr>
            </w:pPr>
            <w:r>
              <w:rPr>
                <w:rFonts w:hint="eastAsia"/>
                <w:sz w:val="21"/>
                <w:szCs w:val="21"/>
                <w:highlight w:val="none"/>
              </w:rPr>
              <w:t>提供材料详见磋商文件第六章“</w:t>
            </w:r>
            <w:r>
              <w:rPr>
                <w:rFonts w:hint="eastAsia"/>
                <w:sz w:val="21"/>
                <w:szCs w:val="21"/>
                <w:highlight w:val="none"/>
                <w:lang w:val="en-US" w:eastAsia="zh-CN"/>
              </w:rPr>
              <w:t>资格</w:t>
            </w:r>
            <w:r>
              <w:rPr>
                <w:rFonts w:hint="eastAsia"/>
                <w:sz w:val="21"/>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sz w:val="21"/>
                <w:szCs w:val="21"/>
              </w:rPr>
            </w:pPr>
            <w:r>
              <w:rPr>
                <w:rFonts w:hint="eastAsia"/>
                <w:sz w:val="21"/>
                <w:szCs w:val="21"/>
              </w:rPr>
              <w:t>7</w:t>
            </w:r>
          </w:p>
        </w:tc>
        <w:tc>
          <w:tcPr>
            <w:tcW w:w="3256" w:type="dxa"/>
            <w:vAlign w:val="center"/>
          </w:tcPr>
          <w:p>
            <w:pPr>
              <w:adjustRightInd w:val="0"/>
              <w:snapToGrid w:val="0"/>
              <w:spacing w:line="288" w:lineRule="auto"/>
              <w:jc w:val="left"/>
              <w:rPr>
                <w:sz w:val="21"/>
                <w:szCs w:val="21"/>
              </w:rPr>
            </w:pPr>
            <w:r>
              <w:rPr>
                <w:rFonts w:hint="eastAsia"/>
                <w:sz w:val="21"/>
                <w:szCs w:val="21"/>
              </w:rPr>
              <w:t>政府采购促进残疾人就业</w:t>
            </w:r>
          </w:p>
        </w:tc>
        <w:tc>
          <w:tcPr>
            <w:tcW w:w="5529" w:type="dxa"/>
            <w:vAlign w:val="center"/>
          </w:tcPr>
          <w:p>
            <w:pPr>
              <w:adjustRightInd w:val="0"/>
              <w:snapToGrid w:val="0"/>
              <w:spacing w:line="288" w:lineRule="auto"/>
              <w:jc w:val="left"/>
              <w:rPr>
                <w:sz w:val="21"/>
                <w:szCs w:val="21"/>
                <w:highlight w:val="none"/>
              </w:rPr>
            </w:pPr>
            <w:r>
              <w:rPr>
                <w:rFonts w:hint="eastAsia"/>
                <w:sz w:val="21"/>
                <w:szCs w:val="21"/>
                <w:highlight w:val="none"/>
              </w:rPr>
              <w:t>提供材料详见磋商文件第六章“</w:t>
            </w:r>
            <w:r>
              <w:rPr>
                <w:rFonts w:hint="eastAsia"/>
                <w:sz w:val="21"/>
                <w:szCs w:val="21"/>
                <w:highlight w:val="none"/>
                <w:lang w:val="en-US" w:eastAsia="zh-CN"/>
              </w:rPr>
              <w:t>资格</w:t>
            </w:r>
            <w:r>
              <w:rPr>
                <w:rFonts w:hint="eastAsia"/>
                <w:sz w:val="21"/>
                <w:szCs w:val="21"/>
                <w:highlight w:val="none"/>
              </w:rPr>
              <w:t>文件”</w:t>
            </w:r>
          </w:p>
        </w:tc>
      </w:tr>
      <w:bookmarkEnd w:id="29"/>
    </w:tbl>
    <w:p>
      <w:pPr>
        <w:adjustRightInd w:val="0"/>
        <w:snapToGrid w:val="0"/>
        <w:spacing w:line="288" w:lineRule="auto"/>
        <w:jc w:val="left"/>
        <w:rPr>
          <w:sz w:val="21"/>
          <w:szCs w:val="21"/>
        </w:rPr>
      </w:pPr>
    </w:p>
    <w:p>
      <w:pPr>
        <w:adjustRightInd w:val="0"/>
        <w:snapToGrid w:val="0"/>
        <w:spacing w:line="288" w:lineRule="auto"/>
        <w:outlineLvl w:val="1"/>
        <w:rPr>
          <w:b/>
          <w:bCs/>
          <w:sz w:val="21"/>
          <w:szCs w:val="21"/>
        </w:rPr>
      </w:pPr>
      <w:r>
        <w:rPr>
          <w:rFonts w:hint="eastAsia"/>
          <w:b/>
          <w:bCs/>
          <w:sz w:val="21"/>
          <w:szCs w:val="21"/>
        </w:rPr>
        <w:t>二、采购资金的支付方式、时间、条件：</w:t>
      </w:r>
    </w:p>
    <w:tbl>
      <w:tblPr>
        <w:tblStyle w:val="17"/>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spacing w:val="-6"/>
                <w:sz w:val="21"/>
                <w:szCs w:val="21"/>
              </w:rPr>
            </w:pPr>
            <w:bookmarkStart w:id="30" w:name="_Hlk45005608"/>
            <w:r>
              <w:rPr>
                <w:rFonts w:hint="eastAsia" w:cs="Times New Roman"/>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spacing w:val="-6"/>
                <w:kern w:val="0"/>
                <w:sz w:val="21"/>
                <w:szCs w:val="21"/>
                <w:highlight w:val="none"/>
              </w:rPr>
            </w:pPr>
            <w:r>
              <w:rPr>
                <w:rFonts w:hint="eastAsia"/>
                <w:spacing w:val="-6"/>
                <w:kern w:val="0"/>
                <w:sz w:val="21"/>
                <w:szCs w:val="21"/>
                <w:highlight w:val="none"/>
              </w:rPr>
              <w:t>1.合同签订后一周内，成交供应商向采购人提交合同总价</w:t>
            </w:r>
            <w:r>
              <w:rPr>
                <w:spacing w:val="-6"/>
                <w:kern w:val="0"/>
                <w:sz w:val="21"/>
                <w:szCs w:val="21"/>
                <w:highlight w:val="none"/>
              </w:rPr>
              <w:t>1</w:t>
            </w:r>
            <w:r>
              <w:rPr>
                <w:rFonts w:hint="eastAsia"/>
                <w:spacing w:val="-6"/>
                <w:kern w:val="0"/>
                <w:sz w:val="21"/>
                <w:szCs w:val="21"/>
                <w:highlight w:val="none"/>
              </w:rPr>
              <w:t>%的履约保证金，履约保证金在合同履约期间无违约情形的，项目验收结束后，于一周内退还（不计息）；</w:t>
            </w:r>
          </w:p>
          <w:p>
            <w:pPr>
              <w:adjustRightInd w:val="0"/>
              <w:snapToGrid w:val="0"/>
              <w:spacing w:line="288" w:lineRule="auto"/>
              <w:ind w:firstLine="396" w:firstLineChars="200"/>
              <w:rPr>
                <w:spacing w:val="-6"/>
                <w:kern w:val="0"/>
                <w:sz w:val="21"/>
                <w:szCs w:val="21"/>
                <w:highlight w:val="none"/>
              </w:rPr>
            </w:pPr>
            <w:r>
              <w:rPr>
                <w:rFonts w:hint="eastAsia"/>
                <w:spacing w:val="-6"/>
                <w:kern w:val="0"/>
                <w:sz w:val="21"/>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color w:val="000000"/>
                <w:spacing w:val="-6"/>
                <w:kern w:val="0"/>
                <w:sz w:val="21"/>
                <w:szCs w:val="21"/>
                <w:highlight w:val="none"/>
              </w:rPr>
            </w:pPr>
            <w:r>
              <w:rPr>
                <w:rFonts w:hint="eastAsia"/>
                <w:spacing w:val="-6"/>
                <w:kern w:val="0"/>
                <w:sz w:val="21"/>
                <w:szCs w:val="21"/>
                <w:highlight w:val="none"/>
              </w:rPr>
              <w:t>合同生效以及具备实施条件后</w:t>
            </w:r>
            <w:r>
              <w:rPr>
                <w:spacing w:val="-6"/>
                <w:kern w:val="0"/>
                <w:sz w:val="21"/>
                <w:szCs w:val="21"/>
                <w:highlight w:val="none"/>
              </w:rPr>
              <w:t>7个工作日内</w:t>
            </w:r>
            <w:r>
              <w:rPr>
                <w:rFonts w:hint="eastAsia"/>
                <w:spacing w:val="-6"/>
                <w:kern w:val="0"/>
                <w:sz w:val="21"/>
                <w:szCs w:val="21"/>
                <w:highlight w:val="none"/>
              </w:rPr>
              <w:t>，且</w:t>
            </w:r>
            <w:r>
              <w:rPr>
                <w:rFonts w:hint="eastAsia" w:cs="Arial"/>
                <w:color w:val="000000"/>
                <w:kern w:val="0"/>
                <w:sz w:val="21"/>
                <w:szCs w:val="21"/>
                <w:highlight w:val="none"/>
              </w:rPr>
              <w:t>供应商已向采购人提交银行、保险公司等金融机构出具的预付款保函的，</w:t>
            </w:r>
            <w:r>
              <w:rPr>
                <w:rFonts w:hint="eastAsia"/>
                <w:spacing w:val="-6"/>
                <w:kern w:val="0"/>
                <w:sz w:val="21"/>
                <w:szCs w:val="21"/>
                <w:highlight w:val="none"/>
              </w:rPr>
              <w:t>采购人</w:t>
            </w:r>
            <w:r>
              <w:rPr>
                <w:rFonts w:hint="eastAsia"/>
                <w:color w:val="000000"/>
                <w:spacing w:val="-6"/>
                <w:kern w:val="0"/>
                <w:sz w:val="21"/>
                <w:szCs w:val="21"/>
                <w:highlight w:val="none"/>
              </w:rPr>
              <w:t>向供应商支付合同总价的4</w:t>
            </w:r>
            <w:r>
              <w:rPr>
                <w:color w:val="000000"/>
                <w:spacing w:val="-6"/>
                <w:kern w:val="0"/>
                <w:sz w:val="21"/>
                <w:szCs w:val="21"/>
                <w:highlight w:val="none"/>
              </w:rPr>
              <w:t>0</w:t>
            </w:r>
            <w:r>
              <w:rPr>
                <w:rFonts w:hint="eastAsia"/>
                <w:color w:val="000000"/>
                <w:spacing w:val="-6"/>
                <w:kern w:val="0"/>
                <w:sz w:val="21"/>
                <w:szCs w:val="21"/>
                <w:highlight w:val="none"/>
              </w:rPr>
              <w:t>%；项目履约完成，经采购人验收合格后，</w:t>
            </w:r>
            <w:r>
              <w:rPr>
                <w:rFonts w:hint="eastAsia"/>
                <w:spacing w:val="-6"/>
                <w:kern w:val="0"/>
                <w:sz w:val="21"/>
                <w:szCs w:val="21"/>
                <w:highlight w:val="none"/>
              </w:rPr>
              <w:t>收到发票后</w:t>
            </w:r>
            <w:r>
              <w:rPr>
                <w:spacing w:val="-6"/>
                <w:kern w:val="0"/>
                <w:sz w:val="21"/>
                <w:szCs w:val="21"/>
                <w:highlight w:val="none"/>
              </w:rPr>
              <w:t>7个工作日内</w:t>
            </w:r>
            <w:r>
              <w:rPr>
                <w:rFonts w:hint="eastAsia"/>
                <w:spacing w:val="-6"/>
                <w:kern w:val="0"/>
                <w:sz w:val="21"/>
                <w:szCs w:val="21"/>
                <w:highlight w:val="none"/>
              </w:rPr>
              <w:t>，</w:t>
            </w:r>
            <w:r>
              <w:rPr>
                <w:rFonts w:hint="eastAsia"/>
                <w:color w:val="auto"/>
                <w:spacing w:val="-6"/>
                <w:kern w:val="0"/>
                <w:sz w:val="21"/>
                <w:szCs w:val="21"/>
                <w:highlight w:val="none"/>
              </w:rPr>
              <w:t>支付至合同金额的100</w:t>
            </w:r>
            <w:r>
              <w:rPr>
                <w:rFonts w:hint="eastAsia"/>
                <w:color w:val="000000"/>
                <w:spacing w:val="-6"/>
                <w:kern w:val="0"/>
                <w:sz w:val="21"/>
                <w:szCs w:val="21"/>
                <w:highlight w:val="none"/>
              </w:rPr>
              <w:t>%</w:t>
            </w:r>
            <w:r>
              <w:rPr>
                <w:rFonts w:hint="eastAsia"/>
                <w:spacing w:val="-6"/>
                <w:kern w:val="0"/>
                <w:sz w:val="21"/>
                <w:szCs w:val="21"/>
                <w:highlight w:val="none"/>
              </w:rPr>
              <w:t>。</w:t>
            </w:r>
          </w:p>
          <w:p>
            <w:pPr>
              <w:autoSpaceDE w:val="0"/>
              <w:autoSpaceDN w:val="0"/>
              <w:adjustRightInd w:val="0"/>
              <w:snapToGrid w:val="0"/>
              <w:spacing w:line="288" w:lineRule="auto"/>
              <w:ind w:firstLine="396" w:firstLineChars="200"/>
              <w:jc w:val="left"/>
              <w:rPr>
                <w:spacing w:val="-6"/>
                <w:kern w:val="0"/>
                <w:sz w:val="21"/>
                <w:szCs w:val="21"/>
                <w:highlight w:val="none"/>
              </w:rPr>
            </w:pPr>
            <w:r>
              <w:rPr>
                <w:rFonts w:hint="eastAsia"/>
                <w:spacing w:val="-6"/>
                <w:kern w:val="0"/>
                <w:sz w:val="21"/>
                <w:szCs w:val="21"/>
                <w:highlight w:val="none"/>
              </w:rPr>
              <w:t>在签订合同时，供应商明确表示无需预付款或者主动要求降低预付款比例的，可降低预付款比例（预付款保函同步调整）。</w:t>
            </w:r>
          </w:p>
        </w:tc>
      </w:tr>
      <w:bookmarkEnd w:id="30"/>
    </w:tbl>
    <w:p>
      <w:pPr>
        <w:adjustRightInd w:val="0"/>
        <w:snapToGrid w:val="0"/>
        <w:spacing w:line="288" w:lineRule="auto"/>
        <w:rPr>
          <w:sz w:val="21"/>
          <w:szCs w:val="21"/>
        </w:rPr>
      </w:pPr>
    </w:p>
    <w:p>
      <w:pPr>
        <w:adjustRightInd w:val="0"/>
        <w:snapToGrid w:val="0"/>
        <w:spacing w:line="288" w:lineRule="auto"/>
        <w:outlineLvl w:val="1"/>
        <w:rPr>
          <w:b/>
          <w:bCs/>
          <w:sz w:val="21"/>
          <w:szCs w:val="21"/>
        </w:rPr>
      </w:pPr>
      <w:r>
        <w:rPr>
          <w:rFonts w:hint="eastAsia"/>
          <w:b/>
          <w:bCs/>
          <w:sz w:val="21"/>
          <w:szCs w:val="21"/>
        </w:rPr>
        <w:t>三、服务要求：</w:t>
      </w:r>
    </w:p>
    <w:tbl>
      <w:tblPr>
        <w:tblStyle w:val="17"/>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bookmarkStart w:id="31" w:name="_Hlk97039632"/>
            <w:r>
              <w:rPr>
                <w:rFonts w:hint="eastAsia"/>
                <w:b/>
                <w:bCs/>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eastAsia="宋体"/>
                <w:sz w:val="21"/>
                <w:szCs w:val="21"/>
                <w:highlight w:val="none"/>
                <w:lang w:val="en-US" w:eastAsia="zh-CN"/>
              </w:rPr>
            </w:pPr>
            <w:r>
              <w:rPr>
                <w:rFonts w:hint="eastAsia"/>
                <w:sz w:val="21"/>
                <w:szCs w:val="21"/>
                <w:highlight w:val="none"/>
              </w:rPr>
              <w:t>签订合同后15工作日内</w:t>
            </w:r>
            <w:r>
              <w:rPr>
                <w:rFonts w:hint="eastAsia"/>
                <w:sz w:val="21"/>
                <w:szCs w:val="21"/>
                <w:highlight w:val="none"/>
                <w:lang w:val="en-US" w:eastAsia="zh-CN"/>
              </w:rPr>
              <w:t>完成课程上线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采购人指定地点</w:t>
            </w:r>
          </w:p>
        </w:tc>
      </w:tr>
      <w:bookmarkEnd w:id="31"/>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sz w:val="21"/>
                <w:szCs w:val="21"/>
                <w:highlight w:val="none"/>
              </w:rPr>
              <w:t>▲</w:t>
            </w:r>
            <w:r>
              <w:rPr>
                <w:rFonts w:hint="eastAsia"/>
                <w:b/>
                <w:bCs/>
                <w:sz w:val="21"/>
                <w:szCs w:val="21"/>
                <w:highlight w:val="none"/>
                <w:lang w:val="en-US" w:eastAsia="zh-CN"/>
              </w:rPr>
              <w:t>服务</w:t>
            </w:r>
            <w:r>
              <w:rPr>
                <w:rFonts w:hint="eastAsia"/>
                <w:b/>
                <w:bCs/>
                <w:sz w:val="21"/>
                <w:szCs w:val="21"/>
                <w:highlight w:val="none"/>
              </w:rPr>
              <w:t>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lang w:val="en-US" w:eastAsia="zh-CN"/>
              </w:rPr>
              <w:t>3</w:t>
            </w:r>
            <w:r>
              <w:rPr>
                <w:rFonts w:hint="eastAsia"/>
                <w:sz w:val="21"/>
                <w:szCs w:val="21"/>
                <w:highlight w:val="none"/>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r>
              <w:rPr>
                <w:sz w:val="21"/>
                <w:szCs w:val="21"/>
              </w:rPr>
              <w:t>1</w:t>
            </w:r>
            <w:r>
              <w:rPr>
                <w:rFonts w:hint="eastAsia"/>
                <w:sz w:val="21"/>
                <w:szCs w:val="21"/>
              </w:rPr>
              <w:t>.在质保期内，供应商应对</w:t>
            </w:r>
            <w:r>
              <w:rPr>
                <w:rFonts w:hint="eastAsia"/>
                <w:sz w:val="21"/>
                <w:szCs w:val="21"/>
                <w:lang w:val="en-US" w:eastAsia="zh-CN"/>
              </w:rPr>
              <w:t>服务过程</w:t>
            </w:r>
            <w:r>
              <w:rPr>
                <w:rFonts w:hint="eastAsia"/>
                <w:sz w:val="21"/>
                <w:szCs w:val="21"/>
              </w:rPr>
              <w:t>出现的质量及安全问题负责处理解决并承担一切费用。</w:t>
            </w:r>
          </w:p>
          <w:p>
            <w:pPr>
              <w:adjustRightInd w:val="0"/>
              <w:snapToGrid w:val="0"/>
              <w:spacing w:line="288" w:lineRule="auto"/>
              <w:rPr>
                <w:rFonts w:hint="eastAsia"/>
                <w:sz w:val="21"/>
                <w:szCs w:val="21"/>
                <w:lang w:eastAsia="zh-CN"/>
              </w:rPr>
            </w:pPr>
            <w:r>
              <w:rPr>
                <w:sz w:val="21"/>
                <w:szCs w:val="21"/>
              </w:rPr>
              <w:t>2.</w:t>
            </w:r>
            <w:r>
              <w:rPr>
                <w:rFonts w:hint="eastAsia"/>
                <w:sz w:val="21"/>
                <w:szCs w:val="21"/>
              </w:rPr>
              <w:t>提供现场维护支持、电话支持、在线支持、电子邮件支持、远程维护支持等多种技术支持服务，在接到响应需求2小时内答复或到达现场解决</w:t>
            </w:r>
            <w:r>
              <w:rPr>
                <w:rFonts w:hint="eastAsia"/>
                <w:sz w:val="21"/>
                <w:szCs w:val="21"/>
                <w:lang w:eastAsia="zh-CN"/>
              </w:rPr>
              <w:t>。</w:t>
            </w:r>
          </w:p>
          <w:p>
            <w:pPr>
              <w:adjustRightInd w:val="0"/>
              <w:snapToGrid w:val="0"/>
              <w:spacing w:line="288" w:lineRule="auto"/>
              <w:rPr>
                <w:rFonts w:hint="default" w:eastAsia="宋体"/>
                <w:sz w:val="21"/>
                <w:szCs w:val="21"/>
                <w:lang w:val="en-US" w:eastAsia="zh-CN"/>
              </w:rPr>
            </w:pPr>
            <w:r>
              <w:rPr>
                <w:rFonts w:hint="eastAsia"/>
                <w:sz w:val="21"/>
                <w:szCs w:val="21"/>
                <w:lang w:val="en-US" w:eastAsia="zh-CN"/>
              </w:rPr>
              <w:t>3.服务期间提供1人驻场服务。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供应商应对采购人的操作人员、维修人员免费进行培训；</w:t>
            </w:r>
          </w:p>
          <w:p>
            <w:pPr>
              <w:adjustRightInd w:val="0"/>
              <w:snapToGrid w:val="0"/>
              <w:spacing w:line="288" w:lineRule="auto"/>
              <w:rPr>
                <w:sz w:val="21"/>
                <w:szCs w:val="21"/>
                <w:highlight w:val="none"/>
              </w:rPr>
            </w:pPr>
            <w:r>
              <w:rPr>
                <w:rFonts w:hint="eastAsia"/>
                <w:sz w:val="21"/>
                <w:szCs w:val="21"/>
                <w:highlight w:val="none"/>
              </w:rPr>
              <w:t>供应商应提供相应的培训计划；</w:t>
            </w:r>
          </w:p>
          <w:p>
            <w:pPr>
              <w:adjustRightInd w:val="0"/>
              <w:snapToGrid w:val="0"/>
              <w:spacing w:line="288" w:lineRule="auto"/>
              <w:rPr>
                <w:sz w:val="21"/>
                <w:szCs w:val="21"/>
                <w:highlight w:val="none"/>
              </w:rPr>
            </w:pPr>
            <w:r>
              <w:rPr>
                <w:rFonts w:hint="eastAsia"/>
                <w:sz w:val="21"/>
                <w:szCs w:val="21"/>
                <w:highlight w:val="none"/>
              </w:rPr>
              <w:t>上述内容的实现方式、时间、地点、人数应在响应文件中详细说明。</w:t>
            </w:r>
          </w:p>
        </w:tc>
      </w:tr>
    </w:tbl>
    <w:p>
      <w:pPr>
        <w:keepNext w:val="0"/>
        <w:keepLines w:val="0"/>
        <w:pageBreakBefore w:val="0"/>
        <w:kinsoku/>
        <w:wordWrap/>
        <w:overflowPunct/>
        <w:topLinePunct w:val="0"/>
        <w:autoSpaceDN/>
        <w:bidi w:val="0"/>
        <w:adjustRightInd w:val="0"/>
        <w:snapToGrid w:val="0"/>
        <w:spacing w:line="288" w:lineRule="auto"/>
        <w:ind w:firstLine="211" w:firstLineChars="100"/>
        <w:textAlignment w:val="auto"/>
        <w:rPr>
          <w:rFonts w:hint="eastAsia" w:ascii="宋体" w:hAnsi="宋体" w:eastAsia="宋体" w:cs="宋体"/>
          <w:b/>
          <w:sz w:val="21"/>
          <w:szCs w:val="21"/>
          <w:lang w:eastAsia="zh-CN"/>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一</w:t>
      </w:r>
      <w:r>
        <w:rPr>
          <w:rFonts w:hint="eastAsia" w:ascii="宋体" w:hAnsi="宋体" w:eastAsia="宋体" w:cs="宋体"/>
          <w:b/>
          <w:sz w:val="21"/>
          <w:szCs w:val="21"/>
          <w:lang w:eastAsia="zh-CN"/>
        </w:rPr>
        <w:t>）</w:t>
      </w:r>
      <w:r>
        <w:rPr>
          <w:rFonts w:hint="eastAsia" w:ascii="宋体" w:hAnsi="宋体" w:eastAsia="宋体" w:cs="宋体"/>
          <w:b/>
          <w:sz w:val="21"/>
          <w:szCs w:val="21"/>
        </w:rPr>
        <w:t>项目</w:t>
      </w:r>
      <w:r>
        <w:rPr>
          <w:rFonts w:hint="eastAsia" w:ascii="宋体" w:hAnsi="宋体" w:eastAsia="宋体" w:cs="宋体"/>
          <w:b/>
          <w:sz w:val="21"/>
          <w:szCs w:val="21"/>
          <w:lang w:val="en-US" w:eastAsia="zh-CN"/>
        </w:rPr>
        <w:t>概况</w:t>
      </w:r>
    </w:p>
    <w:p>
      <w:pPr>
        <w:keepNext w:val="0"/>
        <w:keepLines w:val="0"/>
        <w:pageBreakBefore w:val="0"/>
        <w:kinsoku/>
        <w:wordWrap/>
        <w:overflowPunct/>
        <w:topLinePunct w:val="0"/>
        <w:autoSpaceDN/>
        <w:bidi w:val="0"/>
        <w:adjustRightInd w:val="0"/>
        <w:snapToGrid w:val="0"/>
        <w:spacing w:line="288" w:lineRule="auto"/>
        <w:ind w:firstLine="415" w:firstLineChars="198"/>
        <w:textAlignment w:val="auto"/>
        <w:rPr>
          <w:rFonts w:hint="eastAsia" w:ascii="宋体" w:hAnsi="宋体" w:eastAsia="宋体" w:cs="宋体"/>
          <w:sz w:val="21"/>
          <w:szCs w:val="21"/>
        </w:rPr>
      </w:pPr>
      <w:r>
        <w:rPr>
          <w:rFonts w:hint="eastAsia" w:ascii="宋体" w:hAnsi="宋体" w:eastAsia="宋体" w:cs="宋体"/>
          <w:sz w:val="21"/>
          <w:szCs w:val="21"/>
        </w:rPr>
        <w:t>《国家中长期教育改革和发展规划纲要》指出要“开发网络学习课程，创新网络教学模式，更新教学观念，改进教学方法，提高教学效果”。在国家教育发展的战略构想中，推进网络课程建设与应用已经成为学校课程建设的重要组成部分。《国务院关于印发国家职业教育改革实施方案的通知》国发〔2019〕4号指出，实现学习成果的认定、积累和转换，加快推进职业教育国家“学分银行”建设。</w:t>
      </w:r>
      <w:r>
        <w:rPr>
          <w:rFonts w:hint="eastAsia" w:ascii="宋体" w:hAnsi="宋体" w:eastAsia="宋体" w:cs="宋体"/>
          <w:sz w:val="21"/>
          <w:szCs w:val="21"/>
          <w:lang w:val="en-US" w:eastAsia="zh-Hans"/>
        </w:rPr>
        <w:t>我校目前通</w:t>
      </w:r>
      <w:r>
        <w:rPr>
          <w:rFonts w:hint="eastAsia" w:ascii="宋体" w:hAnsi="宋体" w:eastAsia="宋体" w:cs="宋体"/>
          <w:sz w:val="21"/>
          <w:szCs w:val="21"/>
        </w:rPr>
        <w:t>识类教师资源不足，通识教育课程类别和资源积累有限，且教师开课积极性不高，学校需要使用社会优质资源补充课程体系，供教师备课和学生学习。优秀的教师团队是学校的核心竞争力，建设教师团队、打造优质师资力量是学校建设的核心任务。通过引进名师名课等优秀通识课程，学习先进的教育理念和教学方法对教学模式进行创新，结合通识课程实践在线慕课学习、翻转课堂教学等，为教师提供新的教学方法体验，提升教师创新教学能力。学生在大学之前偏重应试型课程学习，通识层面的教育及综合知识素养能力一般，大学生在专业培养方案之外，迫切需要提高自已综合知识素养。</w:t>
      </w:r>
      <w:r>
        <w:rPr>
          <w:rFonts w:hint="eastAsia" w:ascii="宋体" w:hAnsi="宋体" w:eastAsia="宋体" w:cs="宋体"/>
          <w:sz w:val="21"/>
          <w:szCs w:val="21"/>
          <w:lang w:val="en-US" w:eastAsia="zh-Hans"/>
        </w:rPr>
        <w:t>本项目</w:t>
      </w:r>
      <w:r>
        <w:rPr>
          <w:rFonts w:hint="eastAsia" w:ascii="宋体" w:hAnsi="宋体" w:eastAsia="宋体" w:cs="宋体"/>
          <w:sz w:val="21"/>
          <w:szCs w:val="21"/>
        </w:rPr>
        <w:t>为学生提供优质网络课程学习</w:t>
      </w:r>
      <w:r>
        <w:rPr>
          <w:rFonts w:hint="eastAsia" w:ascii="宋体" w:hAnsi="宋体" w:eastAsia="宋体" w:cs="宋体"/>
          <w:sz w:val="21"/>
          <w:szCs w:val="21"/>
          <w:lang w:val="en-US" w:eastAsia="zh-Hans"/>
        </w:rPr>
        <w:t>资源</w:t>
      </w:r>
      <w:r>
        <w:rPr>
          <w:rFonts w:hint="eastAsia" w:ascii="宋体" w:hAnsi="宋体" w:eastAsia="宋体" w:cs="宋体"/>
          <w:sz w:val="21"/>
          <w:szCs w:val="21"/>
        </w:rPr>
        <w:t xml:space="preserve">，方便学生根据个性化需要，自由选择学习课程，自主分配学习时间，自主构建知识能力体系。 </w:t>
      </w:r>
    </w:p>
    <w:p>
      <w:pPr>
        <w:keepNext w:val="0"/>
        <w:keepLines w:val="0"/>
        <w:pageBreakBefore w:val="0"/>
        <w:kinsoku/>
        <w:wordWrap/>
        <w:overflowPunct/>
        <w:topLinePunct w:val="0"/>
        <w:autoSpaceDN/>
        <w:bidi w:val="0"/>
        <w:adjustRightInd w:val="0"/>
        <w:snapToGrid w:val="0"/>
        <w:spacing w:line="288" w:lineRule="auto"/>
        <w:ind w:firstLine="211" w:firstLineChars="100"/>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二</w:t>
      </w: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具体要求：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课程内容要求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1.1</w:t>
      </w:r>
      <w:r>
        <w:rPr>
          <w:rFonts w:hint="eastAsia" w:ascii="宋体" w:hAnsi="宋体" w:eastAsia="宋体" w:cs="宋体"/>
          <w:b w:val="0"/>
          <w:bCs w:val="0"/>
          <w:sz w:val="21"/>
          <w:szCs w:val="21"/>
        </w:rPr>
        <w:t>课程类型与数量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（1）课程内容需覆盖综合知识类、个人能力类、个人成长类、创新创业类、公共必修类、专业导学类、积分式学习类、开学教育类等8个类型。</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val="0"/>
          <w:bCs w:val="0"/>
          <w:sz w:val="21"/>
          <w:szCs w:val="21"/>
        </w:rPr>
        <w:t>（2）备选课程总量不低于500门。其中，综合知识类课程不低于350门，个人能力类课程不低于50门，个人成长类、创新创业类、公共必修类课程数量不低于20门，积分式学习类不低于15门。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具体每个分类主要内容如下</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1）综合知识类：以知识性内容讲授为主，包含中外历史、中西哲学、中外文学艺术、科学技术、经济管理与社会、国学等内容。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2）个人能力类：以个人技能能力培养为主，包含自我管理能力、思维模式建立、人际沟通表达、团队组织管理、信息素养与外语、职业规划发展等内容。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3）个人成长类：以大学生的身心健康发展为导向,包含安全意识、生理健康、心理健康、职业规划、公民素质等领域。</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4）创新创业类：紧扣国家政策，围绕提高大学生创新创业实战能力的目标，构建包括必修和选修、基础和进阶、理论与实战的创新创业课程体系。</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5）公共必修类：收录高校需要开设的必修科目,如公共基础课、军事理论、国家安全、劳动教育等。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6）专业导学类：专业导学课主要针对入学新生，向学生介绍所在类型专业的基本介绍、学业规划、升学建议、就业指导、创业教育、经验分享等内容。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7）积分式学习类：以知识大类为课程划分依据，以知识点为学习单元，以积分制为考核形式，覆盖历史、文学、艺术、科学、社会、技能等不同领域。</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8）开学教育类：整合每学期开学前后一段时间内的热点问题及学生在大学阶段应该培养的态度与方法，以主题讲座的形式开展课程。</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2重点课程类型要求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为了满足学校开课需求，提供课程应包含以下所有重点课程类型</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（1）美育课程：需包含中共中央办公厅、国务院办公厅《关于全面加强和改进新时代学校美育工作的意见》中规定的音乐、美术、书法、舞蹈、戏剧、戏曲、影视等7个主题的相关课程。</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cs="宋体"/>
          <w:b w:val="0"/>
          <w:bCs w:val="0"/>
          <w:sz w:val="21"/>
          <w:szCs w:val="21"/>
          <w:lang w:val="en-US" w:eastAsia="zh-CN"/>
        </w:rPr>
        <w:t>★</w:t>
      </w:r>
      <w:r>
        <w:rPr>
          <w:rFonts w:hint="eastAsia" w:ascii="宋体" w:hAnsi="宋体" w:eastAsia="宋体" w:cs="宋体"/>
          <w:b w:val="0"/>
          <w:bCs w:val="0"/>
          <w:sz w:val="21"/>
          <w:szCs w:val="21"/>
        </w:rPr>
        <w:t>（2）经典导读：覆盖哲学、历史、文学、社会、科学、国学各领域经典，每门课程只导读1本著作。总量不少于25门。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（3）学术写作与学术道德：针对中文论文写作、学术道德设计课程。总量不少于5门。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（4）信息检索与信息素养：应符合教科信函〔2021〕14号《教育部关于发布&lt;高等学校数字校园建设规范（试行）&gt;的通知》中对信息素养的要求。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yellow"/>
        </w:rPr>
      </w:pPr>
      <w:r>
        <w:rPr>
          <w:rFonts w:hint="eastAsia" w:ascii="宋体" w:hAnsi="宋体" w:eastAsia="宋体" w:cs="宋体"/>
          <w:b w:val="0"/>
          <w:bCs w:val="0"/>
          <w:sz w:val="21"/>
          <w:szCs w:val="21"/>
        </w:rPr>
        <w:t>（5）健康教育：符合教育部教体艺〔2017〕5号《普通高等学校健康教育指导纲要》内容要求。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（6）心理健康：符合教育部教党〔2018〕41号《高等学校学生心理健康教育指导纲要》内容要求。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（7）职业发展与就业指导：符合教育部教高厅〔2007〕7号《大学生职业发展与就业指导课程教学要求》内容要求，课程名称为《大学生职业发展与就业指导》。</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8）创新创业：包含以下类型课程并符合对应要求：创业理论基础类（至少1门课授课教师应有教育部高等学校创业教育指导委员会委员经历，符合教高厅〔2012〕4号文件中《普通本科学校创业教育教学基本要求（试行）》中的内容要求）、创业案例访谈类（2门及以上，访谈人数合计不少于10人）、创新创业大赛辅导类（内容需针对创新创业大赛参赛设计）、创业技能训练类（覆盖创业阶段法律、人力资源、商业计划书、专利申报主题，每个主题对应至少1门课程）。</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（9）劳动教育：至少2门课程的师资来自中华全国总工会或相关下属机构，以劳动知识、劳模精神、工匠精神为主。总量不少于5门。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（10）军事理论与军事技能训练：需至少2门课程，分别对应教育部教体艺〔2019〕1号《普通高等学校军事课教学大纲》所有军事理论部分（文件第六条）内容与军事技能训练部分（文件第七条）内容。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（11）国家安全教育：符合教育部教材〔2020〕5号通知中《大中小学国家安全教育指导纲要》中相关内容。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（12）新生专业导学：至少覆盖理工类、人文类、社科类专业各2个，要求单门课程内容针对具体专业学习内容、就业方向等内容进行讲解，非多专业通用介绍或大学阶段学习方法等内容。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cs="宋体"/>
          <w:b w:val="0"/>
          <w:bCs w:val="0"/>
          <w:sz w:val="21"/>
          <w:szCs w:val="21"/>
          <w:lang w:val="en-US" w:eastAsia="zh-CN"/>
        </w:rPr>
        <w:t>★</w:t>
      </w:r>
      <w:r>
        <w:rPr>
          <w:rFonts w:hint="eastAsia" w:ascii="宋体" w:hAnsi="宋体" w:eastAsia="宋体" w:cs="宋体"/>
          <w:b w:val="0"/>
          <w:bCs w:val="0"/>
          <w:sz w:val="21"/>
          <w:szCs w:val="21"/>
        </w:rPr>
        <w:t>（13）积分式学习类课程：需包含历史文明、文学导读、经济管理、科学技术、哲学智慧、华夏文化、美育、劳动教育、身心健康、人际沟通、职场技能、高效管理、创造创新等主题，总数不少于15门。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（14）入学教育：课程内容面向所有年级在校学生，以大学生在大学阶段应掌握的身心健康知识、国家重大政策方针、大学阶段必备能力技能为主。</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3.课程资源要求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cs="宋体"/>
          <w:b w:val="0"/>
          <w:bCs w:val="0"/>
          <w:sz w:val="21"/>
          <w:szCs w:val="21"/>
          <w:lang w:val="en-US" w:eastAsia="zh-CN"/>
        </w:rPr>
        <w:t>★</w:t>
      </w:r>
      <w:r>
        <w:rPr>
          <w:rFonts w:hint="eastAsia" w:ascii="宋体" w:hAnsi="宋体" w:eastAsia="宋体" w:cs="宋体"/>
          <w:b w:val="0"/>
          <w:bCs w:val="0"/>
          <w:sz w:val="21"/>
          <w:szCs w:val="21"/>
        </w:rPr>
        <w:t>（1）阅读资源：每门课程需提供独立的拓展阅读功能模块，不得作为课程章节中插入的资料、文本形式提供。提供的阅读资源应包含片段阅读和全本阅读两种类型。相关电子阅读资源（包括电子图书、期刊、报纸）须无版权问题。</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配套题库：综合知识类、个人能力类、个人成长类、创新创业类、公共必修类课程中，题库应包括单选题、多选题、判断题、填空题、简答题等五种题型。课程视频数量多于20个的，每门课程配套题库题目数量应不少于100道。</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期末考试：需提供难、中、易三种难度期末试卷供用户选择。难度为“易”的试卷需包括单选题、多选题、判断题三种题型；难度为“中”的试卷需包括单选题、多选题、判断题、填空题四种题型；难度为“难”的试卷需包括单选题、多选题、判断题、填空题、简答题。</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积分式学习类课程应至少包含视频、测验题、阅读材料等三类学习资源。每个主题课程中知识点数量不低于180个，其中包含不少于150个视频、300道测验题，20个阅读材料。每门课视频累计时长不少于2000分钟，所有测验题应为客观题，每个阅读材料不少于10000字。</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开学教育要求内容每学期更新。课程以直播形式开展，每次直播只讲授一个主题，时长不少于40分钟。直播视频中应体现“开学教育”“开学第一课”或类似的意思表述画面，直播需要可以查看学生评论发言时间用于证明直播时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cs="宋体"/>
          <w:b w:val="0"/>
          <w:bCs w:val="0"/>
          <w:sz w:val="21"/>
          <w:szCs w:val="21"/>
          <w:lang w:val="en-US" w:eastAsia="zh-CN"/>
        </w:rPr>
        <w:t>★</w:t>
      </w:r>
      <w:r>
        <w:rPr>
          <w:rFonts w:hint="eastAsia" w:ascii="宋体" w:hAnsi="宋体" w:eastAsia="宋体" w:cs="宋体"/>
          <w:b w:val="0"/>
          <w:bCs w:val="0"/>
          <w:sz w:val="21"/>
          <w:szCs w:val="21"/>
        </w:rPr>
        <w:t>（6）混合式教学包：大学生心理健康教育、劳动教育、创新创业基础、大学生健康教育、军事理论、大学生恋爱与性健康、大学生职业发展与就业指导、大学生国家安全教育、工程伦理、垃圾分类等10个公共必</w:t>
      </w:r>
      <w:r>
        <w:rPr>
          <w:rFonts w:hint="eastAsia" w:ascii="宋体" w:hAnsi="宋体" w:eastAsia="宋体" w:cs="宋体"/>
          <w:b w:val="0"/>
          <w:bCs w:val="0"/>
          <w:sz w:val="21"/>
          <w:szCs w:val="21"/>
          <w:highlight w:val="none"/>
        </w:rPr>
        <w:t>修性质的课程，需提供混合式教学资料包。混合式</w:t>
      </w:r>
      <w:r>
        <w:rPr>
          <w:rFonts w:hint="eastAsia" w:ascii="宋体" w:hAnsi="宋体" w:eastAsia="宋体" w:cs="宋体"/>
          <w:b w:val="0"/>
          <w:bCs w:val="0"/>
          <w:sz w:val="21"/>
          <w:szCs w:val="21"/>
        </w:rPr>
        <w:t>教学包包括完整的教学视频、配套习题、教学课件，可支持教师对课程资源进行二次建设，并在校内范围教学使用。</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4.课程其他要求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（1）师资情况：70%以上课程的教师团队应至少包含一名来自双一流高校、中国科学院、中国工程院、中国社会科学院等机构的教师。70%以上课程的教师团队应至少包含一名教授或同级别职称教师。</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（2）课程清单：</w:t>
      </w:r>
      <w:r>
        <w:rPr>
          <w:rFonts w:hint="eastAsia" w:ascii="宋体" w:hAnsi="宋体" w:eastAsia="宋体" w:cs="宋体"/>
          <w:b w:val="0"/>
          <w:bCs w:val="0"/>
          <w:sz w:val="21"/>
          <w:szCs w:val="21"/>
          <w:lang w:val="en-US" w:eastAsia="zh-CN"/>
        </w:rPr>
        <w:t>供应商</w:t>
      </w:r>
      <w:r>
        <w:rPr>
          <w:rFonts w:hint="eastAsia" w:ascii="宋体" w:hAnsi="宋体" w:eastAsia="宋体" w:cs="宋体"/>
          <w:b w:val="0"/>
          <w:bCs w:val="0"/>
          <w:sz w:val="21"/>
          <w:szCs w:val="21"/>
        </w:rPr>
        <w:t>需提供包含所有备选课程的课程清单、课程简介列表、课程大纲。</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（3）为确保课程相关权益划分清晰、避免影响正常教学使用，供应商应提供具有版权的课程或明确具有商业运营权的课程供采购</w:t>
      </w:r>
      <w:r>
        <w:rPr>
          <w:rFonts w:hint="eastAsia" w:ascii="宋体" w:hAnsi="宋体" w:eastAsia="宋体" w:cs="宋体"/>
          <w:b w:val="0"/>
          <w:bCs w:val="0"/>
          <w:sz w:val="21"/>
          <w:szCs w:val="21"/>
          <w:lang w:val="en-US" w:eastAsia="zh-CN"/>
        </w:rPr>
        <w:t>人</w:t>
      </w:r>
      <w:r>
        <w:rPr>
          <w:rFonts w:hint="eastAsia" w:ascii="宋体" w:hAnsi="宋体" w:eastAsia="宋体" w:cs="宋体"/>
          <w:b w:val="0"/>
          <w:bCs w:val="0"/>
          <w:sz w:val="21"/>
          <w:szCs w:val="21"/>
        </w:rPr>
        <w:t>使用。供应商未获得版权或商业运营权的课程资源，不得用于本次采购投标。</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辅学资源：综合知识类、个人能力类、个人成长类、创新创业类、公共必修类课程需另外提供包含与本门课程相关的图书，以丰富学生的课外学习。每门课相关电子版参考图书至少10册，放在课程首页上供学生查看。所有图书需要可以直接阅读全文。</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（5）供应商应选择重点课程出版配套教材，出版教材数量不少于5册。图书中应显示供应商名称等，证明供应商参与图书出版工作。供应商需提</w:t>
      </w:r>
      <w:r>
        <w:rPr>
          <w:rFonts w:hint="eastAsia" w:ascii="宋体" w:hAnsi="宋体" w:eastAsia="宋体" w:cs="宋体"/>
          <w:b w:val="0"/>
          <w:bCs w:val="0"/>
          <w:sz w:val="21"/>
          <w:szCs w:val="21"/>
          <w:highlight w:val="none"/>
        </w:rPr>
        <w:t>供课程相关教材信息，如教材名称、作者（主编）、书号、出版社、匹配的课程等，供学校后续采购教材时参考选用。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平台技术要求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1.教务管理相关功能要求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设置管理员、教师、学生三个用户角色并赋予不同用户权限：管理员可以添加、编辑、锁定、删除二级管理员、教师和学生账号；可以模拟教师和学生登录；教师可以在课程下添加和删除学生，后台数据同步更新。</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根据用户需求，教学平台应支持批量导入和自主选课两种模式。批量导入时，教务处根据学生在教务系统选课情况生成选课清单，由供应商导入学习系统中。自主选课时，学校可以根据需要限定每人选课门数、学分数上限以及每门课程选课人数上限；支持学生选课前试听课程；教师可设置是否自主选课，是否允许退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cs="宋体"/>
          <w:b w:val="0"/>
          <w:bCs w:val="0"/>
          <w:sz w:val="21"/>
          <w:szCs w:val="21"/>
          <w:lang w:val="en-US" w:eastAsia="zh-CN"/>
        </w:rPr>
        <w:t>★</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）在任何运行模式下，管理员、教师均应有权自主设置本校课程开课、结课时间。开课后仍可以根据实际需求变化随时修改。供应商不得规定统一的教学计划安排。</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）平台支持学生信息数据的统一导入与学习成绩的统一导出，提供数据模板。</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考核维度要求能根据学校需要统一设置，也能根据不同课程分别设置。积分式学习类课程可以考核以下所有操作行为：登录、视频观看时长、阅读时长、测验题、讨论、学习笔记、线下活动。其他课程考核应包含但不限于签到、音频/视频、作业、考试、阅读、直播、登录（访问）、线下成绩等维度。考核维度所占权重支持用户自定义设置，支持在整个学习流程中随时修改。其中，直播支持实时直播及回看功能，观看时长可来自实时直播或回看；阅读时将以正常翻页频率阅读的材料所消耗的时间记为学生的阅读时长。</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）积分式学习类课程中，支持在专用后台设置总积分、视频观看时长总积分、阅读时长总积分、测验题答题总积分的最低值，以及每日获得总积分、笔记每日积分、讨论每日积分的最大值。</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）采用多种手段对某一课程的教学效果进行在线实时统计，对班级成绩进行统计分析，对教师、学生行为进行统计分析，支持表单和图表样式显示结果，可以导出统计结果。</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2.2</w:t>
      </w:r>
      <w:r>
        <w:rPr>
          <w:rFonts w:hint="eastAsia" w:ascii="宋体" w:hAnsi="宋体" w:eastAsia="宋体" w:cs="宋体"/>
          <w:b/>
          <w:bCs/>
          <w:sz w:val="21"/>
          <w:szCs w:val="21"/>
        </w:rPr>
        <w:t>课程教学相关功能要求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（1）课程视频需支持开启或关闭闯关式教学。开启状态下，学生必须完成当前任务后方可进入下一章节，在取消闯关模式后学生可自由进行学习。</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（2）课程支持复习模式，允许学生自由学习课程内容。复习模式下观看视频、作答测验不记录学习成绩。</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平台支持在线学习监控功能。进入课程时要求学生拍照留存本次学习人员图像。视频观看过程中，按照预先设置开启摄像头并抓拍学习者图像。所有图像储存于系统后台，用于教师及校方调取图片确认是否为学生本人学习。系统可支持辅助判定功能，在教师或校方允许的情况下对比不同时间抓拍图像，并给出相似度分析，辅助提升判断效率。</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（4）学生在线学习课程时需支持进度记忆，支持防止拖拽、倍速观看，支持当前活动窗口探测、防止观看课程时进行其他活动。系统支持取消防拖拽、禁止倍速、当前窗口探测等功能。</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（5）支持课程视频中插入考题，学生必需回答正确才可继续观看，否则视频暂停播放。</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（6）需支持教师自主出题并批量上传至课程题库，支持批量下载。教师在编辑课程内容时可直接调取题库内容。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（7）课程章节测验应支持高级设置功能，允许用户自主决定是否允许学生提交作业后查看答案、查看分数、查看对错情况，支持将题目设置为随机乱序，支持从指定题库中抽选特定数量题目要求学生作答。</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（8）在线考试支持网页端考试、手机端考试、电脑客户端考试。电脑客户端需提供非公开下载软件客户端，并设置客户端有效期。</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cs="宋体"/>
          <w:b w:val="0"/>
          <w:bCs w:val="0"/>
          <w:sz w:val="21"/>
          <w:szCs w:val="21"/>
          <w:lang w:val="en-US" w:eastAsia="zh-CN"/>
        </w:rPr>
        <w:t>★</w:t>
      </w:r>
      <w:r>
        <w:rPr>
          <w:rFonts w:hint="eastAsia" w:ascii="宋体" w:hAnsi="宋体" w:eastAsia="宋体" w:cs="宋体"/>
          <w:b w:val="0"/>
          <w:bCs w:val="0"/>
          <w:sz w:val="21"/>
          <w:szCs w:val="21"/>
        </w:rPr>
        <w:t>（9）考试过程中提供考试纪律监控相关技术支持，包括通过人像比对确保考生本人考试、通过摄像头抓拍实现过程监控、对学生切出考试页面进行提醒、题目及选项乱序等。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（10）章节测验、考试中，客观题支持系统自动批阅；填空题可选自动批阅或人工自主批阅；除填空题以外的主观题由人工批阅。</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（11）拓展阅读功能模块，允许教师对阅读资源进行自定义分类、自主添加或删除阅读资源。自主添加的阅读资源考核办法应与系统默认资源考核办法一致。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积分式学习类课程中，日常学习考核以积分制模式进行。学生从课程内的知识点中任意选择知识点进行学习，学生在系统内发生学习行为时，系统可以根据校方预先设置的分数值，自动记录其行为对应的分数。</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13）积分式学习类课程中，用户可自主选择是否设置期末考试。期末考试采取百分制形式，根据预先选定的知识点随机组卷进行考核。考核后分数与日常积分综合汇算为学生最终成绩。若不设置期末考试，积分达到预设条件后即可视为课程通过。学校可设置是否要求学生积分达标才能参加考试。</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14）积分式学习类课程中，需支持搜索知识点功能，允许学生根据自身需求对知识点进行搜索，也可查看预先设置的推荐知识点、必学知识点。教师可根据实际教学需求，将特定知识点设置为推荐知识点或必学知识点，引导学生学习。</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（15）积分式学习类课程中，积分情况及计分规则需允许学生在课程首页随时查看。支持学生查看个人学习记录，包括该次学习记录对应的知识点名称、学习时间、学习进度，方便学生随时继续学习或进行复习。</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（16）课程结束后，支持将班级、课程归档，归档后学生无法继续查看课程内容及数据。班级、课程归档后可随时恢复或彻底删除。</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17）混合式教学资料包应提供相应页面，方便教师集中预览10门课程分别包含的视频、题库、教学PPT、校本教师提升培训视频，并能够以课程为单位一键将所有资料引用到个人账号下，用于进行个性化修改及混合式教学。</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3.平台拓展功能要求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（1）APP端需支持iOS和安卓两个平台，实现在线移动教学功能。移动端与PC端学习进度、学习数据、教学管控功能保持一致，教师可以对课程和学生进行统一管理。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（2）教师可发布各种通知，并实时推送到学生的各个终端；系统记录通知阅读情况，教师可在线查看。学生可在收件箱中查看所有通知。</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支持云盘功能，可以将文件上传至云盘中，随时随地进行下载，并可以在课程建设时引用云盘的资源。提供PC版客户端，可以设定一个文件夹，文件夹内容自动与云盘内容保持同步，方便批量上传资源，并且可以实现断点续传，保证每份上传资源的完整性。</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cs="宋体"/>
          <w:b w:val="0"/>
          <w:bCs w:val="0"/>
          <w:sz w:val="21"/>
          <w:szCs w:val="21"/>
          <w:lang w:val="en-US" w:eastAsia="zh-CN"/>
        </w:rPr>
        <w:t>★</w:t>
      </w:r>
      <w:r>
        <w:rPr>
          <w:rFonts w:hint="eastAsia" w:ascii="宋体" w:hAnsi="宋体" w:eastAsia="宋体" w:cs="宋体"/>
          <w:b w:val="0"/>
          <w:bCs w:val="0"/>
          <w:sz w:val="21"/>
          <w:szCs w:val="21"/>
        </w:rPr>
        <w:t>（4）支持混合式教学，APP端或电脑端需提供的教学工具包括以下所有功能：投票、选人、抢答、讨论、测验、问卷、评分、分组任务、计时器、直播、白板。支持通过APP端投屏功能把课程相关图片、视频资源直接在投屏上展示。主题讨论支持学生添加图片、支持学生答案投屏显示、支持对学生答案进行语义分析并提取关键词在屏幕上以词云形式展现结果。</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（5）支持用户基于学习进行社交，支持学习动态分享，支持跨校交流，支持用户自由组建基于学习或兴趣的小组或社区。</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（6）支持学习笔记管理、编辑、分享，支持笔记文件夹共享，支持相互评论和转发。</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运行服务要求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3.1</w:t>
      </w:r>
      <w:r>
        <w:rPr>
          <w:rFonts w:hint="eastAsia" w:ascii="宋体" w:hAnsi="宋体" w:eastAsia="宋体" w:cs="宋体"/>
          <w:b/>
          <w:bCs/>
          <w:sz w:val="21"/>
          <w:szCs w:val="21"/>
        </w:rPr>
        <w:t>技术服务支持</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（1）具备保障本校校内10000人同时在线学习的运营服务能力。供应商应提供承诺书。</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（2）支持云服务、混合部署等部署方式，确保视频访问时提供校园网与公网切换服务：平台远程访问、视频数据本地安装、公网访问。</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（3）供应商需提供软件系统更新维护服务。供应商应提供承诺书。</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cs="宋体"/>
          <w:b w:val="0"/>
          <w:bCs w:val="0"/>
          <w:sz w:val="21"/>
          <w:szCs w:val="21"/>
          <w:lang w:val="en-US" w:eastAsia="zh-CN"/>
        </w:rPr>
        <w:t>★</w:t>
      </w:r>
      <w:r>
        <w:rPr>
          <w:rFonts w:hint="eastAsia" w:ascii="宋体" w:hAnsi="宋体" w:eastAsia="宋体" w:cs="宋体"/>
          <w:b w:val="0"/>
          <w:bCs w:val="0"/>
          <w:sz w:val="21"/>
          <w:szCs w:val="21"/>
        </w:rPr>
        <w:t>（4）提供学生学习进度监控、课程访问统计分析、学习诚信监控，可根据学校需求提供教学运行数据和学习数据异常名单。</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2.人员服务支持</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（1）供应商提供教学和教务全程服务，包括开课/结课的所有数据运行服务，学生信息、学习成绩及学分的导入/导出等。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（2）结课后提供针对学校的课程运行报告，不得另外收费。报告需包含数据展示部分及数据分析部分，能够展示数据对应含义。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（3）可以为用户开展通识教育相关活动提供师资、活动方案、人力支持。供应商需提供辅助其他高校开展名师讲座类、知识竞赛类活动的新闻报导网址或公众号链接等证明材料。</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（4）提供在线客服、电话客服、邮箱客服解决学生、管理员、辅导老师使用问题；学生学习的导学、督学服务。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（5）为了保障产品正常运行，有效保障产品咨询、运行辅助、资源开发等通识课相关服务顺利开展，供应商应在学校所属省（市、自治区）建设有本地化服务团队。</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（6）供应商应提供上门用户培训服务，且时间、地点、规模由学校制定，每学年承诺培训不少于2次；供应商应免费提供操作手册、常见问题列表和操作视频等参考资料。</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扩展服务要求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4.1</w:t>
      </w:r>
      <w:r>
        <w:rPr>
          <w:rFonts w:hint="eastAsia" w:ascii="宋体" w:hAnsi="宋体" w:eastAsia="宋体" w:cs="宋体"/>
          <w:b/>
          <w:bCs/>
          <w:sz w:val="21"/>
          <w:szCs w:val="21"/>
        </w:rPr>
        <w:t>通识素养测评服务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通识素养测评服务旨在帮助学生了解分析其自身各个维度上素养的优势与不足，在大学学习的有限时间内，能够有针对性地查漏补缺，提升个人整体的素养水平。测评内容主要包括国学、科技、社会管理、人类思想、文学艺术、历史文明等六个方面的内容。提供详细个人测评结果及校级别测评报告，帮助学校全方位了解本校学生通识素养情况。</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（1）测评主要功能要求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测评功能：自动识别学生所在机构，判断对应学校通识课程的开课课程信息。在学生测评过程中记录学生的参与时间、最终成绩、每道题目的答题情况等详细数据。</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引导功能：测评完成后，必须能够推荐相关学习资料，帮助学生提高通识素养能力。要求推荐不少于5门相关课程及10本相关图书。学生应能够直接在测评系统内试看推荐的课程，并能够直接进入选课系统选课。推荐的相关图书应能够直接阅读全文。</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（2）数据统计分析功能：</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测评完成后，需要提供测评报告。报告中需要包括测评内容体系各门类的详细分数、成绩评价、全国对比情况，要能够回看学生历次测评结果。</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测评结束后，需向学校提供详尽完整的《通识素养提升解决方案》。该解决方案需要分年级、学院、内容体系维度等方面对学生数据进行分析，并且针对学校的开课清单、通识资源建设、教学改革方面提出合理化建议。</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4.2</w:t>
      </w:r>
      <w:r>
        <w:rPr>
          <w:rFonts w:hint="eastAsia" w:ascii="宋体" w:hAnsi="宋体" w:eastAsia="宋体" w:cs="宋体"/>
          <w:b/>
          <w:bCs/>
          <w:sz w:val="21"/>
          <w:szCs w:val="21"/>
        </w:rPr>
        <w:t>通识教育经典阅读</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（1）通识教育经典阅读数字教材</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经典阅读旨在通过引导广大学子深度阅读经典，促进融汇中外、贯通古今，培养具备国际视野、中国灵魂和现代意识的新一代大学生。供应商能提供不低于300个品种的精选优质通识教育经典阅读书目清单。</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（2）学生在对经典的阅读过程中任务点均可监督阅读过程、精确记录时长、保管浏览记录、分析阅读行为，提供科学严谨的阅读成绩与大数据可视化阅读报告，为科学考核保驾护航。</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4.3</w:t>
      </w:r>
      <w:r>
        <w:rPr>
          <w:rFonts w:hint="eastAsia" w:ascii="宋体" w:hAnsi="宋体" w:eastAsia="宋体" w:cs="宋体"/>
          <w:b/>
          <w:bCs/>
          <w:sz w:val="21"/>
          <w:szCs w:val="21"/>
        </w:rPr>
        <w:t>《高等数学》《军事理论》《实验实训安全》等必修课程自学</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（1）利用现有《高等数学》《军事理论》《实验实训安全》系列课程，为学生提供自学服务；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（2）负责教师可根据实际需要对课程进行二次编辑，可删减或增加学习内容，修改题库等；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（3）能根据学生重修需要自主设定学习流程，并按照实际考核需要设定不同难度自测试题；</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（4）根据《高等数学》《军事理论》《实验实训安全》课程实际需要，供应商须增配相关技术人员进行维护及技术培训。</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4.</w:t>
      </w: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学业引导自测</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（1）能利用课程运行系统独立建设学业引导相关课程，学生可通过课程了解学业相关内容；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（2）能通过课程运行系统实现新生入学学业引导考核，了解新生学业相关规章制度了解情况；</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（3）能实现线上学生自主学习相关课程内容，并能自主设定课程通过标准以及定制自测试题；</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（4）根据实际学业引导需求，供应商须增配相关技术人员进行维护及技术培训。</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5英语分层教学</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（1）能利用课程运行系统独立建设英语分层相关课程，学生可通过课程了解英语分层教学相关内容；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（2）能通过课程运行系统实现新生入学英语水平测评，了解新生实际英语应用水平；</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（3）能通过系统实现线上学生自主英语分层课程报选，并能导出相关报表；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（4）根据实际英语分层教学应用，供应商须增配相关技术人员进行维护及技术培训。</w:t>
      </w:r>
    </w:p>
    <w:p>
      <w:pPr>
        <w:pStyle w:val="2"/>
        <w:rPr>
          <w:rFonts w:hint="eastAsia"/>
        </w:rPr>
      </w:pP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1427"/>
        <w:gridCol w:w="2211"/>
        <w:gridCol w:w="4406"/>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br w:type="page"/>
            </w:r>
            <w:r>
              <w:rPr>
                <w:rFonts w:hint="eastAsia" w:ascii="宋体" w:hAnsi="宋体" w:eastAsia="宋体" w:cs="宋体"/>
                <w:b/>
                <w:bCs/>
                <w:sz w:val="21"/>
                <w:szCs w:val="21"/>
                <w:highlight w:val="none"/>
              </w:rPr>
              <w:t>需提供的证明材料</w:t>
            </w:r>
          </w:p>
          <w:p>
            <w:pPr>
              <w:pStyle w:val="40"/>
              <w:keepNext w:val="0"/>
              <w:keepLines w:val="0"/>
              <w:pageBreakBefore w:val="0"/>
              <w:kinsoku/>
              <w:wordWrap/>
              <w:overflowPunct/>
              <w:topLinePunct w:val="0"/>
              <w:bidi w:val="0"/>
              <w:adjustRightInd w:val="0"/>
              <w:snapToGrid w:val="0"/>
              <w:spacing w:line="288" w:lineRule="auto"/>
              <w:jc w:val="both"/>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w:t>
            </w:r>
            <w:r>
              <w:rPr>
                <w:rFonts w:hint="eastAsia" w:ascii="宋体" w:hAnsi="宋体" w:cs="宋体"/>
                <w:b/>
                <w:bCs/>
                <w:kern w:val="0"/>
                <w:sz w:val="21"/>
                <w:szCs w:val="21"/>
                <w:highlight w:val="none"/>
                <w:lang w:val="en-US" w:eastAsia="zh-CN"/>
              </w:rPr>
              <w:t>服务</w:t>
            </w:r>
            <w:r>
              <w:rPr>
                <w:rFonts w:hint="eastAsia" w:ascii="宋体" w:hAnsi="宋体" w:eastAsia="宋体" w:cs="宋体"/>
                <w:b/>
                <w:bCs/>
                <w:kern w:val="0"/>
                <w:sz w:val="21"/>
                <w:szCs w:val="21"/>
                <w:highlight w:val="none"/>
              </w:rPr>
              <w:t>要求需提供的证明材料以此表为准，未提供证明材料或提供材料不符合</w:t>
            </w:r>
            <w:r>
              <w:rPr>
                <w:rFonts w:hint="eastAsia" w:ascii="宋体" w:hAnsi="宋体" w:cs="宋体"/>
                <w:b/>
                <w:bCs/>
                <w:kern w:val="0"/>
                <w:sz w:val="21"/>
                <w:szCs w:val="21"/>
                <w:highlight w:val="none"/>
                <w:lang w:val="en-US" w:eastAsia="zh-CN"/>
              </w:rPr>
              <w:t>服务</w:t>
            </w:r>
            <w:r>
              <w:rPr>
                <w:rFonts w:hint="eastAsia" w:ascii="宋体" w:hAnsi="宋体" w:eastAsia="宋体" w:cs="宋体"/>
                <w:b/>
                <w:bCs/>
                <w:kern w:val="0"/>
                <w:sz w:val="21"/>
                <w:szCs w:val="21"/>
                <w:highlight w:val="none"/>
              </w:rPr>
              <w:t>要求均视为该指标负偏离，</w:t>
            </w:r>
            <w:r>
              <w:rPr>
                <w:rFonts w:hint="eastAsia" w:ascii="宋体" w:hAnsi="宋体" w:cs="宋体"/>
                <w:b/>
                <w:bCs/>
                <w:kern w:val="0"/>
                <w:sz w:val="21"/>
                <w:szCs w:val="21"/>
                <w:highlight w:val="none"/>
                <w:lang w:val="en-US" w:eastAsia="zh-CN"/>
              </w:rPr>
              <w:t>服务</w:t>
            </w:r>
            <w:r>
              <w:rPr>
                <w:rFonts w:hint="eastAsia" w:ascii="宋体" w:hAnsi="宋体" w:eastAsia="宋体" w:cs="宋体"/>
                <w:b/>
                <w:bCs/>
                <w:kern w:val="0"/>
                <w:sz w:val="21"/>
                <w:szCs w:val="21"/>
                <w:highlight w:val="none"/>
              </w:rPr>
              <w:t>要求不满足及证明材料未提供的，累计1项负偏离，不重复扣分）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7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名称</w:t>
            </w:r>
          </w:p>
        </w:tc>
        <w:tc>
          <w:tcPr>
            <w:tcW w:w="11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证明材料名称</w:t>
            </w:r>
          </w:p>
        </w:tc>
        <w:tc>
          <w:tcPr>
            <w:tcW w:w="22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验证指标（每项为一指标项）</w:t>
            </w:r>
          </w:p>
        </w:tc>
        <w:tc>
          <w:tcPr>
            <w:tcW w:w="5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5" w:type="pc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41"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bCs/>
                <w:sz w:val="21"/>
                <w:szCs w:val="21"/>
              </w:rPr>
              <w:t>课程内容要求</w:t>
            </w:r>
          </w:p>
        </w:tc>
        <w:tc>
          <w:tcPr>
            <w:tcW w:w="1148"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bCs/>
                <w:sz w:val="21"/>
                <w:szCs w:val="21"/>
              </w:rPr>
              <w:t>提供具体课程清单</w:t>
            </w:r>
          </w:p>
        </w:tc>
        <w:tc>
          <w:tcPr>
            <w:tcW w:w="22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cs="宋体"/>
                <w:b w:val="0"/>
                <w:bCs w:val="0"/>
                <w:sz w:val="21"/>
                <w:szCs w:val="21"/>
                <w:lang w:eastAsia="zh-CN"/>
              </w:rPr>
            </w:pPr>
            <w:r>
              <w:rPr>
                <w:rFonts w:hint="eastAsia" w:ascii="宋体" w:hAnsi="宋体" w:eastAsia="宋体" w:cs="宋体"/>
                <w:b w:val="0"/>
                <w:bCs w:val="0"/>
                <w:sz w:val="21"/>
                <w:szCs w:val="21"/>
              </w:rPr>
              <w:t>课程类型与数量</w:t>
            </w:r>
            <w:r>
              <w:rPr>
                <w:rFonts w:hint="eastAsia" w:cs="宋体"/>
                <w:b w:val="0"/>
                <w:bCs w:val="0"/>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default"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sz w:val="21"/>
                <w:szCs w:val="21"/>
              </w:rPr>
              <w:t>备选课程总量不低于500门。其中，综合知识类课程不低于350门，个人能力类课程不低于50门，个人成长类、创新创业类、公共必修类课程数量不低于20门，积分式学习类不低于15门。</w:t>
            </w:r>
          </w:p>
        </w:tc>
        <w:tc>
          <w:tcPr>
            <w:tcW w:w="5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5" w:type="pct"/>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b w:val="0"/>
                <w:bCs/>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41" w:type="pct"/>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cs="宋体"/>
                <w:sz w:val="21"/>
                <w:szCs w:val="21"/>
                <w:lang w:val="en-US" w:eastAsia="zh-CN"/>
              </w:rPr>
            </w:pPr>
            <w:r>
              <w:rPr>
                <w:rFonts w:hint="eastAsia" w:ascii="宋体" w:hAnsi="宋体" w:eastAsia="宋体" w:cs="宋体"/>
                <w:b/>
                <w:bCs/>
                <w:sz w:val="21"/>
                <w:szCs w:val="21"/>
              </w:rPr>
              <w:t>重点课程类型要求</w:t>
            </w:r>
          </w:p>
        </w:tc>
        <w:tc>
          <w:tcPr>
            <w:tcW w:w="1148" w:type="pct"/>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bCs/>
                <w:kern w:val="0"/>
                <w:sz w:val="21"/>
                <w:szCs w:val="21"/>
                <w:highlight w:val="none"/>
                <w:lang w:val="en-US" w:eastAsia="zh-CN"/>
              </w:rPr>
              <w:t>提供课程大纲与教育部文件要求对比内容</w:t>
            </w:r>
          </w:p>
        </w:tc>
        <w:tc>
          <w:tcPr>
            <w:tcW w:w="22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b w:val="0"/>
                <w:bCs w:val="0"/>
                <w:sz w:val="21"/>
                <w:szCs w:val="21"/>
              </w:rPr>
              <w:t>（4）信息检索与信息素养：应符合教科信函〔2021〕14号《教育部关于发布&lt;高等学校数字校园建设规范（试行）&gt;的通知》中对信息素养的要求。</w:t>
            </w:r>
          </w:p>
        </w:tc>
        <w:tc>
          <w:tcPr>
            <w:tcW w:w="5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5" w:type="pct"/>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1"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1148"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highlight w:val="none"/>
                <w:lang w:val="en-US" w:eastAsia="zh-CN"/>
              </w:rPr>
            </w:pPr>
          </w:p>
        </w:tc>
        <w:tc>
          <w:tcPr>
            <w:tcW w:w="22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b w:val="0"/>
                <w:bCs w:val="0"/>
                <w:sz w:val="21"/>
                <w:szCs w:val="21"/>
              </w:rPr>
              <w:t>（5）健康教育：符合教育部教体艺〔2017〕5号《普通高等学校健康教育指导纲要》内容要求。</w:t>
            </w:r>
          </w:p>
        </w:tc>
        <w:tc>
          <w:tcPr>
            <w:tcW w:w="5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5" w:type="pct"/>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w:t>
            </w:r>
          </w:p>
        </w:tc>
        <w:tc>
          <w:tcPr>
            <w:tcW w:w="741"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1148"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highlight w:val="none"/>
                <w:lang w:val="en-US" w:eastAsia="zh-CN"/>
              </w:rPr>
            </w:pPr>
          </w:p>
        </w:tc>
        <w:tc>
          <w:tcPr>
            <w:tcW w:w="22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（6）心理健康：符合教育部教党〔2018〕41号《高等学校学生心理健康教育指导纲要》内容要求。</w:t>
            </w:r>
          </w:p>
        </w:tc>
        <w:tc>
          <w:tcPr>
            <w:tcW w:w="5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5" w:type="pct"/>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w:t>
            </w:r>
          </w:p>
        </w:tc>
        <w:tc>
          <w:tcPr>
            <w:tcW w:w="741"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1148"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highlight w:val="none"/>
                <w:lang w:val="en-US" w:eastAsia="zh-CN"/>
              </w:rPr>
            </w:pPr>
          </w:p>
        </w:tc>
        <w:tc>
          <w:tcPr>
            <w:tcW w:w="22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（7）职业发展与就业指导：符合教育部教高厅〔2007〕7号《大学生职业发展与就业指导课程教学要求》内容要求，课程名称为《大学生职业发展与就业指导》。</w:t>
            </w:r>
          </w:p>
        </w:tc>
        <w:tc>
          <w:tcPr>
            <w:tcW w:w="5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5" w:type="pct"/>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5</w:t>
            </w:r>
          </w:p>
        </w:tc>
        <w:tc>
          <w:tcPr>
            <w:tcW w:w="741"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1148"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highlight w:val="none"/>
                <w:lang w:val="en-US" w:eastAsia="zh-CN"/>
              </w:rPr>
            </w:pPr>
          </w:p>
        </w:tc>
        <w:tc>
          <w:tcPr>
            <w:tcW w:w="22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（10）军事理论与军事技能训练：需至少2门课程，分别对应教育部教体艺〔2019〕1号《普通高等学校军事课教学大纲》所有军事理论部分（文件第六条）内容与军事技能训练部分（文件第七条）内容。</w:t>
            </w:r>
          </w:p>
        </w:tc>
        <w:tc>
          <w:tcPr>
            <w:tcW w:w="5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5" w:type="pct"/>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6</w:t>
            </w:r>
          </w:p>
        </w:tc>
        <w:tc>
          <w:tcPr>
            <w:tcW w:w="741" w:type="pct"/>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课程资源要求</w:t>
            </w:r>
          </w:p>
        </w:tc>
        <w:tc>
          <w:tcPr>
            <w:tcW w:w="1148" w:type="pc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kern w:val="0"/>
                <w:sz w:val="21"/>
                <w:szCs w:val="21"/>
                <w:highlight w:val="none"/>
                <w:lang w:val="en-US" w:eastAsia="zh-CN" w:bidi="ar-SA"/>
              </w:rPr>
            </w:pPr>
            <w:r>
              <w:rPr>
                <w:rFonts w:hint="eastAsia" w:cs="宋体"/>
                <w:b/>
                <w:bCs/>
                <w:kern w:val="0"/>
                <w:sz w:val="21"/>
                <w:szCs w:val="21"/>
                <w:highlight w:val="none"/>
                <w:lang w:val="en-US" w:eastAsia="zh-CN"/>
              </w:rPr>
              <w:t>提供相关版权证明材料</w:t>
            </w:r>
          </w:p>
        </w:tc>
        <w:tc>
          <w:tcPr>
            <w:tcW w:w="22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b w:val="0"/>
                <w:bCs w:val="0"/>
                <w:kern w:val="2"/>
                <w:sz w:val="21"/>
                <w:szCs w:val="21"/>
                <w:lang w:val="en-US" w:eastAsia="zh-CN" w:bidi="ar-SA"/>
              </w:rPr>
            </w:pPr>
            <w:r>
              <w:rPr>
                <w:rFonts w:hint="eastAsia" w:cs="宋体"/>
                <w:b w:val="0"/>
                <w:bCs w:val="0"/>
                <w:sz w:val="21"/>
                <w:szCs w:val="21"/>
                <w:lang w:val="en-US" w:eastAsia="zh-CN"/>
              </w:rPr>
              <w:t>★（1）</w:t>
            </w:r>
            <w:r>
              <w:rPr>
                <w:rFonts w:hint="eastAsia" w:ascii="宋体" w:hAnsi="宋体" w:eastAsia="宋体" w:cs="宋体"/>
                <w:b w:val="0"/>
                <w:bCs w:val="0"/>
                <w:sz w:val="21"/>
                <w:szCs w:val="21"/>
              </w:rPr>
              <w:t>阅读资源：每门课程需提供独立的拓展阅读功能模块，不得作为课程章节中插入的资料、文本形式提供。提供的阅读资源应包含片段阅读和全本阅读两种类型。相关电子阅读资源（包括电子图书、期刊、报纸）须无版权问题</w:t>
            </w:r>
          </w:p>
        </w:tc>
        <w:tc>
          <w:tcPr>
            <w:tcW w:w="5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5" w:type="pct"/>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7</w:t>
            </w:r>
          </w:p>
        </w:tc>
        <w:tc>
          <w:tcPr>
            <w:tcW w:w="741"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1148" w:type="pc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highlight w:val="none"/>
                <w:lang w:val="en-US" w:eastAsia="zh-CN" w:bidi="ar-SA"/>
              </w:rPr>
            </w:pPr>
            <w:r>
              <w:rPr>
                <w:rFonts w:hint="eastAsia" w:cs="宋体"/>
                <w:b/>
                <w:bCs/>
                <w:kern w:val="0"/>
                <w:sz w:val="21"/>
                <w:szCs w:val="21"/>
                <w:highlight w:val="none"/>
                <w:lang w:val="en-US" w:eastAsia="zh-CN"/>
              </w:rPr>
              <w:t>提供3个往期直播链接（附界面截图）</w:t>
            </w:r>
          </w:p>
        </w:tc>
        <w:tc>
          <w:tcPr>
            <w:tcW w:w="22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b w:val="0"/>
                <w:bCs w:val="0"/>
                <w:kern w:val="2"/>
                <w:sz w:val="21"/>
                <w:szCs w:val="21"/>
                <w:highlight w:val="yellow"/>
                <w:lang w:val="en-US" w:eastAsia="zh-CN" w:bidi="ar-SA"/>
              </w:rPr>
            </w:pPr>
            <w:r>
              <w:rPr>
                <w:rFonts w:hint="eastAsia" w:ascii="宋体" w:hAnsi="宋体" w:eastAsia="宋体" w:cs="宋体"/>
                <w:b w:val="0"/>
                <w:bCs w:val="0"/>
                <w:sz w:val="21"/>
                <w:szCs w:val="21"/>
              </w:rPr>
              <w:t>（5）开学教育要求内容每学期更新。课程以直播形式开展，每次直播只讲授一个主题，时长不少于40分钟。直播视频中应体现“开学教育”“开学第一课”或类似的意思表述画面，直播需要可以查看学生评论发言时间用于证明直播时间。</w:t>
            </w:r>
          </w:p>
        </w:tc>
        <w:tc>
          <w:tcPr>
            <w:tcW w:w="5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5" w:type="pct"/>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8</w:t>
            </w:r>
          </w:p>
        </w:tc>
        <w:tc>
          <w:tcPr>
            <w:tcW w:w="741"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1148" w:type="pc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highlight w:val="none"/>
                <w:lang w:val="en-US" w:eastAsia="zh-CN" w:bidi="ar-SA"/>
              </w:rPr>
            </w:pPr>
            <w:r>
              <w:rPr>
                <w:rFonts w:hint="eastAsia" w:cs="宋体"/>
                <w:b/>
                <w:bCs/>
                <w:kern w:val="0"/>
                <w:sz w:val="21"/>
                <w:szCs w:val="21"/>
                <w:highlight w:val="none"/>
                <w:lang w:val="en-US" w:eastAsia="zh-CN"/>
              </w:rPr>
              <w:t>提供详细教师、对应职称、工作单位信息清单</w:t>
            </w:r>
          </w:p>
        </w:tc>
        <w:tc>
          <w:tcPr>
            <w:tcW w:w="22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师资情况：70%以上课程的教师团队应至少包含一名来自双一流高校、中国科学院、中国工程院、中国社会科学院等机构的教师。70%以上课程的教师团队应至少包含一名教授或同级别职称教师。</w:t>
            </w:r>
          </w:p>
        </w:tc>
        <w:tc>
          <w:tcPr>
            <w:tcW w:w="5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5" w:type="pct"/>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9</w:t>
            </w:r>
          </w:p>
        </w:tc>
        <w:tc>
          <w:tcPr>
            <w:tcW w:w="741"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1148" w:type="pc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kern w:val="0"/>
                <w:sz w:val="21"/>
                <w:szCs w:val="21"/>
                <w:highlight w:val="none"/>
                <w:lang w:val="en-US" w:eastAsia="zh-CN" w:bidi="ar-SA"/>
              </w:rPr>
            </w:pPr>
            <w:r>
              <w:rPr>
                <w:rFonts w:hint="eastAsia" w:cs="宋体"/>
                <w:b/>
                <w:bCs/>
                <w:kern w:val="0"/>
                <w:sz w:val="21"/>
                <w:szCs w:val="21"/>
                <w:highlight w:val="none"/>
                <w:lang w:val="en-US" w:eastAsia="zh-CN"/>
              </w:rPr>
              <w:t>提供版权问题承诺书</w:t>
            </w:r>
          </w:p>
        </w:tc>
        <w:tc>
          <w:tcPr>
            <w:tcW w:w="22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（3）为确保课程相关权益划分清晰、避免影响正常教学使用，供应商应提供具有版权的课程或明确具有商业运营权的课程供采购</w:t>
            </w:r>
            <w:r>
              <w:rPr>
                <w:rFonts w:hint="eastAsia" w:ascii="宋体" w:hAnsi="宋体" w:eastAsia="宋体" w:cs="宋体"/>
                <w:b w:val="0"/>
                <w:bCs w:val="0"/>
                <w:sz w:val="21"/>
                <w:szCs w:val="21"/>
                <w:lang w:val="en-US" w:eastAsia="zh-CN"/>
              </w:rPr>
              <w:t>人</w:t>
            </w:r>
            <w:r>
              <w:rPr>
                <w:rFonts w:hint="eastAsia" w:ascii="宋体" w:hAnsi="宋体" w:eastAsia="宋体" w:cs="宋体"/>
                <w:b w:val="0"/>
                <w:bCs w:val="0"/>
                <w:sz w:val="21"/>
                <w:szCs w:val="21"/>
              </w:rPr>
              <w:t>使用。供应商未获得版权或商业运营权的课程资源，不得用于本次采购投标。</w:t>
            </w:r>
          </w:p>
        </w:tc>
        <w:tc>
          <w:tcPr>
            <w:tcW w:w="5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5" w:type="pct"/>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10</w:t>
            </w:r>
          </w:p>
        </w:tc>
        <w:tc>
          <w:tcPr>
            <w:tcW w:w="741"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1148" w:type="pc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highlight w:val="none"/>
                <w:lang w:val="en-US" w:eastAsia="zh-CN" w:bidi="ar-SA"/>
              </w:rPr>
            </w:pPr>
            <w:r>
              <w:rPr>
                <w:rFonts w:hint="eastAsia" w:cs="宋体"/>
                <w:b/>
                <w:bCs/>
                <w:kern w:val="0"/>
                <w:sz w:val="21"/>
                <w:szCs w:val="21"/>
                <w:highlight w:val="none"/>
                <w:lang w:val="en-US" w:eastAsia="zh-CN"/>
              </w:rPr>
              <w:t>提供出版社或网络书店销售链接，及图书照片</w:t>
            </w:r>
          </w:p>
        </w:tc>
        <w:tc>
          <w:tcPr>
            <w:tcW w:w="22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5）供应商应选择重点课程出版配套教材，出版教材数量不少于5册。图书中应显示供应商名称等，证明供应商参与图书出版工作。供应商需提供课程相关教材信息，如教材名称、作者（主编）、书号、出版社、匹配的课程等，供学校后续采购教材时参考选用</w:t>
            </w:r>
            <w:r>
              <w:rPr>
                <w:rFonts w:hint="eastAsia" w:cs="宋体"/>
                <w:b w:val="0"/>
                <w:bCs w:val="0"/>
                <w:sz w:val="21"/>
                <w:szCs w:val="21"/>
                <w:lang w:eastAsia="zh-CN"/>
              </w:rPr>
              <w:t>。</w:t>
            </w:r>
          </w:p>
        </w:tc>
        <w:tc>
          <w:tcPr>
            <w:tcW w:w="5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highlight w:val="none"/>
                <w:lang w:val="en-US" w:eastAsia="zh-CN" w:bidi="ar-SA"/>
              </w:rPr>
            </w:pPr>
          </w:p>
        </w:tc>
      </w:tr>
    </w:tbl>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演示要求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5.1供应商需提供以下内容演示：</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课程演示</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sz w:val="21"/>
          <w:szCs w:val="21"/>
          <w:lang w:eastAsia="zh-CN"/>
        </w:rPr>
        <w:t>供应商</w:t>
      </w:r>
      <w:r>
        <w:rPr>
          <w:rFonts w:hint="eastAsia" w:ascii="宋体" w:hAnsi="宋体" w:eastAsia="宋体" w:cs="宋体"/>
          <w:b w:val="0"/>
          <w:bCs w:val="0"/>
          <w:sz w:val="21"/>
          <w:szCs w:val="21"/>
        </w:rPr>
        <w:t>演示8个类别课程资源</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课程内容需覆盖综合知识类、个人能力类、个人成长类、创新创业类、</w:t>
      </w:r>
      <w:r>
        <w:rPr>
          <w:rFonts w:hint="eastAsia" w:ascii="宋体" w:hAnsi="宋体" w:eastAsia="宋体" w:cs="宋体"/>
          <w:b w:val="0"/>
          <w:bCs w:val="0"/>
          <w:color w:val="auto"/>
          <w:sz w:val="21"/>
          <w:szCs w:val="21"/>
        </w:rPr>
        <w:t>公共必修类、专业导学类、积分式学习类、开学教育类等8个类型。</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课程配套资源演示</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①</w:t>
      </w:r>
      <w:r>
        <w:rPr>
          <w:rFonts w:hint="eastAsia" w:ascii="宋体" w:hAnsi="宋体"/>
          <w:color w:val="auto"/>
          <w:sz w:val="21"/>
          <w:szCs w:val="21"/>
          <w:highlight w:val="none"/>
        </w:rPr>
        <w:t>阅读资源：每门课程需提供独立的拓展阅读功能模块，不得作为课程章节中插入的资料、文本形式提供</w:t>
      </w:r>
      <w:r>
        <w:rPr>
          <w:rFonts w:hint="eastAsia" w:ascii="宋体" w:hAnsi="宋体" w:eastAsia="宋体" w:cs="宋体"/>
          <w:b w:val="0"/>
          <w:bCs w:val="0"/>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color w:val="auto"/>
          <w:sz w:val="21"/>
          <w:szCs w:val="21"/>
          <w:lang w:val="en-US" w:eastAsia="zh-CN"/>
        </w:rPr>
        <w:t>②</w:t>
      </w:r>
      <w:r>
        <w:rPr>
          <w:rFonts w:hint="eastAsia" w:ascii="宋体" w:hAnsi="宋体" w:eastAsia="宋体" w:cs="宋体"/>
          <w:b w:val="0"/>
          <w:bCs w:val="0"/>
          <w:color w:val="auto"/>
          <w:sz w:val="21"/>
          <w:szCs w:val="21"/>
        </w:rPr>
        <w:t>混合式教学包：包括完整的教学视频、配套习题、教学课件，可支持教师对课程资源进行二次建设，并在校内范围教学使用</w:t>
      </w:r>
      <w:r>
        <w:rPr>
          <w:rFonts w:hint="eastAsia" w:ascii="宋体" w:hAnsi="宋体" w:eastAsia="宋体" w:cs="宋体"/>
          <w:b w:val="0"/>
          <w:bCs w:val="0"/>
          <w:sz w:val="21"/>
          <w:szCs w:val="21"/>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运行平台演示</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①</w:t>
      </w:r>
      <w:r>
        <w:rPr>
          <w:rFonts w:hint="eastAsia" w:ascii="宋体" w:hAnsi="宋体" w:eastAsia="宋体" w:cs="宋体"/>
          <w:b w:val="0"/>
          <w:bCs w:val="0"/>
          <w:sz w:val="21"/>
          <w:szCs w:val="21"/>
        </w:rPr>
        <w:t>根据用户需求，教学平台应支持批量导入和自主选课两种模式。自主选课时，学校可以根据需要限定每人选课门数、学分数上限以及每门课程选课人数上限；支持学生选课前试听课程；教师可设置是否自主选课，是否允许退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②</w:t>
      </w:r>
      <w:r>
        <w:rPr>
          <w:rFonts w:hint="eastAsia" w:ascii="宋体" w:hAnsi="宋体" w:eastAsia="宋体" w:cs="宋体"/>
          <w:b w:val="0"/>
          <w:bCs w:val="0"/>
          <w:sz w:val="21"/>
          <w:szCs w:val="21"/>
        </w:rPr>
        <w:t>考核维度要求能根据学校需要统一设置，也能根据不同课程分别设置。积分式学习类课程可以考核以下所有操作行为：登录、视频观看时长、阅读时长、测验题、讨论、学习笔记、线下活动。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③</w:t>
      </w:r>
      <w:r>
        <w:rPr>
          <w:rFonts w:hint="eastAsia" w:ascii="宋体" w:hAnsi="宋体" w:eastAsia="宋体" w:cs="宋体"/>
          <w:b w:val="0"/>
          <w:bCs w:val="0"/>
          <w:sz w:val="21"/>
          <w:szCs w:val="21"/>
        </w:rPr>
        <w:t>平台支持在线学习监控功能。进入课程时要求学生拍照留存本次学习人员图像。视频观看过程中，按照预先设置开启摄像头并抓拍学习者图像。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④</w:t>
      </w:r>
      <w:r>
        <w:rPr>
          <w:rFonts w:hint="eastAsia" w:ascii="宋体" w:hAnsi="宋体" w:eastAsia="宋体" w:cs="宋体"/>
          <w:b w:val="0"/>
          <w:bCs w:val="0"/>
          <w:sz w:val="21"/>
          <w:szCs w:val="21"/>
        </w:rPr>
        <w:t>学生在线学习课程时需支持进度记忆，支持防止拖拽、倍速观看，支持当前活动窗口探测、防止观看课程时进行其他活动。系统支持取消防拖拽、禁止倍速、当前窗口探测等功能。</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⑤</w:t>
      </w:r>
      <w:r>
        <w:rPr>
          <w:rFonts w:hint="eastAsia" w:ascii="宋体" w:hAnsi="宋体" w:eastAsia="宋体" w:cs="宋体"/>
          <w:b w:val="0"/>
          <w:bCs w:val="0"/>
          <w:sz w:val="21"/>
          <w:szCs w:val="21"/>
        </w:rPr>
        <w:t>考试过程中提供考试纪律监控相关技术支持，包括通过人像比对确保考生本人考试、通过摄像头抓拍实现过程监控、对学生切出考试页面进行提醒、题目及选项乱序等。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⑥</w:t>
      </w:r>
      <w:r>
        <w:rPr>
          <w:rFonts w:hint="eastAsia" w:ascii="宋体" w:hAnsi="宋体" w:eastAsia="宋体" w:cs="宋体"/>
          <w:b w:val="0"/>
          <w:bCs w:val="0"/>
          <w:sz w:val="21"/>
          <w:szCs w:val="21"/>
        </w:rPr>
        <w:t>支持混合式教学，APP端或电脑端需提供的教学工具包括以下所有功能：投票、选人、抢答、讨论、测验、问卷、评分、分组任务、计时器、直播、白板。</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⑦</w:t>
      </w:r>
      <w:r>
        <w:rPr>
          <w:rFonts w:hint="eastAsia" w:ascii="宋体" w:hAnsi="宋体" w:eastAsia="宋体" w:cs="宋体"/>
          <w:b w:val="0"/>
          <w:bCs w:val="0"/>
          <w:sz w:val="21"/>
          <w:szCs w:val="21"/>
        </w:rPr>
        <w:t>提供学生学习进度监控、课程访问统计分析、学习诚信监控，可根据学校需求提供教学运行数据和学习数据异常名单。</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⑧</w:t>
      </w:r>
      <w:r>
        <w:rPr>
          <w:rFonts w:hint="eastAsia" w:ascii="宋体" w:hAnsi="宋体" w:eastAsia="宋体" w:cs="宋体"/>
          <w:b w:val="0"/>
          <w:bCs w:val="0"/>
          <w:sz w:val="21"/>
          <w:szCs w:val="21"/>
        </w:rPr>
        <w:t>引导功能：测评完成后，必须能够推荐相关学习资料，帮助学生提高通识素养能力。要求推荐不少于5门相关课程及10本相关图书。学生应能够直接在测评系统内试看推荐的课程，并能够直接进入选课系统选课。推荐的相关图书应能够直接阅读全文。</w:t>
      </w:r>
    </w:p>
    <w:p>
      <w:pPr>
        <w:widowControl/>
        <w:adjustRightInd w:val="0"/>
        <w:snapToGrid w:val="0"/>
        <w:spacing w:line="288" w:lineRule="auto"/>
        <w:ind w:firstLine="420" w:firstLineChars="200"/>
        <w:jc w:val="left"/>
        <w:rPr>
          <w:rFonts w:hint="eastAsia" w:ascii="宋体" w:hAnsi="宋体" w:eastAsia="宋体" w:cs="Times New Roman"/>
          <w:sz w:val="21"/>
          <w:szCs w:val="21"/>
          <w:lang w:val="en-US" w:eastAsia="zh-CN"/>
        </w:rPr>
      </w:pPr>
    </w:p>
    <w:p>
      <w:pPr>
        <w:widowControl/>
        <w:adjustRightInd w:val="0"/>
        <w:snapToGrid w:val="0"/>
        <w:spacing w:line="288" w:lineRule="auto"/>
        <w:ind w:firstLine="420" w:firstLineChars="200"/>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5.2</w:t>
      </w:r>
      <w:r>
        <w:rPr>
          <w:rFonts w:hint="eastAsia" w:cs="Times New Roman"/>
          <w:sz w:val="21"/>
          <w:szCs w:val="21"/>
          <w:lang w:val="en-US" w:eastAsia="zh-CN"/>
        </w:rPr>
        <w:t>演示时间不超过15分钟，演示以录制视频的形式提供，</w:t>
      </w:r>
      <w:r>
        <w:rPr>
          <w:rFonts w:hint="eastAsia" w:ascii="宋体" w:hAnsi="宋体" w:eastAsia="宋体" w:cs="Times New Roman"/>
          <w:sz w:val="21"/>
          <w:szCs w:val="21"/>
          <w:lang w:val="en-US" w:eastAsia="zh-CN"/>
        </w:rPr>
        <w:t>供应商将演示过程录制成视频存储在U盘中，可与备份文件一并递交。供应商须自行核验U盘中的视频能正常播放，保证视频无需转码即可直接用主流播放器打开播放。</w:t>
      </w:r>
    </w:p>
    <w:p>
      <w:pPr>
        <w:widowControl/>
        <w:adjustRightInd w:val="0"/>
        <w:snapToGrid w:val="0"/>
        <w:spacing w:line="288" w:lineRule="auto"/>
        <w:ind w:firstLine="420" w:firstLineChars="200"/>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5.3▲未提供任何演示材料的，响应无效；</w:t>
      </w:r>
    </w:p>
    <w:p>
      <w:pPr>
        <w:widowControl/>
        <w:adjustRightInd w:val="0"/>
        <w:snapToGrid w:val="0"/>
        <w:spacing w:line="288" w:lineRule="auto"/>
        <w:jc w:val="left"/>
        <w:rPr>
          <w:rFonts w:hint="eastAsia" w:ascii="宋体" w:hAnsi="宋体" w:eastAsia="宋体" w:cs="Times New Roman"/>
          <w:sz w:val="21"/>
          <w:szCs w:val="21"/>
          <w:lang w:val="en-US" w:eastAsia="zh-CN"/>
        </w:rPr>
      </w:pPr>
    </w:p>
    <w:p>
      <w:pPr>
        <w:widowControl/>
        <w:adjustRightInd w:val="0"/>
        <w:snapToGrid w:val="0"/>
        <w:spacing w:line="288" w:lineRule="auto"/>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注：因供应商自身原因导致无法演示或者演示效果不理想的，责任自负。</w:t>
      </w:r>
    </w:p>
    <w:p>
      <w:pPr>
        <w:widowControl/>
        <w:adjustRightInd w:val="0"/>
        <w:snapToGrid w:val="0"/>
        <w:spacing w:line="288" w:lineRule="auto"/>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br w:type="page"/>
      </w:r>
    </w:p>
    <w:p>
      <w:pPr>
        <w:adjustRightInd w:val="0"/>
        <w:snapToGrid w:val="0"/>
        <w:spacing w:line="288" w:lineRule="auto"/>
        <w:jc w:val="center"/>
        <w:outlineLvl w:val="0"/>
        <w:rPr>
          <w:b/>
          <w:bCs/>
          <w:sz w:val="32"/>
          <w:szCs w:val="32"/>
        </w:rPr>
      </w:pPr>
      <w:r>
        <w:rPr>
          <w:rFonts w:hint="eastAsia"/>
          <w:b/>
          <w:bCs/>
          <w:sz w:val="32"/>
          <w:szCs w:val="32"/>
        </w:rPr>
        <w:t>第三章  供应商须知</w:t>
      </w:r>
    </w:p>
    <w:p>
      <w:pPr>
        <w:adjustRightInd w:val="0"/>
        <w:snapToGrid w:val="0"/>
        <w:spacing w:line="288" w:lineRule="auto"/>
        <w:jc w:val="center"/>
        <w:outlineLvl w:val="1"/>
        <w:rPr>
          <w:b/>
          <w:bCs/>
          <w:sz w:val="21"/>
          <w:szCs w:val="21"/>
        </w:rPr>
      </w:pPr>
      <w:r>
        <w:rPr>
          <w:rFonts w:hint="eastAsia"/>
          <w:b/>
          <w:bCs/>
          <w:sz w:val="21"/>
          <w:szCs w:val="21"/>
        </w:rPr>
        <w:t>供应商须知前附表</w:t>
      </w:r>
    </w:p>
    <w:tbl>
      <w:tblPr>
        <w:tblStyle w:val="1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sz w:val="21"/>
                <w:szCs w:val="21"/>
              </w:rPr>
            </w:pPr>
            <w:r>
              <w:rPr>
                <w:rFonts w:hint="eastAsia"/>
                <w:b/>
                <w:bCs/>
                <w:sz w:val="21"/>
                <w:szCs w:val="21"/>
              </w:rPr>
              <w:t>条款号</w:t>
            </w:r>
          </w:p>
        </w:tc>
        <w:tc>
          <w:tcPr>
            <w:tcW w:w="1701" w:type="dxa"/>
            <w:vAlign w:val="center"/>
          </w:tcPr>
          <w:p>
            <w:pPr>
              <w:adjustRightInd w:val="0"/>
              <w:snapToGrid w:val="0"/>
              <w:spacing w:line="288" w:lineRule="auto"/>
              <w:jc w:val="center"/>
              <w:rPr>
                <w:b/>
                <w:bCs/>
                <w:sz w:val="21"/>
                <w:szCs w:val="21"/>
              </w:rPr>
            </w:pPr>
            <w:r>
              <w:rPr>
                <w:rFonts w:hint="eastAsia"/>
                <w:b/>
                <w:bCs/>
                <w:sz w:val="21"/>
                <w:szCs w:val="21"/>
              </w:rPr>
              <w:t>内容</w:t>
            </w:r>
          </w:p>
        </w:tc>
        <w:tc>
          <w:tcPr>
            <w:tcW w:w="6663" w:type="dxa"/>
            <w:vAlign w:val="center"/>
          </w:tcPr>
          <w:p>
            <w:pPr>
              <w:adjustRightInd w:val="0"/>
              <w:snapToGrid w:val="0"/>
              <w:spacing w:line="288" w:lineRule="auto"/>
              <w:jc w:val="center"/>
              <w:rPr>
                <w:b/>
                <w:bCs/>
                <w:sz w:val="21"/>
                <w:szCs w:val="21"/>
              </w:rPr>
            </w:pPr>
            <w:r>
              <w:rPr>
                <w:rFonts w:hint="eastAsia"/>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（一）</w:t>
            </w:r>
          </w:p>
        </w:tc>
        <w:tc>
          <w:tcPr>
            <w:tcW w:w="1701" w:type="dxa"/>
            <w:vAlign w:val="center"/>
          </w:tcPr>
          <w:p>
            <w:pPr>
              <w:adjustRightInd w:val="0"/>
              <w:snapToGrid w:val="0"/>
              <w:spacing w:line="288" w:lineRule="auto"/>
              <w:jc w:val="center"/>
              <w:rPr>
                <w:sz w:val="21"/>
                <w:szCs w:val="21"/>
              </w:rPr>
            </w:pPr>
            <w:r>
              <w:rPr>
                <w:rFonts w:hint="eastAsia"/>
                <w:sz w:val="21"/>
                <w:szCs w:val="21"/>
              </w:rPr>
              <w:t>适用范围</w:t>
            </w:r>
          </w:p>
        </w:tc>
        <w:tc>
          <w:tcPr>
            <w:tcW w:w="6663" w:type="dxa"/>
            <w:vAlign w:val="center"/>
          </w:tcPr>
          <w:p>
            <w:pPr>
              <w:adjustRightInd w:val="0"/>
              <w:snapToGrid w:val="0"/>
              <w:spacing w:line="288" w:lineRule="auto"/>
              <w:rPr>
                <w:sz w:val="21"/>
                <w:szCs w:val="21"/>
              </w:rPr>
            </w:pPr>
            <w:r>
              <w:rPr>
                <w:rFonts w:hint="eastAsia"/>
                <w:sz w:val="21"/>
                <w:szCs w:val="21"/>
              </w:rPr>
              <w:t>本磋商文件适用于</w:t>
            </w:r>
            <w:r>
              <w:rPr>
                <w:rFonts w:hint="eastAsia"/>
                <w:sz w:val="21"/>
                <w:szCs w:val="21"/>
                <w:lang w:eastAsia="zh-CN"/>
              </w:rPr>
              <w:t>浙江经济职业技术学院2024年-2026年网络通识课程服务项目</w:t>
            </w:r>
            <w:r>
              <w:rPr>
                <w:rFonts w:hint="eastAsia"/>
                <w:sz w:val="21"/>
                <w:szCs w:val="21"/>
              </w:rPr>
              <w:t>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（二）</w:t>
            </w:r>
          </w:p>
        </w:tc>
        <w:tc>
          <w:tcPr>
            <w:tcW w:w="1701" w:type="dxa"/>
            <w:vAlign w:val="center"/>
          </w:tcPr>
          <w:p>
            <w:pPr>
              <w:adjustRightInd w:val="0"/>
              <w:snapToGrid w:val="0"/>
              <w:spacing w:line="288" w:lineRule="auto"/>
              <w:jc w:val="center"/>
              <w:rPr>
                <w:sz w:val="21"/>
                <w:szCs w:val="21"/>
              </w:rPr>
            </w:pPr>
            <w:r>
              <w:rPr>
                <w:rFonts w:hint="eastAsia"/>
                <w:sz w:val="21"/>
                <w:szCs w:val="21"/>
              </w:rPr>
              <w:t>采购方式</w:t>
            </w:r>
          </w:p>
        </w:tc>
        <w:tc>
          <w:tcPr>
            <w:tcW w:w="6663" w:type="dxa"/>
            <w:vAlign w:val="center"/>
          </w:tcPr>
          <w:p>
            <w:pPr>
              <w:adjustRightInd w:val="0"/>
              <w:snapToGrid w:val="0"/>
              <w:spacing w:line="288" w:lineRule="auto"/>
              <w:rPr>
                <w:sz w:val="21"/>
                <w:szCs w:val="21"/>
              </w:rPr>
            </w:pPr>
            <w:r>
              <w:rPr>
                <w:rFonts w:hint="eastAsia"/>
                <w:sz w:val="21"/>
                <w:szCs w:val="21"/>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（三）</w:t>
            </w:r>
          </w:p>
        </w:tc>
        <w:tc>
          <w:tcPr>
            <w:tcW w:w="1701" w:type="dxa"/>
            <w:vAlign w:val="center"/>
          </w:tcPr>
          <w:p>
            <w:pPr>
              <w:adjustRightInd w:val="0"/>
              <w:snapToGrid w:val="0"/>
              <w:spacing w:line="288" w:lineRule="auto"/>
              <w:jc w:val="center"/>
              <w:rPr>
                <w:sz w:val="21"/>
                <w:szCs w:val="21"/>
              </w:rPr>
            </w:pPr>
            <w:r>
              <w:rPr>
                <w:rFonts w:hint="eastAsia"/>
                <w:sz w:val="21"/>
                <w:szCs w:val="21"/>
              </w:rPr>
              <w:t>竞争性磋商委托</w:t>
            </w:r>
          </w:p>
        </w:tc>
        <w:tc>
          <w:tcPr>
            <w:tcW w:w="6663" w:type="dxa"/>
            <w:vAlign w:val="center"/>
          </w:tcPr>
          <w:p>
            <w:pPr>
              <w:adjustRightInd w:val="0"/>
              <w:snapToGrid w:val="0"/>
              <w:spacing w:line="288" w:lineRule="auto"/>
              <w:rPr>
                <w:rFonts w:cstheme="minorBidi"/>
                <w:sz w:val="21"/>
                <w:szCs w:val="21"/>
                <w:highlight w:val="none"/>
              </w:rPr>
            </w:pPr>
            <w:r>
              <w:rPr>
                <w:rFonts w:hint="eastAsia" w:cstheme="minorBidi"/>
                <w:sz w:val="21"/>
                <w:szCs w:val="21"/>
                <w:highlight w:val="none"/>
              </w:rPr>
              <w:t>▲1</w:t>
            </w:r>
            <w:r>
              <w:rPr>
                <w:rFonts w:cstheme="minorBidi"/>
                <w:sz w:val="21"/>
                <w:szCs w:val="21"/>
                <w:highlight w:val="none"/>
              </w:rPr>
              <w:t>.供应商代表是法定代表人</w:t>
            </w:r>
            <w:r>
              <w:rPr>
                <w:rFonts w:hint="eastAsia" w:cstheme="minorBidi"/>
                <w:sz w:val="21"/>
                <w:szCs w:val="21"/>
                <w:highlight w:val="none"/>
              </w:rPr>
              <w:t>（单位负责人、自然人本人）的，须提供本人身份证明。</w:t>
            </w:r>
          </w:p>
          <w:p>
            <w:pPr>
              <w:adjustRightInd w:val="0"/>
              <w:snapToGrid w:val="0"/>
              <w:spacing w:line="288" w:lineRule="auto"/>
              <w:rPr>
                <w:rFonts w:cstheme="minorBidi"/>
                <w:sz w:val="21"/>
                <w:szCs w:val="21"/>
                <w:highlight w:val="none"/>
              </w:rPr>
            </w:pPr>
            <w:r>
              <w:rPr>
                <w:rFonts w:hint="eastAsia" w:cstheme="minorBidi"/>
                <w:sz w:val="21"/>
                <w:szCs w:val="21"/>
                <w:highlight w:val="none"/>
              </w:rPr>
              <w:t>▲</w:t>
            </w:r>
            <w:r>
              <w:rPr>
                <w:rFonts w:cstheme="minorBidi"/>
                <w:sz w:val="21"/>
                <w:szCs w:val="21"/>
                <w:highlight w:val="none"/>
              </w:rPr>
              <w:t>2</w:t>
            </w:r>
            <w:r>
              <w:rPr>
                <w:rFonts w:hint="eastAsia" w:cstheme="minorBidi"/>
                <w:sz w:val="21"/>
                <w:szCs w:val="21"/>
                <w:highlight w:val="none"/>
              </w:rPr>
              <w:t>.</w:t>
            </w:r>
            <w:r>
              <w:rPr>
                <w:rFonts w:cstheme="minorBidi"/>
                <w:sz w:val="21"/>
                <w:szCs w:val="21"/>
                <w:highlight w:val="none"/>
              </w:rPr>
              <w:t>供应商代表不是法定代表人</w:t>
            </w:r>
            <w:r>
              <w:rPr>
                <w:rFonts w:hint="eastAsia" w:cstheme="minorBidi"/>
                <w:sz w:val="21"/>
                <w:szCs w:val="21"/>
                <w:highlight w:val="none"/>
              </w:rPr>
              <w:t>（单位负责人、自然人本人）的</w:t>
            </w:r>
            <w:r>
              <w:rPr>
                <w:rFonts w:cstheme="minorBidi"/>
                <w:sz w:val="21"/>
                <w:szCs w:val="21"/>
                <w:highlight w:val="none"/>
              </w:rPr>
              <w:t>，须提供</w:t>
            </w:r>
            <w:r>
              <w:rPr>
                <w:rFonts w:cstheme="minorBidi"/>
                <w:bCs/>
                <w:sz w:val="21"/>
                <w:szCs w:val="21"/>
                <w:highlight w:val="none"/>
              </w:rPr>
              <w:t>授权</w:t>
            </w:r>
            <w:r>
              <w:rPr>
                <w:rFonts w:hint="eastAsia" w:cstheme="minorBidi"/>
                <w:bCs/>
                <w:sz w:val="21"/>
                <w:szCs w:val="21"/>
                <w:highlight w:val="none"/>
              </w:rPr>
              <w:t>委托</w:t>
            </w:r>
            <w:r>
              <w:rPr>
                <w:rFonts w:cstheme="minorBidi"/>
                <w:bCs/>
                <w:sz w:val="21"/>
                <w:szCs w:val="21"/>
                <w:highlight w:val="none"/>
              </w:rPr>
              <w:t>书</w:t>
            </w:r>
            <w:r>
              <w:rPr>
                <w:rFonts w:hint="eastAsia" w:cstheme="minorBidi"/>
                <w:sz w:val="21"/>
                <w:szCs w:val="21"/>
                <w:highlight w:val="none"/>
              </w:rPr>
              <w:t>（格式详见磋商文件第六章）和授权代表社保缴纳证明（</w:t>
            </w:r>
            <w:r>
              <w:rPr>
                <w:rFonts w:hint="eastAsia" w:cstheme="minorBidi"/>
                <w:sz w:val="21"/>
                <w:szCs w:val="21"/>
                <w:highlight w:val="none"/>
                <w:lang w:eastAsia="zh-CN"/>
              </w:rPr>
              <w:t>2024年01月</w:t>
            </w:r>
            <w:r>
              <w:rPr>
                <w:rFonts w:cstheme="minorBidi"/>
                <w:sz w:val="21"/>
                <w:szCs w:val="21"/>
                <w:highlight w:val="none"/>
              </w:rPr>
              <w:t>（含）以后任意一月）；</w:t>
            </w:r>
          </w:p>
          <w:p>
            <w:pPr>
              <w:adjustRightInd w:val="0"/>
              <w:snapToGrid w:val="0"/>
              <w:spacing w:line="288" w:lineRule="auto"/>
              <w:rPr>
                <w:sz w:val="21"/>
                <w:szCs w:val="21"/>
                <w:highlight w:val="none"/>
              </w:rPr>
            </w:pPr>
            <w:r>
              <w:rPr>
                <w:rFonts w:hint="eastAsia" w:cstheme="minorBidi"/>
                <w:sz w:val="21"/>
                <w:szCs w:val="21"/>
                <w:highlight w:val="none"/>
              </w:rPr>
              <w:t>▲</w:t>
            </w:r>
            <w:r>
              <w:rPr>
                <w:rFonts w:cstheme="minorBidi"/>
                <w:sz w:val="21"/>
                <w:szCs w:val="21"/>
                <w:highlight w:val="none"/>
              </w:rPr>
              <w:t>3.</w:t>
            </w:r>
            <w:r>
              <w:rPr>
                <w:rFonts w:hint="eastAsia" w:cstheme="minorBidi"/>
                <w:sz w:val="21"/>
                <w:szCs w:val="21"/>
                <w:highlight w:val="none"/>
              </w:rPr>
              <w:t>供应商委派不在本单位缴纳社保的人员作为授权代表的，应当在响应文件中，说明具体原因、授权代表缴纳社保的单位，并附列该授权代表缴纳社保清单。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（四）</w:t>
            </w:r>
          </w:p>
        </w:tc>
        <w:tc>
          <w:tcPr>
            <w:tcW w:w="1701" w:type="dxa"/>
            <w:vAlign w:val="center"/>
          </w:tcPr>
          <w:p>
            <w:pPr>
              <w:adjustRightInd w:val="0"/>
              <w:snapToGrid w:val="0"/>
              <w:spacing w:line="288" w:lineRule="auto"/>
              <w:jc w:val="center"/>
              <w:rPr>
                <w:sz w:val="21"/>
                <w:szCs w:val="21"/>
              </w:rPr>
            </w:pPr>
            <w:r>
              <w:rPr>
                <w:rFonts w:hint="eastAsia"/>
                <w:sz w:val="21"/>
                <w:szCs w:val="21"/>
              </w:rPr>
              <w:t>磋商费用</w:t>
            </w:r>
          </w:p>
        </w:tc>
        <w:tc>
          <w:tcPr>
            <w:tcW w:w="6663" w:type="dxa"/>
            <w:vAlign w:val="center"/>
          </w:tcPr>
          <w:p>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1.不论磋商结果如何，供应商均应自行承担所有与磋商有关的全部费用；</w:t>
            </w:r>
          </w:p>
          <w:p>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2.成交供应商在成交通知书发出之日起七个工作日内，向采购代理机构交纳代理服务费；</w:t>
            </w:r>
          </w:p>
          <w:p>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rFonts w:hint="eastAsia" w:ascii="宋体" w:hAnsi="宋体" w:eastAsia="宋体" w:cs="宋体"/>
                <w:sz w:val="21"/>
                <w:szCs w:val="21"/>
                <w:highlight w:val="none"/>
              </w:rPr>
            </w:pPr>
            <w:bookmarkStart w:id="32" w:name="_Hlk71808378"/>
            <w:r>
              <w:rPr>
                <w:rFonts w:hint="eastAsia" w:ascii="宋体" w:hAnsi="宋体" w:eastAsia="宋体" w:cs="宋体"/>
                <w:sz w:val="21"/>
                <w:szCs w:val="21"/>
                <w:highlight w:val="none"/>
              </w:rPr>
              <w:t>4.代理服务费收费标准：</w:t>
            </w:r>
            <w:bookmarkEnd w:id="32"/>
          </w:p>
          <w:tbl>
            <w:tblPr>
              <w:tblStyle w:val="1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 w:val="21"/>
                      <w:szCs w:val="21"/>
                      <w:highlight w:val="none"/>
                    </w:rPr>
                  </w:pPr>
                  <w:r>
                    <w:rPr>
                      <w:rFonts w:hint="eastAsia" w:cs="宋体"/>
                      <w:sz w:val="21"/>
                      <w:szCs w:val="21"/>
                      <w:highlight w:val="none"/>
                      <w:lang w:val="en-US" w:eastAsia="zh-CN"/>
                    </w:rPr>
                    <w:t>成交</w:t>
                  </w:r>
                  <w:r>
                    <w:rPr>
                      <w:rFonts w:hint="eastAsia" w:ascii="宋体" w:hAnsi="宋体" w:eastAsia="宋体" w:cs="宋体"/>
                      <w:sz w:val="21"/>
                      <w:szCs w:val="21"/>
                      <w:highlight w:val="none"/>
                    </w:rPr>
                    <w:t>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p>
              </w:tc>
            </w:tr>
          </w:tbl>
          <w:p>
            <w:pPr>
              <w:adjustRightInd w:val="0"/>
              <w:snapToGrid w:val="0"/>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不足叁仟元的按叁仟元收取。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（五）</w:t>
            </w:r>
          </w:p>
        </w:tc>
        <w:tc>
          <w:tcPr>
            <w:tcW w:w="1701" w:type="dxa"/>
            <w:vAlign w:val="center"/>
          </w:tcPr>
          <w:p>
            <w:pPr>
              <w:adjustRightInd w:val="0"/>
              <w:snapToGrid w:val="0"/>
              <w:spacing w:line="288" w:lineRule="auto"/>
              <w:jc w:val="center"/>
              <w:rPr>
                <w:sz w:val="21"/>
                <w:szCs w:val="21"/>
              </w:rPr>
            </w:pPr>
            <w:r>
              <w:rPr>
                <w:rFonts w:hint="eastAsia" w:cs="Times New Roman"/>
                <w:spacing w:val="-6"/>
                <w:sz w:val="21"/>
                <w:szCs w:val="21"/>
              </w:rPr>
              <w:t>磋商保证金（元）</w:t>
            </w:r>
          </w:p>
        </w:tc>
        <w:tc>
          <w:tcPr>
            <w:tcW w:w="6663" w:type="dxa"/>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pacing w:val="-6"/>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（六）</w:t>
            </w:r>
          </w:p>
        </w:tc>
        <w:tc>
          <w:tcPr>
            <w:tcW w:w="1701" w:type="dxa"/>
            <w:vAlign w:val="center"/>
          </w:tcPr>
          <w:p>
            <w:pPr>
              <w:adjustRightInd w:val="0"/>
              <w:snapToGrid w:val="0"/>
              <w:spacing w:line="288" w:lineRule="auto"/>
              <w:jc w:val="center"/>
              <w:rPr>
                <w:sz w:val="21"/>
                <w:szCs w:val="21"/>
              </w:rPr>
            </w:pPr>
            <w:r>
              <w:rPr>
                <w:rFonts w:hint="eastAsia"/>
                <w:sz w:val="21"/>
                <w:szCs w:val="21"/>
              </w:rPr>
              <w:t>联合体响应</w:t>
            </w:r>
          </w:p>
        </w:tc>
        <w:tc>
          <w:tcPr>
            <w:tcW w:w="6663" w:type="dxa"/>
            <w:vAlign w:val="center"/>
          </w:tcPr>
          <w:p>
            <w:pPr>
              <w:adjustRightInd w:val="0"/>
              <w:snapToGrid w:val="0"/>
              <w:spacing w:line="288" w:lineRule="auto"/>
              <w:rPr>
                <w:sz w:val="21"/>
                <w:szCs w:val="21"/>
              </w:rPr>
            </w:pPr>
            <w:r>
              <w:rPr>
                <w:rFonts w:hint="eastAsia"/>
                <w:sz w:val="21"/>
                <w:szCs w:val="21"/>
              </w:rPr>
              <w:t>本项目（是）接受联合体响应。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（七）</w:t>
            </w:r>
          </w:p>
        </w:tc>
        <w:tc>
          <w:tcPr>
            <w:tcW w:w="1701" w:type="dxa"/>
            <w:vAlign w:val="center"/>
          </w:tcPr>
          <w:p>
            <w:pPr>
              <w:adjustRightInd w:val="0"/>
              <w:snapToGrid w:val="0"/>
              <w:spacing w:line="288" w:lineRule="auto"/>
              <w:jc w:val="center"/>
              <w:rPr>
                <w:sz w:val="21"/>
                <w:szCs w:val="21"/>
              </w:rPr>
            </w:pPr>
            <w:r>
              <w:rPr>
                <w:rFonts w:hint="eastAsia"/>
                <w:sz w:val="21"/>
                <w:szCs w:val="21"/>
              </w:rPr>
              <w:t>转包与分包</w:t>
            </w:r>
          </w:p>
        </w:tc>
        <w:tc>
          <w:tcPr>
            <w:tcW w:w="6663" w:type="dxa"/>
            <w:vAlign w:val="center"/>
          </w:tcPr>
          <w:p>
            <w:pPr>
              <w:adjustRightInd w:val="0"/>
              <w:snapToGrid w:val="0"/>
              <w:spacing w:line="288" w:lineRule="auto"/>
              <w:rPr>
                <w:color w:val="auto"/>
                <w:sz w:val="21"/>
                <w:szCs w:val="21"/>
              </w:rPr>
            </w:pPr>
            <w:r>
              <w:rPr>
                <w:rFonts w:hint="eastAsia"/>
                <w:color w:val="auto"/>
                <w:sz w:val="21"/>
                <w:szCs w:val="21"/>
              </w:rPr>
              <w:t>1.本项目不允许转包；</w:t>
            </w:r>
          </w:p>
          <w:p>
            <w:pPr>
              <w:adjustRightInd w:val="0"/>
              <w:snapToGrid w:val="0"/>
              <w:spacing w:line="288" w:lineRule="auto"/>
              <w:rPr>
                <w:color w:val="auto"/>
                <w:sz w:val="21"/>
                <w:szCs w:val="21"/>
              </w:rPr>
            </w:pPr>
            <w:r>
              <w:rPr>
                <w:color w:val="auto"/>
                <w:sz w:val="21"/>
                <w:szCs w:val="21"/>
              </w:rPr>
              <w:t>2.</w:t>
            </w:r>
            <w:r>
              <w:rPr>
                <w:rFonts w:hint="eastAsia"/>
                <w:color w:val="auto"/>
                <w:sz w:val="21"/>
                <w:szCs w:val="21"/>
              </w:rPr>
              <w:t>本项目</w:t>
            </w:r>
            <w:r>
              <w:rPr>
                <w:rFonts w:hint="eastAsia"/>
                <w:b/>
                <w:bCs/>
                <w:color w:val="auto"/>
                <w:sz w:val="21"/>
                <w:szCs w:val="21"/>
                <w:u w:val="single"/>
              </w:rPr>
              <w:t>不允许</w:t>
            </w:r>
            <w:r>
              <w:rPr>
                <w:rFonts w:hint="eastAsia"/>
                <w:color w:val="auto"/>
                <w:sz w:val="21"/>
                <w:szCs w:val="21"/>
              </w:rPr>
              <w:t>分包，不适宜分包的理由是：</w:t>
            </w:r>
            <w:r>
              <w:rPr>
                <w:color w:val="auto"/>
                <w:sz w:val="21"/>
                <w:szCs w:val="21"/>
                <w:u w:val="single"/>
              </w:rPr>
              <w:t xml:space="preserve"> </w:t>
            </w:r>
            <w:r>
              <w:rPr>
                <w:rFonts w:hint="eastAsia"/>
                <w:color w:val="auto"/>
                <w:sz w:val="21"/>
                <w:szCs w:val="21"/>
                <w:u w:val="single"/>
                <w:lang w:val="en-US" w:eastAsia="zh-CN"/>
              </w:rPr>
              <w:t>为保证项目质量与整体一致性，不宜分包</w:t>
            </w:r>
            <w:r>
              <w:rPr>
                <w:color w:val="auto"/>
                <w:sz w:val="21"/>
                <w:szCs w:val="21"/>
                <w:u w:val="single"/>
              </w:rPr>
              <w:t xml:space="preserve"> </w:t>
            </w: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（八）</w:t>
            </w:r>
          </w:p>
        </w:tc>
        <w:tc>
          <w:tcPr>
            <w:tcW w:w="1701" w:type="dxa"/>
            <w:vAlign w:val="center"/>
          </w:tcPr>
          <w:p>
            <w:pPr>
              <w:adjustRightInd w:val="0"/>
              <w:snapToGrid w:val="0"/>
              <w:spacing w:line="288" w:lineRule="auto"/>
              <w:jc w:val="center"/>
              <w:rPr>
                <w:sz w:val="21"/>
                <w:szCs w:val="21"/>
              </w:rPr>
            </w:pPr>
            <w:r>
              <w:rPr>
                <w:rFonts w:hint="eastAsia"/>
                <w:b/>
                <w:bCs/>
                <w:sz w:val="21"/>
                <w:szCs w:val="21"/>
              </w:rPr>
              <w:t>信用记录</w:t>
            </w:r>
          </w:p>
        </w:tc>
        <w:tc>
          <w:tcPr>
            <w:tcW w:w="6663" w:type="dxa"/>
            <w:vAlign w:val="center"/>
          </w:tcPr>
          <w:p>
            <w:pPr>
              <w:adjustRightInd w:val="0"/>
              <w:snapToGrid w:val="0"/>
              <w:spacing w:line="288" w:lineRule="auto"/>
              <w:rPr>
                <w:bCs/>
                <w:color w:val="auto"/>
                <w:sz w:val="21"/>
                <w:szCs w:val="21"/>
              </w:rPr>
            </w:pPr>
            <w:bookmarkStart w:id="33" w:name="_Hlk71808489"/>
            <w:r>
              <w:rPr>
                <w:rFonts w:hint="eastAsia"/>
                <w:bCs/>
                <w:color w:val="auto"/>
                <w:sz w:val="21"/>
                <w:szCs w:val="21"/>
              </w:rPr>
              <w:t>根据财库[2016]125号《关于在政府采购活动中查询及使用信用记录有关问题的通知》要求，采购代理机构会对供应商信用记录进行查询并甄别。信用</w:t>
            </w:r>
            <w:r>
              <w:rPr>
                <w:rFonts w:hint="eastAsia"/>
                <w:color w:val="auto"/>
                <w:sz w:val="21"/>
                <w:szCs w:val="21"/>
              </w:rPr>
              <w:t>信息查询的截止时点：响应截止时间；</w:t>
            </w:r>
          </w:p>
          <w:p>
            <w:pPr>
              <w:adjustRightInd w:val="0"/>
              <w:snapToGrid w:val="0"/>
              <w:spacing w:line="288" w:lineRule="auto"/>
              <w:rPr>
                <w:color w:val="auto"/>
                <w:sz w:val="21"/>
                <w:szCs w:val="21"/>
              </w:rPr>
            </w:pPr>
            <w:r>
              <w:rPr>
                <w:rFonts w:hint="eastAsia"/>
                <w:color w:val="auto"/>
                <w:sz w:val="21"/>
                <w:szCs w:val="21"/>
              </w:rPr>
              <w:t>（</w:t>
            </w:r>
            <w:r>
              <w:rPr>
                <w:color w:val="auto"/>
                <w:sz w:val="21"/>
                <w:szCs w:val="21"/>
              </w:rPr>
              <w:t>1</w:t>
            </w:r>
            <w:r>
              <w:rPr>
                <w:rFonts w:hint="eastAsia"/>
                <w:color w:val="auto"/>
                <w:sz w:val="21"/>
                <w:szCs w:val="21"/>
              </w:rPr>
              <w:t>）查询渠道：“信用中国”（www.creditchina.gov.cn）、“中国政府采购网”（www.ccgp.gov.cn）；</w:t>
            </w:r>
          </w:p>
          <w:p>
            <w:pPr>
              <w:adjustRightInd w:val="0"/>
              <w:snapToGrid w:val="0"/>
              <w:spacing w:line="288" w:lineRule="auto"/>
              <w:rPr>
                <w:color w:val="auto"/>
                <w:sz w:val="21"/>
                <w:szCs w:val="21"/>
              </w:rPr>
            </w:pPr>
            <w:r>
              <w:rPr>
                <w:rFonts w:hint="eastAsia"/>
                <w:color w:val="auto"/>
                <w:sz w:val="21"/>
                <w:szCs w:val="21"/>
              </w:rPr>
              <w:t>（</w:t>
            </w:r>
            <w:r>
              <w:rPr>
                <w:color w:val="auto"/>
                <w:sz w:val="21"/>
                <w:szCs w:val="21"/>
              </w:rPr>
              <w:t>2</w:t>
            </w:r>
            <w:r>
              <w:rPr>
                <w:rFonts w:hint="eastAsia"/>
                <w:color w:val="auto"/>
                <w:sz w:val="21"/>
                <w:szCs w:val="21"/>
              </w:rPr>
              <w:t>）信用信息查询记录和证据留存具体方式：采购代理机构经办人和监督人员将查询网页打印、签名与其他采购文件一并保存；</w:t>
            </w:r>
          </w:p>
          <w:p>
            <w:pPr>
              <w:adjustRightInd w:val="0"/>
              <w:snapToGrid w:val="0"/>
              <w:spacing w:line="288" w:lineRule="auto"/>
              <w:rPr>
                <w:color w:val="auto"/>
                <w:sz w:val="21"/>
                <w:szCs w:val="21"/>
              </w:rPr>
            </w:pPr>
            <w:r>
              <w:rPr>
                <w:rFonts w:hint="eastAsia"/>
                <w:color w:val="auto"/>
                <w:sz w:val="21"/>
                <w:szCs w:val="21"/>
              </w:rPr>
              <w:t>（</w:t>
            </w:r>
            <w:r>
              <w:rPr>
                <w:color w:val="auto"/>
                <w:sz w:val="21"/>
                <w:szCs w:val="21"/>
              </w:rPr>
              <w:t>3</w:t>
            </w:r>
            <w:r>
              <w:rPr>
                <w:rFonts w:hint="eastAsia"/>
                <w:bCs/>
                <w:color w:val="auto"/>
                <w:sz w:val="21"/>
                <w:szCs w:val="21"/>
              </w:rPr>
              <w:t>）信用信息的使用规则：供应商被列入失信被执行人、重大税收违法案件当事人名单、政府采购严重违法失信行为记录名单的，拒绝其参与政府采购活动。</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（九）</w:t>
            </w:r>
          </w:p>
        </w:tc>
        <w:tc>
          <w:tcPr>
            <w:tcW w:w="1701" w:type="dxa"/>
            <w:vAlign w:val="center"/>
          </w:tcPr>
          <w:p>
            <w:pPr>
              <w:adjustRightInd w:val="0"/>
              <w:snapToGrid w:val="0"/>
              <w:spacing w:line="288" w:lineRule="auto"/>
              <w:jc w:val="center"/>
              <w:rPr>
                <w:sz w:val="21"/>
                <w:szCs w:val="21"/>
              </w:rPr>
            </w:pPr>
            <w:r>
              <w:rPr>
                <w:rFonts w:hint="eastAsia"/>
                <w:sz w:val="21"/>
                <w:szCs w:val="21"/>
              </w:rPr>
              <w:t>资格审查要求的资格证明材料</w:t>
            </w:r>
          </w:p>
        </w:tc>
        <w:tc>
          <w:tcPr>
            <w:tcW w:w="6663" w:type="dxa"/>
            <w:vAlign w:val="center"/>
          </w:tcPr>
          <w:p>
            <w:pPr>
              <w:adjustRightInd w:val="0"/>
              <w:snapToGrid w:val="0"/>
              <w:spacing w:line="288" w:lineRule="auto"/>
              <w:rPr>
                <w:b/>
                <w:bCs/>
                <w:sz w:val="21"/>
                <w:szCs w:val="21"/>
                <w:highlight w:val="none"/>
              </w:rPr>
            </w:pPr>
            <w:r>
              <w:rPr>
                <w:rFonts w:hint="eastAsia"/>
                <w:b/>
                <w:bCs/>
                <w:sz w:val="21"/>
                <w:szCs w:val="21"/>
                <w:highlight w:val="none"/>
              </w:rPr>
              <w:t>资格审查要求的资格证明材料（均需加盖公章）：</w:t>
            </w:r>
          </w:p>
          <w:p>
            <w:pPr>
              <w:adjustRightInd w:val="0"/>
              <w:snapToGrid w:val="0"/>
              <w:spacing w:line="288" w:lineRule="auto"/>
              <w:rPr>
                <w:sz w:val="21"/>
                <w:szCs w:val="21"/>
                <w:highlight w:val="none"/>
              </w:rPr>
            </w:pPr>
            <w:r>
              <w:rPr>
                <w:rFonts w:hint="eastAsia"/>
                <w:sz w:val="21"/>
                <w:szCs w:val="21"/>
                <w:highlight w:val="none"/>
              </w:rPr>
              <w:t>（1）有效的法人或者其他组织的营业执照等证明文件，自然人的身份证明</w:t>
            </w:r>
          </w:p>
          <w:p>
            <w:pPr>
              <w:adjustRightInd w:val="0"/>
              <w:snapToGrid w:val="0"/>
              <w:spacing w:line="288" w:lineRule="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2）</w:t>
            </w:r>
            <w:r>
              <w:rPr>
                <w:rFonts w:hint="eastAsia" w:cs="Times New Roman"/>
                <w:sz w:val="21"/>
                <w:szCs w:val="21"/>
                <w:highlight w:val="none"/>
              </w:rPr>
              <w:t>符合参加政府采购活动应当具备的一般条件的承诺函</w:t>
            </w:r>
          </w:p>
          <w:p>
            <w:pPr>
              <w:adjustRightInd w:val="0"/>
              <w:snapToGrid w:val="0"/>
              <w:spacing w:line="288" w:lineRule="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3）落实政府采购政策需满足的资格要求：</w:t>
            </w:r>
          </w:p>
          <w:p>
            <w:pPr>
              <w:adjustRightInd w:val="0"/>
              <w:snapToGrid w:val="0"/>
              <w:spacing w:line="288" w:lineRule="auto"/>
              <w:rPr>
                <w:rFonts w:hint="eastAsia" w:cs="Times New Roman"/>
                <w:sz w:val="21"/>
                <w:szCs w:val="21"/>
                <w:highlight w:val="none"/>
              </w:rPr>
            </w:pPr>
            <w:r>
              <w:rPr>
                <w:rFonts w:hint="eastAsia" w:cs="Times New Roman"/>
                <w:sz w:val="21"/>
                <w:szCs w:val="21"/>
                <w:highlight w:val="none"/>
              </w:rPr>
              <w:t>1）中小企业声明函（若属于中小企业）</w:t>
            </w:r>
          </w:p>
          <w:p>
            <w:pPr>
              <w:adjustRightInd w:val="0"/>
              <w:snapToGrid w:val="0"/>
              <w:spacing w:line="288" w:lineRule="auto"/>
              <w:rPr>
                <w:rFonts w:hint="eastAsia" w:cs="Times New Roman"/>
                <w:sz w:val="21"/>
                <w:szCs w:val="21"/>
                <w:highlight w:val="none"/>
              </w:rPr>
            </w:pPr>
            <w:r>
              <w:rPr>
                <w:rFonts w:hint="eastAsia" w:cs="Times New Roman"/>
                <w:sz w:val="21"/>
                <w:szCs w:val="21"/>
                <w:highlight w:val="none"/>
              </w:rPr>
              <w:t>2）属于监狱企业的证明文件（若属于监狱企业）</w:t>
            </w:r>
          </w:p>
          <w:p>
            <w:pPr>
              <w:adjustRightInd w:val="0"/>
              <w:snapToGrid w:val="0"/>
              <w:spacing w:line="288" w:lineRule="auto"/>
              <w:rPr>
                <w:rFonts w:hint="eastAsia" w:cs="Times New Roman"/>
                <w:sz w:val="21"/>
                <w:szCs w:val="21"/>
                <w:highlight w:val="none"/>
              </w:rPr>
            </w:pPr>
            <w:r>
              <w:rPr>
                <w:rFonts w:hint="eastAsia" w:cs="Times New Roman"/>
                <w:sz w:val="21"/>
                <w:szCs w:val="21"/>
                <w:highlight w:val="none"/>
              </w:rPr>
              <w:t>3）残疾人福利性单位声明函（若属于残疾人福利性单位）</w:t>
            </w:r>
          </w:p>
          <w:p>
            <w:pPr>
              <w:adjustRightInd w:val="0"/>
              <w:snapToGrid w:val="0"/>
              <w:spacing w:line="288" w:lineRule="auto"/>
              <w:rPr>
                <w:rFonts w:cs="Times New Roman"/>
                <w:sz w:val="21"/>
                <w:szCs w:val="21"/>
                <w:highlight w:val="none"/>
              </w:rPr>
            </w:pPr>
            <w:r>
              <w:rPr>
                <w:rFonts w:hint="eastAsia" w:cs="Times New Roman"/>
                <w:sz w:val="21"/>
                <w:szCs w:val="21"/>
                <w:highlight w:val="none"/>
              </w:rPr>
              <w:t>4）联合协议、分包意向协议（如有）</w:t>
            </w:r>
          </w:p>
          <w:p>
            <w:pPr>
              <w:adjustRightInd w:val="0"/>
              <w:snapToGrid w:val="0"/>
              <w:spacing w:line="288" w:lineRule="auto"/>
              <w:rPr>
                <w:b/>
                <w:bCs/>
                <w:sz w:val="21"/>
                <w:szCs w:val="21"/>
                <w:highlight w:val="none"/>
              </w:rPr>
            </w:pPr>
            <w:r>
              <w:rPr>
                <w:rFonts w:hint="eastAsia" w:cs="Times New Roman"/>
                <w:sz w:val="21"/>
                <w:szCs w:val="21"/>
                <w:highlight w:val="none"/>
              </w:rPr>
              <w:t>（</w:t>
            </w:r>
            <w:r>
              <w:rPr>
                <w:rFonts w:cs="Times New Roman"/>
                <w:sz w:val="21"/>
                <w:szCs w:val="21"/>
                <w:highlight w:val="none"/>
              </w:rPr>
              <w:t>4）</w:t>
            </w:r>
            <w:r>
              <w:rPr>
                <w:rFonts w:hint="eastAsia" w:cs="Times New Roman"/>
                <w:sz w:val="21"/>
                <w:szCs w:val="21"/>
                <w:highlight w:val="none"/>
              </w:rPr>
              <w:t>本项目的特定资格要求</w:t>
            </w:r>
            <w:r>
              <w:rPr>
                <w:rFonts w:cs="Times New Roman"/>
                <w:sz w:val="21"/>
                <w:szCs w:val="21"/>
                <w:highlight w:val="none"/>
              </w:rPr>
              <w:t>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w:t>
            </w:r>
          </w:p>
        </w:tc>
        <w:tc>
          <w:tcPr>
            <w:tcW w:w="1701" w:type="dxa"/>
            <w:vAlign w:val="center"/>
          </w:tcPr>
          <w:p>
            <w:pPr>
              <w:adjustRightInd w:val="0"/>
              <w:snapToGrid w:val="0"/>
              <w:spacing w:line="288" w:lineRule="auto"/>
              <w:jc w:val="center"/>
              <w:rPr>
                <w:sz w:val="21"/>
                <w:szCs w:val="21"/>
              </w:rPr>
            </w:pPr>
            <w:r>
              <w:rPr>
                <w:rFonts w:hint="eastAsia"/>
                <w:b/>
                <w:bCs/>
                <w:sz w:val="21"/>
                <w:szCs w:val="21"/>
              </w:rPr>
              <w:t>响应文件份数</w:t>
            </w:r>
          </w:p>
        </w:tc>
        <w:tc>
          <w:tcPr>
            <w:tcW w:w="6663" w:type="dxa"/>
            <w:vAlign w:val="center"/>
          </w:tcPr>
          <w:p>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sz w:val="21"/>
                <w:szCs w:val="21"/>
                <w:highlight w:val="none"/>
                <w:lang w:eastAsia="zh-CN"/>
              </w:rPr>
              <w:t>阙家珍</w:t>
            </w:r>
            <w:r>
              <w:rPr>
                <w:rFonts w:hint="eastAsia"/>
                <w:b/>
                <w:bCs/>
                <w:sz w:val="21"/>
                <w:szCs w:val="21"/>
                <w:highlight w:val="none"/>
              </w:rPr>
              <w:t>）收，电话：0571-</w:t>
            </w:r>
            <w:r>
              <w:rPr>
                <w:rFonts w:hint="eastAsia"/>
                <w:b/>
                <w:bCs/>
                <w:sz w:val="21"/>
                <w:szCs w:val="21"/>
                <w:highlight w:val="none"/>
                <w:lang w:eastAsia="zh-CN"/>
              </w:rPr>
              <w:t>87670301</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zb02</w:t>
            </w:r>
            <w:r>
              <w:rPr>
                <w:rFonts w:hint="eastAsia"/>
                <w:b/>
                <w:bCs/>
                <w:sz w:val="21"/>
                <w:szCs w:val="21"/>
                <w:highlight w:val="none"/>
              </w:rPr>
              <w:t>@qszb.net，以便查收）。</w:t>
            </w:r>
          </w:p>
          <w:p>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（十一）</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磋商报价</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报价应按磋商文件要求的格式编制、填写报价内容（可自行增行），未按磋商文件要求编制、填写的响应文件可能被拒绝；</w:t>
            </w:r>
          </w:p>
          <w:p>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.本次磋商采用人民币报价；</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.最后磋商报价是履行合同的最终价格，有关本项目实施所涉及的一切费用均计入报价。</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4.采购人将以合同形式有偿取得</w:t>
            </w:r>
            <w:r>
              <w:rPr>
                <w:rFonts w:hint="eastAsia"/>
                <w:sz w:val="21"/>
                <w:szCs w:val="21"/>
                <w:highlight w:val="none"/>
              </w:rPr>
              <w:t>货物、工程和服务</w:t>
            </w:r>
            <w:r>
              <w:rPr>
                <w:sz w:val="21"/>
                <w:szCs w:val="21"/>
                <w:highlight w:val="none"/>
              </w:rPr>
              <w:t>，不接受</w:t>
            </w:r>
            <w:r>
              <w:rPr>
                <w:rFonts w:hint="eastAsia"/>
                <w:sz w:val="21"/>
                <w:szCs w:val="21"/>
                <w:highlight w:val="none"/>
              </w:rPr>
              <w:t>供应商</w:t>
            </w:r>
            <w:r>
              <w:rPr>
                <w:sz w:val="21"/>
                <w:szCs w:val="21"/>
                <w:highlight w:val="none"/>
              </w:rPr>
              <w:t>给予的赠品、回扣或者与采购无关的其他商品、服务。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（十二）</w:t>
            </w:r>
          </w:p>
        </w:tc>
        <w:tc>
          <w:tcPr>
            <w:tcW w:w="1701" w:type="dxa"/>
            <w:vAlign w:val="center"/>
          </w:tcPr>
          <w:p>
            <w:pPr>
              <w:adjustRightInd w:val="0"/>
              <w:snapToGrid w:val="0"/>
              <w:spacing w:line="288" w:lineRule="auto"/>
              <w:jc w:val="center"/>
              <w:rPr>
                <w:sz w:val="21"/>
                <w:szCs w:val="21"/>
              </w:rPr>
            </w:pPr>
            <w:r>
              <w:rPr>
                <w:rFonts w:hint="eastAsia"/>
                <w:b/>
                <w:bCs/>
                <w:sz w:val="21"/>
                <w:szCs w:val="21"/>
              </w:rPr>
              <w:t>响应有效期</w:t>
            </w:r>
          </w:p>
        </w:tc>
        <w:tc>
          <w:tcPr>
            <w:tcW w:w="6663" w:type="dxa"/>
            <w:vAlign w:val="center"/>
          </w:tcPr>
          <w:p>
            <w:pPr>
              <w:adjustRightInd w:val="0"/>
              <w:snapToGrid w:val="0"/>
              <w:spacing w:line="288" w:lineRule="auto"/>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（十三）</w:t>
            </w:r>
          </w:p>
        </w:tc>
        <w:tc>
          <w:tcPr>
            <w:tcW w:w="1701" w:type="dxa"/>
            <w:vAlign w:val="center"/>
          </w:tcPr>
          <w:p>
            <w:pPr>
              <w:adjustRightInd w:val="0"/>
              <w:snapToGrid w:val="0"/>
              <w:spacing w:line="288" w:lineRule="auto"/>
              <w:jc w:val="center"/>
              <w:rPr>
                <w:sz w:val="21"/>
                <w:szCs w:val="21"/>
              </w:rPr>
            </w:pPr>
            <w:r>
              <w:rPr>
                <w:rFonts w:hint="eastAsia"/>
                <w:sz w:val="21"/>
                <w:szCs w:val="21"/>
              </w:rPr>
              <w:t>评审方法和评审标准</w:t>
            </w:r>
          </w:p>
        </w:tc>
        <w:tc>
          <w:tcPr>
            <w:tcW w:w="6663" w:type="dxa"/>
            <w:vAlign w:val="center"/>
          </w:tcPr>
          <w:p>
            <w:pPr>
              <w:adjustRightInd w:val="0"/>
              <w:snapToGrid w:val="0"/>
              <w:spacing w:line="288" w:lineRule="auto"/>
              <w:rPr>
                <w:sz w:val="21"/>
                <w:szCs w:val="21"/>
              </w:rPr>
            </w:pPr>
            <w:r>
              <w:rPr>
                <w:sz w:val="21"/>
                <w:szCs w:val="21"/>
              </w:rPr>
              <w:t>详见“</w:t>
            </w:r>
            <w:r>
              <w:rPr>
                <w:rFonts w:hint="eastAsia"/>
                <w:sz w:val="21"/>
                <w:szCs w:val="21"/>
              </w:rPr>
              <w:t>第四章  评审方法和评审标准</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sz w:val="21"/>
                <w:szCs w:val="21"/>
              </w:rPr>
              <w:t>（</w:t>
            </w:r>
            <w:r>
              <w:rPr>
                <w:rFonts w:hint="eastAsia"/>
                <w:sz w:val="21"/>
                <w:szCs w:val="21"/>
              </w:rPr>
              <w:t>十四</w:t>
            </w:r>
            <w:r>
              <w:rPr>
                <w:sz w:val="21"/>
                <w:szCs w:val="21"/>
              </w:rPr>
              <w:t>）</w:t>
            </w:r>
          </w:p>
        </w:tc>
        <w:tc>
          <w:tcPr>
            <w:tcW w:w="1701" w:type="dxa"/>
            <w:vAlign w:val="center"/>
          </w:tcPr>
          <w:p>
            <w:pPr>
              <w:adjustRightInd w:val="0"/>
              <w:snapToGrid w:val="0"/>
              <w:spacing w:line="288" w:lineRule="auto"/>
              <w:jc w:val="center"/>
              <w:rPr>
                <w:sz w:val="21"/>
                <w:szCs w:val="21"/>
              </w:rPr>
            </w:pPr>
            <w:r>
              <w:rPr>
                <w:rFonts w:hint="eastAsia"/>
                <w:sz w:val="21"/>
                <w:szCs w:val="21"/>
              </w:rPr>
              <w:t>评审结果公示</w:t>
            </w:r>
          </w:p>
        </w:tc>
        <w:tc>
          <w:tcPr>
            <w:tcW w:w="6663" w:type="dxa"/>
            <w:vAlign w:val="center"/>
          </w:tcPr>
          <w:p>
            <w:pPr>
              <w:adjustRightInd w:val="0"/>
              <w:snapToGrid w:val="0"/>
              <w:spacing w:line="288" w:lineRule="auto"/>
              <w:rPr>
                <w:sz w:val="21"/>
                <w:szCs w:val="21"/>
              </w:rPr>
            </w:pPr>
            <w:r>
              <w:rPr>
                <w:rFonts w:hint="eastAsia"/>
                <w:sz w:val="21"/>
                <w:szCs w:val="21"/>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（十五）</w:t>
            </w:r>
          </w:p>
        </w:tc>
        <w:tc>
          <w:tcPr>
            <w:tcW w:w="1701" w:type="dxa"/>
            <w:vAlign w:val="center"/>
          </w:tcPr>
          <w:p>
            <w:pPr>
              <w:adjustRightInd w:val="0"/>
              <w:snapToGrid w:val="0"/>
              <w:spacing w:line="288" w:lineRule="auto"/>
              <w:jc w:val="center"/>
              <w:rPr>
                <w:sz w:val="21"/>
                <w:szCs w:val="21"/>
              </w:rPr>
            </w:pPr>
            <w:r>
              <w:rPr>
                <w:rFonts w:hint="eastAsia"/>
                <w:sz w:val="21"/>
                <w:szCs w:val="21"/>
              </w:rPr>
              <w:t>签订合同</w:t>
            </w:r>
          </w:p>
        </w:tc>
        <w:tc>
          <w:tcPr>
            <w:tcW w:w="6663" w:type="dxa"/>
            <w:vAlign w:val="center"/>
          </w:tcPr>
          <w:p>
            <w:pPr>
              <w:adjustRightInd w:val="0"/>
              <w:snapToGrid w:val="0"/>
              <w:spacing w:line="288" w:lineRule="auto"/>
              <w:rPr>
                <w:sz w:val="21"/>
                <w:szCs w:val="21"/>
              </w:rPr>
            </w:pPr>
            <w:r>
              <w:rPr>
                <w:rFonts w:hint="eastAsia"/>
                <w:sz w:val="21"/>
                <w:szCs w:val="21"/>
              </w:rPr>
              <w:t>成交通知书发出之日起30日内。</w:t>
            </w:r>
          </w:p>
        </w:tc>
      </w:tr>
    </w:tbl>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一、总则</w:t>
      </w:r>
    </w:p>
    <w:p>
      <w:pPr>
        <w:adjustRightInd w:val="0"/>
        <w:snapToGrid w:val="0"/>
        <w:spacing w:line="288" w:lineRule="auto"/>
        <w:ind w:firstLine="420" w:firstLineChars="200"/>
        <w:rPr>
          <w:sz w:val="21"/>
          <w:szCs w:val="21"/>
        </w:rPr>
      </w:pPr>
      <w:bookmarkStart w:id="34" w:name="_Hlk97039780"/>
      <w:r>
        <w:rPr>
          <w:rFonts w:hint="eastAsia"/>
          <w:sz w:val="21"/>
          <w:szCs w:val="21"/>
        </w:rPr>
        <w:t>供应商应仔细阅读磋商文件的所有内容，按照磋商文件的要求提交响应文件，并对所提供的全部资料的真实性承担法律责任。</w:t>
      </w:r>
    </w:p>
    <w:bookmarkEnd w:id="34"/>
    <w:p>
      <w:pPr>
        <w:adjustRightInd w:val="0"/>
        <w:snapToGrid w:val="0"/>
        <w:spacing w:line="288" w:lineRule="auto"/>
        <w:rPr>
          <w:b/>
          <w:bCs/>
          <w:sz w:val="21"/>
          <w:szCs w:val="21"/>
        </w:rPr>
      </w:pPr>
      <w:r>
        <w:rPr>
          <w:rFonts w:hint="eastAsia"/>
          <w:b/>
          <w:bCs/>
          <w:sz w:val="21"/>
          <w:szCs w:val="21"/>
        </w:rPr>
        <w:t>（一）适用范围</w:t>
      </w:r>
    </w:p>
    <w:p>
      <w:pPr>
        <w:adjustRightInd w:val="0"/>
        <w:snapToGrid w:val="0"/>
        <w:spacing w:line="288" w:lineRule="auto"/>
        <w:ind w:firstLine="420" w:firstLineChars="200"/>
        <w:rPr>
          <w:sz w:val="21"/>
          <w:szCs w:val="21"/>
        </w:rPr>
      </w:pPr>
      <w:r>
        <w:rPr>
          <w:rFonts w:hint="eastAsia"/>
          <w:sz w:val="21"/>
          <w:szCs w:val="21"/>
        </w:rPr>
        <w:t>本磋商文件适用于</w:t>
      </w:r>
      <w:r>
        <w:rPr>
          <w:rFonts w:hint="eastAsia"/>
          <w:sz w:val="21"/>
          <w:szCs w:val="21"/>
          <w:lang w:eastAsia="zh-CN"/>
        </w:rPr>
        <w:t>浙江经济职业技术学院2024年-2026年网络通识课程服务项目</w:t>
      </w:r>
      <w:r>
        <w:rPr>
          <w:rFonts w:hint="eastAsia"/>
          <w:sz w:val="21"/>
          <w:szCs w:val="21"/>
        </w:rPr>
        <w:t>的磋商、评审、成交、验收、合同履约、付款等（法律、法规另有规定的，从其规定）。</w:t>
      </w:r>
    </w:p>
    <w:p>
      <w:pPr>
        <w:adjustRightInd w:val="0"/>
        <w:snapToGrid w:val="0"/>
        <w:spacing w:line="288" w:lineRule="auto"/>
        <w:rPr>
          <w:b/>
          <w:bCs/>
          <w:sz w:val="21"/>
          <w:szCs w:val="21"/>
        </w:rPr>
      </w:pPr>
      <w:r>
        <w:rPr>
          <w:rFonts w:hint="eastAsia"/>
          <w:b/>
          <w:bCs/>
          <w:sz w:val="21"/>
          <w:szCs w:val="21"/>
        </w:rPr>
        <w:t>（二）定义</w:t>
      </w:r>
    </w:p>
    <w:p>
      <w:pPr>
        <w:adjustRightInd w:val="0"/>
        <w:snapToGrid w:val="0"/>
        <w:spacing w:line="288" w:lineRule="auto"/>
        <w:ind w:firstLine="420" w:firstLineChars="200"/>
        <w:rPr>
          <w:sz w:val="21"/>
          <w:szCs w:val="21"/>
        </w:rPr>
      </w:pPr>
      <w:r>
        <w:rPr>
          <w:rFonts w:hint="eastAsia"/>
          <w:sz w:val="21"/>
          <w:szCs w:val="21"/>
        </w:rPr>
        <w:t>1.“采购人”系指</w:t>
      </w:r>
      <w:r>
        <w:rPr>
          <w:rFonts w:hint="eastAsia"/>
          <w:sz w:val="21"/>
          <w:szCs w:val="21"/>
          <w:lang w:eastAsia="zh-CN"/>
        </w:rPr>
        <w:t>浙江经济职业技术学院</w:t>
      </w:r>
      <w:r>
        <w:rPr>
          <w:rFonts w:hint="eastAsia"/>
          <w:sz w:val="21"/>
          <w:szCs w:val="21"/>
        </w:rPr>
        <w:t>；</w:t>
      </w:r>
    </w:p>
    <w:p>
      <w:pPr>
        <w:adjustRightInd w:val="0"/>
        <w:snapToGrid w:val="0"/>
        <w:spacing w:line="288" w:lineRule="auto"/>
        <w:ind w:firstLine="420" w:firstLineChars="200"/>
        <w:rPr>
          <w:sz w:val="21"/>
          <w:szCs w:val="21"/>
        </w:rPr>
      </w:pPr>
      <w:r>
        <w:rPr>
          <w:rFonts w:hint="eastAsia"/>
          <w:sz w:val="21"/>
          <w:szCs w:val="21"/>
        </w:rPr>
        <w:t>2.“采购代理机构”系指组织本次竞争性磋商的浙江求是招标代理有限公司；</w:t>
      </w:r>
    </w:p>
    <w:p>
      <w:pPr>
        <w:adjustRightInd w:val="0"/>
        <w:snapToGrid w:val="0"/>
        <w:spacing w:line="288" w:lineRule="auto"/>
        <w:ind w:firstLine="420" w:firstLineChars="200"/>
        <w:rPr>
          <w:sz w:val="21"/>
          <w:szCs w:val="21"/>
        </w:rPr>
      </w:pPr>
      <w:r>
        <w:rPr>
          <w:rFonts w:hint="eastAsia"/>
          <w:sz w:val="21"/>
          <w:szCs w:val="21"/>
        </w:rPr>
        <w:t>3.“供应商”系指响应磋商、参加竞争的法人、其他组织或者自然人；</w:t>
      </w:r>
    </w:p>
    <w:p>
      <w:pPr>
        <w:adjustRightInd w:val="0"/>
        <w:snapToGrid w:val="0"/>
        <w:spacing w:line="288" w:lineRule="auto"/>
        <w:ind w:firstLine="420" w:firstLineChars="200"/>
        <w:rPr>
          <w:sz w:val="21"/>
          <w:szCs w:val="21"/>
        </w:rPr>
      </w:pPr>
      <w:r>
        <w:rPr>
          <w:rFonts w:hint="eastAsia"/>
          <w:sz w:val="21"/>
          <w:szCs w:val="21"/>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rFonts w:cs="Times New Roman"/>
          <w:sz w:val="21"/>
          <w:szCs w:val="21"/>
        </w:rPr>
      </w:pPr>
      <w:bookmarkStart w:id="35"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磋商文件对响应文件签署、盖章的要求适用于电子签名。</w:t>
      </w:r>
    </w:p>
    <w:bookmarkEnd w:id="35"/>
    <w:p>
      <w:pPr>
        <w:adjustRightInd w:val="0"/>
        <w:snapToGrid w:val="0"/>
        <w:spacing w:line="288" w:lineRule="auto"/>
        <w:ind w:firstLine="420" w:firstLineChars="200"/>
        <w:rPr>
          <w:sz w:val="21"/>
          <w:szCs w:val="21"/>
        </w:rPr>
      </w:pPr>
      <w:r>
        <w:rPr>
          <w:sz w:val="21"/>
          <w:szCs w:val="21"/>
        </w:rPr>
        <w:t>6</w:t>
      </w:r>
      <w:r>
        <w:rPr>
          <w:rFonts w:hint="eastAsia"/>
          <w:sz w:val="21"/>
          <w:szCs w:val="21"/>
        </w:rPr>
        <w:t>.“▲”系指实质性要求条款，供应商应当做出实质性响应。</w:t>
      </w:r>
    </w:p>
    <w:p>
      <w:pPr>
        <w:adjustRightInd w:val="0"/>
        <w:snapToGrid w:val="0"/>
        <w:spacing w:line="288" w:lineRule="auto"/>
        <w:rPr>
          <w:b/>
          <w:bCs/>
          <w:sz w:val="21"/>
          <w:szCs w:val="21"/>
        </w:rPr>
      </w:pPr>
      <w:r>
        <w:rPr>
          <w:rFonts w:hint="eastAsia"/>
          <w:b/>
          <w:bCs/>
          <w:sz w:val="21"/>
          <w:szCs w:val="21"/>
        </w:rPr>
        <w:t>（三）采购方式</w:t>
      </w:r>
    </w:p>
    <w:p>
      <w:pPr>
        <w:adjustRightInd w:val="0"/>
        <w:snapToGrid w:val="0"/>
        <w:spacing w:line="288" w:lineRule="auto"/>
        <w:ind w:firstLine="420" w:firstLineChars="200"/>
        <w:rPr>
          <w:sz w:val="21"/>
          <w:szCs w:val="21"/>
        </w:rPr>
      </w:pPr>
      <w:r>
        <w:rPr>
          <w:rFonts w:hint="eastAsia"/>
          <w:sz w:val="21"/>
          <w:szCs w:val="21"/>
        </w:rPr>
        <w:t>本次采购采用竞争性磋商（线上电子交易）方式进行。</w:t>
      </w:r>
    </w:p>
    <w:p>
      <w:pPr>
        <w:adjustRightInd w:val="0"/>
        <w:snapToGrid w:val="0"/>
        <w:spacing w:line="288" w:lineRule="auto"/>
        <w:rPr>
          <w:b/>
          <w:bCs/>
          <w:sz w:val="21"/>
          <w:szCs w:val="21"/>
        </w:rPr>
      </w:pPr>
      <w:r>
        <w:rPr>
          <w:rFonts w:hint="eastAsia"/>
          <w:b/>
          <w:bCs/>
          <w:sz w:val="21"/>
          <w:szCs w:val="21"/>
        </w:rPr>
        <w:t>（四）竞争性磋商委托</w:t>
      </w:r>
    </w:p>
    <w:p>
      <w:pPr>
        <w:adjustRightInd w:val="0"/>
        <w:snapToGrid w:val="0"/>
        <w:spacing w:line="288" w:lineRule="auto"/>
        <w:ind w:firstLine="420" w:firstLineChars="200"/>
        <w:rPr>
          <w:sz w:val="21"/>
          <w:szCs w:val="21"/>
        </w:rPr>
      </w:pPr>
      <w:r>
        <w:rPr>
          <w:rFonts w:hint="eastAsia"/>
          <w:sz w:val="21"/>
          <w:szCs w:val="21"/>
        </w:rPr>
        <w:t>▲</w:t>
      </w:r>
      <w:r>
        <w:rPr>
          <w:sz w:val="21"/>
          <w:szCs w:val="21"/>
        </w:rPr>
        <w:t>1.供应商代表是法定代表人（单位负责人、自然人本人）的，须提供本人身份证明。</w:t>
      </w:r>
    </w:p>
    <w:p>
      <w:pPr>
        <w:adjustRightInd w:val="0"/>
        <w:snapToGrid w:val="0"/>
        <w:spacing w:line="288" w:lineRule="auto"/>
        <w:ind w:firstLine="420" w:firstLineChars="200"/>
        <w:rPr>
          <w:sz w:val="21"/>
          <w:szCs w:val="21"/>
          <w:highlight w:val="none"/>
        </w:rPr>
      </w:pPr>
      <w:r>
        <w:rPr>
          <w:rFonts w:hint="eastAsia"/>
          <w:sz w:val="21"/>
          <w:szCs w:val="21"/>
        </w:rPr>
        <w:t>▲</w:t>
      </w:r>
      <w:r>
        <w:rPr>
          <w:sz w:val="21"/>
          <w:szCs w:val="21"/>
        </w:rPr>
        <w:t>2.供应商代表不是法定</w:t>
      </w:r>
      <w:r>
        <w:rPr>
          <w:sz w:val="21"/>
          <w:szCs w:val="21"/>
          <w:highlight w:val="none"/>
        </w:rPr>
        <w:t>代表人（单位负责人、自然人本人）的，须提供授权委托书（格式详见磋商文件第六章）</w:t>
      </w:r>
      <w:r>
        <w:rPr>
          <w:rFonts w:hint="eastAsia"/>
          <w:sz w:val="21"/>
          <w:szCs w:val="21"/>
          <w:highlight w:val="none"/>
        </w:rPr>
        <w:t>和授权代表社保缴纳证明（</w:t>
      </w:r>
      <w:r>
        <w:rPr>
          <w:rFonts w:hint="eastAsia"/>
          <w:sz w:val="21"/>
          <w:szCs w:val="21"/>
          <w:highlight w:val="none"/>
          <w:lang w:eastAsia="zh-CN"/>
        </w:rPr>
        <w:t>2024年01月</w:t>
      </w:r>
      <w:r>
        <w:rPr>
          <w:sz w:val="21"/>
          <w:szCs w:val="21"/>
          <w:highlight w:val="none"/>
        </w:rPr>
        <w:t>（含）以后任意一月）；</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b/>
          <w:bCs/>
          <w:sz w:val="21"/>
          <w:szCs w:val="21"/>
          <w:highlight w:val="none"/>
        </w:rPr>
      </w:pPr>
      <w:r>
        <w:rPr>
          <w:rFonts w:hint="eastAsia"/>
          <w:b/>
          <w:bCs/>
          <w:sz w:val="21"/>
          <w:szCs w:val="21"/>
          <w:highlight w:val="none"/>
        </w:rPr>
        <w:t>（五）磋商费用</w:t>
      </w:r>
    </w:p>
    <w:p>
      <w:pPr>
        <w:adjustRightInd w:val="0"/>
        <w:snapToGrid w:val="0"/>
        <w:spacing w:line="288" w:lineRule="auto"/>
        <w:ind w:firstLine="420" w:firstLineChars="200"/>
        <w:rPr>
          <w:sz w:val="21"/>
          <w:szCs w:val="21"/>
          <w:highlight w:val="none"/>
        </w:rPr>
      </w:pPr>
      <w:r>
        <w:rPr>
          <w:rFonts w:hint="eastAsia"/>
          <w:sz w:val="21"/>
          <w:szCs w:val="21"/>
          <w:highlight w:val="none"/>
        </w:rPr>
        <w:t>1.不论磋商结果如何，供应商均应自行承担所有与磋商有关的全部费用；</w:t>
      </w:r>
    </w:p>
    <w:p>
      <w:pPr>
        <w:adjustRightInd w:val="0"/>
        <w:snapToGrid w:val="0"/>
        <w:spacing w:line="288" w:lineRule="auto"/>
        <w:ind w:firstLine="420" w:firstLineChars="200"/>
        <w:rPr>
          <w:sz w:val="21"/>
          <w:szCs w:val="21"/>
          <w:highlight w:val="none"/>
        </w:rPr>
      </w:pPr>
      <w:r>
        <w:rPr>
          <w:rFonts w:hint="eastAsia"/>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sz w:val="21"/>
          <w:szCs w:val="21"/>
          <w:highlight w:val="none"/>
        </w:rPr>
        <w:t>4</w:t>
      </w:r>
      <w:r>
        <w:rPr>
          <w:sz w:val="21"/>
          <w:szCs w:val="21"/>
          <w:highlight w:val="none"/>
        </w:rPr>
        <w:t>.</w:t>
      </w:r>
      <w:r>
        <w:rPr>
          <w:rFonts w:hint="eastAsia"/>
          <w:sz w:val="21"/>
          <w:szCs w:val="21"/>
          <w:highlight w:val="none"/>
        </w:rPr>
        <w:t>代理服务费收费标准：</w:t>
      </w:r>
    </w:p>
    <w:tbl>
      <w:tblPr>
        <w:tblStyle w:val="1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 w:val="21"/>
                <w:szCs w:val="21"/>
                <w:highlight w:val="none"/>
              </w:rPr>
            </w:pPr>
            <w:r>
              <w:rPr>
                <w:rFonts w:hint="eastAsia" w:cs="宋体"/>
                <w:sz w:val="21"/>
                <w:szCs w:val="21"/>
                <w:highlight w:val="none"/>
                <w:lang w:val="en-US" w:eastAsia="zh-CN"/>
              </w:rPr>
              <w:t>成交</w:t>
            </w:r>
            <w:r>
              <w:rPr>
                <w:rFonts w:hint="eastAsia" w:ascii="宋体" w:hAnsi="宋体" w:eastAsia="宋体" w:cs="宋体"/>
                <w:sz w:val="21"/>
                <w:szCs w:val="21"/>
                <w:highlight w:val="none"/>
              </w:rPr>
              <w:t>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p>
        </w:tc>
      </w:tr>
    </w:tbl>
    <w:p>
      <w:pPr>
        <w:adjustRightInd w:val="0"/>
        <w:snapToGrid w:val="0"/>
        <w:spacing w:line="288" w:lineRule="auto"/>
        <w:ind w:firstLine="420" w:firstLineChars="200"/>
        <w:rPr>
          <w:sz w:val="21"/>
          <w:szCs w:val="21"/>
        </w:rPr>
      </w:pPr>
      <w:r>
        <w:rPr>
          <w:rFonts w:hint="eastAsia" w:ascii="宋体" w:hAnsi="宋体" w:eastAsia="宋体" w:cs="宋体"/>
          <w:sz w:val="21"/>
          <w:szCs w:val="21"/>
          <w:highlight w:val="none"/>
        </w:rPr>
        <w:t>不足叁仟元的按叁仟元收取。</w:t>
      </w:r>
    </w:p>
    <w:p>
      <w:pPr>
        <w:adjustRightInd w:val="0"/>
        <w:snapToGrid w:val="0"/>
        <w:spacing w:line="288" w:lineRule="auto"/>
        <w:ind w:firstLine="420" w:firstLineChars="200"/>
        <w:rPr>
          <w:sz w:val="21"/>
          <w:szCs w:val="21"/>
        </w:rPr>
      </w:pPr>
      <w:r>
        <w:rPr>
          <w:rFonts w:hint="eastAsia"/>
          <w:sz w:val="21"/>
          <w:szCs w:val="21"/>
        </w:rPr>
        <w:t>5.磋商保证金（元）：无</w:t>
      </w:r>
    </w:p>
    <w:p>
      <w:pPr>
        <w:adjustRightInd w:val="0"/>
        <w:snapToGrid w:val="0"/>
        <w:spacing w:line="288" w:lineRule="auto"/>
        <w:rPr>
          <w:b/>
          <w:bCs/>
          <w:sz w:val="21"/>
          <w:szCs w:val="21"/>
        </w:rPr>
      </w:pPr>
      <w:r>
        <w:rPr>
          <w:rFonts w:hint="eastAsia"/>
          <w:b/>
          <w:bCs/>
          <w:sz w:val="21"/>
          <w:szCs w:val="21"/>
        </w:rPr>
        <w:t>（六）联合体响应</w:t>
      </w:r>
    </w:p>
    <w:p>
      <w:pPr>
        <w:adjustRightInd w:val="0"/>
        <w:snapToGrid w:val="0"/>
        <w:spacing w:line="288" w:lineRule="auto"/>
        <w:ind w:firstLine="420" w:firstLineChars="200"/>
        <w:rPr>
          <w:sz w:val="21"/>
          <w:szCs w:val="21"/>
          <w:highlight w:val="none"/>
        </w:rPr>
      </w:pPr>
      <w:r>
        <w:rPr>
          <w:rFonts w:hint="eastAsia"/>
          <w:sz w:val="21"/>
          <w:szCs w:val="21"/>
        </w:rPr>
        <w:t>本项目（是</w:t>
      </w:r>
      <w:r>
        <w:rPr>
          <w:rFonts w:hint="eastAsia"/>
          <w:sz w:val="21"/>
          <w:szCs w:val="21"/>
          <w:highlight w:val="none"/>
        </w:rPr>
        <w:t>）接受联合体响应。</w:t>
      </w:r>
    </w:p>
    <w:p>
      <w:pPr>
        <w:spacing w:line="288" w:lineRule="auto"/>
        <w:ind w:firstLine="420" w:firstLineChars="200"/>
        <w:rPr>
          <w:rFonts w:cs="Times New Roman"/>
          <w:sz w:val="21"/>
          <w:szCs w:val="22"/>
          <w:highlight w:val="none"/>
        </w:rPr>
      </w:pPr>
      <w:bookmarkStart w:id="36" w:name="_Hlk104288918"/>
      <w:r>
        <w:rPr>
          <w:rFonts w:hint="eastAsia" w:cs="Times New Roman"/>
          <w:sz w:val="21"/>
          <w:szCs w:val="22"/>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sz w:val="21"/>
          <w:szCs w:val="21"/>
          <w:highlight w:val="none"/>
        </w:rPr>
      </w:pPr>
      <w:r>
        <w:rPr>
          <w:rFonts w:hint="eastAsia" w:cs="Times New Roman"/>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6"/>
    </w:p>
    <w:p>
      <w:pPr>
        <w:adjustRightInd w:val="0"/>
        <w:snapToGrid w:val="0"/>
        <w:spacing w:line="288" w:lineRule="auto"/>
        <w:rPr>
          <w:b/>
          <w:bCs/>
          <w:sz w:val="21"/>
          <w:szCs w:val="21"/>
          <w:highlight w:val="none"/>
        </w:rPr>
      </w:pPr>
      <w:r>
        <w:rPr>
          <w:rFonts w:hint="eastAsia"/>
          <w:b/>
          <w:bCs/>
          <w:sz w:val="21"/>
          <w:szCs w:val="21"/>
          <w:highlight w:val="none"/>
        </w:rPr>
        <w:t>（七）转包与分包</w:t>
      </w:r>
    </w:p>
    <w:p>
      <w:pPr>
        <w:adjustRightInd w:val="0"/>
        <w:snapToGrid w:val="0"/>
        <w:spacing w:line="288" w:lineRule="auto"/>
        <w:ind w:firstLine="424" w:firstLineChars="202"/>
        <w:jc w:val="left"/>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ind w:firstLine="420" w:firstLineChars="200"/>
        <w:rPr>
          <w:color w:val="auto"/>
          <w:sz w:val="21"/>
          <w:szCs w:val="21"/>
        </w:rPr>
      </w:pPr>
      <w:r>
        <w:rPr>
          <w:color w:val="auto"/>
          <w:sz w:val="21"/>
          <w:szCs w:val="21"/>
        </w:rPr>
        <w:t>2.</w:t>
      </w:r>
      <w:r>
        <w:rPr>
          <w:rFonts w:hint="eastAsia"/>
          <w:color w:val="auto"/>
          <w:sz w:val="21"/>
          <w:szCs w:val="21"/>
        </w:rPr>
        <w:t>本项目</w:t>
      </w:r>
      <w:r>
        <w:rPr>
          <w:rFonts w:hint="eastAsia"/>
          <w:b/>
          <w:bCs/>
          <w:color w:val="auto"/>
          <w:sz w:val="21"/>
          <w:szCs w:val="21"/>
          <w:u w:val="single"/>
        </w:rPr>
        <w:t>不允许</w:t>
      </w:r>
      <w:r>
        <w:rPr>
          <w:rFonts w:hint="eastAsia"/>
          <w:color w:val="auto"/>
          <w:sz w:val="21"/>
          <w:szCs w:val="21"/>
        </w:rPr>
        <w:t>分包，不适宜分包的理由是：</w:t>
      </w:r>
      <w:r>
        <w:rPr>
          <w:color w:val="auto"/>
          <w:sz w:val="21"/>
          <w:szCs w:val="21"/>
          <w:u w:val="single"/>
        </w:rPr>
        <w:t xml:space="preserve"> </w:t>
      </w:r>
      <w:r>
        <w:rPr>
          <w:rFonts w:hint="eastAsia"/>
          <w:color w:val="auto"/>
          <w:sz w:val="21"/>
          <w:szCs w:val="21"/>
          <w:u w:val="single"/>
          <w:lang w:val="en-US" w:eastAsia="zh-CN"/>
        </w:rPr>
        <w:t>为保证项目质量与整体一致性，不宜分包</w:t>
      </w:r>
      <w:r>
        <w:rPr>
          <w:color w:val="auto"/>
          <w:sz w:val="21"/>
          <w:szCs w:val="21"/>
          <w:u w:val="single"/>
        </w:rPr>
        <w:t xml:space="preserve"> </w:t>
      </w:r>
      <w:r>
        <w:rPr>
          <w:color w:val="auto"/>
          <w:sz w:val="21"/>
          <w:szCs w:val="21"/>
        </w:rPr>
        <w:t>。</w:t>
      </w:r>
    </w:p>
    <w:p>
      <w:pPr>
        <w:adjustRightInd w:val="0"/>
        <w:snapToGrid w:val="0"/>
        <w:spacing w:line="288" w:lineRule="auto"/>
        <w:rPr>
          <w:b/>
          <w:bCs/>
          <w:sz w:val="21"/>
          <w:szCs w:val="21"/>
          <w:highlight w:val="none"/>
        </w:rPr>
      </w:pPr>
      <w:r>
        <w:rPr>
          <w:rFonts w:hint="eastAsia"/>
          <w:b/>
          <w:bCs/>
          <w:sz w:val="21"/>
          <w:szCs w:val="21"/>
          <w:highlight w:val="none"/>
        </w:rPr>
        <w:t>（八）质疑和投诉</w:t>
      </w:r>
    </w:p>
    <w:p>
      <w:pPr>
        <w:adjustRightInd w:val="0"/>
        <w:snapToGrid w:val="0"/>
        <w:spacing w:line="288" w:lineRule="auto"/>
        <w:ind w:firstLine="396" w:firstLineChars="200"/>
        <w:jc w:val="left"/>
        <w:rPr>
          <w:rFonts w:cs="Times New Roman"/>
          <w:spacing w:val="-6"/>
          <w:sz w:val="21"/>
          <w:szCs w:val="21"/>
          <w:highlight w:val="none"/>
        </w:rPr>
      </w:pPr>
      <w:bookmarkStart w:id="37" w:name="_Hlk92273406"/>
      <w:bookmarkStart w:id="38" w:name="_Hlk71884065"/>
      <w:r>
        <w:rPr>
          <w:rFonts w:hint="eastAsia" w:cs="Times New Roman"/>
          <w:spacing w:val="-6"/>
          <w:sz w:val="21"/>
          <w:szCs w:val="21"/>
          <w:highlight w:val="none"/>
        </w:rPr>
        <w:t>1</w:t>
      </w:r>
      <w:r>
        <w:rPr>
          <w:rFonts w:cs="Times New Roman"/>
          <w:spacing w:val="-6"/>
          <w:sz w:val="21"/>
          <w:szCs w:val="21"/>
          <w:highlight w:val="none"/>
        </w:rPr>
        <w:t>.</w:t>
      </w:r>
      <w:r>
        <w:rPr>
          <w:rFonts w:hint="eastAsia" w:cs="Times New Roman"/>
          <w:spacing w:val="-6"/>
          <w:sz w:val="21"/>
          <w:szCs w:val="21"/>
          <w:highlight w:val="none"/>
        </w:rPr>
        <w:t>供应商认为采购文件、采购过程、中标或者成交结果使自己的权益受到损害的，可以在知道或者应知其权益受到损害之日起</w:t>
      </w:r>
      <w:r>
        <w:rPr>
          <w:rFonts w:cs="Times New Roman"/>
          <w:spacing w:val="-6"/>
          <w:sz w:val="21"/>
          <w:szCs w:val="21"/>
          <w:highlight w:val="none"/>
        </w:rPr>
        <w:t>7个工作日内，以书面形式向采购人、采购代理机构提出质疑。</w:t>
      </w:r>
      <w:r>
        <w:rPr>
          <w:rFonts w:hint="eastAsia" w:cs="Times New Roman"/>
          <w:spacing w:val="-6"/>
          <w:sz w:val="21"/>
          <w:szCs w:val="21"/>
          <w:highlight w:val="none"/>
        </w:rPr>
        <w:t>质疑供应商对采购人、采购代理机构的答复不满意，或者采购人、采购代理机构未在规定时间内作出答复的，可以在答复期满后</w:t>
      </w:r>
      <w:r>
        <w:rPr>
          <w:rFonts w:cs="Times New Roman"/>
          <w:spacing w:val="-6"/>
          <w:sz w:val="21"/>
          <w:szCs w:val="21"/>
          <w:highlight w:val="none"/>
        </w:rPr>
        <w:t>15个工作日内向</w:t>
      </w:r>
      <w:r>
        <w:rPr>
          <w:rFonts w:hint="eastAsia" w:cs="Times New Roman"/>
          <w:spacing w:val="-6"/>
          <w:sz w:val="21"/>
          <w:szCs w:val="21"/>
          <w:highlight w:val="none"/>
        </w:rPr>
        <w:t>本级财政部门</w:t>
      </w:r>
      <w:r>
        <w:rPr>
          <w:rFonts w:cs="Times New Roman"/>
          <w:spacing w:val="-6"/>
          <w:sz w:val="21"/>
          <w:szCs w:val="21"/>
          <w:highlight w:val="none"/>
        </w:rPr>
        <w:t>提起投诉。</w:t>
      </w:r>
      <w:bookmarkEnd w:id="37"/>
    </w:p>
    <w:p>
      <w:pPr>
        <w:adjustRightInd w:val="0"/>
        <w:snapToGrid w:val="0"/>
        <w:spacing w:line="288" w:lineRule="auto"/>
        <w:ind w:firstLine="422" w:firstLineChars="200"/>
        <w:rPr>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pPr>
        <w:adjustRightInd w:val="0"/>
        <w:snapToGrid w:val="0"/>
        <w:spacing w:line="288" w:lineRule="auto"/>
        <w:ind w:firstLine="420" w:firstLineChars="200"/>
        <w:rPr>
          <w:sz w:val="21"/>
          <w:szCs w:val="21"/>
        </w:rPr>
      </w:pPr>
      <w:r>
        <w:rPr>
          <w:rFonts w:hint="eastAsia"/>
          <w:sz w:val="21"/>
          <w:szCs w:val="21"/>
        </w:rPr>
        <w:t>（1）供应商的姓名或者名称、地址、邮编、联系人及联系电话；</w:t>
      </w:r>
    </w:p>
    <w:p>
      <w:pPr>
        <w:adjustRightInd w:val="0"/>
        <w:snapToGrid w:val="0"/>
        <w:spacing w:line="288" w:lineRule="auto"/>
        <w:ind w:firstLine="420" w:firstLineChars="200"/>
        <w:rPr>
          <w:sz w:val="21"/>
          <w:szCs w:val="21"/>
        </w:rPr>
      </w:pPr>
      <w:r>
        <w:rPr>
          <w:rFonts w:hint="eastAsia"/>
          <w:sz w:val="21"/>
          <w:szCs w:val="21"/>
        </w:rPr>
        <w:t>（2）质疑项目的名称、编号；</w:t>
      </w:r>
    </w:p>
    <w:p>
      <w:pPr>
        <w:adjustRightInd w:val="0"/>
        <w:snapToGrid w:val="0"/>
        <w:spacing w:line="288" w:lineRule="auto"/>
        <w:ind w:firstLine="420" w:firstLineChars="200"/>
        <w:rPr>
          <w:sz w:val="21"/>
          <w:szCs w:val="21"/>
        </w:rPr>
      </w:pPr>
      <w:r>
        <w:rPr>
          <w:rFonts w:hint="eastAsia"/>
          <w:sz w:val="21"/>
          <w:szCs w:val="21"/>
        </w:rPr>
        <w:t>（3）具体、明确的质疑事项和与质疑事项相关的请求；</w:t>
      </w:r>
    </w:p>
    <w:p>
      <w:pPr>
        <w:adjustRightInd w:val="0"/>
        <w:snapToGrid w:val="0"/>
        <w:spacing w:line="288" w:lineRule="auto"/>
        <w:ind w:firstLine="420" w:firstLineChars="200"/>
        <w:rPr>
          <w:sz w:val="21"/>
          <w:szCs w:val="21"/>
        </w:rPr>
      </w:pPr>
      <w:r>
        <w:rPr>
          <w:rFonts w:hint="eastAsia"/>
          <w:sz w:val="21"/>
          <w:szCs w:val="21"/>
        </w:rPr>
        <w:t>（4）事实依据；</w:t>
      </w:r>
    </w:p>
    <w:p>
      <w:pPr>
        <w:adjustRightInd w:val="0"/>
        <w:snapToGrid w:val="0"/>
        <w:spacing w:line="288" w:lineRule="auto"/>
        <w:ind w:firstLine="420" w:firstLineChars="200"/>
        <w:rPr>
          <w:sz w:val="21"/>
          <w:szCs w:val="21"/>
        </w:rPr>
      </w:pPr>
      <w:r>
        <w:rPr>
          <w:rFonts w:hint="eastAsia"/>
          <w:sz w:val="21"/>
          <w:szCs w:val="21"/>
        </w:rPr>
        <w:t>（5）必要的法律依据；</w:t>
      </w:r>
    </w:p>
    <w:p>
      <w:pPr>
        <w:adjustRightInd w:val="0"/>
        <w:snapToGrid w:val="0"/>
        <w:spacing w:line="288" w:lineRule="auto"/>
        <w:ind w:firstLine="420" w:firstLineChars="200"/>
        <w:rPr>
          <w:sz w:val="21"/>
          <w:szCs w:val="21"/>
        </w:rPr>
      </w:pPr>
      <w:r>
        <w:rPr>
          <w:rFonts w:hint="eastAsia"/>
          <w:sz w:val="21"/>
          <w:szCs w:val="21"/>
        </w:rPr>
        <w:t>（6）提出质疑的日期。</w:t>
      </w:r>
    </w:p>
    <w:p>
      <w:pPr>
        <w:adjustRightInd w:val="0"/>
        <w:snapToGrid w:val="0"/>
        <w:spacing w:line="288" w:lineRule="auto"/>
        <w:ind w:firstLine="420" w:firstLineChars="200"/>
        <w:rPr>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pPr>
        <w:adjustRightInd w:val="0"/>
        <w:snapToGrid w:val="0"/>
        <w:spacing w:line="288" w:lineRule="auto"/>
        <w:ind w:firstLine="420" w:firstLineChars="20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sz w:val="21"/>
          <w:szCs w:val="21"/>
        </w:rPr>
      </w:pPr>
      <w:r>
        <w:rPr>
          <w:rFonts w:hint="eastAsia"/>
          <w:sz w:val="21"/>
          <w:szCs w:val="21"/>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sz w:val="21"/>
          <w:szCs w:val="21"/>
        </w:rPr>
      </w:pPr>
      <w:r>
        <w:rPr>
          <w:rFonts w:hint="eastAsia"/>
          <w:sz w:val="21"/>
          <w:szCs w:val="21"/>
        </w:rPr>
        <w:t>（1）捏造事实；</w:t>
      </w:r>
    </w:p>
    <w:p>
      <w:pPr>
        <w:adjustRightInd w:val="0"/>
        <w:snapToGrid w:val="0"/>
        <w:spacing w:line="288" w:lineRule="auto"/>
        <w:ind w:firstLine="420" w:firstLineChars="200"/>
        <w:rPr>
          <w:sz w:val="21"/>
          <w:szCs w:val="21"/>
        </w:rPr>
      </w:pPr>
      <w:r>
        <w:rPr>
          <w:rFonts w:hint="eastAsia"/>
          <w:sz w:val="21"/>
          <w:szCs w:val="21"/>
        </w:rPr>
        <w:t>（2）提供虚假材料；</w:t>
      </w:r>
    </w:p>
    <w:p>
      <w:pPr>
        <w:adjustRightInd w:val="0"/>
        <w:snapToGrid w:val="0"/>
        <w:spacing w:line="288" w:lineRule="auto"/>
        <w:ind w:firstLine="420" w:firstLineChars="200"/>
        <w:rPr>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38"/>
    <w:p>
      <w:pPr>
        <w:adjustRightInd w:val="0"/>
        <w:snapToGrid w:val="0"/>
        <w:spacing w:line="288" w:lineRule="auto"/>
        <w:outlineLvl w:val="9"/>
        <w:rPr>
          <w:b/>
          <w:spacing w:val="-6"/>
          <w:kern w:val="0"/>
          <w:sz w:val="21"/>
          <w:szCs w:val="21"/>
        </w:rPr>
      </w:pPr>
      <w:bookmarkStart w:id="39" w:name="_Hlk9227311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p>
      <w:pPr>
        <w:adjustRightInd w:val="0"/>
        <w:snapToGrid w:val="0"/>
        <w:spacing w:line="288" w:lineRule="auto"/>
        <w:ind w:firstLine="398" w:firstLineChars="200"/>
        <w:jc w:val="left"/>
        <w:rPr>
          <w:rFonts w:cs="Times New Roman"/>
          <w:spacing w:val="-6"/>
          <w:sz w:val="21"/>
          <w:szCs w:val="21"/>
        </w:rPr>
      </w:pPr>
      <w:r>
        <w:rPr>
          <w:rFonts w:hint="eastAsia" w:cs="Times New Roman"/>
          <w:b/>
          <w:bCs/>
          <w:spacing w:val="-6"/>
          <w:sz w:val="21"/>
          <w:szCs w:val="21"/>
        </w:rPr>
        <w:t>1</w:t>
      </w:r>
      <w:r>
        <w:rPr>
          <w:rFonts w:cs="Times New Roman"/>
          <w:b/>
          <w:bCs/>
          <w:spacing w:val="-6"/>
          <w:sz w:val="21"/>
          <w:szCs w:val="21"/>
        </w:rPr>
        <w:t>.</w:t>
      </w:r>
      <w:r>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cs="Times New Roman"/>
          <w:b/>
          <w:bCs/>
          <w:spacing w:val="-6"/>
          <w:sz w:val="21"/>
          <w:szCs w:val="21"/>
        </w:rPr>
      </w:pPr>
      <w:r>
        <w:rPr>
          <w:rFonts w:cs="Times New Roman"/>
          <w:b/>
          <w:bCs/>
          <w:spacing w:val="-6"/>
          <w:sz w:val="21"/>
          <w:szCs w:val="21"/>
        </w:rPr>
        <w:t>2.支持绿色发展</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u w:val="single"/>
        </w:rPr>
        <w:t>▲采购人拟采购的产品属于政府强制采购的节能产品品目清单范围的，供应商未按磋商文件要求提供国家确定的认证机构出具的、有效的节能产品认证证书的，</w:t>
      </w:r>
      <w:r>
        <w:rPr>
          <w:rFonts w:hint="eastAsia" w:cs="Times New Roman"/>
          <w:spacing w:val="-6"/>
          <w:sz w:val="21"/>
          <w:szCs w:val="21"/>
          <w:u w:val="single"/>
        </w:rPr>
        <w:t>响应</w:t>
      </w:r>
      <w:r>
        <w:rPr>
          <w:rFonts w:cs="Times New Roman"/>
          <w:spacing w:val="-6"/>
          <w:sz w:val="21"/>
          <w:szCs w:val="21"/>
          <w:u w:val="single"/>
        </w:rPr>
        <w:t>无效。</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rPr>
        <w:t>为助力打好污染防治攻坚战，推广使用绿色包装，政府采购货物、工程和服务项目中涉及商品包装和快递包装的</w:t>
      </w:r>
      <w:r>
        <w:rPr>
          <w:rFonts w:cs="Times New Roman"/>
          <w:spacing w:val="-6"/>
          <w:sz w:val="21"/>
          <w:szCs w:val="21"/>
          <w:highlight w:val="none"/>
        </w:rPr>
        <w:t>，供应商提供产品及相关快递服务的具体包装要求要参考《商品包装政府采购需求标准（试行）》、《快递包装政府采购需求标准（试行）》。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3.支持科技创新</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0" w:name="_Hlk106875293"/>
    </w:p>
    <w:bookmarkEnd w:id="40"/>
    <w:p>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4.支持中小企业发展</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highlight w:val="none"/>
        </w:rPr>
        <w:t>中小企业，是指在中华人民共和国境内依法设立，依据国务院批准的中小企业划分标准确定的中型企业、小型企业和微型企业，但与大企业的负责人为同一</w:t>
      </w:r>
      <w:r>
        <w:rPr>
          <w:rFonts w:cs="Times New Roman"/>
          <w:spacing w:val="-6"/>
          <w:sz w:val="21"/>
          <w:szCs w:val="21"/>
        </w:rPr>
        <w:t>人，或者与大企业存在直接控股、管理关系的除外。</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符合中小企业划分标准的个体工商户，在政府采购活动中视同中小企业。</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在政府采购活动中，供应商提供的货物、工程或者服务符合下列情形的，享受中小企业扶持政策：</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rPr>
        <w:t>以联合体形式参加政府</w:t>
      </w:r>
      <w:r>
        <w:rPr>
          <w:rFonts w:hint="eastAsia" w:cs="Times New Roman"/>
          <w:spacing w:val="-6"/>
          <w:sz w:val="21"/>
          <w:szCs w:val="21"/>
          <w:highlight w:val="none"/>
        </w:rPr>
        <w:t>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spacing w:val="-6"/>
          <w:sz w:val="21"/>
          <w:szCs w:val="21"/>
          <w:highlight w:val="none"/>
        </w:rPr>
        <w:t>最后</w:t>
      </w:r>
      <w:r>
        <w:rPr>
          <w:rFonts w:cs="Times New Roman"/>
          <w:spacing w:val="-6"/>
          <w:sz w:val="21"/>
          <w:szCs w:val="21"/>
          <w:highlight w:val="none"/>
        </w:rPr>
        <w:t>报价给予</w:t>
      </w:r>
      <w:r>
        <w:rPr>
          <w:rFonts w:hint="eastAsia" w:cs="Times New Roman"/>
          <w:spacing w:val="-6"/>
          <w:sz w:val="21"/>
          <w:szCs w:val="21"/>
          <w:highlight w:val="none"/>
          <w:lang w:val="en-US" w:eastAsia="zh-CN"/>
        </w:rPr>
        <w:t>10%-</w:t>
      </w:r>
      <w:r>
        <w:rPr>
          <w:rFonts w:cs="Times New Roman"/>
          <w:spacing w:val="-6"/>
          <w:sz w:val="21"/>
          <w:szCs w:val="21"/>
          <w:highlight w:val="none"/>
        </w:rPr>
        <w:t>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s="Times New Roman"/>
          <w:spacing w:val="-6"/>
          <w:sz w:val="21"/>
          <w:szCs w:val="21"/>
          <w:highlight w:val="none"/>
          <w:lang w:val="en-US" w:eastAsia="zh-CN"/>
        </w:rPr>
        <w:t>4%-</w:t>
      </w:r>
      <w:r>
        <w:rPr>
          <w:rFonts w:cs="Times New Roman"/>
          <w:spacing w:val="-6"/>
          <w:sz w:val="21"/>
          <w:szCs w:val="21"/>
          <w:highlight w:val="none"/>
        </w:rPr>
        <w:t>6%的扣除，用扣除后的价格参加评审。组成联合体或者接受分包的小微企业与联合体内其他企业、分包企业之间存在直接控</w:t>
      </w:r>
      <w:r>
        <w:rPr>
          <w:rFonts w:hint="eastAsia" w:cs="Times New Roman"/>
          <w:spacing w:val="-6"/>
          <w:sz w:val="21"/>
          <w:szCs w:val="21"/>
          <w:highlight w:val="none"/>
        </w:rPr>
        <w:t>股、管理关系的，不享受价格扣除优惠政策。</w:t>
      </w:r>
    </w:p>
    <w:p>
      <w:pPr>
        <w:adjustRightInd w:val="0"/>
        <w:snapToGrid w:val="0"/>
        <w:spacing w:line="288" w:lineRule="auto"/>
        <w:ind w:firstLine="396" w:firstLineChars="200"/>
        <w:jc w:val="left"/>
        <w:rPr>
          <w:rFonts w:cs="Times New Roman"/>
          <w:spacing w:val="-6"/>
          <w:sz w:val="21"/>
          <w:szCs w:val="21"/>
          <w:highlight w:val="none"/>
          <w:u w:val="single"/>
        </w:rPr>
      </w:pPr>
      <w:r>
        <w:rPr>
          <w:rFonts w:cs="Times New Roman"/>
          <w:spacing w:val="-6"/>
          <w:sz w:val="21"/>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highlight w:val="none"/>
          <w:u w:val="single"/>
        </w:rPr>
        <w:t>符合《关于政府采购支持监狱企业发展有关问题的通知</w:t>
      </w:r>
      <w:r>
        <w:rPr>
          <w:rFonts w:cs="Times New Roman"/>
          <w:spacing w:val="-6"/>
          <w:sz w:val="21"/>
          <w:szCs w:val="21"/>
          <w:u w:val="single"/>
        </w:rPr>
        <w:t>》（财库[2014]68号）规定的监狱企业并提供由省级以上监狱管理局、戒毒管理局（含新疆生产建设兵团）出具的属于监狱企业证明文件的，视同为小型、微型企业。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中小企业享受扶持政策获得政府采购合同的，小微企业不得将合同分包给大中型企业，中型企业不得将合同分包给大型企业。</w:t>
      </w:r>
      <w:bookmarkEnd w:id="39"/>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除财库</w:t>
      </w:r>
      <w:r>
        <w:rPr>
          <w:rFonts w:cs="Times New Roman"/>
          <w:spacing w:val="-6"/>
          <w:sz w:val="21"/>
          <w:szCs w:val="21"/>
        </w:rPr>
        <w:t>《政府采购促进中小企业发展管理办法》</w:t>
      </w:r>
      <w:r>
        <w:rPr>
          <w:rFonts w:hint="eastAsia" w:cs="Times New Roman"/>
          <w:spacing w:val="-6"/>
          <w:sz w:val="21"/>
          <w:szCs w:val="21"/>
        </w:rPr>
        <w:t>（财库〔</w:t>
      </w:r>
      <w:r>
        <w:rPr>
          <w:rFonts w:cs="Times New Roman"/>
          <w:spacing w:val="-6"/>
          <w:sz w:val="21"/>
          <w:szCs w:val="21"/>
        </w:rPr>
        <w:t>2020〕46号</w:t>
      </w:r>
      <w:r>
        <w:rPr>
          <w:rFonts w:hint="eastAsia" w:cs="Times New Roman"/>
          <w:spacing w:val="-6"/>
          <w:sz w:val="21"/>
          <w:szCs w:val="21"/>
        </w:rPr>
        <w:t>）、</w:t>
      </w:r>
      <w:r>
        <w:rPr>
          <w:rFonts w:cs="Times New Roman"/>
          <w:spacing w:val="-6"/>
          <w:sz w:val="21"/>
          <w:szCs w:val="21"/>
        </w:rPr>
        <w:t>《关于促进残疾人就业政府采购政策的通知》（财库〔2017〕141号）</w:t>
      </w:r>
      <w:r>
        <w:rPr>
          <w:rFonts w:hint="eastAsia" w:cs="Times New Roman"/>
          <w:spacing w:val="-6"/>
          <w:sz w:val="21"/>
          <w:szCs w:val="21"/>
        </w:rPr>
        <w:t>、</w:t>
      </w:r>
      <w:r>
        <w:rPr>
          <w:rFonts w:cs="Times New Roman"/>
          <w:spacing w:val="-6"/>
          <w:sz w:val="21"/>
          <w:szCs w:val="21"/>
        </w:rPr>
        <w:t>《关于政府采购支持监狱企业发展有关问题的通知》（财库[2014]68号）规定企业类型以外的供应商不享受中小企业扶持政策</w:t>
      </w:r>
      <w:r>
        <w:rPr>
          <w:rFonts w:hint="eastAsia" w:cs="Times New Roman"/>
          <w:spacing w:val="-6"/>
          <w:sz w:val="21"/>
          <w:szCs w:val="21"/>
        </w:rPr>
        <w:t>。</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二、磋商文件</w:t>
      </w:r>
    </w:p>
    <w:p>
      <w:pPr>
        <w:adjustRightInd w:val="0"/>
        <w:snapToGrid w:val="0"/>
        <w:spacing w:line="288" w:lineRule="auto"/>
        <w:rPr>
          <w:b/>
          <w:bCs/>
          <w:sz w:val="21"/>
          <w:szCs w:val="21"/>
        </w:rPr>
      </w:pPr>
      <w:r>
        <w:rPr>
          <w:rFonts w:hint="eastAsia"/>
          <w:b/>
          <w:bCs/>
          <w:sz w:val="21"/>
          <w:szCs w:val="21"/>
        </w:rPr>
        <w:t>（一）磋商文件的构成</w:t>
      </w:r>
    </w:p>
    <w:p>
      <w:pPr>
        <w:adjustRightInd w:val="0"/>
        <w:snapToGrid w:val="0"/>
        <w:spacing w:line="288" w:lineRule="auto"/>
        <w:ind w:firstLine="420" w:firstLineChars="200"/>
        <w:rPr>
          <w:sz w:val="21"/>
          <w:szCs w:val="21"/>
        </w:rPr>
      </w:pPr>
      <w:r>
        <w:rPr>
          <w:rFonts w:hint="eastAsia"/>
          <w:sz w:val="21"/>
          <w:szCs w:val="21"/>
        </w:rPr>
        <w:t>本磋商文件由以下部分组成：</w:t>
      </w:r>
    </w:p>
    <w:p>
      <w:pPr>
        <w:adjustRightInd w:val="0"/>
        <w:snapToGrid w:val="0"/>
        <w:spacing w:line="288" w:lineRule="auto"/>
        <w:ind w:firstLine="420" w:firstLineChars="200"/>
        <w:rPr>
          <w:sz w:val="21"/>
          <w:szCs w:val="21"/>
        </w:rPr>
      </w:pPr>
      <w:r>
        <w:rPr>
          <w:rFonts w:hint="eastAsia"/>
          <w:sz w:val="21"/>
          <w:szCs w:val="21"/>
        </w:rPr>
        <w:t>1.采购邀请</w:t>
      </w:r>
    </w:p>
    <w:p>
      <w:pPr>
        <w:adjustRightInd w:val="0"/>
        <w:snapToGrid w:val="0"/>
        <w:spacing w:line="288" w:lineRule="auto"/>
        <w:ind w:firstLine="420" w:firstLineChars="200"/>
        <w:rPr>
          <w:sz w:val="21"/>
          <w:szCs w:val="21"/>
        </w:rPr>
      </w:pPr>
      <w:r>
        <w:rPr>
          <w:rFonts w:hint="eastAsia"/>
          <w:sz w:val="21"/>
          <w:szCs w:val="21"/>
        </w:rPr>
        <w:t>2.采购需求</w:t>
      </w:r>
    </w:p>
    <w:p>
      <w:pPr>
        <w:adjustRightInd w:val="0"/>
        <w:snapToGrid w:val="0"/>
        <w:spacing w:line="288" w:lineRule="auto"/>
        <w:ind w:firstLine="420" w:firstLineChars="200"/>
        <w:rPr>
          <w:sz w:val="21"/>
          <w:szCs w:val="21"/>
        </w:rPr>
      </w:pPr>
      <w:r>
        <w:rPr>
          <w:rFonts w:hint="eastAsia"/>
          <w:sz w:val="21"/>
          <w:szCs w:val="21"/>
        </w:rPr>
        <w:t>3.供应商须知</w:t>
      </w:r>
    </w:p>
    <w:p>
      <w:pPr>
        <w:adjustRightInd w:val="0"/>
        <w:snapToGrid w:val="0"/>
        <w:spacing w:line="288" w:lineRule="auto"/>
        <w:ind w:firstLine="420" w:firstLineChars="200"/>
        <w:rPr>
          <w:sz w:val="21"/>
          <w:szCs w:val="21"/>
        </w:rPr>
      </w:pPr>
      <w:r>
        <w:rPr>
          <w:rFonts w:hint="eastAsia"/>
          <w:sz w:val="21"/>
          <w:szCs w:val="21"/>
        </w:rPr>
        <w:t>4.评审方法和评审标准</w:t>
      </w:r>
    </w:p>
    <w:p>
      <w:pPr>
        <w:adjustRightInd w:val="0"/>
        <w:snapToGrid w:val="0"/>
        <w:spacing w:line="288" w:lineRule="auto"/>
        <w:ind w:firstLine="420" w:firstLineChars="200"/>
        <w:rPr>
          <w:sz w:val="21"/>
          <w:szCs w:val="21"/>
        </w:rPr>
      </w:pPr>
      <w:r>
        <w:rPr>
          <w:rFonts w:hint="eastAsia"/>
          <w:sz w:val="21"/>
          <w:szCs w:val="21"/>
        </w:rPr>
        <w:t>5.拟签订的合同文本</w:t>
      </w:r>
    </w:p>
    <w:p>
      <w:pPr>
        <w:adjustRightInd w:val="0"/>
        <w:snapToGrid w:val="0"/>
        <w:spacing w:line="288" w:lineRule="auto"/>
        <w:ind w:firstLine="420" w:firstLineChars="200"/>
        <w:rPr>
          <w:sz w:val="21"/>
          <w:szCs w:val="21"/>
        </w:rPr>
      </w:pPr>
      <w:r>
        <w:rPr>
          <w:rFonts w:hint="eastAsia"/>
          <w:sz w:val="21"/>
          <w:szCs w:val="21"/>
        </w:rPr>
        <w:t>6.响应文件格式</w:t>
      </w:r>
    </w:p>
    <w:p>
      <w:pPr>
        <w:adjustRightInd w:val="0"/>
        <w:snapToGrid w:val="0"/>
        <w:spacing w:line="288" w:lineRule="auto"/>
        <w:ind w:firstLine="420" w:firstLineChars="200"/>
        <w:rPr>
          <w:sz w:val="21"/>
          <w:szCs w:val="21"/>
        </w:rPr>
      </w:pPr>
      <w:r>
        <w:rPr>
          <w:rFonts w:hint="eastAsia"/>
          <w:sz w:val="21"/>
          <w:szCs w:val="21"/>
        </w:rPr>
        <w:t>7.本项目磋商文件的澄清、答复、修改、补充的内容</w:t>
      </w:r>
    </w:p>
    <w:p>
      <w:pPr>
        <w:adjustRightInd w:val="0"/>
        <w:snapToGrid w:val="0"/>
        <w:spacing w:line="288" w:lineRule="auto"/>
        <w:rPr>
          <w:b/>
          <w:bCs/>
          <w:sz w:val="21"/>
          <w:szCs w:val="21"/>
        </w:rPr>
      </w:pPr>
      <w:r>
        <w:rPr>
          <w:rFonts w:hint="eastAsia"/>
          <w:b/>
          <w:bCs/>
          <w:sz w:val="21"/>
          <w:szCs w:val="21"/>
        </w:rPr>
        <w:t>（二）供应商的风险</w:t>
      </w:r>
    </w:p>
    <w:p>
      <w:pPr>
        <w:adjustRightInd w:val="0"/>
        <w:snapToGrid w:val="0"/>
        <w:spacing w:line="288" w:lineRule="auto"/>
        <w:ind w:firstLine="420" w:firstLineChars="200"/>
        <w:rPr>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b/>
          <w:bCs/>
          <w:sz w:val="21"/>
          <w:szCs w:val="21"/>
        </w:rPr>
      </w:pPr>
      <w:r>
        <w:rPr>
          <w:rFonts w:hint="eastAsia"/>
          <w:b/>
          <w:bCs/>
          <w:sz w:val="21"/>
          <w:szCs w:val="21"/>
        </w:rPr>
        <w:t>（三）磋商文件的澄清与修改</w:t>
      </w:r>
    </w:p>
    <w:p>
      <w:pPr>
        <w:adjustRightInd w:val="0"/>
        <w:snapToGrid w:val="0"/>
        <w:spacing w:line="288" w:lineRule="auto"/>
        <w:ind w:firstLine="420" w:firstLineChars="20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三、响应文件的编制</w:t>
      </w:r>
    </w:p>
    <w:p>
      <w:pPr>
        <w:adjustRightInd w:val="0"/>
        <w:snapToGrid w:val="0"/>
        <w:spacing w:line="288" w:lineRule="auto"/>
        <w:rPr>
          <w:b/>
          <w:bCs/>
          <w:sz w:val="21"/>
          <w:szCs w:val="21"/>
        </w:rPr>
      </w:pPr>
      <w:r>
        <w:rPr>
          <w:rFonts w:hint="eastAsia"/>
          <w:b/>
          <w:bCs/>
          <w:sz w:val="21"/>
          <w:szCs w:val="21"/>
        </w:rPr>
        <w:t>（一）响应文件的组成</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组成（格式详见磋商文件第六章）。供应商应将响应文件各部分</w:t>
      </w:r>
      <w:r>
        <w:rPr>
          <w:rFonts w:hint="eastAsia" w:cs="Times New Roman"/>
          <w:b/>
          <w:spacing w:val="-6"/>
          <w:sz w:val="21"/>
          <w:szCs w:val="21"/>
        </w:rPr>
        <w:t>分别上传</w:t>
      </w:r>
      <w:r>
        <w:rPr>
          <w:rFonts w:hint="eastAsia" w:cs="Times New Roman"/>
          <w:bCs/>
          <w:spacing w:val="-6"/>
          <w:sz w:val="21"/>
          <w:szCs w:val="21"/>
        </w:rPr>
        <w:t>至政府采购云平台指定位置。</w:t>
      </w:r>
    </w:p>
    <w:p>
      <w:pPr>
        <w:adjustRightInd w:val="0"/>
        <w:snapToGrid w:val="0"/>
        <w:spacing w:line="288" w:lineRule="auto"/>
        <w:ind w:firstLine="396" w:firstLineChars="200"/>
        <w:jc w:val="left"/>
        <w:rPr>
          <w:rFonts w:cs="Times New Roman"/>
          <w:spacing w:val="-6"/>
          <w:sz w:val="21"/>
          <w:szCs w:val="21"/>
          <w:highlight w:val="none"/>
        </w:rPr>
      </w:pPr>
      <w:bookmarkStart w:id="41" w:name="_Hlk97039967"/>
      <w:r>
        <w:rPr>
          <w:rFonts w:hint="eastAsia" w:cs="Times New Roman"/>
          <w:spacing w:val="-6"/>
          <w:sz w:val="21"/>
          <w:szCs w:val="21"/>
          <w:highlight w:val="none"/>
        </w:rPr>
        <w:t>响应文件组成：详见“第六章</w:t>
      </w:r>
      <w:r>
        <w:rPr>
          <w:rFonts w:cs="Times New Roman"/>
          <w:spacing w:val="-6"/>
          <w:sz w:val="21"/>
          <w:szCs w:val="21"/>
          <w:highlight w:val="none"/>
        </w:rPr>
        <w:t xml:space="preserve">  </w:t>
      </w:r>
      <w:r>
        <w:rPr>
          <w:rFonts w:hint="eastAsia" w:cs="Times New Roman"/>
          <w:spacing w:val="-6"/>
          <w:sz w:val="21"/>
          <w:szCs w:val="21"/>
          <w:highlight w:val="none"/>
        </w:rPr>
        <w:t>响应</w:t>
      </w:r>
      <w:r>
        <w:rPr>
          <w:rFonts w:cs="Times New Roman"/>
          <w:spacing w:val="-6"/>
          <w:sz w:val="21"/>
          <w:szCs w:val="21"/>
          <w:highlight w:val="none"/>
        </w:rPr>
        <w:t>文件格式</w:t>
      </w:r>
      <w:r>
        <w:rPr>
          <w:rFonts w:hint="eastAsia" w:cs="Times New Roman"/>
          <w:spacing w:val="-6"/>
          <w:sz w:val="21"/>
          <w:szCs w:val="21"/>
          <w:highlight w:val="none"/>
        </w:rPr>
        <w:t>”目录</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如供应商提供的产品技术支持材料与采购需求偏离表响应不一致，以产品技术支持材料为准。</w:t>
      </w:r>
    </w:p>
    <w:bookmarkEnd w:id="41"/>
    <w:p>
      <w:pPr>
        <w:adjustRightInd w:val="0"/>
        <w:snapToGrid w:val="0"/>
        <w:spacing w:line="288" w:lineRule="auto"/>
        <w:rPr>
          <w:b/>
          <w:bCs/>
          <w:sz w:val="21"/>
          <w:szCs w:val="21"/>
          <w:highlight w:val="none"/>
        </w:rPr>
      </w:pPr>
      <w:r>
        <w:rPr>
          <w:rFonts w:hint="eastAsia"/>
          <w:b/>
          <w:bCs/>
          <w:sz w:val="21"/>
          <w:szCs w:val="21"/>
          <w:highlight w:val="none"/>
        </w:rPr>
        <w:t>（二）响应文件的签署和份数</w:t>
      </w:r>
    </w:p>
    <w:p>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w:t>
      </w:r>
      <w:bookmarkStart w:id="42" w:name="_Hlk96329193"/>
      <w:r>
        <w:rPr>
          <w:rFonts w:hint="eastAsia"/>
          <w:sz w:val="21"/>
          <w:szCs w:val="21"/>
          <w:highlight w:val="none"/>
        </w:rPr>
        <w:t>，供应商应写全称。</w:t>
      </w:r>
      <w:bookmarkEnd w:id="42"/>
    </w:p>
    <w:p>
      <w:pPr>
        <w:adjustRightInd w:val="0"/>
        <w:snapToGrid w:val="0"/>
        <w:spacing w:line="288" w:lineRule="auto"/>
        <w:ind w:firstLine="420" w:firstLineChars="200"/>
        <w:rPr>
          <w:sz w:val="21"/>
          <w:szCs w:val="21"/>
          <w:highlight w:val="none"/>
        </w:rPr>
      </w:pPr>
      <w:r>
        <w:rPr>
          <w:sz w:val="21"/>
          <w:szCs w:val="21"/>
          <w:highlight w:val="none"/>
        </w:rPr>
        <w:t>3.响应文件不得涂改，若有修改错漏处，须由供应商加盖公章，或者由供应商代表签名。响应文件因字迹潦草或表达不清所引起的后果由供应商负责。</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sz w:val="21"/>
          <w:szCs w:val="21"/>
          <w:highlight w:val="none"/>
          <w:lang w:eastAsia="zh-CN"/>
        </w:rPr>
        <w:t>阙家珍</w:t>
      </w:r>
      <w:r>
        <w:rPr>
          <w:rFonts w:hint="eastAsia"/>
          <w:b/>
          <w:bCs/>
          <w:sz w:val="21"/>
          <w:szCs w:val="21"/>
          <w:highlight w:val="none"/>
        </w:rPr>
        <w:t>）收，电话：0571-</w:t>
      </w:r>
      <w:r>
        <w:rPr>
          <w:rFonts w:hint="eastAsia"/>
          <w:b/>
          <w:bCs/>
          <w:sz w:val="21"/>
          <w:szCs w:val="21"/>
          <w:highlight w:val="none"/>
          <w:lang w:eastAsia="zh-CN"/>
        </w:rPr>
        <w:t>87670301</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zb02</w:t>
      </w:r>
      <w:r>
        <w:rPr>
          <w:rFonts w:hint="eastAsia"/>
          <w:b/>
          <w:bCs/>
          <w:sz w:val="21"/>
          <w:szCs w:val="21"/>
          <w:highlight w:val="none"/>
        </w:rPr>
        <w:t>@qszb.net，以便查收）。</w:t>
      </w:r>
    </w:p>
    <w:p>
      <w:pPr>
        <w:adjustRightInd w:val="0"/>
        <w:snapToGrid w:val="0"/>
        <w:spacing w:line="288" w:lineRule="auto"/>
        <w:ind w:firstLine="422" w:firstLineChars="200"/>
        <w:rPr>
          <w:b/>
          <w:bCs/>
          <w:sz w:val="21"/>
          <w:szCs w:val="21"/>
        </w:rPr>
      </w:pPr>
      <w:r>
        <w:rPr>
          <w:rFonts w:hint="eastAsia"/>
          <w:b/>
          <w:bCs/>
          <w:sz w:val="21"/>
          <w:szCs w:val="21"/>
          <w:highlight w:val="none"/>
        </w:rPr>
        <w:t>特别说明：双休日和法定节假日不收件，供应商</w:t>
      </w:r>
      <w:r>
        <w:rPr>
          <w:rFonts w:hint="eastAsia"/>
          <w:b/>
          <w:bCs/>
          <w:sz w:val="21"/>
          <w:szCs w:val="21"/>
        </w:rPr>
        <w:t>自行承担邮寄风险。</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rPr>
          <w:b/>
          <w:bCs/>
          <w:sz w:val="21"/>
          <w:szCs w:val="21"/>
        </w:rPr>
      </w:pPr>
      <w:r>
        <w:rPr>
          <w:rFonts w:hint="eastAsia"/>
          <w:b/>
          <w:bCs/>
          <w:sz w:val="21"/>
          <w:szCs w:val="21"/>
        </w:rPr>
        <w:t>（三）响应文件的上传、递交、修改和撤回</w:t>
      </w:r>
    </w:p>
    <w:p>
      <w:pPr>
        <w:adjustRightInd w:val="0"/>
        <w:snapToGrid w:val="0"/>
        <w:spacing w:line="288" w:lineRule="auto"/>
        <w:ind w:firstLine="420" w:firstLineChars="200"/>
        <w:rPr>
          <w:sz w:val="21"/>
          <w:szCs w:val="21"/>
        </w:rPr>
      </w:pPr>
      <w:r>
        <w:rPr>
          <w:rFonts w:hint="eastAsia"/>
          <w:sz w:val="21"/>
          <w:szCs w:val="21"/>
        </w:rPr>
        <w:t>1.响应文件的上传、递交：</w:t>
      </w:r>
    </w:p>
    <w:p>
      <w:pPr>
        <w:adjustRightInd w:val="0"/>
        <w:snapToGrid w:val="0"/>
        <w:spacing w:line="288" w:lineRule="auto"/>
        <w:ind w:firstLine="420" w:firstLineChars="200"/>
        <w:rPr>
          <w:sz w:val="21"/>
          <w:szCs w:val="21"/>
        </w:rPr>
      </w:pPr>
      <w:r>
        <w:rPr>
          <w:rFonts w:hint="eastAsia"/>
          <w:sz w:val="21"/>
          <w:szCs w:val="21"/>
        </w:rPr>
        <w:t>（1）电子加密响应文件的上传：</w:t>
      </w:r>
    </w:p>
    <w:p>
      <w:pPr>
        <w:adjustRightInd w:val="0"/>
        <w:snapToGrid w:val="0"/>
        <w:spacing w:line="288" w:lineRule="auto"/>
        <w:ind w:firstLine="420" w:firstLineChars="200"/>
        <w:rPr>
          <w:sz w:val="21"/>
          <w:szCs w:val="21"/>
        </w:rPr>
      </w:pPr>
      <w:r>
        <w:rPr>
          <w:rFonts w:hint="eastAsia"/>
          <w:sz w:val="21"/>
          <w:szCs w:val="21"/>
        </w:rPr>
        <w:t>▲a.供应商应在响应文件提交截止时间前将电子加密响应文件成功上传至政府采购云平台，否则响应无效；</w:t>
      </w:r>
    </w:p>
    <w:p>
      <w:pPr>
        <w:adjustRightInd w:val="0"/>
        <w:snapToGrid w:val="0"/>
        <w:spacing w:line="288" w:lineRule="auto"/>
        <w:ind w:firstLine="420" w:firstLineChars="200"/>
        <w:rPr>
          <w:sz w:val="21"/>
          <w:szCs w:val="21"/>
        </w:rPr>
      </w:pPr>
      <w:r>
        <w:rPr>
          <w:rFonts w:hint="eastAsia"/>
          <w:sz w:val="21"/>
          <w:szCs w:val="21"/>
        </w:rPr>
        <w:t>b.电子加密响应文件成功上传后，供应商可自行打印响应文件接收回执。</w:t>
      </w:r>
    </w:p>
    <w:p>
      <w:pPr>
        <w:adjustRightInd w:val="0"/>
        <w:snapToGrid w:val="0"/>
        <w:spacing w:line="288" w:lineRule="auto"/>
        <w:ind w:firstLine="420" w:firstLineChars="200"/>
        <w:rPr>
          <w:sz w:val="21"/>
          <w:szCs w:val="21"/>
        </w:rPr>
      </w:pPr>
      <w:r>
        <w:rPr>
          <w:rFonts w:hint="eastAsia"/>
          <w:sz w:val="21"/>
          <w:szCs w:val="21"/>
        </w:rPr>
        <w:t>（2）备份响应文件的密封包装、递交：</w:t>
      </w:r>
    </w:p>
    <w:p>
      <w:pPr>
        <w:adjustRightInd w:val="0"/>
        <w:snapToGrid w:val="0"/>
        <w:spacing w:line="288" w:lineRule="auto"/>
        <w:ind w:firstLine="420" w:firstLineChars="20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sz w:val="21"/>
          <w:szCs w:val="21"/>
        </w:rPr>
      </w:pPr>
      <w:r>
        <w:rPr>
          <w:rFonts w:hint="eastAsia"/>
          <w:sz w:val="21"/>
          <w:szCs w:val="21"/>
        </w:rPr>
        <w:t>b.备份响应文件应当密封包装并在包装上标注响应</w:t>
      </w:r>
      <w:r>
        <w:rPr>
          <w:rFonts w:hint="eastAsia"/>
          <w:sz w:val="21"/>
          <w:szCs w:val="21"/>
          <w:u w:val="single"/>
        </w:rPr>
        <w:t>项目名称、标项、供应商名称</w:t>
      </w:r>
      <w:r>
        <w:rPr>
          <w:rFonts w:hint="eastAsia"/>
          <w:sz w:val="21"/>
          <w:szCs w:val="21"/>
        </w:rPr>
        <w:t>并加盖公章（非电子签章），供应商逾期送达或者未密封包装的备份响应文件采购代理机构将予以拒收；</w:t>
      </w:r>
    </w:p>
    <w:p>
      <w:pPr>
        <w:adjustRightInd w:val="0"/>
        <w:snapToGrid w:val="0"/>
        <w:spacing w:line="288" w:lineRule="auto"/>
        <w:ind w:firstLine="420" w:firstLineChars="200"/>
        <w:rPr>
          <w:sz w:val="21"/>
          <w:szCs w:val="21"/>
        </w:rPr>
      </w:pPr>
      <w:r>
        <w:rPr>
          <w:rFonts w:hint="eastAsia"/>
          <w:sz w:val="21"/>
          <w:szCs w:val="21"/>
        </w:rPr>
        <w:t>▲c.通过政府采购云平台成功上传的电子加密响应文件已按时解密的，备份响应文件自动失效。</w:t>
      </w:r>
    </w:p>
    <w:p>
      <w:pPr>
        <w:adjustRightInd w:val="0"/>
        <w:snapToGrid w:val="0"/>
        <w:spacing w:line="288" w:lineRule="auto"/>
        <w:ind w:firstLine="420" w:firstLineChars="200"/>
        <w:rPr>
          <w:sz w:val="21"/>
          <w:szCs w:val="21"/>
        </w:rPr>
      </w:pPr>
      <w:r>
        <w:rPr>
          <w:rFonts w:hint="eastAsia"/>
          <w:sz w:val="21"/>
          <w:szCs w:val="21"/>
        </w:rPr>
        <w:t>▲d.供应商仅递交备份响应文件而未将电子加密响应文件成功上传至政府采购云平台的，响应无效。</w:t>
      </w:r>
    </w:p>
    <w:p>
      <w:pPr>
        <w:adjustRightInd w:val="0"/>
        <w:snapToGrid w:val="0"/>
        <w:spacing w:line="288" w:lineRule="auto"/>
        <w:ind w:firstLine="420" w:firstLineChars="20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pPr>
        <w:adjustRightInd w:val="0"/>
        <w:snapToGrid w:val="0"/>
        <w:spacing w:line="288" w:lineRule="auto"/>
        <w:ind w:firstLine="420" w:firstLineChars="20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pPr>
        <w:adjustRightInd w:val="0"/>
        <w:snapToGrid w:val="0"/>
        <w:spacing w:line="288" w:lineRule="auto"/>
        <w:rPr>
          <w:b/>
          <w:bCs/>
          <w:sz w:val="21"/>
          <w:szCs w:val="21"/>
        </w:rPr>
      </w:pPr>
      <w:r>
        <w:rPr>
          <w:rFonts w:hint="eastAsia"/>
          <w:b/>
          <w:bCs/>
          <w:sz w:val="21"/>
          <w:szCs w:val="21"/>
        </w:rPr>
        <w:t>（四）响应文件的语言及计量</w:t>
      </w:r>
    </w:p>
    <w:p>
      <w:pPr>
        <w:adjustRightInd w:val="0"/>
        <w:snapToGrid w:val="0"/>
        <w:spacing w:line="288" w:lineRule="auto"/>
        <w:ind w:firstLine="420" w:firstLineChars="20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b/>
          <w:bCs/>
          <w:sz w:val="21"/>
          <w:szCs w:val="21"/>
        </w:rPr>
      </w:pPr>
      <w:r>
        <w:rPr>
          <w:rFonts w:hint="eastAsia"/>
          <w:b/>
          <w:bCs/>
          <w:sz w:val="21"/>
          <w:szCs w:val="21"/>
        </w:rPr>
        <w:t>（五）磋商报价</w:t>
      </w:r>
    </w:p>
    <w:p>
      <w:pPr>
        <w:adjustRightInd w:val="0"/>
        <w:snapToGrid w:val="0"/>
        <w:spacing w:line="288" w:lineRule="auto"/>
        <w:ind w:firstLine="420" w:firstLineChars="200"/>
        <w:rPr>
          <w:sz w:val="21"/>
          <w:szCs w:val="21"/>
        </w:rPr>
      </w:pPr>
      <w:r>
        <w:rPr>
          <w:sz w:val="21"/>
          <w:szCs w:val="21"/>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sz w:val="21"/>
          <w:szCs w:val="21"/>
        </w:rPr>
      </w:pPr>
      <w:r>
        <w:rPr>
          <w:sz w:val="21"/>
          <w:szCs w:val="21"/>
        </w:rPr>
        <w:t>2.本次磋商采用人民币报价；</w:t>
      </w:r>
    </w:p>
    <w:p>
      <w:pPr>
        <w:adjustRightInd w:val="0"/>
        <w:snapToGrid w:val="0"/>
        <w:spacing w:line="288" w:lineRule="auto"/>
        <w:ind w:firstLine="420" w:firstLineChars="200"/>
        <w:rPr>
          <w:sz w:val="21"/>
          <w:szCs w:val="21"/>
        </w:rPr>
      </w:pPr>
      <w:r>
        <w:rPr>
          <w:sz w:val="21"/>
          <w:szCs w:val="21"/>
        </w:rPr>
        <w:t>3.最后磋商报价是履行合同的最终价格，</w:t>
      </w:r>
      <w:r>
        <w:rPr>
          <w:rFonts w:hint="eastAsia"/>
          <w:sz w:val="21"/>
          <w:szCs w:val="21"/>
        </w:rPr>
        <w:t>有关本项目实施所涉及的一切费用均计入报价</w:t>
      </w:r>
      <w:r>
        <w:rPr>
          <w:sz w:val="21"/>
          <w:szCs w:val="21"/>
        </w:rPr>
        <w:t>。</w:t>
      </w:r>
    </w:p>
    <w:p>
      <w:pPr>
        <w:adjustRightInd w:val="0"/>
        <w:snapToGrid w:val="0"/>
        <w:spacing w:line="288" w:lineRule="auto"/>
        <w:ind w:firstLine="420" w:firstLineChars="200"/>
        <w:jc w:val="left"/>
        <w:rPr>
          <w:rFonts w:cs="Times New Roman"/>
          <w:sz w:val="21"/>
          <w:szCs w:val="21"/>
        </w:rPr>
      </w:pPr>
      <w:r>
        <w:rPr>
          <w:rFonts w:hint="eastAsia"/>
          <w:sz w:val="21"/>
          <w:szCs w:val="21"/>
        </w:rPr>
        <w:t>▲</w:t>
      </w:r>
      <w:r>
        <w:rPr>
          <w:sz w:val="21"/>
          <w:szCs w:val="21"/>
        </w:rPr>
        <w:t>4.</w:t>
      </w:r>
      <w:r>
        <w:rPr>
          <w:rFonts w:hint="eastAsia"/>
          <w:sz w:val="21"/>
          <w:szCs w:val="21"/>
        </w:rPr>
        <w:t>采购人将以合同形式有偿取得货物、工程和服务，不接受供应商给予的赠品、回扣或者与采购无关的其他商品、服务。</w:t>
      </w:r>
    </w:p>
    <w:p>
      <w:pPr>
        <w:adjustRightInd w:val="0"/>
        <w:snapToGrid w:val="0"/>
        <w:spacing w:line="288" w:lineRule="auto"/>
        <w:rPr>
          <w:b/>
          <w:bCs/>
          <w:sz w:val="21"/>
          <w:szCs w:val="21"/>
        </w:rPr>
      </w:pPr>
      <w:r>
        <w:rPr>
          <w:rFonts w:hint="eastAsia"/>
          <w:b/>
          <w:bCs/>
          <w:sz w:val="21"/>
          <w:szCs w:val="21"/>
        </w:rPr>
        <w:t>（六）响应有效期</w:t>
      </w:r>
    </w:p>
    <w:p>
      <w:pPr>
        <w:adjustRightInd w:val="0"/>
        <w:snapToGrid w:val="0"/>
        <w:spacing w:line="288" w:lineRule="auto"/>
        <w:ind w:firstLine="420" w:firstLineChars="200"/>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b/>
          <w:bCs/>
          <w:sz w:val="21"/>
          <w:szCs w:val="21"/>
        </w:rPr>
      </w:pPr>
      <w:r>
        <w:rPr>
          <w:b/>
          <w:bCs/>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四、响应无效的情形</w:t>
      </w:r>
    </w:p>
    <w:p>
      <w:pPr>
        <w:adjustRightInd w:val="0"/>
        <w:snapToGrid w:val="0"/>
        <w:spacing w:line="288" w:lineRule="auto"/>
        <w:ind w:firstLine="420" w:firstLineChars="200"/>
        <w:rPr>
          <w:sz w:val="21"/>
          <w:szCs w:val="21"/>
        </w:rPr>
      </w:pPr>
      <w:bookmarkStart w:id="43" w:name="_Hlk97039899"/>
      <w:r>
        <w:rPr>
          <w:rFonts w:hint="eastAsia"/>
          <w:sz w:val="21"/>
          <w:szCs w:val="21"/>
        </w:rPr>
        <w:t>未响应磋商文件“▲”标记条款要求的，响应无效。</w:t>
      </w:r>
    </w:p>
    <w:bookmarkEnd w:id="43"/>
    <w:p>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pPr>
        <w:adjustRightInd w:val="0"/>
        <w:snapToGrid w:val="0"/>
        <w:spacing w:line="288" w:lineRule="auto"/>
        <w:ind w:firstLine="420" w:firstLineChars="200"/>
        <w:rPr>
          <w:sz w:val="21"/>
          <w:szCs w:val="21"/>
          <w:highlight w:val="none"/>
        </w:rPr>
      </w:pPr>
      <w:r>
        <w:rPr>
          <w:rFonts w:hint="eastAsia"/>
          <w:sz w:val="21"/>
          <w:szCs w:val="21"/>
        </w:rPr>
        <w:t>（1）资格证明材料不</w:t>
      </w:r>
      <w:r>
        <w:rPr>
          <w:rFonts w:hint="eastAsia"/>
          <w:sz w:val="21"/>
          <w:szCs w:val="21"/>
          <w:highlight w:val="none"/>
        </w:rPr>
        <w:t>全的，或者不符合磋商文件要求；</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）供应商不具备磋商文件中规定的资格要求；</w:t>
      </w:r>
    </w:p>
    <w:p>
      <w:pPr>
        <w:adjustRightInd w:val="0"/>
        <w:snapToGrid w:val="0"/>
        <w:spacing w:line="288" w:lineRule="auto"/>
        <w:ind w:firstLine="420" w:firstLineChars="200"/>
        <w:rPr>
          <w:sz w:val="21"/>
          <w:szCs w:val="21"/>
          <w:highlight w:val="none"/>
        </w:rPr>
      </w:pPr>
      <w:bookmarkStart w:id="44" w:name="_Hlk97039841"/>
      <w:r>
        <w:rPr>
          <w:rFonts w:hint="eastAsia"/>
          <w:sz w:val="21"/>
          <w:szCs w:val="21"/>
          <w:highlight w:val="none"/>
        </w:rPr>
        <w:t>（3）资格文件未按要求签署、盖章。</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44"/>
    <w:p>
      <w:pPr>
        <w:adjustRightInd w:val="0"/>
        <w:snapToGrid w:val="0"/>
        <w:spacing w:line="288" w:lineRule="auto"/>
        <w:ind w:firstLine="422" w:firstLineChars="200"/>
        <w:rPr>
          <w:b/>
          <w:bCs/>
          <w:sz w:val="21"/>
          <w:szCs w:val="21"/>
          <w:highlight w:val="none"/>
        </w:rPr>
      </w:pPr>
      <w:r>
        <w:rPr>
          <w:rFonts w:hint="eastAsia"/>
          <w:b/>
          <w:bCs/>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（1）商务和技术文件未按要求签署、盖章；</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2）未提供或未按要求提供响应函、授权委托书；</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3）委托授权代表参加</w:t>
      </w:r>
      <w:r>
        <w:rPr>
          <w:rFonts w:hint="eastAsia"/>
          <w:sz w:val="21"/>
          <w:szCs w:val="21"/>
          <w:highlight w:val="none"/>
        </w:rPr>
        <w:t>采购活动</w:t>
      </w:r>
      <w:r>
        <w:rPr>
          <w:sz w:val="21"/>
          <w:szCs w:val="21"/>
          <w:highlight w:val="none"/>
        </w:rPr>
        <w:t>但未提供符合要求的授权代表社保缴纳证明；</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（4）未提供或未如实提供采购需求偏离表；</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（5）明显不符合磋商文件要求，</w:t>
      </w:r>
      <w:r>
        <w:rPr>
          <w:rFonts w:hint="eastAsia"/>
          <w:spacing w:val="-6"/>
          <w:sz w:val="21"/>
          <w:szCs w:val="21"/>
          <w:highlight w:val="none"/>
        </w:rPr>
        <w:t>或</w:t>
      </w:r>
      <w:r>
        <w:rPr>
          <w:rFonts w:hint="eastAsia"/>
          <w:spacing w:val="-6"/>
          <w:sz w:val="21"/>
          <w:szCs w:val="21"/>
          <w:highlight w:val="none"/>
          <w:lang w:val="en-US" w:eastAsia="zh-CN"/>
        </w:rPr>
        <w:t>响应程度</w:t>
      </w:r>
      <w:r>
        <w:rPr>
          <w:rFonts w:hint="eastAsia"/>
          <w:kern w:val="0"/>
          <w:sz w:val="21"/>
          <w:szCs w:val="21"/>
          <w:highlight w:val="none"/>
          <w:lang w:val="en-US" w:eastAsia="zh-CN"/>
        </w:rPr>
        <w:t>分值＜0分的</w:t>
      </w:r>
      <w:r>
        <w:rPr>
          <w:rFonts w:hint="eastAsia"/>
          <w:sz w:val="21"/>
          <w:szCs w:val="21"/>
          <w:highlight w:val="none"/>
        </w:rPr>
        <w:t>，</w:t>
      </w:r>
      <w:r>
        <w:rPr>
          <w:rFonts w:hint="eastAsia"/>
          <w:spacing w:val="-6"/>
          <w:sz w:val="21"/>
          <w:szCs w:val="21"/>
          <w:highlight w:val="none"/>
        </w:rPr>
        <w:t>视为采购人不能接受的附加条件；</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6</w:t>
      </w:r>
      <w:r>
        <w:rPr>
          <w:rFonts w:hint="eastAsia"/>
          <w:sz w:val="21"/>
          <w:szCs w:val="21"/>
          <w:highlight w:val="none"/>
        </w:rPr>
        <w:t>）响应技术方案不明确，存在一个或一个以上备选（替代）响应方案；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7</w:t>
      </w:r>
      <w:r>
        <w:rPr>
          <w:rFonts w:hint="eastAsia"/>
          <w:sz w:val="21"/>
          <w:szCs w:val="21"/>
          <w:highlight w:val="none"/>
        </w:rPr>
        <w:t>）响应文件含有采购人不能接受的附加条件；</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8</w:t>
      </w:r>
      <w:r>
        <w:rPr>
          <w:rFonts w:hint="eastAsia"/>
          <w:sz w:val="21"/>
          <w:szCs w:val="21"/>
          <w:highlight w:val="none"/>
        </w:rPr>
        <w:t>）法律、法规和磋商文件规定的其他无效情形。</w:t>
      </w:r>
    </w:p>
    <w:p>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3.在报价评审时，如发现下列情形之一的，响应文件将被视为无效：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（1）最后报价超过磋商文件中规定的预算金额或最高限价；</w:t>
      </w:r>
    </w:p>
    <w:p>
      <w:pPr>
        <w:adjustRightInd w:val="0"/>
        <w:snapToGrid w:val="0"/>
        <w:spacing w:line="288" w:lineRule="auto"/>
        <w:ind w:firstLine="420" w:firstLineChars="200"/>
        <w:rPr>
          <w:sz w:val="21"/>
          <w:szCs w:val="21"/>
          <w:highlight w:val="none"/>
        </w:rPr>
      </w:pPr>
      <w:r>
        <w:rPr>
          <w:rFonts w:hint="eastAsia"/>
          <w:sz w:val="21"/>
          <w:szCs w:val="21"/>
          <w:highlight w:val="none"/>
        </w:rPr>
        <w:t>（2）最后报价具有选择性。</w:t>
      </w:r>
    </w:p>
    <w:p>
      <w:pPr>
        <w:adjustRightInd w:val="0"/>
        <w:snapToGrid w:val="0"/>
        <w:spacing w:line="288" w:lineRule="auto"/>
        <w:ind w:firstLine="420" w:firstLineChars="200"/>
        <w:rPr>
          <w:sz w:val="21"/>
          <w:szCs w:val="21"/>
          <w:highlight w:val="none"/>
        </w:rPr>
      </w:pPr>
      <w:r>
        <w:rPr>
          <w:rFonts w:hint="eastAsia"/>
          <w:sz w:val="21"/>
          <w:szCs w:val="21"/>
          <w:highlight w:val="none"/>
        </w:rPr>
        <w:t>（3）未按规定提交磋商记录或最后报价的，视为退出磋商，响应无效。</w:t>
      </w:r>
    </w:p>
    <w:p>
      <w:pPr>
        <w:widowControl/>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4.有下列情形之一的，视为供应商串通，其响应无效：</w:t>
      </w:r>
    </w:p>
    <w:p>
      <w:pPr>
        <w:adjustRightInd w:val="0"/>
        <w:snapToGrid w:val="0"/>
        <w:spacing w:line="288" w:lineRule="auto"/>
        <w:ind w:firstLine="420" w:firstLineChars="200"/>
        <w:rPr>
          <w:sz w:val="21"/>
          <w:szCs w:val="21"/>
          <w:highlight w:val="none"/>
        </w:rPr>
      </w:pPr>
      <w:r>
        <w:rPr>
          <w:rFonts w:hint="eastAsia"/>
          <w:sz w:val="21"/>
          <w:szCs w:val="21"/>
          <w:highlight w:val="none"/>
        </w:rPr>
        <w:t>（1）不同供应商的响应文件由同一单位或者个人编制；</w:t>
      </w:r>
    </w:p>
    <w:p>
      <w:pPr>
        <w:adjustRightInd w:val="0"/>
        <w:snapToGrid w:val="0"/>
        <w:spacing w:line="288" w:lineRule="auto"/>
        <w:ind w:firstLine="420" w:firstLineChars="200"/>
        <w:rPr>
          <w:sz w:val="21"/>
          <w:szCs w:val="21"/>
          <w:highlight w:val="none"/>
        </w:rPr>
      </w:pPr>
      <w:r>
        <w:rPr>
          <w:rFonts w:hint="eastAsia"/>
          <w:sz w:val="21"/>
          <w:szCs w:val="21"/>
          <w:highlight w:val="none"/>
        </w:rPr>
        <w:t>（2）不同供应商委托同一单位或者个人办理磋商事宜；</w:t>
      </w:r>
    </w:p>
    <w:p>
      <w:pPr>
        <w:adjustRightInd w:val="0"/>
        <w:snapToGrid w:val="0"/>
        <w:spacing w:line="288" w:lineRule="auto"/>
        <w:ind w:firstLine="420" w:firstLineChars="200"/>
        <w:rPr>
          <w:sz w:val="21"/>
          <w:szCs w:val="21"/>
          <w:highlight w:val="none"/>
        </w:rPr>
      </w:pPr>
      <w:r>
        <w:rPr>
          <w:rFonts w:hint="eastAsia"/>
          <w:sz w:val="21"/>
          <w:szCs w:val="21"/>
          <w:highlight w:val="none"/>
        </w:rPr>
        <w:t>（3）不同供应商的响应文件载明的项目管理成员或者联系人员为同一人；</w:t>
      </w:r>
    </w:p>
    <w:p>
      <w:pPr>
        <w:adjustRightInd w:val="0"/>
        <w:snapToGrid w:val="0"/>
        <w:spacing w:line="288" w:lineRule="auto"/>
        <w:ind w:firstLine="420" w:firstLineChars="200"/>
        <w:rPr>
          <w:sz w:val="21"/>
          <w:szCs w:val="21"/>
          <w:highlight w:val="none"/>
        </w:rPr>
      </w:pPr>
      <w:r>
        <w:rPr>
          <w:rFonts w:hint="eastAsia"/>
          <w:sz w:val="21"/>
          <w:szCs w:val="21"/>
          <w:highlight w:val="none"/>
        </w:rPr>
        <w:t>（4）不同供应商的响应文件异常一致或者最后报价呈规律性差异；</w:t>
      </w:r>
    </w:p>
    <w:p>
      <w:pPr>
        <w:adjustRightInd w:val="0"/>
        <w:snapToGrid w:val="0"/>
        <w:spacing w:line="288" w:lineRule="auto"/>
        <w:ind w:firstLine="420" w:firstLineChars="200"/>
        <w:rPr>
          <w:sz w:val="21"/>
          <w:szCs w:val="21"/>
        </w:rPr>
      </w:pPr>
      <w:r>
        <w:rPr>
          <w:rFonts w:hint="eastAsia"/>
          <w:sz w:val="21"/>
          <w:szCs w:val="21"/>
        </w:rPr>
        <w:t>（5）不同供应商的响应文件相互混装。</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五、响应文件开启</w:t>
      </w:r>
    </w:p>
    <w:p>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pPr>
        <w:adjustRightInd w:val="0"/>
        <w:snapToGrid w:val="0"/>
        <w:spacing w:line="288" w:lineRule="auto"/>
        <w:ind w:firstLine="422" w:firstLineChars="200"/>
        <w:rPr>
          <w:rFonts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cs="Times New Roman"/>
          <w:b/>
          <w:bCs/>
          <w:spacing w:val="-6"/>
          <w:sz w:val="21"/>
          <w:szCs w:val="21"/>
        </w:rPr>
      </w:pPr>
    </w:p>
    <w:p>
      <w:pPr>
        <w:adjustRightInd w:val="0"/>
        <w:snapToGrid w:val="0"/>
        <w:spacing w:line="288" w:lineRule="auto"/>
        <w:ind w:firstLine="398" w:firstLineChars="200"/>
        <w:rPr>
          <w:rFonts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六、评审程序</w:t>
      </w:r>
    </w:p>
    <w:p>
      <w:pPr>
        <w:adjustRightInd w:val="0"/>
        <w:snapToGrid w:val="0"/>
        <w:spacing w:line="288" w:lineRule="auto"/>
        <w:ind w:firstLine="420" w:firstLineChars="20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kern w:val="0"/>
          <w:sz w:val="21"/>
          <w:szCs w:val="21"/>
        </w:rPr>
      </w:pPr>
      <w:r>
        <w:rPr>
          <w:rFonts w:hint="eastAsia"/>
          <w:kern w:val="0"/>
          <w:sz w:val="21"/>
          <w:szCs w:val="21"/>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cs="仿宋_GB2312"/>
          <w:b/>
          <w:sz w:val="21"/>
          <w:szCs w:val="21"/>
        </w:rPr>
      </w:pPr>
      <w:r>
        <w:rPr>
          <w:rFonts w:hint="eastAsia" w:cs="仿宋_GB2312"/>
          <w:b/>
          <w:sz w:val="21"/>
          <w:szCs w:val="21"/>
        </w:rPr>
        <w:t>（一）</w:t>
      </w:r>
      <w:r>
        <w:rPr>
          <w:rFonts w:cs="仿宋_GB2312"/>
          <w:b/>
          <w:sz w:val="21"/>
          <w:szCs w:val="21"/>
        </w:rPr>
        <w:t>资格审查</w:t>
      </w:r>
    </w:p>
    <w:p>
      <w:pPr>
        <w:adjustRightInd w:val="0"/>
        <w:snapToGrid w:val="0"/>
        <w:spacing w:line="288" w:lineRule="auto"/>
        <w:ind w:firstLine="422" w:firstLineChars="201"/>
        <w:rPr>
          <w:rFonts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pPr>
        <w:adjustRightInd w:val="0"/>
        <w:snapToGrid w:val="0"/>
        <w:spacing w:line="288" w:lineRule="auto"/>
        <w:ind w:firstLine="422" w:firstLineChars="201"/>
        <w:rPr>
          <w:rFonts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pPr>
        <w:adjustRightInd w:val="0"/>
        <w:snapToGrid w:val="0"/>
        <w:spacing w:line="288" w:lineRule="auto"/>
        <w:ind w:firstLine="422" w:firstLineChars="201"/>
        <w:rPr>
          <w:rFonts w:cs="仿宋_GB2312"/>
          <w:sz w:val="21"/>
          <w:szCs w:val="21"/>
        </w:rPr>
      </w:pPr>
      <w:r>
        <w:rPr>
          <w:rFonts w:cs="仿宋_GB2312"/>
          <w:sz w:val="21"/>
          <w:szCs w:val="21"/>
        </w:rPr>
        <w:t>通过资格审查的供应商不足3家的，不再评审。</w:t>
      </w:r>
    </w:p>
    <w:p>
      <w:pPr>
        <w:adjustRightInd w:val="0"/>
        <w:snapToGrid w:val="0"/>
        <w:spacing w:line="288" w:lineRule="auto"/>
        <w:ind w:firstLine="424" w:firstLineChars="201"/>
        <w:rPr>
          <w:rFonts w:cs="仿宋_GB2312"/>
          <w:b/>
          <w:sz w:val="21"/>
          <w:szCs w:val="21"/>
        </w:rPr>
      </w:pPr>
      <w:r>
        <w:rPr>
          <w:rFonts w:hint="eastAsia" w:cs="仿宋_GB2312"/>
          <w:b/>
          <w:sz w:val="21"/>
          <w:szCs w:val="21"/>
        </w:rPr>
        <w:t>（二）</w:t>
      </w:r>
      <w:r>
        <w:rPr>
          <w:rFonts w:cs="仿宋_GB2312"/>
          <w:b/>
          <w:sz w:val="21"/>
          <w:szCs w:val="21"/>
        </w:rPr>
        <w:t>信用信息查询</w:t>
      </w:r>
    </w:p>
    <w:p>
      <w:pPr>
        <w:adjustRightInd w:val="0"/>
        <w:snapToGrid w:val="0"/>
        <w:spacing w:line="288" w:lineRule="auto"/>
        <w:ind w:firstLine="420" w:firstLineChars="200"/>
        <w:rPr>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（三）</w:t>
      </w:r>
      <w:r>
        <w:rPr>
          <w:rFonts w:cs="Arial"/>
          <w:b/>
          <w:kern w:val="0"/>
          <w:sz w:val="21"/>
          <w:szCs w:val="21"/>
        </w:rPr>
        <w:t>符合性审查</w:t>
      </w:r>
    </w:p>
    <w:p>
      <w:pPr>
        <w:adjustRightInd w:val="0"/>
        <w:snapToGrid w:val="0"/>
        <w:spacing w:line="288" w:lineRule="auto"/>
        <w:ind w:firstLine="424" w:firstLineChars="202"/>
        <w:rPr>
          <w:rFonts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pPr>
        <w:adjustRightInd w:val="0"/>
        <w:snapToGrid w:val="0"/>
        <w:spacing w:line="288" w:lineRule="auto"/>
        <w:ind w:firstLine="426" w:firstLineChars="202"/>
        <w:rPr>
          <w:rFonts w:cs="Arial"/>
          <w:b/>
          <w:bCs/>
          <w:kern w:val="0"/>
          <w:sz w:val="21"/>
          <w:szCs w:val="21"/>
        </w:rPr>
      </w:pPr>
      <w:r>
        <w:rPr>
          <w:rFonts w:hint="eastAsia" w:cs="Arial"/>
          <w:b/>
          <w:bCs/>
          <w:kern w:val="0"/>
          <w:sz w:val="21"/>
          <w:szCs w:val="21"/>
        </w:rPr>
        <w:t>（四）磋商</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cs="Arial"/>
          <w:kern w:val="0"/>
          <w:sz w:val="21"/>
          <w:szCs w:val="21"/>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以书面形式同时通知所有参加磋商的供应商。</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rPr>
        <w:t>供应商应</w:t>
      </w:r>
      <w:r>
        <w:rPr>
          <w:rFonts w:hint="eastAsia" w:cs="Arial"/>
          <w:kern w:val="0"/>
          <w:sz w:val="21"/>
          <w:szCs w:val="21"/>
          <w:highlight w:val="none"/>
        </w:rPr>
        <w:t>当按照磋商文件的变动情况和磋商小组的要求</w:t>
      </w:r>
      <w:r>
        <w:rPr>
          <w:rFonts w:hint="eastAsia"/>
          <w:kern w:val="0"/>
          <w:sz w:val="21"/>
          <w:szCs w:val="21"/>
          <w:highlight w:val="none"/>
        </w:rPr>
        <w:t>通过政府采购云平台</w:t>
      </w:r>
      <w:r>
        <w:rPr>
          <w:rFonts w:hint="eastAsia" w:cs="Arial"/>
          <w:kern w:val="0"/>
          <w:sz w:val="21"/>
          <w:szCs w:val="21"/>
          <w:highlight w:val="none"/>
        </w:rPr>
        <w:t>提交磋商记录，并由供应商代表签名或者加盖公章。</w:t>
      </w:r>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供应商的磋商内容无法通过政府采购云平台上传的，可在规定时间内（不少于半小时）通过指定的电子邮箱（</w:t>
      </w:r>
      <w:r>
        <w:rPr>
          <w:rFonts w:hint="eastAsia"/>
          <w:kern w:val="0"/>
          <w:sz w:val="21"/>
          <w:szCs w:val="21"/>
          <w:highlight w:val="none"/>
          <w:lang w:eastAsia="zh-CN"/>
        </w:rPr>
        <w:t>zb02</w:t>
      </w:r>
      <w:r>
        <w:rPr>
          <w:kern w:val="0"/>
          <w:sz w:val="21"/>
          <w:szCs w:val="21"/>
          <w:highlight w:val="none"/>
        </w:rPr>
        <w:t>@qszb.net）或传真号码（0571-87666116）提交。</w:t>
      </w:r>
    </w:p>
    <w:p>
      <w:pPr>
        <w:adjustRightInd w:val="0"/>
        <w:snapToGrid w:val="0"/>
        <w:spacing w:line="288" w:lineRule="auto"/>
        <w:ind w:firstLine="426" w:firstLineChars="202"/>
        <w:rPr>
          <w:rFonts w:cs="Arial"/>
          <w:b/>
          <w:bCs/>
          <w:kern w:val="0"/>
          <w:sz w:val="21"/>
          <w:szCs w:val="21"/>
          <w:highlight w:val="none"/>
        </w:rPr>
      </w:pPr>
      <w:r>
        <w:rPr>
          <w:rFonts w:hint="eastAsia" w:cs="Arial"/>
          <w:b/>
          <w:bCs/>
          <w:kern w:val="0"/>
          <w:sz w:val="21"/>
          <w:szCs w:val="21"/>
          <w:highlight w:val="none"/>
        </w:rPr>
        <w:t>（五）最后报价</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kern w:val="0"/>
          <w:sz w:val="21"/>
          <w:szCs w:val="21"/>
          <w:highlight w:val="none"/>
        </w:rPr>
        <w:t>3家。</w:t>
      </w:r>
    </w:p>
    <w:p>
      <w:pPr>
        <w:adjustRightInd w:val="0"/>
        <w:snapToGrid w:val="0"/>
        <w:spacing w:line="288" w:lineRule="auto"/>
        <w:ind w:firstLine="424" w:firstLineChars="202"/>
        <w:rPr>
          <w:rFonts w:cs="Arial"/>
          <w:color w:val="auto"/>
          <w:kern w:val="0"/>
          <w:sz w:val="21"/>
          <w:szCs w:val="21"/>
          <w:highlight w:val="none"/>
        </w:rPr>
      </w:pPr>
      <w:r>
        <w:rPr>
          <w:rFonts w:hint="eastAsia" w:cs="Arial"/>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kern w:val="0"/>
          <w:sz w:val="21"/>
          <w:szCs w:val="21"/>
          <w:highlight w:val="none"/>
        </w:rPr>
        <w:t>3家以上</w:t>
      </w:r>
      <w:r>
        <w:rPr>
          <w:rFonts w:cs="Arial"/>
          <w:kern w:val="0"/>
          <w:sz w:val="21"/>
          <w:szCs w:val="21"/>
        </w:rPr>
        <w:t>供应商的设计方案或者解决方案，</w:t>
      </w:r>
      <w:r>
        <w:rPr>
          <w:rFonts w:cs="Arial"/>
          <w:color w:val="auto"/>
          <w:kern w:val="0"/>
          <w:sz w:val="21"/>
          <w:szCs w:val="21"/>
          <w:highlight w:val="none"/>
        </w:rPr>
        <w:t>并要求其在规定时间内提交最后报价。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最后报价出现前后不一致的，按照下列规定修正：</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（一）最后报价内容与响应文件中相应内容不一致的，以最后报价为准；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（二）大写金额和小写金额不一致的，以大写金额为准；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（三）单价金额小数点或者百分比有明显错位的，以最后报价的总价为准，并修改单价；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（四）总价金额与按单价汇总金额不一致的，以单价金额计算结果为准。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（六）综合评分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经磋商确定最终采购需求和提交最后报价的供应商后，由磋商小组采用</w:t>
      </w:r>
      <w:r>
        <w:rPr>
          <w:rFonts w:hint="eastAsia" w:cs="Arial"/>
          <w:b/>
          <w:bCs/>
          <w:kern w:val="0"/>
          <w:sz w:val="21"/>
          <w:szCs w:val="21"/>
        </w:rPr>
        <w:t>综合评分法</w:t>
      </w:r>
      <w:r>
        <w:rPr>
          <w:rFonts w:hint="eastAsia" w:cs="Arial"/>
          <w:kern w:val="0"/>
          <w:sz w:val="21"/>
          <w:szCs w:val="21"/>
        </w:rPr>
        <w:t>对提交最后报价的供应商的响应文件和最后报价进行综合评分。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（七）</w:t>
      </w:r>
      <w:r>
        <w:rPr>
          <w:rFonts w:cs="Arial"/>
          <w:b/>
          <w:kern w:val="0"/>
          <w:sz w:val="21"/>
          <w:szCs w:val="21"/>
        </w:rPr>
        <w:t>汇总商务技术得分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磋商小组各成员独立对进入最后报价的供应商的商务和技术文件进行评价，并汇总商务技术得分情况。</w:t>
      </w:r>
    </w:p>
    <w:p>
      <w:pPr>
        <w:adjustRightInd w:val="0"/>
        <w:snapToGrid w:val="0"/>
        <w:spacing w:line="288" w:lineRule="auto"/>
        <w:ind w:firstLine="424" w:firstLineChars="202"/>
        <w:rPr>
          <w:rFonts w:cs="Arial"/>
          <w:kern w:val="0"/>
          <w:sz w:val="21"/>
          <w:szCs w:val="21"/>
        </w:rPr>
      </w:pPr>
      <w:bookmarkStart w:id="45" w:name="_Hlk94088579"/>
      <w:r>
        <w:rPr>
          <w:rFonts w:hint="eastAsia"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5"/>
    <w:p>
      <w:pPr>
        <w:adjustRightInd w:val="0"/>
        <w:snapToGrid w:val="0"/>
        <w:spacing w:line="288" w:lineRule="auto"/>
        <w:ind w:firstLine="426" w:firstLineChars="202"/>
        <w:rPr>
          <w:rFonts w:cs="Arial"/>
          <w:b/>
          <w:color w:val="auto"/>
          <w:kern w:val="0"/>
          <w:sz w:val="21"/>
          <w:szCs w:val="21"/>
          <w:highlight w:val="none"/>
        </w:rPr>
      </w:pPr>
      <w:r>
        <w:rPr>
          <w:rFonts w:hint="eastAsia" w:cs="Arial"/>
          <w:b/>
          <w:kern w:val="0"/>
          <w:sz w:val="21"/>
          <w:szCs w:val="21"/>
        </w:rPr>
        <w:t>（八）排序</w:t>
      </w:r>
      <w:r>
        <w:rPr>
          <w:rFonts w:hint="eastAsia" w:cs="Arial"/>
          <w:b/>
          <w:color w:val="auto"/>
          <w:kern w:val="0"/>
          <w:sz w:val="21"/>
          <w:szCs w:val="21"/>
          <w:highlight w:val="none"/>
        </w:rPr>
        <w:t>与推荐</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按照最后报价由低到高的顺序推荐。评审得分且最后报价相同的，按照技术指标优劣顺序推荐，其他同品牌供应商不作为成交候选人。</w:t>
      </w:r>
    </w:p>
    <w:p>
      <w:pPr>
        <w:adjustRightInd w:val="0"/>
        <w:snapToGrid w:val="0"/>
        <w:spacing w:line="288" w:lineRule="auto"/>
        <w:ind w:firstLine="424" w:firstLineChars="202"/>
        <w:rPr>
          <w:rFonts w:cs="Arial"/>
          <w:kern w:val="0"/>
          <w:sz w:val="21"/>
          <w:szCs w:val="21"/>
        </w:rPr>
      </w:pPr>
      <w:r>
        <w:rPr>
          <w:rFonts w:hint="eastAsia" w:cs="Arial"/>
          <w:color w:val="auto"/>
          <w:kern w:val="0"/>
          <w:sz w:val="21"/>
          <w:szCs w:val="21"/>
          <w:highlight w:val="none"/>
        </w:rPr>
        <w:t>非单一产品采购项目，采购人应当根据采购项目技术构成、产品价格比重等合理确定</w:t>
      </w:r>
      <w:r>
        <w:rPr>
          <w:rFonts w:hint="eastAsia" w:cs="Arial"/>
          <w:kern w:val="0"/>
          <w:sz w:val="21"/>
          <w:szCs w:val="21"/>
        </w:rPr>
        <w:t>核心产品，并在磋商文件中载明。多家供应商提供的核心产品品牌相同的，按前款规定处理。</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（九）</w:t>
      </w:r>
      <w:r>
        <w:rPr>
          <w:rFonts w:cs="Arial"/>
          <w:b/>
          <w:kern w:val="0"/>
          <w:sz w:val="21"/>
          <w:szCs w:val="21"/>
        </w:rPr>
        <w:t>编写评审报告</w:t>
      </w:r>
    </w:p>
    <w:p>
      <w:pPr>
        <w:adjustRightInd w:val="0"/>
        <w:snapToGrid w:val="0"/>
        <w:spacing w:line="288" w:lineRule="auto"/>
        <w:ind w:firstLine="424" w:firstLineChars="202"/>
        <w:rPr>
          <w:rFonts w:cs="Arial"/>
          <w:color w:val="auto"/>
          <w:kern w:val="0"/>
          <w:sz w:val="21"/>
          <w:szCs w:val="21"/>
        </w:rPr>
      </w:pPr>
      <w:r>
        <w:rPr>
          <w:rFonts w:hint="eastAsia" w:cs="Arial"/>
          <w:kern w:val="0"/>
          <w:sz w:val="21"/>
          <w:szCs w:val="21"/>
        </w:rPr>
        <w:t>评审报告应当由磋商小组全体人员签名认可。磋商小组成员对评审报告有异议的，磋商小组按照少数服从多数的原则推荐成交候</w:t>
      </w:r>
      <w:r>
        <w:rPr>
          <w:rFonts w:hint="eastAsia" w:cs="Arial"/>
          <w:color w:val="auto"/>
          <w:kern w:val="0"/>
          <w:sz w:val="21"/>
          <w:szCs w:val="21"/>
        </w:rPr>
        <w:t>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b/>
          <w:bCs/>
          <w:color w:val="auto"/>
          <w:sz w:val="21"/>
          <w:szCs w:val="21"/>
        </w:rPr>
      </w:pPr>
      <w:r>
        <w:rPr>
          <w:rFonts w:hint="eastAsia" w:cs="Arial"/>
          <w:b/>
          <w:color w:val="auto"/>
          <w:kern w:val="0"/>
          <w:sz w:val="21"/>
          <w:szCs w:val="21"/>
        </w:rPr>
        <w:t>（十）补充说明</w:t>
      </w:r>
    </w:p>
    <w:p>
      <w:pPr>
        <w:adjustRightInd w:val="0"/>
        <w:snapToGrid w:val="0"/>
        <w:spacing w:line="288" w:lineRule="auto"/>
        <w:ind w:firstLine="420" w:firstLineChars="200"/>
        <w:rPr>
          <w:color w:val="auto"/>
          <w:sz w:val="21"/>
          <w:szCs w:val="21"/>
        </w:rPr>
      </w:pPr>
      <w:bookmarkStart w:id="46" w:name="_Hlk144907900"/>
      <w:r>
        <w:rPr>
          <w:rFonts w:hint="eastAsia"/>
          <w:color w:val="auto"/>
          <w:sz w:val="21"/>
          <w:szCs w:val="21"/>
        </w:rPr>
        <w:t>采用竞争性磋商采购方式采购的政府购买服务项目（含政府和社会资本合作项目），在采购过程中符合要求的供应商（社会资本）只有2家的，竞争性磋商采购活动可以继续进行。</w:t>
      </w:r>
    </w:p>
    <w:bookmarkEnd w:id="46"/>
    <w:p>
      <w:pPr>
        <w:widowControl/>
        <w:adjustRightInd w:val="0"/>
        <w:snapToGrid w:val="0"/>
        <w:spacing w:line="288" w:lineRule="auto"/>
        <w:jc w:val="left"/>
        <w:rPr>
          <w:rFonts w:cs="Times New Roman"/>
          <w:b/>
          <w:color w:val="auto"/>
          <w:spacing w:val="-6"/>
          <w:sz w:val="21"/>
          <w:szCs w:val="21"/>
        </w:rPr>
      </w:pPr>
      <w:r>
        <w:rPr>
          <w:rFonts w:cs="Times New Roman"/>
          <w:b/>
          <w:color w:val="auto"/>
          <w:spacing w:val="-6"/>
          <w:sz w:val="21"/>
          <w:szCs w:val="21"/>
        </w:rPr>
        <w:br w:type="page"/>
      </w:r>
    </w:p>
    <w:p>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七、成交与合同</w:t>
      </w:r>
    </w:p>
    <w:p>
      <w:pPr>
        <w:adjustRightInd w:val="0"/>
        <w:snapToGrid w:val="0"/>
        <w:spacing w:line="288" w:lineRule="auto"/>
        <w:rPr>
          <w:b/>
          <w:bCs/>
          <w:sz w:val="21"/>
          <w:szCs w:val="21"/>
        </w:rPr>
      </w:pPr>
      <w:r>
        <w:rPr>
          <w:rFonts w:hint="eastAsia"/>
          <w:b/>
          <w:bCs/>
          <w:sz w:val="21"/>
          <w:szCs w:val="21"/>
        </w:rPr>
        <w:t>（一）成交</w:t>
      </w:r>
    </w:p>
    <w:p>
      <w:pPr>
        <w:adjustRightInd w:val="0"/>
        <w:snapToGrid w:val="0"/>
        <w:spacing w:line="288" w:lineRule="auto"/>
        <w:ind w:firstLine="420" w:firstLineChars="20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pPr>
        <w:adjustRightInd w:val="0"/>
        <w:snapToGrid w:val="0"/>
        <w:spacing w:line="288" w:lineRule="auto"/>
        <w:ind w:firstLine="420" w:firstLineChars="200"/>
        <w:rPr>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pPr>
        <w:adjustRightInd w:val="0"/>
        <w:snapToGrid w:val="0"/>
        <w:spacing w:line="288" w:lineRule="auto"/>
        <w:jc w:val="left"/>
        <w:rPr>
          <w:b/>
          <w:bCs/>
          <w:sz w:val="21"/>
          <w:szCs w:val="21"/>
        </w:rPr>
      </w:pPr>
      <w:r>
        <w:rPr>
          <w:rFonts w:hint="eastAsia"/>
          <w:b/>
          <w:bCs/>
          <w:sz w:val="21"/>
          <w:szCs w:val="21"/>
        </w:rPr>
        <w:t>（二）合同授予</w:t>
      </w:r>
    </w:p>
    <w:p>
      <w:pPr>
        <w:adjustRightInd w:val="0"/>
        <w:snapToGrid w:val="0"/>
        <w:spacing w:line="288" w:lineRule="auto"/>
        <w:ind w:firstLine="420" w:firstLineChars="20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sz w:val="21"/>
          <w:szCs w:val="21"/>
        </w:rPr>
      </w:pPr>
    </w:p>
    <w:p>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sz w:val="21"/>
          <w:szCs w:val="21"/>
        </w:rPr>
      </w:pPr>
    </w:p>
    <w:p>
      <w:pPr>
        <w:adjustRightInd w:val="0"/>
        <w:snapToGrid w:val="0"/>
        <w:spacing w:line="288" w:lineRule="auto"/>
        <w:jc w:val="center"/>
        <w:outlineLvl w:val="1"/>
        <w:rPr>
          <w:b/>
          <w:bCs/>
          <w:sz w:val="21"/>
          <w:szCs w:val="21"/>
        </w:rPr>
      </w:pPr>
      <w:r>
        <w:rPr>
          <w:rFonts w:hint="eastAsia"/>
          <w:b/>
          <w:bCs/>
          <w:sz w:val="21"/>
          <w:szCs w:val="21"/>
        </w:rPr>
        <w:t>九、可中止电子交易活动的情形</w:t>
      </w:r>
    </w:p>
    <w:p>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pPr>
        <w:adjustRightInd w:val="0"/>
        <w:snapToGrid w:val="0"/>
        <w:spacing w:line="288" w:lineRule="auto"/>
        <w:ind w:firstLine="420" w:firstLineChars="200"/>
        <w:rPr>
          <w:sz w:val="21"/>
          <w:szCs w:val="21"/>
        </w:rPr>
      </w:pPr>
      <w:r>
        <w:rPr>
          <w:rFonts w:hint="eastAsia"/>
          <w:sz w:val="21"/>
          <w:szCs w:val="21"/>
        </w:rPr>
        <w:t>4.病毒发作导致不能进行正常操作的；</w:t>
      </w:r>
    </w:p>
    <w:p>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第四章  评审方法和评审标准</w:t>
      </w:r>
    </w:p>
    <w:p>
      <w:pPr>
        <w:adjustRightInd w:val="0"/>
        <w:snapToGrid w:val="0"/>
        <w:spacing w:line="288" w:lineRule="auto"/>
        <w:rPr>
          <w:b/>
          <w:bCs/>
          <w:sz w:val="21"/>
          <w:szCs w:val="21"/>
        </w:rPr>
      </w:pPr>
      <w:r>
        <w:rPr>
          <w:rFonts w:hint="eastAsia"/>
          <w:b/>
          <w:bCs/>
          <w:sz w:val="21"/>
          <w:szCs w:val="21"/>
        </w:rPr>
        <w:t>一、评审方法</w:t>
      </w:r>
    </w:p>
    <w:p>
      <w:pPr>
        <w:adjustRightInd w:val="0"/>
        <w:snapToGrid w:val="0"/>
        <w:spacing w:line="288" w:lineRule="auto"/>
        <w:ind w:firstLine="420" w:firstLineChars="200"/>
        <w:rPr>
          <w:sz w:val="21"/>
          <w:szCs w:val="21"/>
        </w:rPr>
      </w:pPr>
      <w:r>
        <w:rPr>
          <w:rFonts w:hint="eastAsia"/>
          <w:sz w:val="21"/>
          <w:szCs w:val="21"/>
        </w:rPr>
        <w:t>本次评审采用综合评分法，总分为100分。评分过程中采用四舍五入法，并保留小数2位。</w:t>
      </w:r>
    </w:p>
    <w:p>
      <w:pPr>
        <w:adjustRightInd w:val="0"/>
        <w:snapToGrid w:val="0"/>
        <w:spacing w:line="288" w:lineRule="auto"/>
        <w:ind w:firstLine="420" w:firstLineChars="200"/>
        <w:rPr>
          <w:sz w:val="21"/>
          <w:szCs w:val="21"/>
        </w:rPr>
      </w:pPr>
      <w:r>
        <w:rPr>
          <w:rFonts w:hint="eastAsia"/>
          <w:sz w:val="21"/>
          <w:szCs w:val="21"/>
        </w:rPr>
        <w:t>供应商评审综合得分=商务分+技术分+价格分</w:t>
      </w:r>
    </w:p>
    <w:p>
      <w:pPr>
        <w:adjustRightInd w:val="0"/>
        <w:snapToGrid w:val="0"/>
        <w:spacing w:line="288" w:lineRule="auto"/>
        <w:ind w:firstLine="420" w:firstLineChars="200"/>
        <w:rPr>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rPr>
          <w:b/>
          <w:bCs/>
          <w:sz w:val="21"/>
          <w:szCs w:val="21"/>
        </w:rPr>
      </w:pPr>
      <w:r>
        <w:rPr>
          <w:rFonts w:hint="eastAsia"/>
          <w:b/>
          <w:bCs/>
          <w:sz w:val="21"/>
          <w:szCs w:val="21"/>
        </w:rPr>
        <w:t>二、评审标准</w:t>
      </w:r>
    </w:p>
    <w:tbl>
      <w:tblPr>
        <w:tblStyle w:val="18"/>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评审因素</w:t>
            </w:r>
          </w:p>
        </w:tc>
        <w:tc>
          <w:tcPr>
            <w:tcW w:w="682" w:type="dxa"/>
            <w:vAlign w:val="center"/>
          </w:tcPr>
          <w:p>
            <w:pPr>
              <w:adjustRightInd w:val="0"/>
              <w:snapToGrid w:val="0"/>
              <w:spacing w:line="288" w:lineRule="auto"/>
              <w:jc w:val="center"/>
              <w:rPr>
                <w:b/>
                <w:bCs/>
                <w:kern w:val="0"/>
                <w:sz w:val="21"/>
                <w:szCs w:val="21"/>
              </w:rPr>
            </w:pPr>
            <w:r>
              <w:rPr>
                <w:rFonts w:hint="eastAsia"/>
                <w:b/>
                <w:bCs/>
                <w:kern w:val="0"/>
                <w:sz w:val="21"/>
                <w:szCs w:val="21"/>
              </w:rPr>
              <w:t>分值</w:t>
            </w:r>
          </w:p>
        </w:tc>
        <w:tc>
          <w:tcPr>
            <w:tcW w:w="7071" w:type="dxa"/>
            <w:vAlign w:val="center"/>
          </w:tcPr>
          <w:p>
            <w:pPr>
              <w:adjustRightInd w:val="0"/>
              <w:snapToGrid w:val="0"/>
              <w:spacing w:line="288" w:lineRule="auto"/>
              <w:jc w:val="center"/>
              <w:rPr>
                <w:b/>
                <w:bCs/>
                <w:kern w:val="0"/>
                <w:sz w:val="21"/>
                <w:szCs w:val="21"/>
              </w:rPr>
            </w:pPr>
            <w:r>
              <w:rPr>
                <w:rFonts w:hint="eastAsia"/>
                <w:b/>
                <w:bCs/>
                <w:kern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kern w:val="0"/>
                <w:sz w:val="21"/>
                <w:szCs w:val="21"/>
              </w:rPr>
            </w:pPr>
            <w:r>
              <w:rPr>
                <w:rFonts w:hint="eastAsia"/>
                <w:b/>
                <w:bCs/>
                <w:kern w:val="0"/>
                <w:sz w:val="21"/>
                <w:szCs w:val="21"/>
              </w:rPr>
              <w:t>价格分（</w:t>
            </w:r>
            <w:r>
              <w:rPr>
                <w:rFonts w:hint="eastAsia"/>
                <w:b/>
                <w:bCs/>
                <w:kern w:val="0"/>
                <w:sz w:val="21"/>
                <w:szCs w:val="21"/>
                <w:lang w:val="en-US" w:eastAsia="zh-CN"/>
              </w:rPr>
              <w:t>16</w:t>
            </w:r>
            <w:r>
              <w:rPr>
                <w:rFonts w:hint="eastAsia"/>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最后磋商报价</w:t>
            </w:r>
          </w:p>
        </w:tc>
        <w:tc>
          <w:tcPr>
            <w:tcW w:w="682" w:type="dxa"/>
            <w:vAlign w:val="center"/>
          </w:tcPr>
          <w:p>
            <w:pPr>
              <w:adjustRightInd w:val="0"/>
              <w:snapToGrid w:val="0"/>
              <w:spacing w:line="288" w:lineRule="auto"/>
              <w:jc w:val="center"/>
              <w:rPr>
                <w:rFonts w:hint="default"/>
                <w:b/>
                <w:bCs/>
                <w:kern w:val="0"/>
                <w:sz w:val="21"/>
                <w:szCs w:val="21"/>
                <w:lang w:val="en-US"/>
              </w:rPr>
            </w:pPr>
            <w:r>
              <w:rPr>
                <w:rFonts w:hint="eastAsia"/>
                <w:b/>
                <w:bCs/>
                <w:kern w:val="0"/>
                <w:sz w:val="21"/>
                <w:szCs w:val="21"/>
                <w:lang w:val="en-US" w:eastAsia="zh-CN"/>
              </w:rPr>
              <w:t>16</w:t>
            </w:r>
          </w:p>
        </w:tc>
        <w:tc>
          <w:tcPr>
            <w:tcW w:w="7071" w:type="dxa"/>
            <w:vAlign w:val="center"/>
          </w:tcPr>
          <w:p>
            <w:pPr>
              <w:adjustRightInd w:val="0"/>
              <w:snapToGrid w:val="0"/>
              <w:spacing w:line="288" w:lineRule="auto"/>
              <w:rPr>
                <w:kern w:val="0"/>
                <w:sz w:val="21"/>
                <w:szCs w:val="21"/>
              </w:rPr>
            </w:pPr>
            <w:r>
              <w:rPr>
                <w:rFonts w:hint="eastAsia"/>
                <w:kern w:val="0"/>
                <w:sz w:val="21"/>
                <w:szCs w:val="21"/>
              </w:rPr>
              <w:t>价格分统一采用低价优先法计算，即满足磋商文件要求且最后报价最低的供应商的价格为磋商基准价，其价格分为满分。其他供应商的价格分统一按照下列公式计算：</w:t>
            </w:r>
          </w:p>
          <w:p>
            <w:pPr>
              <w:adjustRightInd w:val="0"/>
              <w:snapToGrid w:val="0"/>
              <w:spacing w:line="288" w:lineRule="auto"/>
              <w:rPr>
                <w:kern w:val="0"/>
                <w:sz w:val="21"/>
                <w:szCs w:val="21"/>
              </w:rPr>
            </w:pPr>
            <w:r>
              <w:rPr>
                <w:rFonts w:hint="eastAsia"/>
                <w:kern w:val="0"/>
                <w:sz w:val="21"/>
                <w:szCs w:val="21"/>
              </w:rPr>
              <w:t>磋商报价得分</w:t>
            </w:r>
            <w:r>
              <w:rPr>
                <w:kern w:val="0"/>
                <w:sz w:val="21"/>
                <w:szCs w:val="21"/>
              </w:rPr>
              <w:t>=（磋商基准价/最后磋商报价）×</w:t>
            </w:r>
            <w:r>
              <w:rPr>
                <w:rFonts w:hint="eastAsia"/>
                <w:kern w:val="0"/>
                <w:sz w:val="21"/>
                <w:szCs w:val="21"/>
                <w:lang w:val="en-US" w:eastAsia="zh-CN"/>
              </w:rPr>
              <w:t>16</w:t>
            </w:r>
            <w:r>
              <w:rPr>
                <w:rFonts w:hint="eastAsia"/>
                <w:kern w:val="0"/>
                <w:sz w:val="21"/>
                <w:szCs w:val="21"/>
              </w:rPr>
              <w:t>%</w:t>
            </w:r>
            <w:r>
              <w:rPr>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kern w:val="0"/>
                <w:sz w:val="21"/>
                <w:szCs w:val="21"/>
              </w:rPr>
            </w:pPr>
            <w:r>
              <w:rPr>
                <w:rFonts w:hint="eastAsia"/>
                <w:b/>
                <w:bCs/>
                <w:kern w:val="0"/>
                <w:sz w:val="21"/>
                <w:szCs w:val="21"/>
              </w:rPr>
              <w:t>商务分（</w:t>
            </w:r>
            <w:r>
              <w:rPr>
                <w:b/>
                <w:bCs/>
                <w:kern w:val="0"/>
                <w:sz w:val="21"/>
                <w:szCs w:val="21"/>
              </w:rPr>
              <w:t>4</w:t>
            </w:r>
            <w:r>
              <w:rPr>
                <w:rFonts w:hint="eastAsia"/>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业绩</w:t>
            </w:r>
          </w:p>
        </w:tc>
        <w:tc>
          <w:tcPr>
            <w:tcW w:w="682" w:type="dxa"/>
            <w:vAlign w:val="center"/>
          </w:tcPr>
          <w:p>
            <w:pPr>
              <w:adjustRightInd w:val="0"/>
              <w:snapToGrid w:val="0"/>
              <w:spacing w:line="288" w:lineRule="auto"/>
              <w:jc w:val="center"/>
              <w:rPr>
                <w:rFonts w:hint="default"/>
                <w:b/>
                <w:bCs/>
                <w:kern w:val="0"/>
                <w:sz w:val="21"/>
                <w:szCs w:val="21"/>
                <w:lang w:val="en-US"/>
              </w:rPr>
            </w:pPr>
            <w:r>
              <w:rPr>
                <w:rFonts w:hint="eastAsia"/>
                <w:b/>
                <w:bCs/>
                <w:kern w:val="0"/>
                <w:sz w:val="21"/>
                <w:szCs w:val="21"/>
                <w:lang w:val="en-US" w:eastAsia="zh-CN"/>
              </w:rPr>
              <w:t>1.5</w:t>
            </w:r>
          </w:p>
        </w:tc>
        <w:tc>
          <w:tcPr>
            <w:tcW w:w="7071" w:type="dxa"/>
            <w:vAlign w:val="center"/>
          </w:tcPr>
          <w:p>
            <w:pPr>
              <w:adjustRightInd w:val="0"/>
              <w:snapToGrid w:val="0"/>
              <w:spacing w:line="288" w:lineRule="auto"/>
              <w:rPr>
                <w:kern w:val="0"/>
                <w:sz w:val="21"/>
                <w:szCs w:val="21"/>
              </w:rPr>
            </w:pPr>
            <w:r>
              <w:rPr>
                <w:rFonts w:hint="eastAsia"/>
                <w:kern w:val="0"/>
                <w:sz w:val="21"/>
                <w:szCs w:val="21"/>
              </w:rPr>
              <w:t>【客观分】</w:t>
            </w:r>
          </w:p>
          <w:p>
            <w:pPr>
              <w:adjustRightInd w:val="0"/>
              <w:snapToGrid w:val="0"/>
              <w:spacing w:line="288" w:lineRule="auto"/>
              <w:rPr>
                <w:kern w:val="0"/>
                <w:sz w:val="21"/>
                <w:szCs w:val="21"/>
              </w:rPr>
            </w:pPr>
            <w:r>
              <w:rPr>
                <w:rFonts w:hint="eastAsia"/>
                <w:kern w:val="0"/>
                <w:sz w:val="21"/>
                <w:szCs w:val="21"/>
              </w:rPr>
              <w:t>供应商自20</w:t>
            </w:r>
            <w:r>
              <w:rPr>
                <w:rFonts w:hint="eastAsia"/>
                <w:kern w:val="0"/>
                <w:sz w:val="21"/>
                <w:szCs w:val="21"/>
                <w:lang w:val="en-US" w:eastAsia="zh-CN"/>
              </w:rPr>
              <w:t>21</w:t>
            </w:r>
            <w:r>
              <w:rPr>
                <w:rFonts w:hint="eastAsia"/>
                <w:kern w:val="0"/>
                <w:sz w:val="21"/>
                <w:szCs w:val="21"/>
              </w:rPr>
              <w:t>年1月1日以来（以合同签订时间为准）同类合同业绩（以提供的合同扫描件为准）：每提供1份合同业绩得</w:t>
            </w:r>
            <w:r>
              <w:rPr>
                <w:rFonts w:hint="eastAsia"/>
                <w:kern w:val="0"/>
                <w:sz w:val="21"/>
                <w:szCs w:val="21"/>
                <w:lang w:val="en-US" w:eastAsia="zh-CN"/>
              </w:rPr>
              <w:t>0.5</w:t>
            </w:r>
            <w:r>
              <w:rPr>
                <w:rFonts w:hint="eastAsia"/>
                <w:kern w:val="0"/>
                <w:sz w:val="21"/>
                <w:szCs w:val="21"/>
              </w:rPr>
              <w:t>分，最高得</w:t>
            </w:r>
            <w:r>
              <w:rPr>
                <w:rFonts w:hint="eastAsia"/>
                <w:kern w:val="0"/>
                <w:sz w:val="21"/>
                <w:szCs w:val="21"/>
                <w:lang w:val="en-US" w:eastAsia="zh-CN"/>
              </w:rPr>
              <w:t>1.5</w:t>
            </w:r>
            <w:r>
              <w:rPr>
                <w:rFonts w:hint="eastAsia"/>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hint="eastAsia" w:eastAsia="宋体"/>
                <w:b/>
                <w:bCs/>
                <w:kern w:val="0"/>
                <w:sz w:val="21"/>
                <w:szCs w:val="21"/>
                <w:lang w:eastAsia="zh-CN"/>
              </w:rPr>
            </w:pPr>
            <w:r>
              <w:rPr>
                <w:rFonts w:hint="eastAsia"/>
                <w:b/>
                <w:bCs/>
                <w:kern w:val="0"/>
                <w:sz w:val="21"/>
                <w:szCs w:val="21"/>
                <w:lang w:val="en-US" w:eastAsia="zh-CN"/>
              </w:rPr>
              <w:t>证书</w:t>
            </w:r>
          </w:p>
        </w:tc>
        <w:tc>
          <w:tcPr>
            <w:tcW w:w="682" w:type="dxa"/>
            <w:vAlign w:val="center"/>
          </w:tcPr>
          <w:p>
            <w:pPr>
              <w:adjustRightInd w:val="0"/>
              <w:snapToGrid w:val="0"/>
              <w:spacing w:line="288" w:lineRule="auto"/>
              <w:jc w:val="center"/>
              <w:rPr>
                <w:rFonts w:hint="default" w:eastAsia="宋体"/>
                <w:b/>
                <w:bCs/>
                <w:kern w:val="0"/>
                <w:sz w:val="21"/>
                <w:szCs w:val="21"/>
                <w:lang w:val="en-US" w:eastAsia="zh-CN"/>
              </w:rPr>
            </w:pPr>
            <w:r>
              <w:rPr>
                <w:rFonts w:hint="eastAsia"/>
                <w:b/>
                <w:bCs/>
                <w:kern w:val="0"/>
                <w:sz w:val="21"/>
                <w:szCs w:val="21"/>
                <w:lang w:val="en-US" w:eastAsia="zh-CN"/>
              </w:rPr>
              <w:t>2.5</w:t>
            </w:r>
          </w:p>
        </w:tc>
        <w:tc>
          <w:tcPr>
            <w:tcW w:w="7071" w:type="dxa"/>
            <w:vAlign w:val="center"/>
          </w:tcPr>
          <w:p>
            <w:pPr>
              <w:adjustRightInd w:val="0"/>
              <w:snapToGrid w:val="0"/>
              <w:spacing w:line="288" w:lineRule="auto"/>
              <w:rPr>
                <w:kern w:val="0"/>
                <w:sz w:val="21"/>
                <w:szCs w:val="21"/>
              </w:rPr>
            </w:pPr>
            <w:r>
              <w:rPr>
                <w:rFonts w:hint="eastAsia"/>
                <w:kern w:val="0"/>
                <w:sz w:val="21"/>
                <w:szCs w:val="21"/>
              </w:rPr>
              <w:t>【客观分】</w:t>
            </w:r>
          </w:p>
          <w:p>
            <w:pPr>
              <w:adjustRightInd w:val="0"/>
              <w:snapToGrid w:val="0"/>
              <w:spacing w:line="288" w:lineRule="auto"/>
              <w:rPr>
                <w:rFonts w:hint="default" w:eastAsia="宋体"/>
                <w:kern w:val="0"/>
                <w:sz w:val="21"/>
                <w:szCs w:val="21"/>
                <w:lang w:val="en-US" w:eastAsia="zh-CN"/>
              </w:rPr>
            </w:pPr>
            <w:r>
              <w:rPr>
                <w:rFonts w:hint="eastAsia"/>
                <w:kern w:val="0"/>
                <w:sz w:val="21"/>
                <w:szCs w:val="21"/>
                <w:lang w:val="en-US" w:eastAsia="zh-CN"/>
              </w:rPr>
              <w:t>供应商具备项目实施相关的软件登记著作权证书的，每提供1份得0.5分，最多得2.5分。提供证书扫描件，未提供不得分。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kern w:val="0"/>
                <w:sz w:val="21"/>
                <w:szCs w:val="21"/>
              </w:rPr>
            </w:pPr>
            <w:r>
              <w:rPr>
                <w:rFonts w:hint="eastAsia"/>
                <w:b/>
                <w:bCs/>
                <w:kern w:val="0"/>
                <w:sz w:val="21"/>
                <w:szCs w:val="21"/>
              </w:rPr>
              <w:t>技术分（</w:t>
            </w:r>
            <w:r>
              <w:rPr>
                <w:rFonts w:hint="eastAsia"/>
                <w:b/>
                <w:bCs/>
                <w:kern w:val="0"/>
                <w:sz w:val="21"/>
                <w:szCs w:val="21"/>
                <w:lang w:val="en-US" w:eastAsia="zh-CN"/>
              </w:rPr>
              <w:t>80</w:t>
            </w:r>
            <w:r>
              <w:rPr>
                <w:rFonts w:hint="eastAsia"/>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响应程度</w:t>
            </w:r>
          </w:p>
        </w:tc>
        <w:tc>
          <w:tcPr>
            <w:tcW w:w="682" w:type="dxa"/>
            <w:vAlign w:val="center"/>
          </w:tcPr>
          <w:p>
            <w:pPr>
              <w:adjustRightInd w:val="0"/>
              <w:snapToGrid w:val="0"/>
              <w:spacing w:line="288" w:lineRule="auto"/>
              <w:jc w:val="center"/>
              <w:rPr>
                <w:rFonts w:hint="default" w:eastAsia="宋体"/>
                <w:b/>
                <w:bCs/>
                <w:kern w:val="0"/>
                <w:sz w:val="21"/>
                <w:szCs w:val="21"/>
                <w:lang w:val="en-US" w:eastAsia="zh-CN"/>
              </w:rPr>
            </w:pPr>
            <w:r>
              <w:rPr>
                <w:rFonts w:hint="eastAsia"/>
                <w:b/>
                <w:bCs/>
                <w:kern w:val="0"/>
                <w:sz w:val="21"/>
                <w:szCs w:val="21"/>
                <w:lang w:val="en-US" w:eastAsia="zh-CN"/>
              </w:rPr>
              <w:t>20</w:t>
            </w:r>
          </w:p>
        </w:tc>
        <w:tc>
          <w:tcPr>
            <w:tcW w:w="7071" w:type="dxa"/>
            <w:vAlign w:val="center"/>
          </w:tcPr>
          <w:p>
            <w:pPr>
              <w:adjustRightInd w:val="0"/>
              <w:snapToGrid w:val="0"/>
              <w:spacing w:line="288" w:lineRule="auto"/>
              <w:rPr>
                <w:kern w:val="0"/>
                <w:sz w:val="21"/>
                <w:szCs w:val="21"/>
                <w:highlight w:val="none"/>
              </w:rPr>
            </w:pPr>
            <w:r>
              <w:rPr>
                <w:rFonts w:hint="eastAsia"/>
                <w:kern w:val="0"/>
                <w:sz w:val="21"/>
                <w:szCs w:val="21"/>
                <w:highlight w:val="none"/>
              </w:rPr>
              <w:t>【客观分】</w:t>
            </w:r>
          </w:p>
          <w:p>
            <w:pPr>
              <w:adjustRightInd w:val="0"/>
              <w:snapToGrid w:val="0"/>
              <w:spacing w:line="288" w:lineRule="auto"/>
              <w:rPr>
                <w:kern w:val="0"/>
                <w:sz w:val="21"/>
                <w:szCs w:val="21"/>
                <w:highlight w:val="none"/>
              </w:rPr>
            </w:pPr>
            <w:r>
              <w:rPr>
                <w:rFonts w:hint="eastAsia"/>
                <w:kern w:val="0"/>
                <w:sz w:val="21"/>
                <w:szCs w:val="21"/>
                <w:highlight w:val="none"/>
              </w:rPr>
              <w:t>不符合（负偏离）</w:t>
            </w:r>
            <w:r>
              <w:rPr>
                <w:rFonts w:hint="eastAsia"/>
                <w:kern w:val="0"/>
                <w:sz w:val="21"/>
                <w:szCs w:val="21"/>
                <w:highlight w:val="none"/>
                <w:lang w:val="en-US" w:eastAsia="zh-CN"/>
              </w:rPr>
              <w:t>服务</w:t>
            </w:r>
            <w:r>
              <w:rPr>
                <w:rFonts w:hint="eastAsia"/>
                <w:kern w:val="0"/>
                <w:sz w:val="21"/>
                <w:szCs w:val="21"/>
                <w:highlight w:val="none"/>
              </w:rPr>
              <w:t>要求中标注“▲”条款（不可偏离）的响应文件无效，满足或明显优于磋商文件明确的全部</w:t>
            </w:r>
            <w:r>
              <w:rPr>
                <w:rFonts w:hint="eastAsia"/>
                <w:kern w:val="0"/>
                <w:sz w:val="21"/>
                <w:szCs w:val="21"/>
                <w:highlight w:val="none"/>
                <w:lang w:val="en-US" w:eastAsia="zh-CN"/>
              </w:rPr>
              <w:t>服务</w:t>
            </w:r>
            <w:r>
              <w:rPr>
                <w:rFonts w:hint="eastAsia"/>
                <w:kern w:val="0"/>
                <w:sz w:val="21"/>
                <w:szCs w:val="21"/>
                <w:highlight w:val="none"/>
              </w:rPr>
              <w:t>条款要求的该项得满分；</w:t>
            </w:r>
          </w:p>
          <w:p>
            <w:pPr>
              <w:adjustRightInd w:val="0"/>
              <w:snapToGrid w:val="0"/>
              <w:spacing w:line="288" w:lineRule="auto"/>
              <w:rPr>
                <w:kern w:val="0"/>
                <w:sz w:val="21"/>
                <w:szCs w:val="21"/>
                <w:highlight w:val="none"/>
              </w:rPr>
            </w:pPr>
            <w:r>
              <w:rPr>
                <w:rFonts w:hint="eastAsia"/>
                <w:kern w:val="0"/>
                <w:sz w:val="21"/>
                <w:szCs w:val="21"/>
                <w:highlight w:val="none"/>
                <w:lang w:val="en-US" w:eastAsia="zh-CN"/>
              </w:rPr>
              <w:t>服务</w:t>
            </w:r>
            <w:r>
              <w:rPr>
                <w:rFonts w:hint="eastAsia"/>
                <w:kern w:val="0"/>
                <w:sz w:val="21"/>
                <w:szCs w:val="21"/>
                <w:highlight w:val="none"/>
              </w:rPr>
              <w:t>条款低于</w:t>
            </w:r>
            <w:r>
              <w:rPr>
                <w:rFonts w:hint="eastAsia"/>
                <w:kern w:val="0"/>
                <w:sz w:val="21"/>
                <w:szCs w:val="21"/>
                <w:highlight w:val="none"/>
                <w:lang w:eastAsia="zh-CN"/>
              </w:rPr>
              <w:t>“</w:t>
            </w:r>
            <w:r>
              <w:rPr>
                <w:rFonts w:hint="eastAsia"/>
                <w:kern w:val="0"/>
                <w:sz w:val="21"/>
                <w:szCs w:val="21"/>
                <w:highlight w:val="none"/>
                <w:lang w:val="en-US" w:eastAsia="zh-CN"/>
              </w:rPr>
              <w:t>★”服务</w:t>
            </w:r>
            <w:r>
              <w:rPr>
                <w:rFonts w:hint="eastAsia"/>
                <w:kern w:val="0"/>
                <w:sz w:val="21"/>
                <w:szCs w:val="21"/>
                <w:highlight w:val="none"/>
              </w:rPr>
              <w:t>要求（负偏离）的每项扣</w:t>
            </w:r>
            <w:r>
              <w:rPr>
                <w:rFonts w:hint="eastAsia"/>
                <w:kern w:val="0"/>
                <w:sz w:val="21"/>
                <w:szCs w:val="21"/>
                <w:highlight w:val="none"/>
                <w:lang w:val="en-US" w:eastAsia="zh-CN"/>
              </w:rPr>
              <w:t>2</w:t>
            </w:r>
            <w:r>
              <w:rPr>
                <w:rFonts w:hint="eastAsia"/>
                <w:kern w:val="0"/>
                <w:sz w:val="21"/>
                <w:szCs w:val="21"/>
                <w:highlight w:val="none"/>
              </w:rPr>
              <w:t>分；低于</w:t>
            </w:r>
            <w:r>
              <w:rPr>
                <w:rFonts w:hint="eastAsia"/>
                <w:kern w:val="0"/>
                <w:sz w:val="21"/>
                <w:szCs w:val="21"/>
                <w:highlight w:val="none"/>
                <w:lang w:val="en-US" w:eastAsia="zh-CN"/>
              </w:rPr>
              <w:t>其他服务</w:t>
            </w:r>
            <w:r>
              <w:rPr>
                <w:rFonts w:hint="eastAsia"/>
                <w:kern w:val="0"/>
                <w:sz w:val="21"/>
                <w:szCs w:val="21"/>
                <w:highlight w:val="none"/>
              </w:rPr>
              <w:t>要求（负偏离）的每项扣</w:t>
            </w:r>
            <w:r>
              <w:rPr>
                <w:rFonts w:hint="eastAsia"/>
                <w:kern w:val="0"/>
                <w:sz w:val="21"/>
                <w:szCs w:val="21"/>
                <w:highlight w:val="none"/>
                <w:lang w:val="en-US" w:eastAsia="zh-CN"/>
              </w:rPr>
              <w:t>1</w:t>
            </w:r>
            <w:r>
              <w:rPr>
                <w:rFonts w:hint="eastAsia"/>
                <w:kern w:val="0"/>
                <w:sz w:val="21"/>
                <w:szCs w:val="21"/>
                <w:highlight w:val="none"/>
              </w:rPr>
              <w:t>分；</w:t>
            </w:r>
          </w:p>
          <w:p>
            <w:pPr>
              <w:adjustRightInd w:val="0"/>
              <w:snapToGrid w:val="0"/>
              <w:spacing w:line="288" w:lineRule="auto"/>
              <w:rPr>
                <w:kern w:val="0"/>
                <w:sz w:val="21"/>
                <w:szCs w:val="21"/>
                <w:highlight w:val="none"/>
              </w:rPr>
            </w:pPr>
            <w:r>
              <w:rPr>
                <w:rFonts w:hint="eastAsia"/>
                <w:kern w:val="0"/>
                <w:sz w:val="21"/>
                <w:szCs w:val="21"/>
                <w:highlight w:val="none"/>
                <w:lang w:val="en-US" w:eastAsia="zh-CN"/>
              </w:rPr>
              <w:t>分值＜0分的</w:t>
            </w:r>
            <w:r>
              <w:rPr>
                <w:kern w:val="0"/>
                <w:sz w:val="21"/>
                <w:szCs w:val="21"/>
                <w:highlight w:val="none"/>
              </w:rPr>
              <w:t>，视为采购人不能接受的附加条件。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pPr>
              <w:adjustRightInd w:val="0"/>
              <w:snapToGrid w:val="0"/>
              <w:spacing w:line="288" w:lineRule="auto"/>
              <w:jc w:val="center"/>
              <w:rPr>
                <w:b/>
                <w:bCs/>
                <w:kern w:val="0"/>
                <w:sz w:val="21"/>
                <w:szCs w:val="21"/>
              </w:rPr>
            </w:pPr>
            <w:r>
              <w:rPr>
                <w:rFonts w:hint="eastAsia" w:ascii="宋体" w:hAnsi="宋体" w:eastAsia="宋体" w:cs="宋体"/>
                <w:b/>
                <w:bCs/>
                <w:spacing w:val="-6"/>
                <w:sz w:val="21"/>
                <w:szCs w:val="21"/>
                <w:highlight w:val="none"/>
              </w:rPr>
              <w:t>项目实施方案</w:t>
            </w:r>
          </w:p>
        </w:tc>
        <w:tc>
          <w:tcPr>
            <w:tcW w:w="682" w:type="dxa"/>
            <w:vAlign w:val="center"/>
          </w:tcPr>
          <w:p>
            <w:pPr>
              <w:keepNext w:val="0"/>
              <w:keepLines w:val="0"/>
              <w:widowControl/>
              <w:suppressLineNumbers w:val="0"/>
              <w:jc w:val="center"/>
              <w:textAlignment w:val="center"/>
              <w:rPr>
                <w:b/>
                <w:bCs/>
                <w:kern w:val="0"/>
                <w:sz w:val="21"/>
                <w:szCs w:val="21"/>
                <w:highlight w:val="none"/>
              </w:rPr>
            </w:pPr>
            <w:r>
              <w:rPr>
                <w:rFonts w:hint="eastAsia" w:cs="Times New Roman"/>
                <w:b/>
                <w:bCs/>
                <w:color w:val="auto"/>
                <w:sz w:val="21"/>
                <w:szCs w:val="21"/>
                <w:highlight w:val="none"/>
              </w:rPr>
              <w:t>5</w:t>
            </w:r>
          </w:p>
        </w:tc>
        <w:tc>
          <w:tcPr>
            <w:tcW w:w="7071" w:type="dxa"/>
            <w:vAlign w:val="center"/>
          </w:tcPr>
          <w:p>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pPr>
              <w:adjustRightInd w:val="0"/>
              <w:snapToGrid w:val="0"/>
              <w:spacing w:line="288" w:lineRule="auto"/>
              <w:rPr>
                <w:kern w:val="0"/>
                <w:sz w:val="21"/>
                <w:szCs w:val="21"/>
                <w:highlight w:val="none"/>
              </w:rPr>
            </w:pPr>
            <w:r>
              <w:rPr>
                <w:rFonts w:hint="eastAsia" w:ascii="宋体" w:hAnsi="宋体" w:eastAsia="宋体" w:cs="宋体"/>
                <w:sz w:val="21"/>
                <w:szCs w:val="21"/>
                <w:highlight w:val="none"/>
                <w:lang w:eastAsia="zh-CN"/>
              </w:rPr>
              <w:t>整体架构：</w:t>
            </w:r>
            <w:r>
              <w:rPr>
                <w:rFonts w:hint="eastAsia" w:ascii="宋体" w:hAnsi="宋体" w:cs="宋体"/>
                <w:sz w:val="21"/>
                <w:szCs w:val="21"/>
                <w:highlight w:val="none"/>
                <w:lang w:val="en-US" w:eastAsia="zh-CN"/>
              </w:rPr>
              <w:t>要求</w:t>
            </w:r>
            <w:r>
              <w:rPr>
                <w:rFonts w:hint="eastAsia" w:ascii="宋体" w:hAnsi="宋体" w:eastAsia="宋体" w:cs="宋体"/>
                <w:sz w:val="21"/>
                <w:szCs w:val="21"/>
                <w:highlight w:val="none"/>
                <w:lang w:eastAsia="zh-CN"/>
              </w:rPr>
              <w:t>内容详细完整、科学合理，具有一定的前瞻性、全面考虑采购人实际使用需求。</w:t>
            </w:r>
            <w:r>
              <w:rPr>
                <w:rFonts w:hint="eastAsia" w:cs="Times New Roman"/>
                <w:color w:val="auto"/>
                <w:sz w:val="21"/>
                <w:szCs w:val="21"/>
                <w:highlight w:val="none"/>
                <w:lang w:val="en-US" w:eastAsia="zh-CN"/>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adjustRightInd w:val="0"/>
              <w:snapToGrid w:val="0"/>
              <w:spacing w:line="288" w:lineRule="auto"/>
              <w:jc w:val="center"/>
              <w:rPr>
                <w:b/>
                <w:bCs/>
                <w:kern w:val="0"/>
                <w:sz w:val="21"/>
                <w:szCs w:val="21"/>
              </w:rPr>
            </w:pPr>
          </w:p>
        </w:tc>
        <w:tc>
          <w:tcPr>
            <w:tcW w:w="682" w:type="dxa"/>
            <w:vAlign w:val="center"/>
          </w:tcPr>
          <w:p>
            <w:pPr>
              <w:keepNext w:val="0"/>
              <w:keepLines w:val="0"/>
              <w:widowControl/>
              <w:suppressLineNumbers w:val="0"/>
              <w:jc w:val="center"/>
              <w:textAlignment w:val="center"/>
              <w:rPr>
                <w:b/>
                <w:bCs/>
                <w:kern w:val="0"/>
                <w:sz w:val="21"/>
                <w:szCs w:val="21"/>
                <w:highlight w:val="none"/>
              </w:rPr>
            </w:pPr>
            <w:r>
              <w:rPr>
                <w:rFonts w:hint="eastAsia" w:cs="Times New Roman"/>
                <w:b/>
                <w:bCs/>
                <w:color w:val="auto"/>
                <w:sz w:val="21"/>
                <w:szCs w:val="21"/>
                <w:highlight w:val="none"/>
              </w:rPr>
              <w:t>5</w:t>
            </w:r>
          </w:p>
        </w:tc>
        <w:tc>
          <w:tcPr>
            <w:tcW w:w="7071" w:type="dxa"/>
            <w:vAlign w:val="center"/>
          </w:tcPr>
          <w:p>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pPr>
              <w:adjustRightInd w:val="0"/>
              <w:snapToGrid w:val="0"/>
              <w:spacing w:line="288" w:lineRule="auto"/>
              <w:rPr>
                <w:kern w:val="0"/>
                <w:sz w:val="21"/>
                <w:szCs w:val="21"/>
              </w:rPr>
            </w:pPr>
            <w:r>
              <w:rPr>
                <w:rFonts w:hint="eastAsia" w:ascii="宋体" w:hAnsi="宋体" w:eastAsia="宋体" w:cs="宋体"/>
                <w:sz w:val="21"/>
                <w:szCs w:val="21"/>
                <w:highlight w:val="none"/>
                <w:lang w:val="en-US" w:eastAsia="zh-CN"/>
              </w:rPr>
              <w:t>针对本项目实施的</w:t>
            </w:r>
            <w:r>
              <w:rPr>
                <w:rFonts w:hint="eastAsia" w:ascii="宋体" w:hAnsi="宋体" w:eastAsia="宋体" w:cs="宋体"/>
                <w:sz w:val="21"/>
                <w:szCs w:val="21"/>
                <w:highlight w:val="none"/>
              </w:rPr>
              <w:t>技术路线</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要求</w:t>
            </w:r>
            <w:r>
              <w:rPr>
                <w:rFonts w:hint="eastAsia" w:ascii="宋体" w:hAnsi="宋体" w:eastAsia="宋体" w:cs="宋体"/>
                <w:sz w:val="21"/>
                <w:szCs w:val="21"/>
                <w:highlight w:val="none"/>
              </w:rPr>
              <w:t>技术路线可行、</w:t>
            </w:r>
            <w:r>
              <w:rPr>
                <w:rFonts w:hint="eastAsia" w:ascii="宋体" w:hAnsi="宋体" w:eastAsia="宋体" w:cs="宋体"/>
                <w:sz w:val="21"/>
                <w:szCs w:val="21"/>
                <w:highlight w:val="none"/>
                <w:lang w:val="en-US" w:eastAsia="zh-CN"/>
              </w:rPr>
              <w:t>平台</w:t>
            </w:r>
            <w:r>
              <w:rPr>
                <w:rFonts w:hint="eastAsia" w:ascii="宋体" w:hAnsi="宋体" w:eastAsia="宋体" w:cs="宋体"/>
                <w:sz w:val="21"/>
                <w:szCs w:val="21"/>
                <w:highlight w:val="none"/>
              </w:rPr>
              <w:t>系统结构合理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整体技术解决方案</w:t>
            </w:r>
            <w:r>
              <w:rPr>
                <w:rFonts w:hint="eastAsia" w:ascii="宋体" w:hAnsi="宋体" w:eastAsia="宋体" w:cs="宋体"/>
                <w:sz w:val="21"/>
                <w:szCs w:val="21"/>
                <w:highlight w:val="none"/>
                <w:lang w:val="en-US" w:eastAsia="zh-CN"/>
              </w:rPr>
              <w:t>完全</w:t>
            </w:r>
            <w:r>
              <w:rPr>
                <w:rFonts w:hint="eastAsia" w:ascii="宋体" w:hAnsi="宋体" w:eastAsia="宋体" w:cs="宋体"/>
                <w:sz w:val="21"/>
                <w:szCs w:val="21"/>
                <w:highlight w:val="none"/>
              </w:rPr>
              <w:t>满足需求</w:t>
            </w:r>
            <w:r>
              <w:rPr>
                <w:rFonts w:hint="eastAsia" w:ascii="宋体" w:hAnsi="宋体" w:cs="宋体"/>
                <w:sz w:val="21"/>
                <w:szCs w:val="21"/>
                <w:highlight w:val="none"/>
                <w:lang w:eastAsia="zh-CN"/>
              </w:rPr>
              <w:t>。</w:t>
            </w:r>
            <w:r>
              <w:rPr>
                <w:rFonts w:hint="eastAsia" w:cs="Times New Roman"/>
                <w:color w:val="auto"/>
                <w:sz w:val="21"/>
                <w:szCs w:val="21"/>
                <w:highlight w:val="none"/>
                <w:lang w:val="en-US" w:eastAsia="zh-CN"/>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adjustRightInd w:val="0"/>
              <w:snapToGrid w:val="0"/>
              <w:spacing w:line="288" w:lineRule="auto"/>
              <w:jc w:val="center"/>
              <w:rPr>
                <w:b/>
                <w:bCs/>
                <w:kern w:val="0"/>
                <w:sz w:val="21"/>
                <w:szCs w:val="21"/>
              </w:rPr>
            </w:pPr>
          </w:p>
        </w:tc>
        <w:tc>
          <w:tcPr>
            <w:tcW w:w="682" w:type="dxa"/>
            <w:vAlign w:val="center"/>
          </w:tcPr>
          <w:p>
            <w:pPr>
              <w:keepNext w:val="0"/>
              <w:keepLines w:val="0"/>
              <w:widowControl/>
              <w:suppressLineNumbers w:val="0"/>
              <w:jc w:val="center"/>
              <w:textAlignment w:val="center"/>
              <w:rPr>
                <w:b/>
                <w:bCs/>
                <w:kern w:val="0"/>
                <w:sz w:val="21"/>
                <w:szCs w:val="21"/>
                <w:highlight w:val="none"/>
              </w:rPr>
            </w:pPr>
            <w:r>
              <w:rPr>
                <w:rFonts w:hint="eastAsia" w:cs="Times New Roman"/>
                <w:b/>
                <w:bCs/>
                <w:color w:val="auto"/>
                <w:sz w:val="21"/>
                <w:szCs w:val="21"/>
                <w:highlight w:val="none"/>
              </w:rPr>
              <w:t>5</w:t>
            </w:r>
          </w:p>
        </w:tc>
        <w:tc>
          <w:tcPr>
            <w:tcW w:w="7071" w:type="dxa"/>
            <w:vAlign w:val="center"/>
          </w:tcPr>
          <w:p>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pPr>
              <w:adjustRightInd w:val="0"/>
              <w:snapToGrid w:val="0"/>
              <w:spacing w:line="288" w:lineRule="auto"/>
              <w:rPr>
                <w:kern w:val="0"/>
                <w:sz w:val="21"/>
                <w:szCs w:val="21"/>
              </w:rPr>
            </w:pPr>
            <w:r>
              <w:rPr>
                <w:rFonts w:hint="eastAsia" w:ascii="宋体" w:hAnsi="宋体" w:eastAsia="宋体" w:cs="宋体"/>
                <w:sz w:val="21"/>
                <w:szCs w:val="21"/>
                <w:highlight w:val="none"/>
              </w:rPr>
              <w:t>进度计划进度保证措施的科学性、合理性（提供实施时间计划表）：</w:t>
            </w:r>
            <w:r>
              <w:rPr>
                <w:rFonts w:hint="eastAsia" w:ascii="宋体" w:hAnsi="宋体" w:cs="宋体"/>
                <w:sz w:val="21"/>
                <w:szCs w:val="21"/>
                <w:highlight w:val="none"/>
                <w:lang w:val="en-US" w:eastAsia="zh-CN"/>
              </w:rPr>
              <w:t>要求</w:t>
            </w:r>
            <w:r>
              <w:rPr>
                <w:rFonts w:hint="eastAsia" w:ascii="宋体" w:hAnsi="宋体" w:eastAsia="宋体" w:cs="宋体"/>
                <w:sz w:val="21"/>
                <w:szCs w:val="21"/>
                <w:highlight w:val="none"/>
              </w:rPr>
              <w:t>实施计划完整、流程清晰明确，合理性强。</w:t>
            </w:r>
            <w:r>
              <w:rPr>
                <w:rFonts w:hint="eastAsia" w:cs="Times New Roman"/>
                <w:color w:val="auto"/>
                <w:sz w:val="21"/>
                <w:szCs w:val="21"/>
                <w:highlight w:val="none"/>
                <w:lang w:val="en-US" w:eastAsia="zh-CN"/>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adjustRightInd w:val="0"/>
              <w:snapToGrid w:val="0"/>
              <w:spacing w:line="288" w:lineRule="auto"/>
              <w:jc w:val="center"/>
              <w:rPr>
                <w:b/>
                <w:bCs/>
                <w:kern w:val="0"/>
                <w:sz w:val="21"/>
                <w:szCs w:val="21"/>
              </w:rPr>
            </w:pPr>
          </w:p>
        </w:tc>
        <w:tc>
          <w:tcPr>
            <w:tcW w:w="682" w:type="dxa"/>
            <w:vAlign w:val="center"/>
          </w:tcPr>
          <w:p>
            <w:pPr>
              <w:keepNext w:val="0"/>
              <w:keepLines w:val="0"/>
              <w:widowControl/>
              <w:suppressLineNumbers w:val="0"/>
              <w:jc w:val="center"/>
              <w:textAlignment w:val="center"/>
              <w:rPr>
                <w:b/>
                <w:bCs/>
                <w:kern w:val="0"/>
                <w:sz w:val="21"/>
                <w:szCs w:val="21"/>
                <w:highlight w:val="none"/>
              </w:rPr>
            </w:pPr>
            <w:r>
              <w:rPr>
                <w:rFonts w:hint="eastAsia" w:cs="Times New Roman"/>
                <w:b/>
                <w:bCs/>
                <w:color w:val="auto"/>
                <w:sz w:val="21"/>
                <w:szCs w:val="21"/>
                <w:highlight w:val="none"/>
                <w:lang w:val="en-US" w:eastAsia="zh-CN"/>
              </w:rPr>
              <w:t>4</w:t>
            </w:r>
          </w:p>
        </w:tc>
        <w:tc>
          <w:tcPr>
            <w:tcW w:w="7071" w:type="dxa"/>
            <w:vAlign w:val="center"/>
          </w:tcPr>
          <w:p>
            <w:pPr>
              <w:adjustRightInd w:val="0"/>
              <w:snapToGrid w:val="0"/>
              <w:spacing w:line="288" w:lineRule="auto"/>
              <w:rPr>
                <w:rFonts w:hint="eastAsia" w:ascii="宋体" w:hAnsi="宋体" w:cs="宋体"/>
                <w:kern w:val="0"/>
                <w:sz w:val="21"/>
                <w:szCs w:val="21"/>
                <w:highlight w:val="none"/>
                <w:lang w:val="en-US" w:eastAsia="zh-CN"/>
              </w:rPr>
            </w:pPr>
            <w:r>
              <w:rPr>
                <w:rFonts w:hint="eastAsia" w:ascii="宋体" w:hAnsi="宋体" w:eastAsia="宋体" w:cs="宋体"/>
                <w:spacing w:val="-6"/>
                <w:sz w:val="21"/>
                <w:szCs w:val="21"/>
                <w:highlight w:val="none"/>
              </w:rPr>
              <w:t>【主观分】</w:t>
            </w:r>
          </w:p>
          <w:p>
            <w:pPr>
              <w:adjustRightInd w:val="0"/>
              <w:snapToGrid w:val="0"/>
              <w:spacing w:line="288" w:lineRule="auto"/>
              <w:rPr>
                <w:kern w:val="0"/>
                <w:sz w:val="21"/>
                <w:szCs w:val="21"/>
              </w:rPr>
            </w:pPr>
            <w:r>
              <w:rPr>
                <w:rFonts w:hint="eastAsia" w:ascii="宋体" w:hAnsi="宋体" w:eastAsia="宋体" w:cs="宋体"/>
                <w:spacing w:val="-6"/>
                <w:sz w:val="21"/>
                <w:szCs w:val="21"/>
                <w:lang w:val="zh-CN"/>
              </w:rPr>
              <w:t>应急突发故障发生后人员调动、服务响应时间、到场时间、故障修复等具体实施方案。</w:t>
            </w:r>
            <w:r>
              <w:rPr>
                <w:rFonts w:hint="eastAsia" w:cs="Times New Roman"/>
                <w:color w:val="auto"/>
                <w:sz w:val="21"/>
                <w:szCs w:val="21"/>
                <w:highlight w:val="none"/>
                <w:lang w:val="en-US" w:eastAsia="zh-CN"/>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adjustRightInd w:val="0"/>
              <w:snapToGrid w:val="0"/>
              <w:spacing w:line="288" w:lineRule="auto"/>
              <w:jc w:val="center"/>
              <w:rPr>
                <w:b/>
                <w:bCs/>
                <w:kern w:val="0"/>
                <w:sz w:val="21"/>
                <w:szCs w:val="21"/>
              </w:rPr>
            </w:pPr>
          </w:p>
        </w:tc>
        <w:tc>
          <w:tcPr>
            <w:tcW w:w="682" w:type="dxa"/>
            <w:vAlign w:val="center"/>
          </w:tcPr>
          <w:p>
            <w:pPr>
              <w:keepNext w:val="0"/>
              <w:keepLines w:val="0"/>
              <w:widowControl/>
              <w:suppressLineNumbers w:val="0"/>
              <w:jc w:val="center"/>
              <w:textAlignment w:val="center"/>
              <w:rPr>
                <w:rFonts w:hint="eastAsia" w:eastAsia="宋体"/>
                <w:b/>
                <w:bCs/>
                <w:kern w:val="0"/>
                <w:sz w:val="21"/>
                <w:szCs w:val="21"/>
                <w:highlight w:val="none"/>
                <w:lang w:eastAsia="zh-CN"/>
              </w:rPr>
            </w:pPr>
            <w:r>
              <w:rPr>
                <w:rFonts w:hint="eastAsia" w:cs="Times New Roman"/>
                <w:b/>
                <w:bCs/>
                <w:color w:val="auto"/>
                <w:sz w:val="21"/>
                <w:szCs w:val="21"/>
                <w:highlight w:val="none"/>
                <w:lang w:val="en-US" w:eastAsia="zh-CN"/>
              </w:rPr>
              <w:t>3</w:t>
            </w:r>
          </w:p>
        </w:tc>
        <w:tc>
          <w:tcPr>
            <w:tcW w:w="7071" w:type="dxa"/>
            <w:vAlign w:val="center"/>
          </w:tcPr>
          <w:p>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pPr>
              <w:adjustRightInd w:val="0"/>
              <w:snapToGrid w:val="0"/>
              <w:spacing w:line="288" w:lineRule="auto"/>
              <w:rPr>
                <w:kern w:val="0"/>
                <w:sz w:val="21"/>
                <w:szCs w:val="21"/>
              </w:rPr>
            </w:pPr>
            <w:r>
              <w:rPr>
                <w:rFonts w:hint="eastAsia" w:ascii="宋体" w:hAnsi="宋体" w:eastAsia="宋体" w:cs="宋体"/>
                <w:kern w:val="1"/>
                <w:sz w:val="21"/>
                <w:szCs w:val="21"/>
                <w:highlight w:val="none"/>
              </w:rPr>
              <w:t>质量保障方案</w:t>
            </w:r>
            <w:r>
              <w:rPr>
                <w:rFonts w:hint="eastAsia" w:ascii="宋体" w:hAnsi="宋体" w:eastAsia="宋体" w:cs="宋体"/>
                <w:kern w:val="1"/>
                <w:sz w:val="21"/>
                <w:szCs w:val="21"/>
                <w:highlight w:val="none"/>
                <w:lang w:eastAsia="zh-CN"/>
              </w:rPr>
              <w:t>：</w:t>
            </w:r>
            <w:r>
              <w:rPr>
                <w:rFonts w:hint="eastAsia" w:ascii="宋体" w:hAnsi="宋体" w:cs="宋体"/>
                <w:kern w:val="1"/>
                <w:sz w:val="21"/>
                <w:szCs w:val="21"/>
                <w:highlight w:val="none"/>
                <w:lang w:val="en-US" w:eastAsia="zh-CN"/>
              </w:rPr>
              <w:t>要求</w:t>
            </w:r>
            <w:r>
              <w:rPr>
                <w:rFonts w:hint="eastAsia" w:ascii="宋体" w:hAnsi="宋体" w:eastAsia="宋体" w:cs="宋体"/>
                <w:kern w:val="1"/>
                <w:sz w:val="21"/>
                <w:szCs w:val="21"/>
                <w:highlight w:val="none"/>
              </w:rPr>
              <w:t>提供详细的质量方针、质量目标、质量范围、质量保障组织和过程等内容</w:t>
            </w:r>
            <w:r>
              <w:rPr>
                <w:rFonts w:hint="eastAsia" w:ascii="宋体" w:hAnsi="宋体" w:eastAsia="宋体" w:cs="宋体"/>
                <w:kern w:val="1"/>
                <w:sz w:val="21"/>
                <w:szCs w:val="21"/>
                <w:highlight w:val="none"/>
                <w:lang w:eastAsia="zh-CN"/>
              </w:rPr>
              <w:t>，</w:t>
            </w:r>
            <w:r>
              <w:rPr>
                <w:rFonts w:hint="eastAsia" w:ascii="宋体" w:hAnsi="宋体" w:eastAsia="宋体" w:cs="宋体"/>
                <w:sz w:val="21"/>
                <w:szCs w:val="21"/>
                <w:highlight w:val="none"/>
                <w:lang w:val="en-US" w:eastAsia="zh-CN"/>
              </w:rPr>
              <w:t>保障措施全面</w:t>
            </w:r>
            <w:r>
              <w:rPr>
                <w:rFonts w:hint="eastAsia" w:ascii="宋体" w:hAnsi="宋体" w:cs="宋体"/>
                <w:sz w:val="21"/>
                <w:szCs w:val="21"/>
                <w:highlight w:val="none"/>
                <w:lang w:eastAsia="zh-CN"/>
              </w:rPr>
              <w:t>。</w:t>
            </w:r>
            <w:r>
              <w:rPr>
                <w:rFonts w:hint="eastAsia" w:cs="Times New Roman"/>
                <w:color w:val="auto"/>
                <w:sz w:val="21"/>
                <w:szCs w:val="21"/>
                <w:highlight w:val="none"/>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hint="default" w:ascii="宋体" w:hAnsi="宋体" w:eastAsia="宋体" w:cs="Times New Roman"/>
                <w:b/>
                <w:bCs/>
                <w:color w:val="auto"/>
                <w:kern w:val="2"/>
                <w:sz w:val="21"/>
                <w:szCs w:val="21"/>
                <w:highlight w:val="none"/>
                <w:lang w:val="en-US" w:eastAsia="zh-CN" w:bidi="ar-SA"/>
              </w:rPr>
            </w:pPr>
            <w:r>
              <w:rPr>
                <w:rFonts w:hint="eastAsia" w:cs="Times New Roman"/>
                <w:b/>
                <w:bCs/>
                <w:color w:val="auto"/>
                <w:sz w:val="21"/>
                <w:szCs w:val="21"/>
                <w:highlight w:val="none"/>
                <w:lang w:val="en-US" w:eastAsia="zh-CN"/>
              </w:rPr>
              <w:t>项目团队</w:t>
            </w:r>
          </w:p>
        </w:tc>
        <w:tc>
          <w:tcPr>
            <w:tcW w:w="682" w:type="dxa"/>
            <w:vAlign w:val="center"/>
          </w:tcPr>
          <w:p>
            <w:pPr>
              <w:adjustRightInd w:val="0"/>
              <w:snapToGrid w:val="0"/>
              <w:spacing w:line="288" w:lineRule="auto"/>
              <w:jc w:val="center"/>
              <w:rPr>
                <w:rFonts w:hint="eastAsia" w:ascii="宋体" w:hAnsi="宋体" w:eastAsia="宋体" w:cs="Times New Roman"/>
                <w:b/>
                <w:bCs/>
                <w:color w:val="auto"/>
                <w:kern w:val="2"/>
                <w:sz w:val="21"/>
                <w:szCs w:val="21"/>
                <w:highlight w:val="none"/>
                <w:lang w:val="en-US" w:eastAsia="zh-CN" w:bidi="ar-SA"/>
              </w:rPr>
            </w:pPr>
            <w:r>
              <w:rPr>
                <w:rFonts w:hint="eastAsia" w:cs="Times New Roman"/>
                <w:b/>
                <w:bCs/>
                <w:color w:val="auto"/>
                <w:sz w:val="21"/>
                <w:szCs w:val="21"/>
                <w:highlight w:val="none"/>
                <w:lang w:val="en-US" w:eastAsia="zh-CN"/>
              </w:rPr>
              <w:t>3</w:t>
            </w:r>
          </w:p>
        </w:tc>
        <w:tc>
          <w:tcPr>
            <w:tcW w:w="7071" w:type="dxa"/>
            <w:vAlign w:val="center"/>
          </w:tcPr>
          <w:p>
            <w:pPr>
              <w:adjustRightInd w:val="0"/>
              <w:snapToGrid w:val="0"/>
              <w:spacing w:line="288" w:lineRule="auto"/>
              <w:rPr>
                <w:rFonts w:hint="eastAsia" w:cs="Times New Roman"/>
                <w:color w:val="auto"/>
                <w:sz w:val="21"/>
                <w:szCs w:val="21"/>
                <w:highlight w:val="none"/>
              </w:rPr>
            </w:pPr>
            <w:r>
              <w:rPr>
                <w:rFonts w:hint="eastAsia" w:cs="Times New Roman"/>
                <w:color w:val="auto"/>
                <w:sz w:val="21"/>
                <w:szCs w:val="21"/>
                <w:highlight w:val="none"/>
              </w:rPr>
              <w:t>【主观分】</w:t>
            </w:r>
          </w:p>
          <w:p>
            <w:pPr>
              <w:adjustRightInd w:val="0"/>
              <w:snapToGrid w:val="0"/>
              <w:spacing w:line="288" w:lineRule="auto"/>
              <w:rPr>
                <w:rFonts w:hint="eastAsia" w:ascii="宋体" w:hAnsi="宋体" w:eastAsia="宋体" w:cs="Times New Roman"/>
                <w:color w:val="auto"/>
                <w:kern w:val="2"/>
                <w:sz w:val="21"/>
                <w:szCs w:val="21"/>
                <w:highlight w:val="none"/>
                <w:lang w:val="en-US" w:eastAsia="zh-CN" w:bidi="ar-SA"/>
              </w:rPr>
            </w:pPr>
            <w:r>
              <w:rPr>
                <w:rFonts w:hint="eastAsia" w:cs="Times New Roman"/>
                <w:color w:val="auto"/>
                <w:sz w:val="21"/>
                <w:szCs w:val="21"/>
                <w:highlight w:val="none"/>
              </w:rPr>
              <w:t>供应商组建的项目团队人员配备情况。要求项目团队人员配备合理、工作经验丰富，专业性强</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hint="eastAsia" w:ascii="宋体" w:hAnsi="宋体" w:eastAsia="宋体" w:cs="Times New Roman"/>
                <w:b/>
                <w:bCs/>
                <w:color w:val="auto"/>
                <w:kern w:val="2"/>
                <w:sz w:val="21"/>
                <w:szCs w:val="21"/>
                <w:highlight w:val="none"/>
                <w:lang w:val="en-US" w:eastAsia="zh-CN" w:bidi="ar-SA"/>
              </w:rPr>
            </w:pPr>
            <w:r>
              <w:rPr>
                <w:rFonts w:hint="eastAsia" w:cs="Times New Roman"/>
                <w:b/>
                <w:bCs/>
                <w:color w:val="auto"/>
                <w:sz w:val="21"/>
                <w:szCs w:val="21"/>
                <w:highlight w:val="none"/>
              </w:rPr>
              <w:t>服务响应效率</w:t>
            </w:r>
          </w:p>
        </w:tc>
        <w:tc>
          <w:tcPr>
            <w:tcW w:w="682" w:type="dxa"/>
            <w:vAlign w:val="center"/>
          </w:tcPr>
          <w:p>
            <w:pPr>
              <w:adjustRightInd w:val="0"/>
              <w:snapToGrid w:val="0"/>
              <w:spacing w:line="288" w:lineRule="auto"/>
              <w:jc w:val="center"/>
              <w:rPr>
                <w:rFonts w:hint="eastAsia" w:ascii="宋体" w:hAnsi="宋体" w:eastAsia="宋体" w:cs="Times New Roman"/>
                <w:b/>
                <w:bCs/>
                <w:color w:val="auto"/>
                <w:kern w:val="2"/>
                <w:sz w:val="21"/>
                <w:szCs w:val="21"/>
                <w:highlight w:val="none"/>
                <w:lang w:val="en-US" w:eastAsia="zh-CN" w:bidi="ar-SA"/>
              </w:rPr>
            </w:pPr>
            <w:r>
              <w:rPr>
                <w:rFonts w:hint="eastAsia" w:cs="Times New Roman"/>
                <w:b/>
                <w:bCs/>
                <w:color w:val="auto"/>
                <w:sz w:val="21"/>
                <w:szCs w:val="21"/>
                <w:highlight w:val="none"/>
                <w:lang w:val="en-US" w:eastAsia="zh-CN"/>
              </w:rPr>
              <w:t>2</w:t>
            </w:r>
          </w:p>
        </w:tc>
        <w:tc>
          <w:tcPr>
            <w:tcW w:w="7071" w:type="dxa"/>
            <w:vAlign w:val="center"/>
          </w:tcPr>
          <w:p>
            <w:pPr>
              <w:adjustRightInd w:val="0"/>
              <w:snapToGrid w:val="0"/>
              <w:spacing w:line="288" w:lineRule="auto"/>
              <w:rPr>
                <w:rFonts w:hint="eastAsia" w:cs="Times New Roman"/>
                <w:color w:val="auto"/>
                <w:sz w:val="21"/>
                <w:szCs w:val="21"/>
                <w:highlight w:val="none"/>
              </w:rPr>
            </w:pPr>
            <w:r>
              <w:rPr>
                <w:rFonts w:hint="eastAsia" w:cs="Times New Roman"/>
                <w:color w:val="auto"/>
                <w:sz w:val="21"/>
                <w:szCs w:val="21"/>
                <w:highlight w:val="none"/>
              </w:rPr>
              <w:t>【主观分】</w:t>
            </w:r>
          </w:p>
          <w:p>
            <w:pPr>
              <w:adjustRightInd w:val="0"/>
              <w:snapToGrid w:val="0"/>
              <w:spacing w:line="288" w:lineRule="auto"/>
              <w:rPr>
                <w:rFonts w:hint="eastAsia" w:ascii="宋体" w:hAnsi="宋体" w:eastAsia="宋体" w:cs="Times New Roman"/>
                <w:color w:val="auto"/>
                <w:kern w:val="2"/>
                <w:sz w:val="21"/>
                <w:szCs w:val="21"/>
                <w:highlight w:val="none"/>
                <w:lang w:val="en-US" w:eastAsia="zh-CN" w:bidi="ar-SA"/>
              </w:rPr>
            </w:pPr>
            <w:r>
              <w:rPr>
                <w:rFonts w:hint="eastAsia" w:cs="Times New Roman"/>
                <w:color w:val="auto"/>
                <w:sz w:val="21"/>
                <w:szCs w:val="21"/>
                <w:highlight w:val="none"/>
              </w:rPr>
              <w:t>服务响应效率情况，能够及时响应采购人的上门服务的要求。</w:t>
            </w:r>
            <w:r>
              <w:rPr>
                <w:rFonts w:hint="eastAsia" w:cs="Times New Roman"/>
                <w:color w:val="auto"/>
                <w:sz w:val="21"/>
                <w:szCs w:val="21"/>
                <w:highlight w:val="none"/>
                <w:lang w:val="en-US" w:eastAsia="zh-CN"/>
              </w:rPr>
              <w:t>要求提供响应方式，包括在线联系反应时效及线下上门服务方案。（评分范围：2,1.5,1,0.5,0）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ascii="宋体" w:hAnsi="宋体" w:eastAsia="宋体" w:cs="宋体"/>
                <w:b/>
                <w:bCs/>
                <w:spacing w:val="-6"/>
                <w:sz w:val="21"/>
                <w:szCs w:val="21"/>
                <w:highlight w:val="none"/>
              </w:rPr>
              <w:t>售后服务</w:t>
            </w:r>
          </w:p>
        </w:tc>
        <w:tc>
          <w:tcPr>
            <w:tcW w:w="682" w:type="dxa"/>
            <w:vAlign w:val="center"/>
          </w:tcPr>
          <w:p>
            <w:pPr>
              <w:keepNext w:val="0"/>
              <w:keepLines w:val="0"/>
              <w:widowControl/>
              <w:suppressLineNumbers w:val="0"/>
              <w:jc w:val="center"/>
              <w:textAlignment w:val="center"/>
              <w:rPr>
                <w:b/>
                <w:bCs/>
                <w:kern w:val="0"/>
                <w:sz w:val="21"/>
                <w:szCs w:val="21"/>
                <w:highlight w:val="none"/>
              </w:rPr>
            </w:pPr>
            <w:r>
              <w:rPr>
                <w:rFonts w:hint="eastAsia" w:cs="宋体"/>
                <w:b/>
                <w:bCs/>
                <w:i w:val="0"/>
                <w:iCs w:val="0"/>
                <w:color w:val="000000"/>
                <w:kern w:val="0"/>
                <w:sz w:val="21"/>
                <w:szCs w:val="21"/>
                <w:highlight w:val="none"/>
                <w:u w:val="none"/>
                <w:lang w:val="en-US" w:eastAsia="zh-CN" w:bidi="ar"/>
              </w:rPr>
              <w:t>4</w:t>
            </w:r>
          </w:p>
        </w:tc>
        <w:tc>
          <w:tcPr>
            <w:tcW w:w="7071" w:type="dxa"/>
            <w:vAlign w:val="center"/>
          </w:tcPr>
          <w:p>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pPr>
              <w:adjustRightInd w:val="0"/>
              <w:snapToGrid w:val="0"/>
              <w:spacing w:line="288" w:lineRule="auto"/>
              <w:rPr>
                <w:kern w:val="0"/>
                <w:sz w:val="21"/>
                <w:szCs w:val="21"/>
              </w:rPr>
            </w:pPr>
            <w:r>
              <w:rPr>
                <w:rFonts w:hint="eastAsia" w:ascii="宋体" w:hAnsi="宋体" w:eastAsia="宋体" w:cs="宋体"/>
                <w:kern w:val="0"/>
                <w:sz w:val="21"/>
                <w:szCs w:val="21"/>
                <w:highlight w:val="none"/>
              </w:rPr>
              <w:t>售后服务方案、售后服务承诺的可行性及服务承诺落实的保障措施：</w:t>
            </w:r>
            <w:r>
              <w:rPr>
                <w:rFonts w:hint="eastAsia" w:ascii="宋体" w:hAnsi="宋体" w:eastAsia="宋体" w:cs="宋体"/>
                <w:kern w:val="0"/>
                <w:sz w:val="21"/>
                <w:szCs w:val="21"/>
                <w:highlight w:val="none"/>
                <w:lang w:val="en-US" w:eastAsia="zh-CN"/>
              </w:rPr>
              <w:t>要求</w:t>
            </w:r>
            <w:r>
              <w:rPr>
                <w:rFonts w:hint="eastAsia" w:ascii="宋体" w:hAnsi="宋体" w:eastAsia="宋体" w:cs="宋体"/>
                <w:kern w:val="0"/>
                <w:sz w:val="21"/>
                <w:szCs w:val="21"/>
                <w:highlight w:val="none"/>
              </w:rPr>
              <w:t>售后服务完整详细、保障措施具有针对性合理性。</w:t>
            </w:r>
            <w:r>
              <w:rPr>
                <w:rFonts w:hint="eastAsia" w:cs="Times New Roman"/>
                <w:color w:val="auto"/>
                <w:sz w:val="21"/>
                <w:szCs w:val="21"/>
                <w:highlight w:val="none"/>
                <w:lang w:val="en-US" w:eastAsia="zh-CN"/>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hint="default" w:ascii="宋体" w:hAnsi="宋体" w:eastAsia="宋体" w:cs="宋体"/>
                <w:b/>
                <w:bCs/>
                <w:spacing w:val="-6"/>
                <w:sz w:val="21"/>
                <w:szCs w:val="21"/>
                <w:highlight w:val="none"/>
                <w:lang w:val="en-US" w:eastAsia="zh-CN"/>
              </w:rPr>
            </w:pPr>
            <w:r>
              <w:rPr>
                <w:rFonts w:hint="eastAsia" w:ascii="宋体" w:hAnsi="宋体" w:eastAsia="宋体" w:cs="宋体"/>
                <w:b/>
                <w:bCs/>
                <w:sz w:val="21"/>
                <w:szCs w:val="21"/>
                <w:highlight w:val="none"/>
                <w:lang w:val="en-US" w:eastAsia="zh-CN"/>
              </w:rPr>
              <w:t>版权</w:t>
            </w:r>
            <w:r>
              <w:rPr>
                <w:rFonts w:hint="eastAsia" w:cs="宋体"/>
                <w:b/>
                <w:bCs/>
                <w:sz w:val="21"/>
                <w:szCs w:val="21"/>
                <w:highlight w:val="none"/>
                <w:lang w:val="en-US" w:eastAsia="zh-CN"/>
              </w:rPr>
              <w:t>资源</w:t>
            </w:r>
          </w:p>
        </w:tc>
        <w:tc>
          <w:tcPr>
            <w:tcW w:w="682"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cs="宋体"/>
                <w:b/>
                <w:bCs/>
                <w:i w:val="0"/>
                <w:iCs w:val="0"/>
                <w:color w:val="000000"/>
                <w:kern w:val="0"/>
                <w:sz w:val="21"/>
                <w:szCs w:val="21"/>
                <w:highlight w:val="none"/>
                <w:u w:val="none"/>
                <w:lang w:val="en-US" w:eastAsia="zh-CN" w:bidi="ar"/>
              </w:rPr>
              <w:t>9</w:t>
            </w:r>
          </w:p>
        </w:tc>
        <w:tc>
          <w:tcPr>
            <w:tcW w:w="7071" w:type="dxa"/>
            <w:vAlign w:val="center"/>
          </w:tcPr>
          <w:p>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r>
              <w:rPr>
                <w:rFonts w:hint="eastAsia" w:cs="宋体"/>
                <w:kern w:val="0"/>
                <w:sz w:val="21"/>
                <w:szCs w:val="21"/>
                <w:highlight w:val="none"/>
                <w:lang w:val="en-US" w:eastAsia="zh-CN"/>
              </w:rPr>
              <w:t>客观分</w:t>
            </w:r>
            <w:r>
              <w:rPr>
                <w:rFonts w:hint="eastAsia" w:ascii="宋体" w:hAnsi="宋体" w:eastAsia="宋体" w:cs="宋体"/>
                <w:kern w:val="0"/>
                <w:sz w:val="21"/>
                <w:szCs w:val="21"/>
                <w:highlight w:val="none"/>
              </w:rPr>
              <w:t>】</w:t>
            </w:r>
          </w:p>
          <w:p>
            <w:pPr>
              <w:adjustRightInd w:val="0"/>
              <w:snapToGrid w:val="0"/>
              <w:spacing w:line="288" w:lineRule="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对于投标产品包含的电子教参图书须无版权问题，投标人需提供30份以上电子出版社授权协议或出版社授权单位的信息网络传播权转让协议，或由第三方公司授权的相关电子图书使用协议，满足得3分，每少一份扣0.5分，扣完为止。</w:t>
            </w:r>
          </w:p>
          <w:p>
            <w:pPr>
              <w:adjustRightInd w:val="0"/>
              <w:snapToGrid w:val="0"/>
              <w:spacing w:line="288" w:lineRule="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2、对于投标产品包含的电子学术期刊资源须无版权问题，投标人需提供30份以上电子期刊版权授权协议，或由第三方公司授权的电子期刊使用协议，满足得3分，每少一份扣0.5分，扣完为止。</w:t>
            </w:r>
          </w:p>
          <w:p>
            <w:pPr>
              <w:adjustRightInd w:val="0"/>
              <w:snapToGrid w:val="0"/>
              <w:spacing w:line="288" w:lineRule="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3、对于投标产品包含的教育视频资源须无版权问题，投标人需提供30份以上课程主讲人版权授权协议，或由第三方公司授权的教育视频使用协议，满足得3分，每少一份扣0.5分，分数扣完为止。</w:t>
            </w:r>
          </w:p>
          <w:p>
            <w:pPr>
              <w:adjustRightInd w:val="0"/>
              <w:snapToGrid w:val="0"/>
              <w:spacing w:line="288" w:lineRule="auto"/>
              <w:rPr>
                <w:rFonts w:hint="eastAsia" w:ascii="宋体" w:hAnsi="宋体" w:eastAsia="宋体" w:cs="宋体"/>
                <w:kern w:val="0"/>
                <w:sz w:val="21"/>
                <w:szCs w:val="21"/>
                <w:highlight w:val="none"/>
                <w:lang w:eastAsia="zh-CN"/>
              </w:rPr>
            </w:pPr>
            <w:r>
              <w:rPr>
                <w:rFonts w:hint="eastAsia" w:cs="Times New Roman"/>
                <w:color w:val="auto"/>
                <w:sz w:val="21"/>
                <w:szCs w:val="21"/>
                <w:highlight w:val="none"/>
                <w:lang w:val="en-US" w:eastAsia="zh-CN"/>
              </w:rPr>
              <w:t>相关授权协议应与不同单位或主讲人签订，与同一单位或主讲人签订的，认定为一份有效协议。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项目培训</w:t>
            </w:r>
          </w:p>
        </w:tc>
        <w:tc>
          <w:tcPr>
            <w:tcW w:w="682" w:type="dxa"/>
            <w:vAlign w:val="center"/>
          </w:tcPr>
          <w:p>
            <w:pPr>
              <w:keepNext w:val="0"/>
              <w:keepLines w:val="0"/>
              <w:widowControl/>
              <w:suppressLineNumbers w:val="0"/>
              <w:jc w:val="center"/>
              <w:textAlignment w:val="center"/>
              <w:rPr>
                <w:rFonts w:hint="eastAsia" w:ascii="宋体" w:hAnsi="宋体" w:cs="宋体"/>
                <w:b/>
                <w:bCs/>
                <w:i w:val="0"/>
                <w:iCs w:val="0"/>
                <w:color w:val="000000"/>
                <w:kern w:val="0"/>
                <w:sz w:val="21"/>
                <w:szCs w:val="21"/>
                <w:highlight w:val="none"/>
                <w:u w:val="none"/>
                <w:lang w:val="en-US" w:eastAsia="zh-CN" w:bidi="ar"/>
              </w:rPr>
            </w:pPr>
            <w:r>
              <w:rPr>
                <w:rFonts w:hint="eastAsia" w:cs="宋体"/>
                <w:b/>
                <w:bCs/>
                <w:i w:val="0"/>
                <w:iCs w:val="0"/>
                <w:color w:val="000000"/>
                <w:kern w:val="0"/>
                <w:sz w:val="21"/>
                <w:szCs w:val="21"/>
                <w:highlight w:val="none"/>
                <w:u w:val="none"/>
                <w:lang w:val="en-US" w:eastAsia="zh-CN" w:bidi="ar"/>
              </w:rPr>
              <w:t>4</w:t>
            </w:r>
          </w:p>
        </w:tc>
        <w:tc>
          <w:tcPr>
            <w:tcW w:w="7071" w:type="dxa"/>
            <w:vAlign w:val="center"/>
          </w:tcPr>
          <w:p>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【主观分】</w:t>
            </w:r>
          </w:p>
          <w:p>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供应商</w:t>
            </w:r>
            <w:r>
              <w:rPr>
                <w:rFonts w:hint="eastAsia" w:ascii="宋体" w:hAnsi="宋体" w:eastAsia="宋体" w:cs="宋体"/>
                <w:kern w:val="0"/>
                <w:sz w:val="21"/>
                <w:szCs w:val="21"/>
                <w:highlight w:val="none"/>
              </w:rPr>
              <w:t>提供的项目培训方案（明确培训计划、培训流程、培训课程、授课人员、培训对象与人数、培训保障等）：</w:t>
            </w:r>
            <w:r>
              <w:rPr>
                <w:rFonts w:hint="eastAsia" w:ascii="宋体" w:hAnsi="宋体" w:cs="宋体"/>
                <w:kern w:val="0"/>
                <w:sz w:val="21"/>
                <w:szCs w:val="21"/>
                <w:highlight w:val="none"/>
                <w:lang w:val="en-US" w:eastAsia="zh-CN"/>
              </w:rPr>
              <w:t>要求</w:t>
            </w:r>
            <w:r>
              <w:rPr>
                <w:rFonts w:hint="eastAsia" w:ascii="宋体" w:hAnsi="宋体" w:eastAsia="宋体" w:cs="宋体"/>
                <w:kern w:val="0"/>
                <w:sz w:val="21"/>
                <w:szCs w:val="21"/>
                <w:highlight w:val="none"/>
              </w:rPr>
              <w:t>培训方案详细完整，具有合理性及可行性</w:t>
            </w:r>
            <w:r>
              <w:rPr>
                <w:rFonts w:hint="eastAsia" w:ascii="宋体" w:hAnsi="宋体" w:cs="宋体"/>
                <w:kern w:val="0"/>
                <w:sz w:val="21"/>
                <w:szCs w:val="21"/>
                <w:highlight w:val="none"/>
                <w:lang w:eastAsia="zh-CN"/>
              </w:rPr>
              <w:t>。</w:t>
            </w:r>
            <w:r>
              <w:rPr>
                <w:rFonts w:hint="eastAsia" w:ascii="宋体" w:hAnsi="宋体" w:cs="宋体"/>
                <w:spacing w:val="-6"/>
                <w:sz w:val="21"/>
                <w:szCs w:val="21"/>
                <w:lang w:eastAsia="zh-CN"/>
              </w:rPr>
              <w:t>（</w:t>
            </w:r>
            <w:r>
              <w:rPr>
                <w:rFonts w:hint="eastAsia" w:ascii="宋体" w:hAnsi="宋体" w:cs="宋体"/>
                <w:spacing w:val="-6"/>
                <w:sz w:val="21"/>
                <w:szCs w:val="21"/>
                <w:lang w:val="en-US" w:eastAsia="zh-CN"/>
              </w:rPr>
              <w:t>评分范围：4,3,2,1,0</w:t>
            </w:r>
            <w:r>
              <w:rPr>
                <w:rFonts w:hint="eastAsia" w:ascii="宋体" w:hAnsi="宋体" w:cs="宋体"/>
                <w:spacing w:val="-6"/>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hint="eastAsia" w:eastAsia="宋体"/>
                <w:b/>
                <w:bCs/>
                <w:kern w:val="0"/>
                <w:sz w:val="21"/>
                <w:szCs w:val="21"/>
                <w:lang w:eastAsia="zh-CN"/>
              </w:rPr>
            </w:pPr>
            <w:r>
              <w:rPr>
                <w:rFonts w:hint="eastAsia"/>
                <w:b/>
                <w:bCs/>
                <w:kern w:val="0"/>
                <w:sz w:val="21"/>
                <w:szCs w:val="21"/>
                <w:lang w:val="en-US" w:eastAsia="zh-CN"/>
              </w:rPr>
              <w:t>演示</w:t>
            </w:r>
            <w:r>
              <w:rPr>
                <w:rFonts w:hint="eastAsia"/>
                <w:b/>
                <w:bCs/>
                <w:kern w:val="0"/>
                <w:sz w:val="21"/>
                <w:szCs w:val="21"/>
                <w:lang w:val="en-US" w:eastAsia="zh-CN"/>
              </w:rPr>
              <w:br w:type="textWrapping"/>
            </w:r>
          </w:p>
        </w:tc>
        <w:tc>
          <w:tcPr>
            <w:tcW w:w="682" w:type="dxa"/>
            <w:vAlign w:val="center"/>
          </w:tcPr>
          <w:p>
            <w:pPr>
              <w:adjustRightInd w:val="0"/>
              <w:snapToGrid w:val="0"/>
              <w:spacing w:line="288" w:lineRule="auto"/>
              <w:jc w:val="center"/>
              <w:rPr>
                <w:rFonts w:hint="default" w:eastAsia="宋体"/>
                <w:b/>
                <w:bCs/>
                <w:kern w:val="0"/>
                <w:sz w:val="21"/>
                <w:szCs w:val="21"/>
                <w:lang w:val="en-US" w:eastAsia="zh-CN"/>
              </w:rPr>
            </w:pPr>
            <w:r>
              <w:rPr>
                <w:rFonts w:hint="eastAsia"/>
                <w:b/>
                <w:bCs/>
                <w:kern w:val="0"/>
                <w:sz w:val="21"/>
                <w:szCs w:val="21"/>
                <w:lang w:val="en-US" w:eastAsia="zh-CN"/>
              </w:rPr>
              <w:t>16</w:t>
            </w:r>
          </w:p>
        </w:tc>
        <w:tc>
          <w:tcPr>
            <w:tcW w:w="707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【客观分】</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供应商需提供以下内容演示，演示时长不超过15分钟：</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课程演示</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4分）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sz w:val="21"/>
                <w:szCs w:val="21"/>
                <w:lang w:eastAsia="zh-CN"/>
              </w:rPr>
              <w:t>供应商</w:t>
            </w:r>
            <w:r>
              <w:rPr>
                <w:rFonts w:hint="eastAsia" w:ascii="宋体" w:hAnsi="宋体" w:eastAsia="宋体" w:cs="宋体"/>
                <w:b w:val="0"/>
                <w:bCs w:val="0"/>
                <w:sz w:val="21"/>
                <w:szCs w:val="21"/>
              </w:rPr>
              <w:t>演示8个类别课程资源</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课程内容需覆盖综合知识类、个人能力类、个人成长类、创新创业类、公共必修类、专业导学类、积分式学习类、开学教</w:t>
            </w:r>
            <w:r>
              <w:rPr>
                <w:rFonts w:hint="eastAsia" w:ascii="宋体" w:hAnsi="宋体" w:eastAsia="宋体" w:cs="宋体"/>
                <w:b w:val="0"/>
                <w:bCs w:val="0"/>
                <w:color w:val="auto"/>
                <w:sz w:val="21"/>
                <w:szCs w:val="21"/>
              </w:rPr>
              <w:t>育类等8个类型。</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完整演示8个类别的得4分，缺一个类型扣1分，扣完为止）</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课程配套资源演示</w:t>
            </w:r>
            <w:r>
              <w:rPr>
                <w:rFonts w:hint="eastAsia" w:ascii="宋体" w:hAnsi="宋体" w:eastAsia="宋体" w:cs="宋体"/>
                <w:b w:val="0"/>
                <w:bCs w:val="0"/>
                <w:color w:val="auto"/>
                <w:sz w:val="21"/>
                <w:szCs w:val="21"/>
                <w:lang w:eastAsia="zh-CN"/>
              </w:rPr>
              <w:t>（</w:t>
            </w:r>
            <w:r>
              <w:rPr>
                <w:rFonts w:hint="eastAsia" w:cs="宋体"/>
                <w:b w:val="0"/>
                <w:bCs w:val="0"/>
                <w:color w:val="auto"/>
                <w:sz w:val="21"/>
                <w:szCs w:val="21"/>
                <w:lang w:val="en-US" w:eastAsia="zh-CN"/>
              </w:rPr>
              <w:t>4</w:t>
            </w:r>
            <w:r>
              <w:rPr>
                <w:rFonts w:hint="eastAsia" w:ascii="宋体" w:hAnsi="宋体" w:eastAsia="宋体" w:cs="宋体"/>
                <w:b w:val="0"/>
                <w:bCs w:val="0"/>
                <w:color w:val="auto"/>
                <w:sz w:val="21"/>
                <w:szCs w:val="21"/>
                <w:lang w:val="en-US" w:eastAsia="zh-CN"/>
              </w:rPr>
              <w:t>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①</w:t>
            </w:r>
            <w:r>
              <w:rPr>
                <w:rFonts w:hint="eastAsia" w:ascii="宋体" w:hAnsi="宋体"/>
                <w:color w:val="auto"/>
                <w:sz w:val="21"/>
                <w:szCs w:val="21"/>
                <w:highlight w:val="none"/>
              </w:rPr>
              <w:t>阅读资源：每门课程需提供独立的拓展阅读功能模块，不得作为课程章节中插入的资料、文本形式提供</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满足要求的得</w:t>
            </w:r>
            <w:r>
              <w:rPr>
                <w:rFonts w:hint="eastAsia" w:cs="宋体"/>
                <w:b w:val="0"/>
                <w:bCs w:val="0"/>
                <w:color w:val="auto"/>
                <w:sz w:val="21"/>
                <w:szCs w:val="21"/>
                <w:lang w:val="en-US" w:eastAsia="zh-CN"/>
              </w:rPr>
              <w:t>2</w:t>
            </w:r>
            <w:r>
              <w:rPr>
                <w:rFonts w:hint="eastAsia" w:ascii="宋体" w:hAnsi="宋体" w:eastAsia="宋体" w:cs="宋体"/>
                <w:b w:val="0"/>
                <w:bCs w:val="0"/>
                <w:color w:val="auto"/>
                <w:sz w:val="21"/>
                <w:szCs w:val="21"/>
                <w:lang w:val="en-US" w:eastAsia="zh-CN"/>
              </w:rPr>
              <w:t>分，未演示或不满足要求的不得分）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color w:val="auto"/>
                <w:sz w:val="21"/>
                <w:szCs w:val="21"/>
                <w:lang w:val="en-US" w:eastAsia="zh-CN"/>
              </w:rPr>
              <w:t>②</w:t>
            </w:r>
            <w:r>
              <w:rPr>
                <w:rFonts w:hint="eastAsia" w:ascii="宋体" w:hAnsi="宋体" w:eastAsia="宋体" w:cs="宋体"/>
                <w:b w:val="0"/>
                <w:bCs w:val="0"/>
                <w:color w:val="auto"/>
                <w:sz w:val="21"/>
                <w:szCs w:val="21"/>
              </w:rPr>
              <w:t>混合式教学包：包括完</w:t>
            </w:r>
            <w:r>
              <w:rPr>
                <w:rFonts w:hint="eastAsia" w:ascii="宋体" w:hAnsi="宋体" w:eastAsia="宋体" w:cs="宋体"/>
                <w:b w:val="0"/>
                <w:bCs w:val="0"/>
                <w:sz w:val="21"/>
                <w:szCs w:val="21"/>
              </w:rPr>
              <w:t>整的教学视频、配套习题、教学课件，可支持教师对课程资源进行二次建设，并在校内范围教学使用。</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满足要求的得</w:t>
            </w:r>
            <w:r>
              <w:rPr>
                <w:rFonts w:hint="eastAsia" w:cs="宋体"/>
                <w:b w:val="0"/>
                <w:bCs w:val="0"/>
                <w:sz w:val="21"/>
                <w:szCs w:val="21"/>
                <w:lang w:val="en-US" w:eastAsia="zh-CN"/>
              </w:rPr>
              <w:t>2</w:t>
            </w:r>
            <w:r>
              <w:rPr>
                <w:rFonts w:hint="eastAsia" w:ascii="宋体" w:hAnsi="宋体" w:eastAsia="宋体" w:cs="宋体"/>
                <w:b w:val="0"/>
                <w:bCs w:val="0"/>
                <w:sz w:val="21"/>
                <w:szCs w:val="21"/>
                <w:lang w:val="en-US" w:eastAsia="zh-CN"/>
              </w:rPr>
              <w:t>分，未演示或不满足要求的不得分）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运行平台演示</w:t>
            </w:r>
            <w:r>
              <w:rPr>
                <w:rFonts w:hint="eastAsia" w:ascii="宋体" w:hAnsi="宋体" w:eastAsia="宋体" w:cs="宋体"/>
                <w:b w:val="0"/>
                <w:bCs w:val="0"/>
                <w:sz w:val="21"/>
                <w:szCs w:val="21"/>
                <w:lang w:eastAsia="zh-CN"/>
              </w:rPr>
              <w:t>（</w:t>
            </w:r>
            <w:r>
              <w:rPr>
                <w:rFonts w:hint="eastAsia" w:cs="宋体"/>
                <w:b w:val="0"/>
                <w:bCs w:val="0"/>
                <w:sz w:val="21"/>
                <w:szCs w:val="21"/>
                <w:lang w:val="en-US" w:eastAsia="zh-CN"/>
              </w:rPr>
              <w:t>8</w:t>
            </w:r>
            <w:r>
              <w:rPr>
                <w:rFonts w:hint="eastAsia" w:ascii="宋体" w:hAnsi="宋体" w:eastAsia="宋体" w:cs="宋体"/>
                <w:b w:val="0"/>
                <w:bCs w:val="0"/>
                <w:sz w:val="21"/>
                <w:szCs w:val="21"/>
                <w:lang w:val="en-US" w:eastAsia="zh-CN"/>
              </w:rPr>
              <w:t>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①</w:t>
            </w:r>
            <w:r>
              <w:rPr>
                <w:rFonts w:hint="eastAsia" w:ascii="宋体" w:hAnsi="宋体" w:eastAsia="宋体" w:cs="宋体"/>
                <w:b w:val="0"/>
                <w:bCs w:val="0"/>
                <w:sz w:val="21"/>
                <w:szCs w:val="21"/>
              </w:rPr>
              <w:t>根据用户需求，教学平台应支持批量导入和自主选课两种模式。自主选课时，学校可以根据需要限定每人选课门数、学分数上限以及每门课程选课人数上限；支持学生选课前试听课程；教师可设置是否自主选课，是否允许退选。</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满足要求的得</w:t>
            </w:r>
            <w:r>
              <w:rPr>
                <w:rFonts w:hint="eastAsia" w:cs="宋体"/>
                <w:b w:val="0"/>
                <w:bCs w:val="0"/>
                <w:sz w:val="21"/>
                <w:szCs w:val="21"/>
                <w:lang w:val="en-US" w:eastAsia="zh-CN"/>
              </w:rPr>
              <w:t>1</w:t>
            </w:r>
            <w:r>
              <w:rPr>
                <w:rFonts w:hint="eastAsia" w:ascii="宋体" w:hAnsi="宋体" w:eastAsia="宋体" w:cs="宋体"/>
                <w:b w:val="0"/>
                <w:bCs w:val="0"/>
                <w:sz w:val="21"/>
                <w:szCs w:val="21"/>
                <w:lang w:val="en-US" w:eastAsia="zh-CN"/>
              </w:rPr>
              <w:t>分，未演示或不满足要求的不得分）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②</w:t>
            </w:r>
            <w:r>
              <w:rPr>
                <w:rFonts w:hint="eastAsia" w:ascii="宋体" w:hAnsi="宋体" w:eastAsia="宋体" w:cs="宋体"/>
                <w:b w:val="0"/>
                <w:bCs w:val="0"/>
                <w:sz w:val="21"/>
                <w:szCs w:val="21"/>
              </w:rPr>
              <w:t>考核维度要求能根据学校需要统一设置，也能根据不同课程分别设置。积分式学习类课程可以考核以下所有操作行为：登录、视频观看时长、阅读时长、测验题、讨论、学习笔记、线下活动。</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满足要求的得</w:t>
            </w:r>
            <w:r>
              <w:rPr>
                <w:rFonts w:hint="eastAsia" w:cs="宋体"/>
                <w:b w:val="0"/>
                <w:bCs w:val="0"/>
                <w:sz w:val="21"/>
                <w:szCs w:val="21"/>
                <w:lang w:val="en-US" w:eastAsia="zh-CN"/>
              </w:rPr>
              <w:t>1</w:t>
            </w:r>
            <w:r>
              <w:rPr>
                <w:rFonts w:hint="eastAsia" w:ascii="宋体" w:hAnsi="宋体" w:eastAsia="宋体" w:cs="宋体"/>
                <w:b w:val="0"/>
                <w:bCs w:val="0"/>
                <w:sz w:val="21"/>
                <w:szCs w:val="21"/>
                <w:lang w:val="en-US" w:eastAsia="zh-CN"/>
              </w:rPr>
              <w:t>分，未演示或不满足要求的不得分）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③</w:t>
            </w:r>
            <w:r>
              <w:rPr>
                <w:rFonts w:hint="eastAsia" w:ascii="宋体" w:hAnsi="宋体" w:eastAsia="宋体" w:cs="宋体"/>
                <w:b w:val="0"/>
                <w:bCs w:val="0"/>
                <w:sz w:val="21"/>
                <w:szCs w:val="21"/>
              </w:rPr>
              <w:t>平台支持在线学习监控功能。进入课程时要求学生拍照留存本次学习人员图像。视频观看过程中，按照预先设置开启摄像头并抓拍学习者图像。</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满足要求的得</w:t>
            </w:r>
            <w:r>
              <w:rPr>
                <w:rFonts w:hint="eastAsia" w:cs="宋体"/>
                <w:b w:val="0"/>
                <w:bCs w:val="0"/>
                <w:sz w:val="21"/>
                <w:szCs w:val="21"/>
                <w:lang w:val="en-US" w:eastAsia="zh-CN"/>
              </w:rPr>
              <w:t>1</w:t>
            </w:r>
            <w:r>
              <w:rPr>
                <w:rFonts w:hint="eastAsia" w:ascii="宋体" w:hAnsi="宋体" w:eastAsia="宋体" w:cs="宋体"/>
                <w:b w:val="0"/>
                <w:bCs w:val="0"/>
                <w:sz w:val="21"/>
                <w:szCs w:val="21"/>
                <w:lang w:val="en-US" w:eastAsia="zh-CN"/>
              </w:rPr>
              <w:t>分，未演示或不满足要求的不得分）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④</w:t>
            </w:r>
            <w:r>
              <w:rPr>
                <w:rFonts w:hint="eastAsia" w:ascii="宋体" w:hAnsi="宋体" w:eastAsia="宋体" w:cs="宋体"/>
                <w:b w:val="0"/>
                <w:bCs w:val="0"/>
                <w:sz w:val="21"/>
                <w:szCs w:val="21"/>
              </w:rPr>
              <w:t>学生在线学习课程时需支持进度记忆，支持防止拖拽、倍速观看，支持当前活动窗口探测、防止观看课程时进行其他活动。系统支持取消防拖拽、禁止倍速、当前窗口探测等功能。</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满足要求的得</w:t>
            </w:r>
            <w:r>
              <w:rPr>
                <w:rFonts w:hint="eastAsia" w:cs="宋体"/>
                <w:b w:val="0"/>
                <w:bCs w:val="0"/>
                <w:sz w:val="21"/>
                <w:szCs w:val="21"/>
                <w:lang w:val="en-US" w:eastAsia="zh-CN"/>
              </w:rPr>
              <w:t>1</w:t>
            </w:r>
            <w:r>
              <w:rPr>
                <w:rFonts w:hint="eastAsia" w:ascii="宋体" w:hAnsi="宋体" w:eastAsia="宋体" w:cs="宋体"/>
                <w:b w:val="0"/>
                <w:bCs w:val="0"/>
                <w:sz w:val="21"/>
                <w:szCs w:val="21"/>
                <w:lang w:val="en-US" w:eastAsia="zh-CN"/>
              </w:rPr>
              <w:t>分，未演示或不满足要求的不得分）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⑤</w:t>
            </w:r>
            <w:r>
              <w:rPr>
                <w:rFonts w:hint="eastAsia" w:ascii="宋体" w:hAnsi="宋体" w:eastAsia="宋体" w:cs="宋体"/>
                <w:b w:val="0"/>
                <w:bCs w:val="0"/>
                <w:sz w:val="21"/>
                <w:szCs w:val="21"/>
              </w:rPr>
              <w:t>考试过程中提供考试纪律监控相关技术支持，包括通过人像比对确保考生本人考试、通过摄像头抓拍实现过程监控、对学生切出考试页面进行提醒、题目及选项乱序等。</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满足要求的得</w:t>
            </w:r>
            <w:r>
              <w:rPr>
                <w:rFonts w:hint="eastAsia" w:cs="宋体"/>
                <w:b w:val="0"/>
                <w:bCs w:val="0"/>
                <w:sz w:val="21"/>
                <w:szCs w:val="21"/>
                <w:lang w:val="en-US" w:eastAsia="zh-CN"/>
              </w:rPr>
              <w:t>1</w:t>
            </w:r>
            <w:r>
              <w:rPr>
                <w:rFonts w:hint="eastAsia" w:ascii="宋体" w:hAnsi="宋体" w:eastAsia="宋体" w:cs="宋体"/>
                <w:b w:val="0"/>
                <w:bCs w:val="0"/>
                <w:sz w:val="21"/>
                <w:szCs w:val="21"/>
                <w:lang w:val="en-US" w:eastAsia="zh-CN"/>
              </w:rPr>
              <w:t>分，未演示或不满足要求的不得分）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⑥</w:t>
            </w:r>
            <w:r>
              <w:rPr>
                <w:rFonts w:hint="eastAsia" w:ascii="宋体" w:hAnsi="宋体" w:eastAsia="宋体" w:cs="宋体"/>
                <w:b w:val="0"/>
                <w:bCs w:val="0"/>
                <w:sz w:val="21"/>
                <w:szCs w:val="21"/>
              </w:rPr>
              <w:t>支持混合式教学，APP端或电脑端需提供的教学工具包括以下所有功能：投票、选人、抢答、讨论、测验、问卷、评分、分组任务、计时器、直播、白板。</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满足要求的得</w:t>
            </w:r>
            <w:r>
              <w:rPr>
                <w:rFonts w:hint="eastAsia" w:cs="宋体"/>
                <w:b w:val="0"/>
                <w:bCs w:val="0"/>
                <w:sz w:val="21"/>
                <w:szCs w:val="21"/>
                <w:lang w:val="en-US" w:eastAsia="zh-CN"/>
              </w:rPr>
              <w:t>1</w:t>
            </w:r>
            <w:r>
              <w:rPr>
                <w:rFonts w:hint="eastAsia" w:ascii="宋体" w:hAnsi="宋体" w:eastAsia="宋体" w:cs="宋体"/>
                <w:b w:val="0"/>
                <w:bCs w:val="0"/>
                <w:sz w:val="21"/>
                <w:szCs w:val="21"/>
                <w:lang w:val="en-US" w:eastAsia="zh-CN"/>
              </w:rPr>
              <w:t>分，未演示或不满足要求的不得分）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⑦</w:t>
            </w:r>
            <w:r>
              <w:rPr>
                <w:rFonts w:hint="eastAsia" w:ascii="宋体" w:hAnsi="宋体" w:eastAsia="宋体" w:cs="宋体"/>
                <w:b w:val="0"/>
                <w:bCs w:val="0"/>
                <w:sz w:val="21"/>
                <w:szCs w:val="21"/>
              </w:rPr>
              <w:t>提供学生学习进度监控、课程访问统计分析、学习诚信监控，可根据学校需求提供教学运行数据和学习数据异常名单。</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满足要求的得</w:t>
            </w:r>
            <w:r>
              <w:rPr>
                <w:rFonts w:hint="eastAsia" w:cs="宋体"/>
                <w:b w:val="0"/>
                <w:bCs w:val="0"/>
                <w:sz w:val="21"/>
                <w:szCs w:val="21"/>
                <w:lang w:val="en-US" w:eastAsia="zh-CN"/>
              </w:rPr>
              <w:t>1</w:t>
            </w:r>
            <w:r>
              <w:rPr>
                <w:rFonts w:hint="eastAsia" w:ascii="宋体" w:hAnsi="宋体" w:eastAsia="宋体" w:cs="宋体"/>
                <w:b w:val="0"/>
                <w:bCs w:val="0"/>
                <w:sz w:val="21"/>
                <w:szCs w:val="21"/>
                <w:lang w:val="en-US" w:eastAsia="zh-CN"/>
              </w:rPr>
              <w:t>分，未演示或不满足要求的不得分）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⑧</w:t>
            </w:r>
            <w:r>
              <w:rPr>
                <w:rFonts w:hint="eastAsia" w:ascii="宋体" w:hAnsi="宋体" w:eastAsia="宋体" w:cs="宋体"/>
                <w:b w:val="0"/>
                <w:bCs w:val="0"/>
                <w:sz w:val="21"/>
                <w:szCs w:val="21"/>
              </w:rPr>
              <w:t>引导功能：测评完成后，必须能够推荐相关学习资料，帮助学生提高通识素养能力。要求推荐不少于5门相关课程及10本相关图书。学生应能够直接在测评系统内试看推荐的课程，并能够直接进入选课系统选课。推荐的相关图书应能够直接阅读全文。</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满足要求的得</w:t>
            </w:r>
            <w:r>
              <w:rPr>
                <w:rFonts w:hint="eastAsia" w:cs="宋体"/>
                <w:b w:val="0"/>
                <w:bCs w:val="0"/>
                <w:sz w:val="21"/>
                <w:szCs w:val="21"/>
                <w:lang w:val="en-US" w:eastAsia="zh-CN"/>
              </w:rPr>
              <w:t>1</w:t>
            </w:r>
            <w:r>
              <w:rPr>
                <w:rFonts w:hint="eastAsia" w:ascii="宋体" w:hAnsi="宋体" w:eastAsia="宋体" w:cs="宋体"/>
                <w:b w:val="0"/>
                <w:bCs w:val="0"/>
                <w:sz w:val="21"/>
                <w:szCs w:val="21"/>
                <w:lang w:val="en-US" w:eastAsia="zh-CN"/>
              </w:rPr>
              <w:t>分，未演示或不满足要求的不得分）</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kern w:val="0"/>
                <w:sz w:val="21"/>
                <w:szCs w:val="21"/>
              </w:rPr>
            </w:pPr>
            <w:r>
              <w:rPr>
                <w:rFonts w:hint="eastAsia" w:ascii="宋体" w:hAnsi="宋体" w:eastAsia="宋体" w:cs="宋体"/>
                <w:b/>
                <w:bCs/>
                <w:sz w:val="21"/>
                <w:szCs w:val="21"/>
                <w:lang w:val="en-US" w:eastAsia="zh-CN"/>
              </w:rPr>
              <w:t>▲未提供任何演示材料的，响应无效</w:t>
            </w:r>
          </w:p>
        </w:tc>
      </w:tr>
    </w:tbl>
    <w:p>
      <w:pPr>
        <w:adjustRightInd w:val="0"/>
        <w:snapToGrid w:val="0"/>
        <w:spacing w:line="288" w:lineRule="auto"/>
        <w:rPr>
          <w:sz w:val="21"/>
          <w:szCs w:val="21"/>
        </w:rPr>
      </w:pPr>
    </w:p>
    <w:p>
      <w:pPr>
        <w:adjustRightInd w:val="0"/>
        <w:snapToGrid w:val="0"/>
        <w:spacing w:line="288" w:lineRule="auto"/>
        <w:rPr>
          <w:rFonts w:hint="eastAsia" w:eastAsia="宋体" w:cs="Times New Roman"/>
          <w:b/>
          <w:bCs/>
          <w:spacing w:val="-6"/>
          <w:sz w:val="21"/>
          <w:szCs w:val="21"/>
          <w:lang w:eastAsia="zh-CN"/>
        </w:rPr>
      </w:pPr>
      <w:r>
        <w:rPr>
          <w:rFonts w:hint="eastAsia"/>
          <w:b/>
          <w:sz w:val="21"/>
          <w:szCs w:val="21"/>
        </w:rPr>
        <w:t>说明</w:t>
      </w:r>
      <w:r>
        <w:rPr>
          <w:b/>
          <w:sz w:val="21"/>
          <w:szCs w:val="21"/>
        </w:rPr>
        <w:t>：</w:t>
      </w:r>
      <w:bookmarkStart w:id="47" w:name="_Hlk81817387"/>
      <w:r>
        <w:rPr>
          <w:rFonts w:hint="eastAsia"/>
          <w:b/>
          <w:sz w:val="21"/>
          <w:szCs w:val="21"/>
          <w:highlight w:val="none"/>
        </w:rPr>
        <w:t>本项目专门面向中小企业采购，不再执行价格评审优惠的扶持政策</w:t>
      </w:r>
      <w:r>
        <w:rPr>
          <w:rFonts w:hint="eastAsia"/>
          <w:b/>
          <w:sz w:val="21"/>
          <w:szCs w:val="21"/>
          <w:highlight w:val="none"/>
          <w:lang w:eastAsia="zh-CN"/>
        </w:rPr>
        <w:t>。</w:t>
      </w:r>
    </w:p>
    <w:bookmarkEnd w:id="47"/>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第五章  拟签订的合同文本</w:t>
      </w:r>
    </w:p>
    <w:p>
      <w:pPr>
        <w:widowControl w:val="0"/>
        <w:snapToGrid w:val="0"/>
        <w:spacing w:line="360" w:lineRule="auto"/>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浙江经济职业技术学院采购合同(202</w:t>
      </w:r>
      <w:r>
        <w:rPr>
          <w:rFonts w:hint="eastAsia"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版)</w:t>
      </w:r>
    </w:p>
    <w:p>
      <w:pPr>
        <w:widowControl w:val="0"/>
        <w:snapToGrid w:val="0"/>
        <w:spacing w:line="360" w:lineRule="auto"/>
        <w:jc w:val="center"/>
        <w:outlineLvl w:val="9"/>
        <w:rPr>
          <w:rFonts w:ascii="宋体" w:hAnsi="宋体" w:eastAsia="宋体" w:cs="宋体"/>
          <w:kern w:val="2"/>
          <w:sz w:val="21"/>
          <w:szCs w:val="21"/>
          <w:highlight w:val="none"/>
          <w:lang w:val="en-US" w:eastAsia="zh-CN" w:bidi="ar-SA"/>
        </w:rPr>
      </w:pPr>
    </w:p>
    <w:p>
      <w:pPr>
        <w:widowControl w:val="0"/>
        <w:snapToGrid w:val="0"/>
        <w:spacing w:line="360" w:lineRule="auto"/>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            合同编号：</w:t>
      </w:r>
    </w:p>
    <w:p>
      <w:pPr>
        <w:widowControl w:val="0"/>
        <w:snapToGrid w:val="0"/>
        <w:spacing w:line="360" w:lineRule="auto"/>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            确认书号： </w:t>
      </w:r>
    </w:p>
    <w:p>
      <w:pPr>
        <w:spacing w:line="520" w:lineRule="exact"/>
        <w:ind w:firstLine="211" w:firstLineChars="100"/>
        <w:outlineLvl w:val="9"/>
        <w:rPr>
          <w:rFonts w:ascii="宋体" w:hAnsi="宋体" w:eastAsia="宋体" w:cs="宋体"/>
          <w:sz w:val="21"/>
          <w:szCs w:val="21"/>
          <w:highlight w:val="none"/>
        </w:rPr>
      </w:pPr>
      <w:r>
        <w:rPr>
          <w:rFonts w:hint="eastAsia" w:ascii="宋体" w:hAnsi="宋体" w:eastAsia="宋体" w:cs="宋体"/>
          <w:b/>
          <w:bCs/>
          <w:sz w:val="21"/>
          <w:szCs w:val="21"/>
          <w:highlight w:val="none"/>
        </w:rPr>
        <w:t>甲方</w:t>
      </w:r>
      <w:r>
        <w:rPr>
          <w:rFonts w:hint="eastAsia" w:ascii="宋体" w:hAnsi="宋体" w:eastAsia="宋体" w:cs="宋体"/>
          <w:sz w:val="21"/>
          <w:szCs w:val="21"/>
          <w:highlight w:val="none"/>
        </w:rPr>
        <w:t xml:space="preserve">（采购人）：浙江经济职业技术学院 </w:t>
      </w:r>
    </w:p>
    <w:p>
      <w:pPr>
        <w:spacing w:line="520" w:lineRule="exact"/>
        <w:ind w:firstLine="211" w:firstLineChars="100"/>
        <w:outlineLvl w:val="9"/>
        <w:rPr>
          <w:rFonts w:ascii="宋体" w:hAnsi="宋体" w:eastAsia="宋体" w:cs="宋体"/>
          <w:sz w:val="21"/>
          <w:szCs w:val="21"/>
          <w:highlight w:val="none"/>
        </w:rPr>
      </w:pPr>
      <w:r>
        <w:rPr>
          <w:rFonts w:hint="eastAsia" w:ascii="宋体" w:hAnsi="宋体" w:eastAsia="宋体" w:cs="宋体"/>
          <w:b/>
          <w:bCs/>
          <w:sz w:val="21"/>
          <w:szCs w:val="21"/>
          <w:highlight w:val="none"/>
        </w:rPr>
        <w:t>乙方</w:t>
      </w:r>
      <w:r>
        <w:rPr>
          <w:rFonts w:hint="eastAsia" w:ascii="宋体" w:hAnsi="宋体" w:eastAsia="宋体" w:cs="宋体"/>
          <w:sz w:val="21"/>
          <w:szCs w:val="21"/>
          <w:highlight w:val="none"/>
        </w:rPr>
        <w:t xml:space="preserve">（供应商）：                    </w:t>
      </w:r>
    </w:p>
    <w:p>
      <w:pPr>
        <w:spacing w:line="520" w:lineRule="exact"/>
        <w:ind w:firstLine="211" w:firstLineChars="100"/>
        <w:outlineLvl w:val="9"/>
        <w:rPr>
          <w:rFonts w:ascii="宋体" w:hAnsi="宋体" w:eastAsia="宋体" w:cs="宋体"/>
          <w:sz w:val="21"/>
          <w:szCs w:val="21"/>
          <w:highlight w:val="none"/>
        </w:rPr>
      </w:pPr>
      <w:r>
        <w:rPr>
          <w:rFonts w:hint="eastAsia" w:ascii="宋体" w:hAnsi="宋体" w:eastAsia="宋体" w:cs="宋体"/>
          <w:b/>
          <w:bCs/>
          <w:sz w:val="21"/>
          <w:szCs w:val="21"/>
          <w:highlight w:val="none"/>
        </w:rPr>
        <w:t>鉴 证 方:</w:t>
      </w:r>
      <w:r>
        <w:rPr>
          <w:rFonts w:hint="eastAsia" w:ascii="宋体" w:hAnsi="宋体" w:eastAsia="宋体" w:cs="宋体"/>
          <w:sz w:val="21"/>
          <w:szCs w:val="21"/>
          <w:highlight w:val="none"/>
        </w:rPr>
        <w:t xml:space="preserve"> </w:t>
      </w:r>
    </w:p>
    <w:p>
      <w:pPr>
        <w:widowControl w:val="0"/>
        <w:adjustRightInd w:val="0"/>
        <w:snapToGrid w:val="0"/>
        <w:spacing w:line="460" w:lineRule="exact"/>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甲、乙双方根据</w:t>
      </w:r>
      <w:r>
        <w:rPr>
          <w:rFonts w:hint="eastAsia" w:ascii="宋体" w:hAnsi="宋体" w:eastAsia="宋体" w:cs="宋体"/>
          <w:snapToGrid w:val="0"/>
          <w:kern w:val="0"/>
          <w:sz w:val="21"/>
          <w:szCs w:val="21"/>
          <w:highlight w:val="none"/>
          <w:u w:val="single"/>
          <w:lang w:val="en-US" w:eastAsia="zh-CN" w:bidi="ar-SA"/>
        </w:rPr>
        <w:t xml:space="preserve">        </w:t>
      </w:r>
      <w:r>
        <w:rPr>
          <w:rFonts w:hint="eastAsia" w:ascii="宋体" w:hAnsi="宋体" w:eastAsia="宋体" w:cs="宋体"/>
          <w:snapToGrid w:val="0"/>
          <w:kern w:val="0"/>
          <w:sz w:val="21"/>
          <w:szCs w:val="21"/>
          <w:highlight w:val="none"/>
          <w:lang w:val="en-US" w:eastAsia="zh-CN" w:bidi="ar-SA"/>
        </w:rPr>
        <w:t>关于</w:t>
      </w:r>
      <w:r>
        <w:rPr>
          <w:rFonts w:hint="eastAsia" w:ascii="宋体" w:hAnsi="宋体" w:eastAsia="宋体" w:cs="宋体"/>
          <w:snapToGrid w:val="0"/>
          <w:kern w:val="0"/>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项目编号为</w:t>
      </w:r>
      <w:r>
        <w:rPr>
          <w:rFonts w:hint="eastAsia" w:ascii="宋体" w:hAnsi="宋体" w:eastAsia="宋体" w:cs="宋体"/>
          <w:snapToGrid w:val="0"/>
          <w:kern w:val="0"/>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的</w:t>
      </w:r>
      <w:r>
        <w:rPr>
          <w:rFonts w:hint="eastAsia" w:ascii="宋体" w:hAnsi="宋体" w:eastAsia="宋体" w:cs="宋体"/>
          <w:snapToGrid w:val="0"/>
          <w:kern w:val="0"/>
          <w:sz w:val="21"/>
          <w:szCs w:val="21"/>
          <w:highlight w:val="none"/>
          <w:lang w:val="en-US" w:eastAsia="zh-CN" w:bidi="ar-SA"/>
        </w:rPr>
        <w:t>项目竞争性磋商采购的结果，签署本合同。</w:t>
      </w:r>
    </w:p>
    <w:p>
      <w:pPr>
        <w:widowControl w:val="0"/>
        <w:adjustRightInd w:val="0"/>
        <w:snapToGrid w:val="0"/>
        <w:spacing w:line="460" w:lineRule="exact"/>
        <w:ind w:firstLine="449" w:firstLineChars="213"/>
        <w:jc w:val="both"/>
        <w:outlineLvl w:val="9"/>
        <w:rPr>
          <w:rFonts w:ascii="宋体" w:hAnsi="宋体" w:eastAsia="宋体" w:cs="宋体"/>
          <w:b/>
          <w:kern w:val="2"/>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一、货物(服务）内容</w:t>
      </w:r>
      <w:r>
        <w:rPr>
          <w:rFonts w:hint="eastAsia" w:ascii="宋体" w:hAnsi="宋体" w:eastAsia="宋体" w:cs="宋体"/>
          <w:b/>
          <w:kern w:val="2"/>
          <w:sz w:val="21"/>
          <w:szCs w:val="21"/>
          <w:highlight w:val="none"/>
          <w:lang w:val="en-US" w:eastAsia="zh-CN" w:bidi="ar-SA"/>
        </w:rPr>
        <w:t>及合同价格</w:t>
      </w:r>
    </w:p>
    <w:p>
      <w:pPr>
        <w:widowControl w:val="0"/>
        <w:adjustRightInd w:val="0"/>
        <w:snapToGrid w:val="0"/>
        <w:spacing w:line="460" w:lineRule="exact"/>
        <w:ind w:firstLine="447" w:firstLineChars="213"/>
        <w:jc w:val="right"/>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金额单位：元 </w:t>
      </w:r>
    </w:p>
    <w:tbl>
      <w:tblPr>
        <w:tblStyle w:val="17"/>
        <w:tblW w:w="941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412"/>
        <w:gridCol w:w="6"/>
        <w:gridCol w:w="1275"/>
        <w:gridCol w:w="1276"/>
        <w:gridCol w:w="1418"/>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023" w:type="dxa"/>
            <w:vAlign w:val="center"/>
          </w:tcPr>
          <w:p>
            <w:pPr>
              <w:widowControl w:val="0"/>
              <w:snapToGrid w:val="0"/>
              <w:spacing w:line="460" w:lineRule="exact"/>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货物（服务）名称</w:t>
            </w:r>
          </w:p>
        </w:tc>
        <w:tc>
          <w:tcPr>
            <w:tcW w:w="1418" w:type="dxa"/>
            <w:gridSpan w:val="2"/>
            <w:vAlign w:val="center"/>
          </w:tcPr>
          <w:p>
            <w:pPr>
              <w:widowControl w:val="0"/>
              <w:snapToGrid w:val="0"/>
              <w:spacing w:line="460" w:lineRule="exact"/>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型号规格</w:t>
            </w:r>
          </w:p>
        </w:tc>
        <w:tc>
          <w:tcPr>
            <w:tcW w:w="1275" w:type="dxa"/>
            <w:vAlign w:val="center"/>
          </w:tcPr>
          <w:p>
            <w:pPr>
              <w:widowControl w:val="0"/>
              <w:snapToGrid w:val="0"/>
              <w:spacing w:line="460" w:lineRule="exact"/>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配置要求</w:t>
            </w:r>
          </w:p>
        </w:tc>
        <w:tc>
          <w:tcPr>
            <w:tcW w:w="1276" w:type="dxa"/>
            <w:vAlign w:val="center"/>
          </w:tcPr>
          <w:p>
            <w:pPr>
              <w:widowControl w:val="0"/>
              <w:snapToGrid w:val="0"/>
              <w:spacing w:line="460" w:lineRule="exact"/>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数量</w:t>
            </w:r>
          </w:p>
        </w:tc>
        <w:tc>
          <w:tcPr>
            <w:tcW w:w="1418" w:type="dxa"/>
            <w:vAlign w:val="center"/>
          </w:tcPr>
          <w:p>
            <w:pPr>
              <w:widowControl w:val="0"/>
              <w:snapToGrid w:val="0"/>
              <w:spacing w:line="460" w:lineRule="exact"/>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单价</w:t>
            </w:r>
          </w:p>
        </w:tc>
        <w:tc>
          <w:tcPr>
            <w:tcW w:w="2007" w:type="dxa"/>
          </w:tcPr>
          <w:p>
            <w:pPr>
              <w:widowControl w:val="0"/>
              <w:snapToGrid w:val="0"/>
              <w:spacing w:line="460" w:lineRule="exact"/>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2023" w:type="dxa"/>
            <w:vAlign w:val="center"/>
          </w:tcPr>
          <w:p>
            <w:pPr>
              <w:spacing w:line="460" w:lineRule="exact"/>
              <w:jc w:val="center"/>
              <w:outlineLvl w:val="9"/>
              <w:rPr>
                <w:rFonts w:ascii="宋体" w:hAnsi="宋体" w:eastAsia="宋体" w:cs="宋体"/>
                <w:sz w:val="21"/>
                <w:szCs w:val="21"/>
                <w:highlight w:val="none"/>
              </w:rPr>
            </w:pPr>
          </w:p>
        </w:tc>
        <w:tc>
          <w:tcPr>
            <w:tcW w:w="1412" w:type="dxa"/>
            <w:vAlign w:val="center"/>
          </w:tcPr>
          <w:p>
            <w:pPr>
              <w:spacing w:line="460" w:lineRule="exact"/>
              <w:ind w:firstLine="447" w:firstLineChars="213"/>
              <w:jc w:val="center"/>
              <w:outlineLvl w:val="9"/>
              <w:rPr>
                <w:rFonts w:ascii="宋体" w:hAnsi="宋体" w:eastAsia="宋体" w:cs="宋体"/>
                <w:sz w:val="21"/>
                <w:szCs w:val="21"/>
                <w:highlight w:val="none"/>
              </w:rPr>
            </w:pPr>
          </w:p>
        </w:tc>
        <w:tc>
          <w:tcPr>
            <w:tcW w:w="1281" w:type="dxa"/>
            <w:gridSpan w:val="2"/>
            <w:vAlign w:val="center"/>
          </w:tcPr>
          <w:p>
            <w:pPr>
              <w:spacing w:line="460" w:lineRule="exact"/>
              <w:ind w:firstLine="447" w:firstLineChars="213"/>
              <w:jc w:val="center"/>
              <w:outlineLvl w:val="9"/>
              <w:rPr>
                <w:rFonts w:ascii="宋体" w:hAnsi="宋体" w:eastAsia="宋体" w:cs="宋体"/>
                <w:sz w:val="21"/>
                <w:szCs w:val="21"/>
                <w:highlight w:val="none"/>
              </w:rPr>
            </w:pPr>
          </w:p>
        </w:tc>
        <w:tc>
          <w:tcPr>
            <w:tcW w:w="1276" w:type="dxa"/>
            <w:vAlign w:val="center"/>
          </w:tcPr>
          <w:p>
            <w:pPr>
              <w:spacing w:line="460" w:lineRule="exact"/>
              <w:jc w:val="center"/>
              <w:outlineLvl w:val="9"/>
              <w:rPr>
                <w:rFonts w:ascii="宋体" w:hAnsi="宋体" w:eastAsia="宋体" w:cs="宋体"/>
                <w:sz w:val="21"/>
                <w:szCs w:val="21"/>
                <w:highlight w:val="none"/>
              </w:rPr>
            </w:pPr>
          </w:p>
        </w:tc>
        <w:tc>
          <w:tcPr>
            <w:tcW w:w="1418" w:type="dxa"/>
            <w:vAlign w:val="center"/>
          </w:tcPr>
          <w:p>
            <w:pPr>
              <w:widowControl/>
              <w:spacing w:line="460" w:lineRule="exact"/>
              <w:ind w:firstLine="210" w:firstLineChars="100"/>
              <w:outlineLvl w:val="9"/>
              <w:rPr>
                <w:rFonts w:ascii="宋体" w:hAnsi="宋体" w:eastAsia="宋体" w:cs="宋体"/>
                <w:snapToGrid w:val="0"/>
                <w:kern w:val="0"/>
                <w:sz w:val="21"/>
                <w:szCs w:val="21"/>
                <w:highlight w:val="none"/>
              </w:rPr>
            </w:pPr>
          </w:p>
        </w:tc>
        <w:tc>
          <w:tcPr>
            <w:tcW w:w="2007" w:type="dxa"/>
          </w:tcPr>
          <w:p>
            <w:pPr>
              <w:widowControl/>
              <w:spacing w:line="460" w:lineRule="exact"/>
              <w:ind w:firstLine="210" w:firstLineChars="100"/>
              <w:outlineLvl w:val="9"/>
              <w:rPr>
                <w:rFonts w:ascii="宋体" w:hAnsi="宋体" w:eastAsia="宋体" w:cs="宋体"/>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2023" w:type="dxa"/>
            <w:vAlign w:val="center"/>
          </w:tcPr>
          <w:p>
            <w:pPr>
              <w:spacing w:line="460" w:lineRule="exact"/>
              <w:jc w:val="center"/>
              <w:outlineLvl w:val="9"/>
              <w:rPr>
                <w:rFonts w:ascii="宋体" w:hAnsi="宋体" w:eastAsia="宋体" w:cs="宋体"/>
                <w:sz w:val="21"/>
                <w:szCs w:val="21"/>
                <w:highlight w:val="none"/>
              </w:rPr>
            </w:pPr>
          </w:p>
        </w:tc>
        <w:tc>
          <w:tcPr>
            <w:tcW w:w="1412" w:type="dxa"/>
            <w:vAlign w:val="center"/>
          </w:tcPr>
          <w:p>
            <w:pPr>
              <w:spacing w:line="460" w:lineRule="exact"/>
              <w:ind w:firstLine="447" w:firstLineChars="213"/>
              <w:jc w:val="center"/>
              <w:outlineLvl w:val="9"/>
              <w:rPr>
                <w:rFonts w:ascii="宋体" w:hAnsi="宋体" w:eastAsia="宋体" w:cs="宋体"/>
                <w:sz w:val="21"/>
                <w:szCs w:val="21"/>
                <w:highlight w:val="none"/>
              </w:rPr>
            </w:pPr>
          </w:p>
        </w:tc>
        <w:tc>
          <w:tcPr>
            <w:tcW w:w="1281" w:type="dxa"/>
            <w:gridSpan w:val="2"/>
            <w:vAlign w:val="center"/>
          </w:tcPr>
          <w:p>
            <w:pPr>
              <w:spacing w:line="460" w:lineRule="exact"/>
              <w:ind w:firstLine="447" w:firstLineChars="213"/>
              <w:jc w:val="center"/>
              <w:outlineLvl w:val="9"/>
              <w:rPr>
                <w:rFonts w:ascii="宋体" w:hAnsi="宋体" w:eastAsia="宋体" w:cs="宋体"/>
                <w:sz w:val="21"/>
                <w:szCs w:val="21"/>
                <w:highlight w:val="none"/>
              </w:rPr>
            </w:pPr>
          </w:p>
        </w:tc>
        <w:tc>
          <w:tcPr>
            <w:tcW w:w="1276" w:type="dxa"/>
            <w:vAlign w:val="center"/>
          </w:tcPr>
          <w:p>
            <w:pPr>
              <w:spacing w:line="460" w:lineRule="exact"/>
              <w:jc w:val="center"/>
              <w:outlineLvl w:val="9"/>
              <w:rPr>
                <w:rFonts w:ascii="宋体" w:hAnsi="宋体" w:eastAsia="宋体" w:cs="宋体"/>
                <w:sz w:val="21"/>
                <w:szCs w:val="21"/>
                <w:highlight w:val="none"/>
              </w:rPr>
            </w:pPr>
          </w:p>
        </w:tc>
        <w:tc>
          <w:tcPr>
            <w:tcW w:w="1418" w:type="dxa"/>
            <w:vAlign w:val="center"/>
          </w:tcPr>
          <w:p>
            <w:pPr>
              <w:widowControl/>
              <w:spacing w:line="460" w:lineRule="exact"/>
              <w:ind w:firstLine="210" w:firstLineChars="100"/>
              <w:outlineLvl w:val="9"/>
              <w:rPr>
                <w:rFonts w:ascii="宋体" w:hAnsi="宋体" w:eastAsia="宋体" w:cs="宋体"/>
                <w:snapToGrid w:val="0"/>
                <w:kern w:val="0"/>
                <w:sz w:val="21"/>
                <w:szCs w:val="21"/>
                <w:highlight w:val="none"/>
              </w:rPr>
            </w:pPr>
          </w:p>
        </w:tc>
        <w:tc>
          <w:tcPr>
            <w:tcW w:w="2007" w:type="dxa"/>
          </w:tcPr>
          <w:p>
            <w:pPr>
              <w:widowControl/>
              <w:spacing w:line="460" w:lineRule="exact"/>
              <w:ind w:firstLine="210" w:firstLineChars="100"/>
              <w:outlineLvl w:val="9"/>
              <w:rPr>
                <w:rFonts w:ascii="宋体" w:hAnsi="宋体" w:eastAsia="宋体" w:cs="宋体"/>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417" w:type="dxa"/>
            <w:gridSpan w:val="7"/>
          </w:tcPr>
          <w:p>
            <w:pPr>
              <w:widowControl w:val="0"/>
              <w:snapToGrid w:val="0"/>
              <w:spacing w:line="460" w:lineRule="exact"/>
              <w:jc w:val="both"/>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合同总价大写：                 小写：￥</w:t>
            </w:r>
          </w:p>
        </w:tc>
      </w:tr>
    </w:tbl>
    <w:p>
      <w:pPr>
        <w:widowControl w:val="0"/>
        <w:snapToGrid w:val="0"/>
        <w:spacing w:line="460" w:lineRule="exact"/>
        <w:ind w:firstLine="447" w:firstLineChars="213"/>
        <w:jc w:val="both"/>
        <w:outlineLvl w:val="9"/>
        <w:rPr>
          <w:rFonts w:ascii="宋体" w:hAnsi="宋体" w:eastAsia="宋体" w:cs="宋体"/>
          <w:b/>
          <w:kern w:val="2"/>
          <w:sz w:val="21"/>
          <w:szCs w:val="21"/>
          <w:highlight w:val="none"/>
          <w:u w:val="single"/>
          <w:lang w:val="en-US" w:eastAsia="zh-CN" w:bidi="ar-SA"/>
        </w:rPr>
      </w:pPr>
      <w:r>
        <w:rPr>
          <w:rFonts w:hint="eastAsia" w:ascii="宋体" w:hAnsi="宋体" w:eastAsia="宋体" w:cs="宋体"/>
          <w:kern w:val="2"/>
          <w:sz w:val="21"/>
          <w:szCs w:val="21"/>
          <w:highlight w:val="none"/>
          <w:lang w:val="en-US" w:eastAsia="zh-CN" w:bidi="ar-SA"/>
        </w:rPr>
        <w:t>注：1、商品型号、数量、配置要求及使用单位地址等详见附件清单，附件</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是本合同的有效组成部分。</w:t>
      </w:r>
    </w:p>
    <w:p>
      <w:pPr>
        <w:autoSpaceDE w:val="0"/>
        <w:autoSpaceDN w:val="0"/>
        <w:adjustRightInd w:val="0"/>
        <w:ind w:firstLine="525" w:firstLineChars="250"/>
        <w:jc w:val="left"/>
        <w:outlineLvl w:val="9"/>
        <w:rPr>
          <w:rFonts w:ascii="宋体" w:hAnsi="宋体" w:eastAsia="宋体" w:cs="宋体"/>
          <w:sz w:val="21"/>
          <w:szCs w:val="21"/>
          <w:highlight w:val="none"/>
        </w:rPr>
      </w:pPr>
      <w:r>
        <w:rPr>
          <w:rFonts w:hint="eastAsia" w:ascii="宋体" w:hAnsi="宋体" w:eastAsia="宋体" w:cs="宋体"/>
          <w:sz w:val="21"/>
          <w:szCs w:val="21"/>
          <w:highlight w:val="none"/>
        </w:rPr>
        <w:t>2、以上合同总价包含货物（服务）到达甲方用户并能正常使用所需的一切费用，包括但不限于商品购置费、包装费、运输费、装卸费、保险费、检验费、安装调试费、验收费、技术服务费、培训费以及保修费、税费等。</w:t>
      </w:r>
    </w:p>
    <w:p>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二、技术资料</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1、乙方应按磋商文件规定的时间向甲方提供使用货物（服务）的有关技术资料。</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val="0"/>
        <w:adjustRightInd w:val="0"/>
        <w:snapToGrid w:val="0"/>
        <w:spacing w:line="460" w:lineRule="exact"/>
        <w:ind w:firstLine="417" w:firstLineChars="198"/>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三、知识产权</w:t>
      </w:r>
    </w:p>
    <w:p>
      <w:pPr>
        <w:widowControl w:val="0"/>
        <w:adjustRightInd w:val="0"/>
        <w:snapToGrid w:val="0"/>
        <w:spacing w:line="460" w:lineRule="exact"/>
        <w:ind w:firstLine="447" w:firstLineChars="213"/>
        <w:jc w:val="both"/>
        <w:outlineLvl w:val="9"/>
        <w:rPr>
          <w:rFonts w:ascii="宋体" w:hAnsi="宋体" w:eastAsia="宋体" w:cs="宋体"/>
          <w:bCs/>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乙方应保证所提供的货物（服务）或其任何一部分均不会侵犯任何第三方的知识产权</w:t>
      </w:r>
      <w:r>
        <w:rPr>
          <w:rFonts w:hint="eastAsia" w:ascii="宋体" w:hAnsi="宋体" w:eastAsia="宋体" w:cs="宋体"/>
          <w:bCs/>
          <w:snapToGrid w:val="0"/>
          <w:kern w:val="0"/>
          <w:sz w:val="21"/>
          <w:szCs w:val="21"/>
          <w:highlight w:val="none"/>
          <w:lang w:val="en-US" w:eastAsia="zh-CN" w:bidi="ar-SA"/>
        </w:rPr>
        <w:t>。</w:t>
      </w:r>
    </w:p>
    <w:p>
      <w:pPr>
        <w:widowControl w:val="0"/>
        <w:adjustRightInd w:val="0"/>
        <w:snapToGrid w:val="0"/>
        <w:spacing w:line="460" w:lineRule="exact"/>
        <w:ind w:firstLine="417" w:firstLineChars="198"/>
        <w:jc w:val="both"/>
        <w:outlineLvl w:val="9"/>
        <w:rPr>
          <w:rFonts w:ascii="宋体" w:hAnsi="宋体" w:eastAsia="宋体" w:cs="宋体"/>
          <w:snapToGrid w:val="0"/>
          <w:kern w:val="0"/>
          <w:sz w:val="21"/>
          <w:szCs w:val="21"/>
          <w:highlight w:val="none"/>
          <w:u w:val="single"/>
          <w:lang w:val="en-US" w:eastAsia="zh-CN" w:bidi="ar-SA"/>
        </w:rPr>
      </w:pPr>
      <w:r>
        <w:rPr>
          <w:rFonts w:hint="eastAsia" w:ascii="宋体" w:hAnsi="宋体" w:eastAsia="宋体" w:cs="宋体"/>
          <w:b/>
          <w:snapToGrid w:val="0"/>
          <w:kern w:val="0"/>
          <w:sz w:val="21"/>
          <w:szCs w:val="21"/>
          <w:highlight w:val="none"/>
          <w:lang w:val="en-US" w:eastAsia="zh-CN" w:bidi="ar-SA"/>
        </w:rPr>
        <w:t>四、产权担保</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u w:val="single"/>
          <w:lang w:val="en-US" w:eastAsia="zh-CN" w:bidi="ar-SA"/>
        </w:rPr>
      </w:pPr>
      <w:r>
        <w:rPr>
          <w:rFonts w:hint="eastAsia" w:ascii="宋体" w:hAnsi="宋体" w:eastAsia="宋体" w:cs="宋体"/>
          <w:snapToGrid w:val="0"/>
          <w:kern w:val="0"/>
          <w:sz w:val="21"/>
          <w:szCs w:val="21"/>
          <w:highlight w:val="none"/>
          <w:lang w:val="en-US" w:eastAsia="zh-CN" w:bidi="ar-SA"/>
        </w:rPr>
        <w:t>乙方保证所交付的货物（服务）的所有权完全属于乙方且无任何抵押、查封等产权瑕疵。</w:t>
      </w:r>
    </w:p>
    <w:p>
      <w:pPr>
        <w:widowControl w:val="0"/>
        <w:adjustRightInd w:val="0"/>
        <w:snapToGrid w:val="0"/>
        <w:spacing w:line="460" w:lineRule="exact"/>
        <w:ind w:firstLine="417" w:firstLineChars="198"/>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五、转包或分包</w:t>
      </w:r>
    </w:p>
    <w:p>
      <w:pPr>
        <w:adjustRightInd w:val="0"/>
        <w:snapToGrid w:val="0"/>
        <w:spacing w:line="460" w:lineRule="exact"/>
        <w:ind w:firstLine="447" w:firstLineChars="213"/>
        <w:outlineLvl w:val="9"/>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本合同范围的货物（服务），应由乙方直接供应，不得转让他人供应，否则，甲方有权解除合同，没收履约保证金并追究乙方的违约责任。</w:t>
      </w:r>
    </w:p>
    <w:p>
      <w:pPr>
        <w:widowControl w:val="0"/>
        <w:adjustRightInd w:val="0"/>
        <w:snapToGrid w:val="0"/>
        <w:spacing w:line="460" w:lineRule="exact"/>
        <w:ind w:firstLine="449"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六、质保期和履约保证金</w:t>
      </w:r>
    </w:p>
    <w:p>
      <w:pPr>
        <w:widowControl w:val="0"/>
        <w:adjustRightInd w:val="0"/>
        <w:snapToGrid w:val="0"/>
        <w:spacing w:line="460" w:lineRule="exact"/>
        <w:ind w:firstLine="420" w:firstLineChars="200"/>
        <w:jc w:val="left"/>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1、质保期</w:t>
      </w:r>
      <w:r>
        <w:rPr>
          <w:rFonts w:hint="eastAsia" w:ascii="宋体" w:hAnsi="宋体" w:eastAsia="宋体" w:cs="宋体"/>
          <w:snapToGrid w:val="0"/>
          <w:kern w:val="0"/>
          <w:sz w:val="21"/>
          <w:szCs w:val="21"/>
          <w:highlight w:val="none"/>
          <w:u w:val="single"/>
          <w:lang w:val="en-US" w:eastAsia="zh-CN" w:bidi="ar-SA"/>
        </w:rPr>
        <w:t xml:space="preserve">    </w:t>
      </w:r>
      <w:r>
        <w:rPr>
          <w:rFonts w:hint="eastAsia" w:ascii="宋体" w:hAnsi="宋体" w:eastAsia="宋体" w:cs="宋体"/>
          <w:snapToGrid w:val="0"/>
          <w:kern w:val="0"/>
          <w:sz w:val="21"/>
          <w:szCs w:val="21"/>
          <w:highlight w:val="none"/>
          <w:lang w:val="en-US" w:eastAsia="zh-CN" w:bidi="ar-SA"/>
        </w:rPr>
        <w:t>年。（自交货验收合格之日起计）</w:t>
      </w:r>
    </w:p>
    <w:p>
      <w:pPr>
        <w:widowControl w:val="0"/>
        <w:adjustRightInd w:val="0"/>
        <w:snapToGrid w:val="0"/>
        <w:spacing w:line="460" w:lineRule="exact"/>
        <w:ind w:firstLine="420" w:firstLineChars="200"/>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2、履约保证金</w:t>
      </w:r>
      <w:r>
        <w:rPr>
          <w:rFonts w:hint="eastAsia" w:ascii="宋体" w:hAnsi="宋体" w:eastAsia="宋体" w:cs="宋体"/>
          <w:snapToGrid w:val="0"/>
          <w:kern w:val="0"/>
          <w:sz w:val="21"/>
          <w:szCs w:val="21"/>
          <w:highlight w:val="none"/>
          <w:u w:val="single"/>
          <w:lang w:val="en-US" w:eastAsia="zh-CN" w:bidi="ar-SA"/>
        </w:rPr>
        <w:t xml:space="preserve">       </w:t>
      </w:r>
      <w:r>
        <w:rPr>
          <w:rFonts w:hint="eastAsia" w:ascii="宋体" w:hAnsi="宋体" w:eastAsia="宋体" w:cs="宋体"/>
          <w:snapToGrid w:val="0"/>
          <w:kern w:val="0"/>
          <w:sz w:val="21"/>
          <w:szCs w:val="21"/>
          <w:highlight w:val="none"/>
          <w:lang w:val="en-US" w:eastAsia="zh-CN" w:bidi="ar-SA"/>
        </w:rPr>
        <w:t>元。履约保证金</w:t>
      </w:r>
      <w:r>
        <w:rPr>
          <w:rFonts w:hint="eastAsia" w:ascii="宋体" w:hAnsi="宋体" w:eastAsia="宋体" w:cs="宋体"/>
          <w:kern w:val="2"/>
          <w:sz w:val="21"/>
          <w:szCs w:val="21"/>
          <w:highlight w:val="none"/>
          <w:lang w:val="en-US" w:eastAsia="zh-CN" w:bidi="ar-SA"/>
        </w:rPr>
        <w:t>自本合同签订后一周内</w:t>
      </w:r>
      <w:r>
        <w:rPr>
          <w:rFonts w:hint="eastAsia" w:ascii="宋体" w:hAnsi="宋体" w:eastAsia="宋体" w:cs="宋体"/>
          <w:snapToGrid w:val="0"/>
          <w:kern w:val="0"/>
          <w:sz w:val="21"/>
          <w:szCs w:val="21"/>
          <w:highlight w:val="none"/>
          <w:lang w:val="en-US" w:eastAsia="zh-CN" w:bidi="ar-SA"/>
        </w:rPr>
        <w:t>交至</w:t>
      </w:r>
      <w:r>
        <w:rPr>
          <w:rFonts w:hint="eastAsia" w:ascii="宋体" w:hAnsi="宋体" w:eastAsia="宋体" w:cs="宋体"/>
          <w:bCs/>
          <w:kern w:val="2"/>
          <w:sz w:val="21"/>
          <w:szCs w:val="21"/>
          <w:highlight w:val="none"/>
          <w:lang w:val="en-US" w:eastAsia="zh-CN" w:bidi="ar-SA"/>
        </w:rPr>
        <w:t>甲方</w:t>
      </w:r>
      <w:r>
        <w:rPr>
          <w:rFonts w:hint="eastAsia" w:ascii="宋体" w:hAnsi="宋体" w:eastAsia="宋体" w:cs="宋体"/>
          <w:snapToGrid w:val="0"/>
          <w:kern w:val="0"/>
          <w:sz w:val="21"/>
          <w:szCs w:val="21"/>
          <w:highlight w:val="none"/>
          <w:lang w:val="en-US" w:eastAsia="zh-CN" w:bidi="ar-SA"/>
        </w:rPr>
        <w:t>处，履约保证金在合同履约期间无违约情形的，项目验收结束后，于一周内退还（不计息）。</w:t>
      </w:r>
    </w:p>
    <w:p>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七、交货期、交货方式及交货地点</w:t>
      </w:r>
    </w:p>
    <w:p>
      <w:pPr>
        <w:widowControl w:val="0"/>
        <w:adjustRightInd w:val="0"/>
        <w:snapToGrid w:val="0"/>
        <w:spacing w:line="460" w:lineRule="exact"/>
        <w:ind w:firstLine="447" w:firstLineChars="213"/>
        <w:jc w:val="both"/>
        <w:outlineLvl w:val="9"/>
        <w:rPr>
          <w:rFonts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1、 交货期：签订合同</w:t>
      </w:r>
      <w:r>
        <w:rPr>
          <w:rFonts w:hint="eastAsia" w:ascii="宋体" w:hAnsi="宋体" w:eastAsia="宋体" w:cs="宋体"/>
          <w:snapToGrid w:val="0"/>
          <w:kern w:val="0"/>
          <w:sz w:val="21"/>
          <w:szCs w:val="21"/>
          <w:highlight w:val="none"/>
          <w:u w:val="single"/>
          <w:lang w:val="en-US" w:eastAsia="zh-CN" w:bidi="ar-SA"/>
        </w:rPr>
        <w:t xml:space="preserve">    </w:t>
      </w:r>
      <w:r>
        <w:rPr>
          <w:rFonts w:hint="eastAsia" w:ascii="宋体" w:hAnsi="宋体" w:eastAsia="宋体" w:cs="宋体"/>
          <w:bCs/>
          <w:snapToGrid w:val="0"/>
          <w:kern w:val="0"/>
          <w:sz w:val="21"/>
          <w:szCs w:val="21"/>
          <w:highlight w:val="none"/>
          <w:lang w:val="en-US" w:eastAsia="zh-CN" w:bidi="ar-SA"/>
        </w:rPr>
        <w:t>个工作日内</w:t>
      </w:r>
    </w:p>
    <w:p>
      <w:pPr>
        <w:widowControl w:val="0"/>
        <w:adjustRightInd w:val="0"/>
        <w:snapToGrid w:val="0"/>
        <w:spacing w:line="460" w:lineRule="exact"/>
        <w:ind w:firstLine="447" w:firstLineChars="213"/>
        <w:jc w:val="both"/>
        <w:outlineLvl w:val="9"/>
        <w:rPr>
          <w:rFonts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2、 交货方式：</w:t>
      </w:r>
      <w:r>
        <w:rPr>
          <w:rFonts w:hint="eastAsia" w:ascii="宋体" w:hAnsi="宋体" w:eastAsia="宋体" w:cs="宋体"/>
          <w:snapToGrid w:val="0"/>
          <w:kern w:val="0"/>
          <w:sz w:val="21"/>
          <w:szCs w:val="21"/>
          <w:highlight w:val="none"/>
          <w:lang w:val="en-US" w:eastAsia="zh-CN" w:bidi="ar-SA"/>
        </w:rPr>
        <w:t>乙方负责送货上门，并承担相关费用</w:t>
      </w:r>
    </w:p>
    <w:p>
      <w:pPr>
        <w:widowControl w:val="0"/>
        <w:adjustRightInd w:val="0"/>
        <w:snapToGrid w:val="0"/>
        <w:spacing w:line="460" w:lineRule="exact"/>
        <w:ind w:firstLine="447"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3、 交货地点：甲方指定地点</w:t>
      </w:r>
    </w:p>
    <w:p>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八、货款支付</w:t>
      </w:r>
    </w:p>
    <w:p>
      <w:pPr>
        <w:widowControl w:val="0"/>
        <w:adjustRightInd w:val="0"/>
        <w:snapToGrid w:val="0"/>
        <w:spacing w:line="460" w:lineRule="exact"/>
        <w:ind w:firstLine="447" w:firstLineChars="213"/>
        <w:jc w:val="both"/>
        <w:outlineLvl w:val="9"/>
        <w:rPr>
          <w:rFonts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付款方式：</w:t>
      </w:r>
    </w:p>
    <w:p>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1、履约保证金：</w:t>
      </w:r>
    </w:p>
    <w:p>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（1）合同签订后一周内，乙方向甲方提交合同总价1%的履约保证金，履约保证金在合同履约期间无违约情形的，项目验收结束后，于一周内退还（不计息）；</w:t>
      </w:r>
    </w:p>
    <w:p>
      <w:pPr>
        <w:widowControl w:val="0"/>
        <w:adjustRightInd w:val="0"/>
        <w:snapToGrid w:val="0"/>
        <w:spacing w:line="460" w:lineRule="exact"/>
        <w:ind w:firstLine="447" w:firstLineChars="213"/>
        <w:jc w:val="both"/>
        <w:outlineLvl w:val="9"/>
        <w:rPr>
          <w:rFonts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（2）提交方式：支票、汇票、本票或金融机构、担保机构出具的保函等非现金形式。</w:t>
      </w:r>
    </w:p>
    <w:p>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2、预付款：</w:t>
      </w:r>
    </w:p>
    <w:p>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（1）支付条件：乙方提交银行、保险公司等金融机构出具的预付款保函；</w:t>
      </w:r>
    </w:p>
    <w:p>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（2）支付时间、数额：合同生效且乙方出具预付款保函后七个工作日内，甲方向乙方支付合同金额</w:t>
      </w:r>
      <w:r>
        <w:rPr>
          <w:rFonts w:hint="eastAsia" w:ascii="宋体" w:hAnsi="宋体" w:eastAsia="宋体" w:cs="宋体"/>
          <w:bCs/>
          <w:snapToGrid w:val="0"/>
          <w:kern w:val="0"/>
          <w:sz w:val="21"/>
          <w:szCs w:val="21"/>
          <w:highlight w:val="none"/>
          <w:u w:val="single"/>
          <w:lang w:val="en-US" w:eastAsia="zh-CN" w:bidi="ar-SA"/>
        </w:rPr>
        <w:t xml:space="preserve">    %</w:t>
      </w:r>
      <w:r>
        <w:rPr>
          <w:rFonts w:hint="eastAsia" w:ascii="宋体" w:hAnsi="宋体" w:eastAsia="宋体" w:cs="宋体"/>
          <w:bCs/>
          <w:snapToGrid w:val="0"/>
          <w:kern w:val="0"/>
          <w:sz w:val="21"/>
          <w:szCs w:val="21"/>
          <w:highlight w:val="none"/>
          <w:lang w:val="en-US" w:eastAsia="zh-CN" w:bidi="ar-SA"/>
        </w:rPr>
        <w:t>的预付款。</w:t>
      </w:r>
    </w:p>
    <w:p>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备注：签订合同时，乙方明确表示无需预付款或者主动要求降低预付款比例的，甲方可不适用前述规定。</w:t>
      </w:r>
    </w:p>
    <w:p>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3、项目完成，经甲方验收合格后，甲方自收到发票后7个工作日内，支付至合同金额的</w:t>
      </w:r>
      <w:r>
        <w:rPr>
          <w:rFonts w:hint="eastAsia" w:ascii="宋体" w:hAnsi="宋体" w:eastAsia="宋体" w:cs="宋体"/>
          <w:bCs/>
          <w:snapToGrid w:val="0"/>
          <w:kern w:val="0"/>
          <w:sz w:val="21"/>
          <w:szCs w:val="21"/>
          <w:highlight w:val="none"/>
          <w:u w:val="single"/>
          <w:lang w:val="en-US" w:eastAsia="zh-CN" w:bidi="ar-SA"/>
        </w:rPr>
        <w:t xml:space="preserve">    %</w:t>
      </w:r>
      <w:r>
        <w:rPr>
          <w:rFonts w:hint="eastAsia" w:ascii="宋体" w:hAnsi="宋体" w:eastAsia="宋体" w:cs="宋体"/>
          <w:bCs/>
          <w:snapToGrid w:val="0"/>
          <w:kern w:val="0"/>
          <w:sz w:val="21"/>
          <w:szCs w:val="21"/>
          <w:highlight w:val="none"/>
          <w:lang w:val="en-US" w:eastAsia="zh-CN" w:bidi="ar-SA"/>
        </w:rPr>
        <w:t>。</w:t>
      </w:r>
    </w:p>
    <w:p>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备注：所有款项的支付须在乙方向甲方提供发票并在甲方履行财政相关资金审批手续后方可进行。</w:t>
      </w:r>
    </w:p>
    <w:p>
      <w:pPr>
        <w:adjustRightInd w:val="0"/>
        <w:snapToGrid w:val="0"/>
        <w:spacing w:line="460" w:lineRule="exact"/>
        <w:ind w:firstLine="449" w:firstLineChars="213"/>
        <w:outlineLvl w:val="9"/>
        <w:rPr>
          <w:rFonts w:ascii="宋体" w:hAnsi="宋体" w:eastAsia="宋体" w:cs="宋体"/>
          <w:b/>
          <w:snapToGrid w:val="0"/>
          <w:kern w:val="0"/>
          <w:sz w:val="21"/>
          <w:szCs w:val="21"/>
          <w:highlight w:val="none"/>
        </w:rPr>
      </w:pPr>
      <w:r>
        <w:rPr>
          <w:rFonts w:hint="eastAsia" w:ascii="宋体" w:hAnsi="宋体" w:eastAsia="宋体" w:cs="宋体"/>
          <w:b/>
          <w:snapToGrid w:val="0"/>
          <w:kern w:val="0"/>
          <w:sz w:val="21"/>
          <w:szCs w:val="21"/>
          <w:highlight w:val="none"/>
        </w:rPr>
        <w:t>九、税费</w:t>
      </w:r>
    </w:p>
    <w:p>
      <w:pPr>
        <w:adjustRightInd w:val="0"/>
        <w:snapToGrid w:val="0"/>
        <w:spacing w:line="460" w:lineRule="exact"/>
        <w:ind w:firstLine="447" w:firstLineChars="213"/>
        <w:outlineLvl w:val="9"/>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本合同执行中相关的一切税费均由乙方负担。</w:t>
      </w:r>
    </w:p>
    <w:p>
      <w:pPr>
        <w:widowControl w:val="0"/>
        <w:adjustRightInd w:val="0"/>
        <w:snapToGrid w:val="0"/>
        <w:spacing w:line="460" w:lineRule="exact"/>
        <w:ind w:firstLine="417" w:firstLineChars="198"/>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十、质量保证及售后服务</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1、乙方保证本合同中所供应的商品是最新生产的符合国家技术规格和质量标准的出厂原装合格产品。如发生所供商品与合同不符，甲方（使用方）有权拒收或退货，由此产生的一切责任和后果由乙方承担。</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2、乙方提供的货物（服务）在质保期内因本身的质量问题发生故障，乙方应负责免费更换。对达不到技术要求者，根据实际情况，经双方协商，可按以下办法处理：</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⑴更换：由乙方承担所发生的全部费用。</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⑵贬值处理：由甲乙双方合议定价。</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⑶退货处理：乙方应退还甲方支付的合同款，同时应承担该货物的直接费用（运输、保险、检验、货款利息及银行手续费等）。</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3、 在质保期内，乙方应对货物（服务）出现的质量及安全问题负责处理解决并承担一切费用。</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4、上述的货物（服务）在质保期内免费保修，因人为因素出现的故障不在免费保修范围内。超过保修期的机器设备，终生维修，维修时只收部件成本费。</w:t>
      </w:r>
    </w:p>
    <w:p>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十一、调试和验收</w:t>
      </w:r>
    </w:p>
    <w:p>
      <w:pPr>
        <w:widowControl w:val="0"/>
        <w:adjustRightInd w:val="0"/>
        <w:snapToGrid w:val="0"/>
        <w:spacing w:line="460" w:lineRule="exact"/>
        <w:ind w:firstLine="447" w:firstLineChars="213"/>
        <w:jc w:val="left"/>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 甲方对乙方提交的货物（服务）依据磋商文件上的技术规格要求和国家有关质量标准进行现场验收。货物到达（服务期满）后，甲方需在五个工作日内验收。</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 乙方交割前应对产品作出全面检查和对验收文件进行整理，并列出清单，作为甲方收货验收和使用的技术条件依据，检验的结果应随货物交甲方。</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u w:val="single"/>
          <w:lang w:val="en-US" w:eastAsia="zh-CN" w:bidi="ar-SA"/>
        </w:rPr>
      </w:pPr>
      <w:r>
        <w:rPr>
          <w:rFonts w:hint="eastAsia" w:ascii="宋体" w:hAnsi="宋体" w:eastAsia="宋体" w:cs="宋体"/>
          <w:snapToGrid w:val="0"/>
          <w:kern w:val="0"/>
          <w:sz w:val="21"/>
          <w:szCs w:val="21"/>
          <w:highlight w:val="none"/>
          <w:lang w:val="en-US" w:eastAsia="zh-CN" w:bidi="ar-SA"/>
        </w:rPr>
        <w:t>3、 甲方对乙方提供的货物（服务）在使用前进行调试时，乙方需负责安装并培训甲方的使用操作人员，并协助甲方一起调试，直到符合技术要求，甲方才做最终验收。</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4、 对技术复杂的货物(服务)，甲方应请国家认可的专业检测机构参与验收，并由其出具质量检测报告。</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5、 验收时乙方在现场，验收完毕后作出验收结果报告；验收费用由乙方负责。</w:t>
      </w:r>
    </w:p>
    <w:p>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十二、货物包装</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 乙方应在货物发运前对其进行满足运输距离、防潮、防震、防锈和防破损装卸等要求包装，以保证货物安全运达甲方指定地点。</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 使用说明书、质量检验证明书、随配附件和工具以及清单一并附于货物内。</w:t>
      </w:r>
    </w:p>
    <w:p>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十三、违约责任</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 甲方无正当理由拒收货物（服务）的，甲方向乙方偿付拒收货款总值的百分之五的违约金。</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 甲方无故逾期验收和办理货款支付手续的,甲方应按逾期付款总额每日万分之五向乙方支付违约金。</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 xml:space="preserve">3、 为保证项目如期完成，对延误工期（交货期）每超出1天时间应交纳工程延误费5000元，在应付合同款中扣除，逾期1个月甲方有权解除合同。如造成甲方损失超过合同款的，超出部分由乙方继续承担赔偿责任。 </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4、 乙方所交的货物（服务）品种、型号、规格、技术参数、质量不符合合同规定及磋商文件规定标准的，甲方有权拒收该货物（服务），乙方愿意更换货物（服务）但逾期交货的，按乙方逾期交货处理。乙方拒绝更换货物（服务）的，甲方可单方面解除合同。</w:t>
      </w:r>
    </w:p>
    <w:p>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十四、不可抗力事件处理</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 在合同有效期内，任何一方因不可抗力事件导致不能履行合同，则合同履行期可延长，其延长期与不可抗力影响期相同。</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 不可抗力事件发生后，应立即通知对方，并寄送有关权威机构出具的证明。</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3、 不可抗力事件延续120天以上，双方应通过友好协商，确定是否继续履行合同。</w:t>
      </w:r>
    </w:p>
    <w:p>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十五、诉讼</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双方在执行合同中所发生的一切争议，应通过协商解决。如协商不成，可向甲方所在地法院起诉。</w:t>
      </w:r>
    </w:p>
    <w:p>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十六、合同生效及其它</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 合同经甲、乙、鉴证方三方签名并加盖单位公章后生效。</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2、合同执行中涉及采购资金和采购内容修改或补充的，须签订书面补充协议，并经报政府采购监督管理部门备案后，方可作为主合同不可分割的一部分。</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3、磋商文件、响应文件、磋商记录与本合同具有同等法律效力。</w:t>
      </w:r>
    </w:p>
    <w:p>
      <w:pPr>
        <w:widowControl w:val="0"/>
        <w:adjustRightInd w:val="0"/>
        <w:snapToGrid w:val="0"/>
        <w:spacing w:line="460" w:lineRule="exact"/>
        <w:ind w:firstLine="420" w:firstLineChars="200"/>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4、本合同未尽事宜，遵照《中华人民共和国民法典》有关条文执行。</w:t>
      </w:r>
    </w:p>
    <w:p>
      <w:pPr>
        <w:widowControl w:val="0"/>
        <w:adjustRightInd w:val="0"/>
        <w:snapToGrid w:val="0"/>
        <w:spacing w:line="460" w:lineRule="exact"/>
        <w:ind w:firstLine="420" w:firstLineChars="200"/>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5、本合同一式六份，具有同等法律效力，甲方三份、乙方二份、鉴证方一份。</w:t>
      </w:r>
    </w:p>
    <w:p>
      <w:pPr>
        <w:adjustRightInd w:val="0"/>
        <w:snapToGrid w:val="0"/>
        <w:spacing w:line="288" w:lineRule="auto"/>
        <w:rPr>
          <w:sz w:val="21"/>
          <w:szCs w:val="21"/>
          <w:highlight w:val="none"/>
        </w:rPr>
      </w:pPr>
    </w:p>
    <w:p>
      <w:pPr>
        <w:widowControl w:val="0"/>
        <w:adjustRightInd w:val="0"/>
        <w:snapToGrid w:val="0"/>
        <w:spacing w:line="460" w:lineRule="exact"/>
        <w:jc w:val="both"/>
        <w:rPr>
          <w:rFonts w:ascii="宋体" w:hAnsi="宋体" w:eastAsia="宋体" w:cs="宋体"/>
          <w:snapToGrid w:val="0"/>
          <w:kern w:val="0"/>
          <w:sz w:val="21"/>
          <w:szCs w:val="21"/>
          <w:highlight w:val="none"/>
          <w:lang w:val="en-US" w:eastAsia="zh-CN" w:bidi="ar-SA"/>
        </w:rPr>
      </w:pPr>
      <w:r>
        <w:rPr>
          <w:rFonts w:hint="eastAsia"/>
          <w:sz w:val="21"/>
          <w:szCs w:val="21"/>
          <w:highlight w:val="none"/>
        </w:rPr>
        <w:br w:type="page"/>
      </w:r>
      <w:r>
        <w:rPr>
          <w:rFonts w:hint="eastAsia" w:ascii="宋体" w:hAnsi="宋体" w:eastAsia="宋体" w:cs="宋体"/>
          <w:b/>
          <w:snapToGrid w:val="0"/>
          <w:kern w:val="0"/>
          <w:sz w:val="21"/>
          <w:szCs w:val="21"/>
          <w:highlight w:val="none"/>
          <w:lang w:val="en-US" w:eastAsia="zh-CN" w:bidi="ar-SA"/>
        </w:rPr>
        <w:t>此页无正文，为《</w:t>
      </w:r>
      <w:r>
        <w:rPr>
          <w:rFonts w:hint="eastAsia" w:ascii="宋体" w:hAnsi="宋体" w:eastAsia="宋体" w:cs="宋体"/>
          <w:b/>
          <w:kern w:val="2"/>
          <w:sz w:val="21"/>
          <w:szCs w:val="21"/>
          <w:highlight w:val="none"/>
          <w:lang w:val="en-US" w:eastAsia="zh-CN" w:bidi="ar-SA"/>
        </w:rPr>
        <w:t>浙江经济职业技术学院采购合同</w:t>
      </w:r>
      <w:r>
        <w:rPr>
          <w:rFonts w:hint="eastAsia" w:ascii="宋体" w:hAnsi="宋体" w:eastAsia="宋体" w:cs="宋体"/>
          <w:b/>
          <w:snapToGrid w:val="0"/>
          <w:kern w:val="0"/>
          <w:sz w:val="21"/>
          <w:szCs w:val="21"/>
          <w:highlight w:val="none"/>
          <w:lang w:val="en-US" w:eastAsia="zh-CN" w:bidi="ar-SA"/>
        </w:rPr>
        <w:t>》的签署页。</w:t>
      </w:r>
    </w:p>
    <w:p>
      <w:pPr>
        <w:widowControl w:val="0"/>
        <w:adjustRightInd w:val="0"/>
        <w:snapToGrid w:val="0"/>
        <w:spacing w:line="360" w:lineRule="auto"/>
        <w:ind w:firstLine="420" w:firstLineChars="200"/>
        <w:jc w:val="both"/>
        <w:rPr>
          <w:rFonts w:ascii="宋体" w:hAnsi="宋体" w:eastAsia="宋体" w:cs="宋体"/>
          <w:snapToGrid w:val="0"/>
          <w:kern w:val="0"/>
          <w:sz w:val="21"/>
          <w:szCs w:val="21"/>
          <w:highlight w:val="none"/>
          <w:lang w:val="en-US" w:eastAsia="zh-CN" w:bidi="ar-SA"/>
        </w:rPr>
      </w:pPr>
    </w:p>
    <w:p>
      <w:pPr>
        <w:spacing w:line="360" w:lineRule="auto"/>
        <w:rPr>
          <w:rFonts w:ascii="宋体" w:hAnsi="宋体" w:eastAsia="宋体" w:cs="宋体"/>
          <w:b/>
          <w:snapToGrid w:val="0"/>
          <w:kern w:val="0"/>
          <w:sz w:val="21"/>
          <w:szCs w:val="21"/>
          <w:highlight w:val="none"/>
        </w:rPr>
      </w:pPr>
      <w:r>
        <w:rPr>
          <w:rFonts w:hint="eastAsia" w:ascii="宋体" w:hAnsi="宋体" w:eastAsia="宋体" w:cs="宋体"/>
          <w:b/>
          <w:snapToGrid w:val="0"/>
          <w:kern w:val="0"/>
          <w:sz w:val="21"/>
          <w:szCs w:val="21"/>
          <w:highlight w:val="none"/>
        </w:rPr>
        <w:t>甲方（盖章）：</w:t>
      </w:r>
      <w:r>
        <w:rPr>
          <w:rFonts w:hint="eastAsia" w:ascii="宋体" w:hAnsi="宋体" w:eastAsia="宋体" w:cs="宋体"/>
          <w:b/>
          <w:sz w:val="21"/>
          <w:szCs w:val="21"/>
          <w:highlight w:val="none"/>
        </w:rPr>
        <w:t>浙江经济职业技术学院</w:t>
      </w:r>
      <w:r>
        <w:rPr>
          <w:rFonts w:hint="eastAsia" w:ascii="宋体" w:hAnsi="宋体" w:eastAsia="宋体" w:cs="宋体"/>
          <w:b/>
          <w:snapToGrid w:val="0"/>
          <w:kern w:val="0"/>
          <w:sz w:val="21"/>
          <w:szCs w:val="21"/>
          <w:highlight w:val="none"/>
        </w:rPr>
        <w:t xml:space="preserve">        </w:t>
      </w:r>
    </w:p>
    <w:p>
      <w:pPr>
        <w:spacing w:line="360" w:lineRule="auto"/>
        <w:rPr>
          <w:rFonts w:ascii="宋体" w:hAnsi="宋体" w:eastAsia="宋体" w:cs="宋体"/>
          <w:b/>
          <w:snapToGrid w:val="0"/>
          <w:kern w:val="0"/>
          <w:sz w:val="21"/>
          <w:szCs w:val="21"/>
          <w:highlight w:val="none"/>
        </w:rPr>
      </w:pPr>
      <w:r>
        <w:rPr>
          <w:rFonts w:hint="eastAsia" w:ascii="宋体" w:hAnsi="宋体" w:eastAsia="宋体" w:cs="宋体"/>
          <w:b/>
          <w:snapToGrid w:val="0"/>
          <w:kern w:val="0"/>
          <w:sz w:val="21"/>
          <w:szCs w:val="21"/>
          <w:highlight w:val="none"/>
        </w:rPr>
        <w:t>统一社会信用代码： 123300004700552172</w:t>
      </w:r>
    </w:p>
    <w:p>
      <w:pPr>
        <w:spacing w:line="360" w:lineRule="auto"/>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地址：</w:t>
      </w:r>
      <w:r>
        <w:rPr>
          <w:rFonts w:hint="eastAsia" w:ascii="宋体" w:hAnsi="宋体" w:eastAsia="宋体" w:cs="宋体"/>
          <w:sz w:val="21"/>
          <w:szCs w:val="21"/>
          <w:highlight w:val="none"/>
        </w:rPr>
        <w:t>杭州钱塘区学正街66号</w:t>
      </w:r>
      <w:r>
        <w:rPr>
          <w:rFonts w:hint="eastAsia" w:ascii="宋体" w:hAnsi="宋体" w:eastAsia="宋体" w:cs="宋体"/>
          <w:snapToGrid w:val="0"/>
          <w:kern w:val="0"/>
          <w:sz w:val="21"/>
          <w:szCs w:val="21"/>
          <w:highlight w:val="none"/>
        </w:rPr>
        <w:t xml:space="preserve">          </w:t>
      </w:r>
    </w:p>
    <w:p>
      <w:pPr>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开户行：中国银行杭州钱塘区支行</w:t>
      </w:r>
    </w:p>
    <w:p>
      <w:pPr>
        <w:spacing w:line="360" w:lineRule="auto"/>
        <w:rPr>
          <w:rFonts w:ascii="宋体" w:hAnsi="宋体" w:eastAsia="宋体" w:cs="宋体"/>
          <w:snapToGrid w:val="0"/>
          <w:kern w:val="0"/>
          <w:sz w:val="21"/>
          <w:szCs w:val="21"/>
          <w:highlight w:val="none"/>
        </w:rPr>
      </w:pPr>
      <w:r>
        <w:rPr>
          <w:rFonts w:hint="eastAsia" w:ascii="宋体" w:hAnsi="宋体" w:eastAsia="宋体" w:cs="宋体"/>
          <w:sz w:val="21"/>
          <w:szCs w:val="21"/>
          <w:highlight w:val="none"/>
        </w:rPr>
        <w:t>帐号：354558326973</w:t>
      </w:r>
      <w:r>
        <w:rPr>
          <w:rFonts w:hint="eastAsia" w:ascii="宋体" w:hAnsi="宋体" w:eastAsia="宋体" w:cs="宋体"/>
          <w:snapToGrid w:val="0"/>
          <w:kern w:val="0"/>
          <w:sz w:val="21"/>
          <w:szCs w:val="21"/>
          <w:highlight w:val="none"/>
        </w:rPr>
        <w:t xml:space="preserve"> </w:t>
      </w:r>
    </w:p>
    <w:p>
      <w:pPr>
        <w:spacing w:line="360" w:lineRule="auto"/>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法定（授权）代表人：</w:t>
      </w:r>
    </w:p>
    <w:p>
      <w:pPr>
        <w:spacing w:line="360" w:lineRule="auto"/>
        <w:rPr>
          <w:rFonts w:ascii="宋体" w:hAnsi="宋体" w:eastAsia="宋体" w:cs="宋体"/>
          <w:snapToGrid w:val="0"/>
          <w:kern w:val="0"/>
          <w:sz w:val="21"/>
          <w:szCs w:val="21"/>
          <w:highlight w:val="none"/>
        </w:rPr>
      </w:pPr>
    </w:p>
    <w:p>
      <w:pPr>
        <w:spacing w:line="360" w:lineRule="auto"/>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 xml:space="preserve">项目所属部门代表人：   </w:t>
      </w:r>
    </w:p>
    <w:p>
      <w:pPr>
        <w:widowControl w:val="0"/>
        <w:adjustRightInd w:val="0"/>
        <w:snapToGrid w:val="0"/>
        <w:spacing w:line="360" w:lineRule="auto"/>
        <w:jc w:val="both"/>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 xml:space="preserve">签名日期：     年   月   日          </w:t>
      </w:r>
    </w:p>
    <w:p>
      <w:pPr>
        <w:widowControl w:val="0"/>
        <w:adjustRightInd w:val="0"/>
        <w:snapToGrid w:val="0"/>
        <w:spacing w:line="360" w:lineRule="auto"/>
        <w:jc w:val="both"/>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 xml:space="preserve"> </w:t>
      </w:r>
    </w:p>
    <w:p>
      <w:pPr>
        <w:widowControl w:val="0"/>
        <w:adjustRightInd w:val="0"/>
        <w:snapToGrid w:val="0"/>
        <w:spacing w:line="360" w:lineRule="auto"/>
        <w:jc w:val="both"/>
        <w:rPr>
          <w:rFonts w:ascii="宋体" w:hAnsi="宋体" w:eastAsia="宋体" w:cs="宋体"/>
          <w:b/>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乙方（盖章）：</w:t>
      </w:r>
    </w:p>
    <w:p>
      <w:pPr>
        <w:widowControl w:val="0"/>
        <w:adjustRightInd w:val="0"/>
        <w:snapToGrid w:val="0"/>
        <w:spacing w:line="360" w:lineRule="auto"/>
        <w:jc w:val="both"/>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统一社会信用代码：</w:t>
      </w:r>
    </w:p>
    <w:p>
      <w:pPr>
        <w:widowControl w:val="0"/>
        <w:adjustRightInd w:val="0"/>
        <w:snapToGrid w:val="0"/>
        <w:spacing w:line="360" w:lineRule="auto"/>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地址： </w:t>
      </w:r>
    </w:p>
    <w:p>
      <w:pPr>
        <w:widowControl w:val="0"/>
        <w:adjustRightInd w:val="0"/>
        <w:snapToGrid w:val="0"/>
        <w:spacing w:line="360" w:lineRule="auto"/>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开户行：</w:t>
      </w:r>
    </w:p>
    <w:p>
      <w:pPr>
        <w:widowControl w:val="0"/>
        <w:adjustRightInd w:val="0"/>
        <w:snapToGrid w:val="0"/>
        <w:spacing w:line="360" w:lineRule="auto"/>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开户帐号：</w:t>
      </w:r>
    </w:p>
    <w:p>
      <w:pPr>
        <w:widowControl w:val="0"/>
        <w:adjustRightInd w:val="0"/>
        <w:snapToGrid w:val="0"/>
        <w:spacing w:line="360" w:lineRule="auto"/>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法定（授权）代表人：</w:t>
      </w:r>
    </w:p>
    <w:p>
      <w:pPr>
        <w:widowControl w:val="0"/>
        <w:adjustRightInd w:val="0"/>
        <w:snapToGrid w:val="0"/>
        <w:spacing w:line="360" w:lineRule="auto"/>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签名日期：      年   月   日</w:t>
      </w:r>
    </w:p>
    <w:p>
      <w:pPr>
        <w:widowControl w:val="0"/>
        <w:adjustRightInd w:val="0"/>
        <w:snapToGrid w:val="0"/>
        <w:spacing w:line="360" w:lineRule="auto"/>
        <w:jc w:val="both"/>
        <w:rPr>
          <w:rFonts w:ascii="宋体" w:hAnsi="宋体" w:eastAsia="宋体" w:cs="宋体"/>
          <w:kern w:val="2"/>
          <w:sz w:val="21"/>
          <w:szCs w:val="21"/>
          <w:highlight w:val="none"/>
          <w:lang w:val="en-US" w:eastAsia="zh-CN" w:bidi="ar-SA"/>
        </w:rPr>
      </w:pPr>
    </w:p>
    <w:p>
      <w:pPr>
        <w:widowControl w:val="0"/>
        <w:adjustRightInd w:val="0"/>
        <w:snapToGrid w:val="0"/>
        <w:spacing w:line="360" w:lineRule="auto"/>
        <w:jc w:val="both"/>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合同鉴证方（盖章）:</w:t>
      </w:r>
    </w:p>
    <w:p>
      <w:pPr>
        <w:widowControl w:val="0"/>
        <w:adjustRightInd w:val="0"/>
        <w:snapToGrid w:val="0"/>
        <w:spacing w:line="360" w:lineRule="auto"/>
        <w:jc w:val="both"/>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统一社会信用代码：</w:t>
      </w:r>
    </w:p>
    <w:p>
      <w:pPr>
        <w:widowControl w:val="0"/>
        <w:adjustRightInd w:val="0"/>
        <w:snapToGrid w:val="0"/>
        <w:spacing w:line="360" w:lineRule="auto"/>
        <w:jc w:val="both"/>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法定代表人或主要负责人:</w:t>
      </w:r>
    </w:p>
    <w:p>
      <w:pPr>
        <w:adjustRightInd w:val="0"/>
        <w:snapToGrid w:val="0"/>
        <w:spacing w:line="288" w:lineRule="auto"/>
        <w:rPr>
          <w:sz w:val="21"/>
          <w:szCs w:val="21"/>
        </w:rPr>
      </w:pPr>
      <w:r>
        <w:rPr>
          <w:rFonts w:hint="eastAsia" w:ascii="宋体" w:hAnsi="宋体" w:eastAsia="宋体" w:cs="宋体"/>
          <w:snapToGrid w:val="0"/>
          <w:kern w:val="0"/>
          <w:sz w:val="21"/>
          <w:szCs w:val="21"/>
          <w:highlight w:val="none"/>
        </w:rPr>
        <w:t>鉴证日期:       年    月   日</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第六章  响应文件格式</w:t>
      </w:r>
    </w:p>
    <w:p>
      <w:pPr>
        <w:adjustRightInd w:val="0"/>
        <w:snapToGrid w:val="0"/>
        <w:spacing w:line="288" w:lineRule="auto"/>
        <w:rPr>
          <w:sz w:val="21"/>
          <w:szCs w:val="21"/>
        </w:rPr>
      </w:pPr>
    </w:p>
    <w:p>
      <w:pPr>
        <w:adjustRightInd w:val="0"/>
        <w:snapToGrid w:val="0"/>
        <w:spacing w:line="288" w:lineRule="auto"/>
        <w:jc w:val="center"/>
        <w:rPr>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pPr>
        <w:adjustRightInd w:val="0"/>
        <w:snapToGrid w:val="0"/>
        <w:spacing w:line="288" w:lineRule="auto"/>
        <w:rPr>
          <w:sz w:val="21"/>
          <w:szCs w:val="21"/>
        </w:rPr>
      </w:pPr>
    </w:p>
    <w:p>
      <w:pPr>
        <w:adjustRightInd w:val="0"/>
        <w:snapToGrid w:val="0"/>
        <w:spacing w:line="288" w:lineRule="auto"/>
        <w:ind w:firstLine="422" w:firstLineChars="200"/>
        <w:rPr>
          <w:b/>
          <w:bCs/>
          <w:sz w:val="21"/>
          <w:szCs w:val="21"/>
        </w:rPr>
      </w:pPr>
      <w:bookmarkStart w:id="48" w:name="_Hlk71884160"/>
      <w:r>
        <w:rPr>
          <w:rFonts w:hint="eastAsia"/>
          <w:b/>
          <w:bCs/>
          <w:sz w:val="21"/>
          <w:szCs w:val="21"/>
        </w:rPr>
        <w:t>▲1.资格文件（单独上传）。资格审查要求的资格证明材料（均需加盖公章）</w:t>
      </w:r>
    </w:p>
    <w:bookmarkEnd w:id="48"/>
    <w:p>
      <w:pPr>
        <w:adjustRightInd w:val="0"/>
        <w:snapToGrid w:val="0"/>
        <w:spacing w:line="288" w:lineRule="auto"/>
        <w:ind w:firstLine="420" w:firstLineChars="200"/>
        <w:rPr>
          <w:sz w:val="21"/>
          <w:szCs w:val="21"/>
        </w:rPr>
      </w:pPr>
      <w:r>
        <w:rPr>
          <w:rFonts w:hint="eastAsia"/>
          <w:sz w:val="21"/>
          <w:szCs w:val="21"/>
        </w:rPr>
        <w:t>（1）有效的法人或者其他组织的营业执照等证明文件，自然人的身份证明</w:t>
      </w:r>
    </w:p>
    <w:p>
      <w:pPr>
        <w:adjustRightInd w:val="0"/>
        <w:snapToGrid w:val="0"/>
        <w:spacing w:line="288" w:lineRule="auto"/>
        <w:ind w:firstLine="420" w:firstLineChars="200"/>
        <w:rPr>
          <w:sz w:val="21"/>
          <w:szCs w:val="21"/>
        </w:rPr>
      </w:pPr>
      <w:bookmarkStart w:id="49" w:name="_Hlk71884127"/>
      <w:r>
        <w:rPr>
          <w:rFonts w:hint="eastAsia"/>
          <w:sz w:val="21"/>
          <w:szCs w:val="21"/>
        </w:rPr>
        <w:t>（</w:t>
      </w:r>
      <w:r>
        <w:rPr>
          <w:sz w:val="21"/>
          <w:szCs w:val="21"/>
        </w:rPr>
        <w:t>2）符合参加政府采购活动应当具备的一般条件的承诺函</w:t>
      </w:r>
    </w:p>
    <w:p>
      <w:pPr>
        <w:adjustRightInd w:val="0"/>
        <w:snapToGrid w:val="0"/>
        <w:spacing w:line="288" w:lineRule="auto"/>
        <w:ind w:firstLine="420" w:firstLineChars="200"/>
        <w:rPr>
          <w:sz w:val="21"/>
          <w:szCs w:val="21"/>
        </w:rPr>
      </w:pPr>
      <w:r>
        <w:rPr>
          <w:rFonts w:hint="eastAsia"/>
          <w:sz w:val="21"/>
          <w:szCs w:val="21"/>
        </w:rPr>
        <w:t>（</w:t>
      </w:r>
      <w:r>
        <w:rPr>
          <w:sz w:val="21"/>
          <w:szCs w:val="21"/>
        </w:rPr>
        <w:t>3）落实政府采购政策需满足的资格要求：</w:t>
      </w:r>
    </w:p>
    <w:p>
      <w:pPr>
        <w:adjustRightInd w:val="0"/>
        <w:snapToGrid w:val="0"/>
        <w:spacing w:line="288" w:lineRule="auto"/>
        <w:ind w:firstLine="420" w:firstLineChars="200"/>
        <w:rPr>
          <w:rFonts w:hint="eastAsia"/>
          <w:sz w:val="21"/>
          <w:szCs w:val="21"/>
        </w:rPr>
      </w:pPr>
      <w:r>
        <w:rPr>
          <w:rFonts w:hint="eastAsia"/>
          <w:sz w:val="21"/>
          <w:szCs w:val="21"/>
        </w:rPr>
        <w:t>1）中小企业声明函（若属于中小企业）</w:t>
      </w:r>
    </w:p>
    <w:p>
      <w:pPr>
        <w:adjustRightInd w:val="0"/>
        <w:snapToGrid w:val="0"/>
        <w:spacing w:line="288" w:lineRule="auto"/>
        <w:ind w:firstLine="420" w:firstLineChars="200"/>
        <w:rPr>
          <w:rFonts w:hint="eastAsia"/>
          <w:sz w:val="21"/>
          <w:szCs w:val="21"/>
          <w:highlight w:val="none"/>
        </w:rPr>
      </w:pPr>
      <w:r>
        <w:rPr>
          <w:rFonts w:hint="eastAsia"/>
          <w:sz w:val="21"/>
          <w:szCs w:val="21"/>
        </w:rPr>
        <w:t>2）属于监狱企业的证明文件（若属于</w:t>
      </w:r>
      <w:r>
        <w:rPr>
          <w:rFonts w:hint="eastAsia"/>
          <w:sz w:val="21"/>
          <w:szCs w:val="21"/>
          <w:highlight w:val="none"/>
        </w:rPr>
        <w:t>监狱企业）</w:t>
      </w:r>
    </w:p>
    <w:p>
      <w:pPr>
        <w:adjustRightInd w:val="0"/>
        <w:snapToGrid w:val="0"/>
        <w:spacing w:line="288" w:lineRule="auto"/>
        <w:ind w:firstLine="420" w:firstLineChars="200"/>
        <w:rPr>
          <w:rFonts w:hint="eastAsia"/>
          <w:sz w:val="21"/>
          <w:szCs w:val="21"/>
          <w:highlight w:val="none"/>
        </w:rPr>
      </w:pPr>
      <w:r>
        <w:rPr>
          <w:rFonts w:hint="eastAsia"/>
          <w:sz w:val="21"/>
          <w:szCs w:val="21"/>
          <w:highlight w:val="none"/>
        </w:rPr>
        <w:t>3）残疾人福利性单位声明函（若属于残疾人福利性单位）</w:t>
      </w:r>
    </w:p>
    <w:p>
      <w:pPr>
        <w:adjustRightInd w:val="0"/>
        <w:snapToGrid w:val="0"/>
        <w:spacing w:line="288" w:lineRule="auto"/>
        <w:ind w:firstLine="420" w:firstLineChars="200"/>
        <w:rPr>
          <w:rFonts w:hint="eastAsia"/>
          <w:sz w:val="21"/>
          <w:szCs w:val="21"/>
          <w:highlight w:val="none"/>
        </w:rPr>
      </w:pPr>
      <w:r>
        <w:rPr>
          <w:rFonts w:hint="eastAsia"/>
          <w:sz w:val="21"/>
          <w:szCs w:val="21"/>
          <w:highlight w:val="none"/>
        </w:rPr>
        <w:t>4）联合协议、分包意向协议（如有）</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w:t>
      </w:r>
      <w:r>
        <w:rPr>
          <w:rFonts w:hint="eastAsia"/>
          <w:sz w:val="21"/>
          <w:szCs w:val="21"/>
          <w:highlight w:val="none"/>
        </w:rPr>
        <w:t>本项目的特定资格要求</w:t>
      </w:r>
      <w:r>
        <w:rPr>
          <w:sz w:val="21"/>
          <w:szCs w:val="21"/>
          <w:highlight w:val="none"/>
        </w:rPr>
        <w:t>证明材料：无</w:t>
      </w:r>
    </w:p>
    <w:p>
      <w:pPr>
        <w:adjustRightInd w:val="0"/>
        <w:snapToGrid w:val="0"/>
        <w:spacing w:line="288" w:lineRule="auto"/>
        <w:ind w:firstLine="396" w:firstLineChars="200"/>
        <w:rPr>
          <w:bCs/>
          <w:sz w:val="21"/>
          <w:szCs w:val="21"/>
          <w:highlight w:val="none"/>
        </w:rPr>
      </w:pPr>
      <w:r>
        <w:rPr>
          <w:rFonts w:hint="eastAsia"/>
          <w:bCs/>
          <w:spacing w:val="-6"/>
          <w:sz w:val="21"/>
          <w:szCs w:val="21"/>
          <w:highlight w:val="none"/>
        </w:rPr>
        <w:t>▲联合体响应的，联合体各方均应提供资格文件（</w:t>
      </w:r>
      <w:r>
        <w:rPr>
          <w:bCs/>
          <w:spacing w:val="-6"/>
          <w:sz w:val="21"/>
          <w:szCs w:val="21"/>
          <w:highlight w:val="none"/>
        </w:rPr>
        <w:t>1）、（2）</w:t>
      </w:r>
      <w:r>
        <w:rPr>
          <w:rFonts w:hint="eastAsia"/>
          <w:bCs/>
          <w:spacing w:val="-6"/>
          <w:sz w:val="21"/>
          <w:szCs w:val="21"/>
          <w:highlight w:val="none"/>
          <w:lang w:eastAsia="zh-CN"/>
        </w:rPr>
        <w:t>、（</w:t>
      </w:r>
      <w:r>
        <w:rPr>
          <w:rFonts w:hint="eastAsia"/>
          <w:bCs/>
          <w:spacing w:val="-6"/>
          <w:sz w:val="21"/>
          <w:szCs w:val="21"/>
          <w:highlight w:val="none"/>
          <w:lang w:val="en-US" w:eastAsia="zh-CN"/>
        </w:rPr>
        <w:t>3</w:t>
      </w:r>
      <w:r>
        <w:rPr>
          <w:rFonts w:hint="eastAsia"/>
          <w:bCs/>
          <w:spacing w:val="-6"/>
          <w:sz w:val="21"/>
          <w:szCs w:val="21"/>
          <w:highlight w:val="none"/>
          <w:lang w:eastAsia="zh-CN"/>
        </w:rPr>
        <w:t>）</w:t>
      </w:r>
      <w:r>
        <w:rPr>
          <w:rFonts w:hint="eastAsia"/>
          <w:bCs/>
          <w:spacing w:val="-6"/>
          <w:sz w:val="21"/>
          <w:szCs w:val="21"/>
          <w:highlight w:val="none"/>
        </w:rPr>
        <w:t>材料</w:t>
      </w:r>
      <w:r>
        <w:rPr>
          <w:bCs/>
          <w:spacing w:val="-6"/>
          <w:sz w:val="21"/>
          <w:szCs w:val="21"/>
          <w:highlight w:val="none"/>
        </w:rPr>
        <w:t>。</w:t>
      </w:r>
    </w:p>
    <w:p>
      <w:pPr>
        <w:adjustRightInd w:val="0"/>
        <w:snapToGrid w:val="0"/>
        <w:spacing w:line="288" w:lineRule="auto"/>
        <w:ind w:firstLine="422" w:firstLineChars="200"/>
        <w:rPr>
          <w:b/>
          <w:bCs/>
          <w:sz w:val="21"/>
          <w:szCs w:val="21"/>
          <w:highlight w:val="none"/>
        </w:rPr>
      </w:pPr>
    </w:p>
    <w:bookmarkEnd w:id="49"/>
    <w:p>
      <w:pPr>
        <w:adjustRightInd w:val="0"/>
        <w:snapToGrid w:val="0"/>
        <w:spacing w:line="288" w:lineRule="auto"/>
        <w:ind w:firstLine="422" w:firstLineChars="200"/>
        <w:rPr>
          <w:b/>
          <w:bCs/>
          <w:sz w:val="21"/>
          <w:szCs w:val="21"/>
          <w:highlight w:val="none"/>
        </w:rPr>
      </w:pPr>
      <w:r>
        <w:rPr>
          <w:b/>
          <w:bCs/>
          <w:sz w:val="21"/>
          <w:szCs w:val="21"/>
          <w:highlight w:val="none"/>
        </w:rPr>
        <w:t>2</w:t>
      </w:r>
      <w:r>
        <w:rPr>
          <w:rFonts w:hint="eastAsia"/>
          <w:b/>
          <w:bCs/>
          <w:sz w:val="21"/>
          <w:szCs w:val="21"/>
          <w:highlight w:val="none"/>
        </w:rPr>
        <w:t>.商务和技术文件（单独上传）</w:t>
      </w:r>
    </w:p>
    <w:p>
      <w:pPr>
        <w:adjustRightInd w:val="0"/>
        <w:snapToGrid w:val="0"/>
        <w:spacing w:line="288" w:lineRule="auto"/>
        <w:ind w:firstLine="420" w:firstLineChars="200"/>
        <w:rPr>
          <w:sz w:val="21"/>
          <w:szCs w:val="21"/>
          <w:highlight w:val="none"/>
        </w:rPr>
      </w:pPr>
      <w:r>
        <w:rPr>
          <w:rFonts w:hint="eastAsia"/>
          <w:sz w:val="21"/>
          <w:szCs w:val="21"/>
          <w:highlight w:val="none"/>
        </w:rPr>
        <w:t>（1）响应函</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2）授权委托书/法定代表人（单位负责人、自然人本人）身份证明</w:t>
      </w:r>
    </w:p>
    <w:p>
      <w:pPr>
        <w:adjustRightInd w:val="0"/>
        <w:snapToGrid w:val="0"/>
        <w:spacing w:line="288" w:lineRule="auto"/>
        <w:ind w:firstLine="420" w:firstLineChars="200"/>
        <w:rPr>
          <w:sz w:val="21"/>
          <w:szCs w:val="21"/>
          <w:highlight w:val="none"/>
        </w:rPr>
      </w:pPr>
      <w:r>
        <w:rPr>
          <w:rFonts w:hint="eastAsia"/>
          <w:sz w:val="21"/>
          <w:szCs w:val="21"/>
          <w:highlight w:val="none"/>
        </w:rPr>
        <w:t>附：授权代表社保缴纳证明（</w:t>
      </w:r>
      <w:r>
        <w:rPr>
          <w:rFonts w:hint="eastAsia"/>
          <w:sz w:val="21"/>
          <w:szCs w:val="21"/>
          <w:highlight w:val="none"/>
          <w:lang w:eastAsia="zh-CN"/>
        </w:rPr>
        <w:t>2024年01月</w:t>
      </w:r>
      <w:r>
        <w:rPr>
          <w:sz w:val="21"/>
          <w:szCs w:val="21"/>
          <w:highlight w:val="none"/>
        </w:rPr>
        <w:t>（含）以后任意一月）</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pPr>
        <w:adjustRightInd w:val="0"/>
        <w:snapToGrid w:val="0"/>
        <w:spacing w:line="288" w:lineRule="auto"/>
        <w:ind w:firstLine="420" w:firstLineChars="200"/>
        <w:jc w:val="left"/>
        <w:rPr>
          <w:rFonts w:hint="eastAsia"/>
          <w:sz w:val="21"/>
          <w:szCs w:val="21"/>
          <w:highlight w:val="none"/>
        </w:rPr>
      </w:pPr>
      <w:r>
        <w:rPr>
          <w:rFonts w:hint="eastAsia"/>
          <w:sz w:val="21"/>
          <w:szCs w:val="21"/>
          <w:highlight w:val="none"/>
        </w:rPr>
        <w:t>（</w:t>
      </w:r>
      <w:r>
        <w:rPr>
          <w:sz w:val="21"/>
          <w:szCs w:val="21"/>
          <w:highlight w:val="none"/>
        </w:rPr>
        <w:t>5）</w:t>
      </w:r>
      <w:bookmarkStart w:id="50" w:name="_Hlk71884196"/>
      <w:r>
        <w:rPr>
          <w:rFonts w:hint="eastAsia"/>
          <w:sz w:val="21"/>
          <w:szCs w:val="21"/>
          <w:highlight w:val="none"/>
        </w:rPr>
        <w:t>项目实施方案</w:t>
      </w:r>
    </w:p>
    <w:p>
      <w:pPr>
        <w:adjustRightInd w:val="0"/>
        <w:snapToGrid w:val="0"/>
        <w:spacing w:line="288" w:lineRule="auto"/>
        <w:ind w:firstLine="420" w:firstLineChars="200"/>
        <w:jc w:val="left"/>
        <w:rPr>
          <w:rFonts w:hint="eastAsia"/>
          <w:sz w:val="21"/>
          <w:szCs w:val="21"/>
          <w:highlight w:val="none"/>
        </w:rPr>
      </w:pPr>
      <w:r>
        <w:rPr>
          <w:rFonts w:hint="eastAsia"/>
          <w:sz w:val="21"/>
          <w:szCs w:val="21"/>
          <w:highlight w:val="none"/>
          <w:lang w:eastAsia="zh-CN"/>
        </w:rPr>
        <w:t>（</w:t>
      </w:r>
      <w:r>
        <w:rPr>
          <w:rFonts w:hint="eastAsia"/>
          <w:sz w:val="21"/>
          <w:szCs w:val="21"/>
          <w:highlight w:val="none"/>
          <w:lang w:val="en-US" w:eastAsia="zh-CN"/>
        </w:rPr>
        <w:t>6）</w:t>
      </w:r>
      <w:r>
        <w:rPr>
          <w:rFonts w:hint="eastAsia"/>
          <w:sz w:val="21"/>
          <w:szCs w:val="21"/>
          <w:highlight w:val="none"/>
        </w:rPr>
        <w:t>项目团队</w:t>
      </w:r>
    </w:p>
    <w:p>
      <w:pPr>
        <w:adjustRightInd w:val="0"/>
        <w:snapToGrid w:val="0"/>
        <w:spacing w:line="288" w:lineRule="auto"/>
        <w:ind w:firstLine="420" w:firstLineChars="200"/>
        <w:jc w:val="left"/>
        <w:rPr>
          <w:rFonts w:hint="eastAsia"/>
          <w:sz w:val="21"/>
          <w:szCs w:val="21"/>
          <w:highlight w:val="none"/>
        </w:rPr>
      </w:pPr>
      <w:r>
        <w:rPr>
          <w:rFonts w:hint="eastAsia"/>
          <w:sz w:val="21"/>
          <w:szCs w:val="21"/>
          <w:highlight w:val="none"/>
          <w:lang w:eastAsia="zh-CN"/>
        </w:rPr>
        <w:t>（</w:t>
      </w:r>
      <w:r>
        <w:rPr>
          <w:rFonts w:hint="eastAsia"/>
          <w:sz w:val="21"/>
          <w:szCs w:val="21"/>
          <w:highlight w:val="none"/>
          <w:lang w:val="en-US" w:eastAsia="zh-CN"/>
        </w:rPr>
        <w:t>7）</w:t>
      </w:r>
      <w:r>
        <w:rPr>
          <w:rFonts w:hint="eastAsia"/>
          <w:sz w:val="21"/>
          <w:szCs w:val="21"/>
          <w:highlight w:val="none"/>
        </w:rPr>
        <w:t>服务响应效率</w:t>
      </w:r>
    </w:p>
    <w:p>
      <w:pPr>
        <w:adjustRightInd w:val="0"/>
        <w:snapToGrid w:val="0"/>
        <w:spacing w:line="288" w:lineRule="auto"/>
        <w:ind w:firstLine="420" w:firstLineChars="200"/>
        <w:jc w:val="left"/>
        <w:rPr>
          <w:rFonts w:hint="eastAsia"/>
          <w:sz w:val="21"/>
          <w:szCs w:val="21"/>
          <w:highlight w:val="none"/>
        </w:rPr>
      </w:pPr>
      <w:r>
        <w:rPr>
          <w:rFonts w:hint="eastAsia"/>
          <w:sz w:val="21"/>
          <w:szCs w:val="21"/>
          <w:highlight w:val="none"/>
          <w:lang w:eastAsia="zh-CN"/>
        </w:rPr>
        <w:t>（</w:t>
      </w:r>
      <w:r>
        <w:rPr>
          <w:rFonts w:hint="eastAsia"/>
          <w:sz w:val="21"/>
          <w:szCs w:val="21"/>
          <w:highlight w:val="none"/>
          <w:lang w:val="en-US" w:eastAsia="zh-CN"/>
        </w:rPr>
        <w:t>8）</w:t>
      </w:r>
      <w:r>
        <w:rPr>
          <w:rFonts w:hint="eastAsia"/>
          <w:sz w:val="21"/>
          <w:szCs w:val="21"/>
          <w:highlight w:val="none"/>
        </w:rPr>
        <w:t>售后服务</w:t>
      </w:r>
    </w:p>
    <w:p>
      <w:pPr>
        <w:adjustRightInd w:val="0"/>
        <w:snapToGrid w:val="0"/>
        <w:spacing w:line="288" w:lineRule="auto"/>
        <w:ind w:firstLine="420" w:firstLineChars="200"/>
        <w:jc w:val="left"/>
        <w:rPr>
          <w:rFonts w:hint="eastAsia" w:eastAsia="宋体"/>
          <w:sz w:val="21"/>
          <w:szCs w:val="21"/>
          <w:highlight w:val="none"/>
          <w:lang w:eastAsia="zh-CN"/>
        </w:rPr>
      </w:pPr>
      <w:r>
        <w:rPr>
          <w:rFonts w:hint="eastAsia"/>
          <w:sz w:val="21"/>
          <w:szCs w:val="21"/>
          <w:highlight w:val="none"/>
          <w:lang w:eastAsia="zh-CN"/>
        </w:rPr>
        <w:t>（</w:t>
      </w:r>
      <w:r>
        <w:rPr>
          <w:rFonts w:hint="eastAsia"/>
          <w:sz w:val="21"/>
          <w:szCs w:val="21"/>
          <w:highlight w:val="none"/>
          <w:lang w:val="en-US" w:eastAsia="zh-CN"/>
        </w:rPr>
        <w:t>9）</w:t>
      </w:r>
      <w:r>
        <w:rPr>
          <w:rFonts w:hint="eastAsia"/>
          <w:sz w:val="21"/>
          <w:szCs w:val="21"/>
          <w:highlight w:val="none"/>
        </w:rPr>
        <w:t>版权</w:t>
      </w:r>
      <w:r>
        <w:rPr>
          <w:rFonts w:hint="eastAsia"/>
          <w:sz w:val="21"/>
          <w:szCs w:val="21"/>
          <w:highlight w:val="none"/>
          <w:lang w:val="en-US" w:eastAsia="zh-CN"/>
        </w:rPr>
        <w:t>资源</w:t>
      </w:r>
    </w:p>
    <w:p>
      <w:pPr>
        <w:adjustRightInd w:val="0"/>
        <w:snapToGrid w:val="0"/>
        <w:spacing w:line="288" w:lineRule="auto"/>
        <w:ind w:firstLine="420" w:firstLineChars="200"/>
        <w:jc w:val="left"/>
        <w:rPr>
          <w:rFonts w:cs="Times New Roman"/>
          <w:spacing w:val="-6"/>
          <w:sz w:val="21"/>
          <w:szCs w:val="21"/>
          <w:highlight w:val="none"/>
        </w:rPr>
      </w:pPr>
      <w:r>
        <w:rPr>
          <w:rFonts w:hint="eastAsia"/>
          <w:sz w:val="21"/>
          <w:szCs w:val="21"/>
          <w:highlight w:val="none"/>
          <w:lang w:eastAsia="zh-CN"/>
        </w:rPr>
        <w:t>（</w:t>
      </w:r>
      <w:r>
        <w:rPr>
          <w:rFonts w:hint="eastAsia"/>
          <w:sz w:val="21"/>
          <w:szCs w:val="21"/>
          <w:highlight w:val="none"/>
          <w:lang w:val="en-US" w:eastAsia="zh-CN"/>
        </w:rPr>
        <w:t>10）</w:t>
      </w:r>
      <w:r>
        <w:rPr>
          <w:rFonts w:hint="eastAsia"/>
          <w:sz w:val="21"/>
          <w:szCs w:val="21"/>
          <w:highlight w:val="none"/>
        </w:rPr>
        <w:t>项目培训</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rFonts w:hint="eastAsia"/>
          <w:sz w:val="21"/>
          <w:szCs w:val="21"/>
          <w:highlight w:val="none"/>
          <w:lang w:val="en-US" w:eastAsia="zh-CN"/>
        </w:rPr>
        <w:t>11</w:t>
      </w:r>
      <w:r>
        <w:rPr>
          <w:sz w:val="21"/>
          <w:szCs w:val="21"/>
          <w:highlight w:val="none"/>
        </w:rPr>
        <w:t>）</w:t>
      </w:r>
      <w:r>
        <w:rPr>
          <w:rFonts w:hint="eastAsia"/>
          <w:sz w:val="21"/>
          <w:szCs w:val="21"/>
          <w:highlight w:val="none"/>
        </w:rPr>
        <w:t>供应商</w:t>
      </w:r>
      <w:r>
        <w:rPr>
          <w:sz w:val="21"/>
          <w:szCs w:val="21"/>
          <w:highlight w:val="none"/>
        </w:rPr>
        <w:t>需要说明的其他文件和材料</w:t>
      </w:r>
      <w:bookmarkEnd w:id="50"/>
    </w:p>
    <w:p>
      <w:pPr>
        <w:adjustRightInd w:val="0"/>
        <w:snapToGrid w:val="0"/>
        <w:spacing w:line="288" w:lineRule="auto"/>
        <w:ind w:firstLine="420" w:firstLineChars="200"/>
        <w:rPr>
          <w:sz w:val="21"/>
          <w:szCs w:val="21"/>
          <w:highlight w:val="none"/>
        </w:rPr>
      </w:pPr>
    </w:p>
    <w:p>
      <w:pPr>
        <w:adjustRightInd w:val="0"/>
        <w:snapToGrid w:val="0"/>
        <w:spacing w:line="288" w:lineRule="auto"/>
        <w:ind w:firstLine="422" w:firstLineChars="200"/>
        <w:rPr>
          <w:b/>
          <w:bCs/>
          <w:sz w:val="21"/>
          <w:szCs w:val="21"/>
          <w:highlight w:val="none"/>
        </w:rPr>
      </w:pPr>
      <w:r>
        <w:rPr>
          <w:b/>
          <w:bCs/>
          <w:sz w:val="21"/>
          <w:szCs w:val="21"/>
          <w:highlight w:val="none"/>
        </w:rPr>
        <w:t>3</w:t>
      </w:r>
      <w:r>
        <w:rPr>
          <w:rFonts w:hint="eastAsia"/>
          <w:b/>
          <w:bCs/>
          <w:sz w:val="21"/>
          <w:szCs w:val="21"/>
          <w:highlight w:val="none"/>
        </w:rPr>
        <w:t>.报价文件（单独上传）</w:t>
      </w:r>
    </w:p>
    <w:p>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pPr>
        <w:widowControl/>
        <w:jc w:val="left"/>
        <w:rPr>
          <w:sz w:val="21"/>
          <w:szCs w:val="21"/>
          <w:highlight w:val="none"/>
        </w:rPr>
      </w:pPr>
      <w:r>
        <w:rPr>
          <w:sz w:val="21"/>
          <w:szCs w:val="21"/>
          <w:highlight w:val="none"/>
        </w:rPr>
        <w:br w:type="page"/>
      </w:r>
    </w:p>
    <w:p>
      <w:pPr>
        <w:tabs>
          <w:tab w:val="center" w:pos="4706"/>
        </w:tabs>
        <w:adjustRightInd w:val="0"/>
        <w:snapToGrid w:val="0"/>
        <w:spacing w:line="288" w:lineRule="auto"/>
        <w:jc w:val="center"/>
        <w:outlineLvl w:val="2"/>
        <w:rPr>
          <w:rFonts w:cs="Times New Roman"/>
          <w:b/>
          <w:spacing w:val="-6"/>
          <w:sz w:val="21"/>
          <w:szCs w:val="21"/>
        </w:rPr>
      </w:pPr>
      <w:bookmarkStart w:id="51" w:name="_Hlk140130228"/>
      <w:r>
        <w:rPr>
          <w:rFonts w:hint="eastAsia" w:cs="Times New Roman"/>
          <w:b/>
          <w:spacing w:val="-6"/>
          <w:sz w:val="21"/>
          <w:szCs w:val="21"/>
        </w:rPr>
        <w:t>评分索引表</w:t>
      </w:r>
    </w:p>
    <w:tbl>
      <w:tblPr>
        <w:tblStyle w:val="17"/>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序号</w:t>
            </w:r>
          </w:p>
        </w:tc>
        <w:tc>
          <w:tcPr>
            <w:tcW w:w="2091" w:type="dxa"/>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评审因素</w:t>
            </w:r>
          </w:p>
        </w:tc>
        <w:tc>
          <w:tcPr>
            <w:tcW w:w="709" w:type="dxa"/>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分值</w:t>
            </w:r>
          </w:p>
        </w:tc>
        <w:tc>
          <w:tcPr>
            <w:tcW w:w="3040" w:type="dxa"/>
            <w:vAlign w:val="center"/>
          </w:tcPr>
          <w:p>
            <w:pPr>
              <w:tabs>
                <w:tab w:val="left" w:pos="1418"/>
              </w:tabs>
              <w:adjustRightInd w:val="0"/>
              <w:snapToGrid w:val="0"/>
              <w:spacing w:line="288" w:lineRule="auto"/>
              <w:ind w:firstLine="398"/>
              <w:jc w:val="center"/>
              <w:rPr>
                <w:rFonts w:cs="Times New Roman"/>
                <w:b/>
                <w:spacing w:val="-6"/>
                <w:kern w:val="0"/>
                <w:sz w:val="21"/>
                <w:szCs w:val="21"/>
              </w:rPr>
            </w:pPr>
            <w:r>
              <w:rPr>
                <w:rFonts w:cs="Times New Roman"/>
                <w:b/>
                <w:spacing w:val="-6"/>
                <w:kern w:val="0"/>
                <w:sz w:val="21"/>
                <w:szCs w:val="21"/>
              </w:rPr>
              <w:t>评分标准</w:t>
            </w:r>
          </w:p>
        </w:tc>
        <w:tc>
          <w:tcPr>
            <w:tcW w:w="967" w:type="dxa"/>
            <w:vAlign w:val="center"/>
          </w:tcPr>
          <w:p>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自评分</w:t>
            </w:r>
          </w:p>
        </w:tc>
        <w:tc>
          <w:tcPr>
            <w:tcW w:w="1053" w:type="dxa"/>
            <w:vAlign w:val="center"/>
          </w:tcPr>
          <w:p>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自评依据</w:t>
            </w:r>
          </w:p>
        </w:tc>
        <w:tc>
          <w:tcPr>
            <w:tcW w:w="881" w:type="dxa"/>
            <w:vAlign w:val="center"/>
          </w:tcPr>
          <w:p>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kern w:val="0"/>
                <w:sz w:val="21"/>
                <w:szCs w:val="21"/>
              </w:rPr>
            </w:pPr>
          </w:p>
        </w:tc>
        <w:tc>
          <w:tcPr>
            <w:tcW w:w="2091" w:type="dxa"/>
            <w:vAlign w:val="center"/>
          </w:tcPr>
          <w:p>
            <w:pPr>
              <w:adjustRightInd w:val="0"/>
              <w:snapToGrid w:val="0"/>
              <w:spacing w:line="288" w:lineRule="auto"/>
              <w:jc w:val="center"/>
              <w:rPr>
                <w:rFonts w:cs="Times New Roman"/>
                <w:kern w:val="0"/>
                <w:sz w:val="21"/>
                <w:szCs w:val="21"/>
              </w:rPr>
            </w:pPr>
          </w:p>
        </w:tc>
        <w:tc>
          <w:tcPr>
            <w:tcW w:w="709" w:type="dxa"/>
            <w:vAlign w:val="center"/>
          </w:tcPr>
          <w:p>
            <w:pPr>
              <w:adjustRightInd w:val="0"/>
              <w:snapToGrid w:val="0"/>
              <w:spacing w:line="288" w:lineRule="auto"/>
              <w:jc w:val="center"/>
              <w:rPr>
                <w:rFonts w:cs="Times New Roman"/>
                <w:kern w:val="0"/>
                <w:sz w:val="21"/>
                <w:szCs w:val="21"/>
              </w:rPr>
            </w:pPr>
          </w:p>
        </w:tc>
        <w:tc>
          <w:tcPr>
            <w:tcW w:w="3040" w:type="dxa"/>
            <w:vAlign w:val="center"/>
          </w:tcPr>
          <w:p>
            <w:pPr>
              <w:adjustRightInd w:val="0"/>
              <w:snapToGrid w:val="0"/>
              <w:spacing w:line="288" w:lineRule="auto"/>
              <w:rPr>
                <w:rFonts w:cs="Times New Roman"/>
                <w:kern w:val="0"/>
                <w:sz w:val="21"/>
                <w:szCs w:val="21"/>
              </w:rPr>
            </w:pPr>
          </w:p>
        </w:tc>
        <w:tc>
          <w:tcPr>
            <w:tcW w:w="967" w:type="dxa"/>
            <w:vAlign w:val="center"/>
          </w:tcPr>
          <w:p>
            <w:pPr>
              <w:adjustRightInd w:val="0"/>
              <w:snapToGrid w:val="0"/>
              <w:spacing w:line="288" w:lineRule="auto"/>
              <w:jc w:val="center"/>
              <w:rPr>
                <w:rFonts w:cs="Times New Roman"/>
                <w:sz w:val="21"/>
                <w:szCs w:val="21"/>
              </w:rPr>
            </w:pPr>
          </w:p>
        </w:tc>
        <w:tc>
          <w:tcPr>
            <w:tcW w:w="1053" w:type="dxa"/>
            <w:vAlign w:val="center"/>
          </w:tcPr>
          <w:p>
            <w:pPr>
              <w:adjustRightInd w:val="0"/>
              <w:snapToGrid w:val="0"/>
              <w:spacing w:line="288" w:lineRule="auto"/>
              <w:jc w:val="center"/>
              <w:rPr>
                <w:rFonts w:cs="Times New Roman"/>
                <w:sz w:val="21"/>
                <w:szCs w:val="21"/>
              </w:rPr>
            </w:pPr>
          </w:p>
        </w:tc>
        <w:tc>
          <w:tcPr>
            <w:tcW w:w="881" w:type="dxa"/>
          </w:tcPr>
          <w:p>
            <w:pPr>
              <w:adjustRightInd w:val="0"/>
              <w:snapToGrid w:val="0"/>
              <w:spacing w:line="288" w:lineRule="auto"/>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技术</w:t>
            </w:r>
            <w:r>
              <w:rPr>
                <w:rFonts w:cs="Times New Roman"/>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bl>
    <w:p>
      <w:pPr>
        <w:adjustRightInd w:val="0"/>
        <w:snapToGrid w:val="0"/>
        <w:spacing w:line="288" w:lineRule="auto"/>
        <w:rPr>
          <w:rFonts w:cs="Times New Roman"/>
          <w:spacing w:val="-6"/>
          <w:sz w:val="21"/>
          <w:szCs w:val="21"/>
        </w:rPr>
      </w:pPr>
    </w:p>
    <w:p>
      <w:pPr>
        <w:widowControl/>
        <w:jc w:val="left"/>
        <w:rPr>
          <w:rFonts w:cs="Times New Roman"/>
          <w:spacing w:val="-6"/>
          <w:sz w:val="21"/>
          <w:szCs w:val="21"/>
        </w:rPr>
      </w:pPr>
      <w:r>
        <w:rPr>
          <w:rFonts w:hint="eastAsia" w:cs="Times New Roman"/>
          <w:spacing w:val="-6"/>
          <w:sz w:val="21"/>
          <w:szCs w:val="21"/>
        </w:rPr>
        <w:t>备注：本表仅为方便磋商小组评审使用，不作为判别响应文件是否有效的依据。</w:t>
      </w:r>
    </w:p>
    <w:bookmarkEnd w:id="51"/>
    <w:p>
      <w:pPr>
        <w:widowControl/>
        <w:jc w:val="left"/>
        <w:rPr>
          <w:b/>
          <w:bCs/>
          <w:sz w:val="21"/>
          <w:szCs w:val="21"/>
        </w:rPr>
      </w:pPr>
      <w:r>
        <w:rPr>
          <w:b/>
          <w:bCs/>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资格文件</w:t>
      </w:r>
    </w:p>
    <w:p>
      <w:pPr>
        <w:adjustRightInd w:val="0"/>
        <w:snapToGrid w:val="0"/>
        <w:spacing w:line="288" w:lineRule="auto"/>
        <w:jc w:val="center"/>
        <w:rPr>
          <w:b/>
          <w:bCs/>
          <w:sz w:val="21"/>
          <w:szCs w:val="21"/>
        </w:rPr>
      </w:pPr>
    </w:p>
    <w:p>
      <w:pPr>
        <w:adjustRightInd w:val="0"/>
        <w:snapToGrid w:val="0"/>
        <w:spacing w:line="288" w:lineRule="auto"/>
        <w:jc w:val="center"/>
        <w:rPr>
          <w:b/>
          <w:bCs/>
          <w:sz w:val="21"/>
          <w:szCs w:val="21"/>
        </w:rPr>
      </w:pPr>
    </w:p>
    <w:p>
      <w:pPr>
        <w:adjustRightInd w:val="0"/>
        <w:snapToGrid w:val="0"/>
        <w:spacing w:line="288" w:lineRule="auto"/>
        <w:jc w:val="center"/>
        <w:rPr>
          <w:b/>
          <w:bCs/>
          <w:sz w:val="21"/>
          <w:szCs w:val="21"/>
        </w:rPr>
      </w:pPr>
      <w:bookmarkStart w:id="52" w:name="_Hlk94097338"/>
      <w:r>
        <w:rPr>
          <w:rFonts w:hint="eastAsia"/>
          <w:b/>
          <w:bCs/>
          <w:sz w:val="21"/>
          <w:szCs w:val="21"/>
        </w:rPr>
        <w:t>资格审查要求的资格证明材料（均需加盖公章）</w:t>
      </w:r>
    </w:p>
    <w:bookmarkEnd w:id="52"/>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outlineLvl w:val="2"/>
        <w:rPr>
          <w:b/>
          <w:bCs/>
          <w:sz w:val="21"/>
          <w:szCs w:val="21"/>
        </w:rPr>
      </w:pPr>
      <w:r>
        <w:rPr>
          <w:rFonts w:hint="eastAsia"/>
          <w:b/>
          <w:bCs/>
          <w:sz w:val="21"/>
          <w:szCs w:val="21"/>
        </w:rPr>
        <w:t>（1）有效的法人或者其他组织的营业执照等证明文件，自然人的身份证明（扫描件）</w:t>
      </w:r>
    </w:p>
    <w:p>
      <w:pPr>
        <w:adjustRightInd w:val="0"/>
        <w:snapToGrid w:val="0"/>
        <w:spacing w:line="288" w:lineRule="auto"/>
        <w:rPr>
          <w:sz w:val="21"/>
          <w:szCs w:val="21"/>
        </w:rPr>
      </w:pPr>
    </w:p>
    <w:p>
      <w:pPr>
        <w:adjustRightInd w:val="0"/>
        <w:snapToGrid w:val="0"/>
        <w:spacing w:line="288" w:lineRule="auto"/>
        <w:rPr>
          <w:sz w:val="21"/>
          <w:szCs w:val="21"/>
        </w:rPr>
      </w:pPr>
      <w:r>
        <w:rPr>
          <w:rFonts w:hint="eastAsia"/>
          <w:sz w:val="21"/>
          <w:szCs w:val="21"/>
        </w:rPr>
        <w:t>说明：</w:t>
      </w:r>
    </w:p>
    <w:p>
      <w:pPr>
        <w:adjustRightInd w:val="0"/>
        <w:snapToGrid w:val="0"/>
        <w:spacing w:line="288" w:lineRule="auto"/>
        <w:rPr>
          <w:sz w:val="21"/>
          <w:szCs w:val="21"/>
        </w:rPr>
      </w:pPr>
      <w:r>
        <w:rPr>
          <w:rFonts w:hint="eastAsia"/>
          <w:sz w:val="21"/>
          <w:szCs w:val="21"/>
        </w:rPr>
        <w:t>1.如供应商是企业（包括合伙企业），提供在工商部门注册的有效“企业法人营业执照”或“营业执照”；</w:t>
      </w:r>
    </w:p>
    <w:p>
      <w:pPr>
        <w:adjustRightInd w:val="0"/>
        <w:snapToGrid w:val="0"/>
        <w:spacing w:line="288" w:lineRule="auto"/>
        <w:rPr>
          <w:sz w:val="21"/>
          <w:szCs w:val="21"/>
        </w:rPr>
      </w:pPr>
      <w:r>
        <w:rPr>
          <w:rFonts w:hint="eastAsia"/>
          <w:sz w:val="21"/>
          <w:szCs w:val="21"/>
        </w:rPr>
        <w:t>2.如供应商是事业单位，提供有效的“事业单位法人证书”；</w:t>
      </w:r>
    </w:p>
    <w:p>
      <w:pPr>
        <w:adjustRightInd w:val="0"/>
        <w:snapToGrid w:val="0"/>
        <w:spacing w:line="288" w:lineRule="auto"/>
        <w:rPr>
          <w:sz w:val="21"/>
          <w:szCs w:val="21"/>
        </w:rPr>
      </w:pPr>
      <w:r>
        <w:rPr>
          <w:rFonts w:hint="eastAsia"/>
          <w:sz w:val="21"/>
          <w:szCs w:val="21"/>
        </w:rPr>
        <w:t>3.如供应商是非企业专业服务机构的，提供执业许可证等证明文件；</w:t>
      </w:r>
    </w:p>
    <w:p>
      <w:pPr>
        <w:adjustRightInd w:val="0"/>
        <w:snapToGrid w:val="0"/>
        <w:spacing w:line="288" w:lineRule="auto"/>
        <w:rPr>
          <w:sz w:val="21"/>
          <w:szCs w:val="21"/>
        </w:rPr>
      </w:pPr>
      <w:r>
        <w:rPr>
          <w:rFonts w:hint="eastAsia"/>
          <w:sz w:val="21"/>
          <w:szCs w:val="21"/>
        </w:rPr>
        <w:t>4.如供应商是个体工商户，提供有效的“个体工商户营业执照”；</w:t>
      </w:r>
    </w:p>
    <w:p>
      <w:pPr>
        <w:adjustRightInd w:val="0"/>
        <w:snapToGrid w:val="0"/>
        <w:spacing w:line="288" w:lineRule="auto"/>
        <w:rPr>
          <w:sz w:val="21"/>
          <w:szCs w:val="21"/>
        </w:rPr>
      </w:pPr>
      <w:r>
        <w:rPr>
          <w:rFonts w:hint="eastAsia"/>
          <w:sz w:val="21"/>
          <w:szCs w:val="21"/>
        </w:rPr>
        <w:t>5.如供应商是自然人，提供有效的自然人身份证明。</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rFonts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pPr>
        <w:adjustRightInd w:val="0"/>
        <w:snapToGrid w:val="0"/>
        <w:spacing w:line="288" w:lineRule="auto"/>
        <w:rPr>
          <w:rFonts w:cs="Times New Roman"/>
          <w:color w:val="000000"/>
          <w:sz w:val="21"/>
          <w:szCs w:val="21"/>
          <w:shd w:val="clear" w:color="auto" w:fill="FFFFFF"/>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致：</w:t>
      </w:r>
      <w:r>
        <w:rPr>
          <w:rFonts w:hint="eastAsia" w:cs="Times New Roman"/>
          <w:b/>
          <w:bCs/>
          <w:spacing w:val="-6"/>
          <w:sz w:val="21"/>
          <w:szCs w:val="21"/>
          <w:lang w:eastAsia="zh-CN"/>
        </w:rPr>
        <w:t>浙江经济职业技术学院</w:t>
      </w:r>
      <w:r>
        <w:rPr>
          <w:rFonts w:hint="eastAsia" w:cs="Times New Roman"/>
          <w:b/>
          <w:bCs/>
          <w:spacing w:val="-6"/>
          <w:sz w:val="21"/>
          <w:szCs w:val="21"/>
        </w:rPr>
        <w:t>、浙江求是招标代理有限公司</w:t>
      </w:r>
    </w:p>
    <w:p>
      <w:pPr>
        <w:adjustRightInd w:val="0"/>
        <w:snapToGrid w:val="0"/>
        <w:spacing w:line="288" w:lineRule="auto"/>
        <w:rPr>
          <w:rFonts w:cs="Times New Roman"/>
          <w:spacing w:val="-6"/>
          <w:sz w:val="21"/>
          <w:szCs w:val="21"/>
        </w:rPr>
      </w:pPr>
    </w:p>
    <w:p>
      <w:pPr>
        <w:adjustRightInd w:val="0"/>
        <w:snapToGrid w:val="0"/>
        <w:spacing w:line="288" w:lineRule="auto"/>
        <w:ind w:firstLine="396" w:firstLineChars="200"/>
        <w:rPr>
          <w:rFonts w:cs="Times New Roman"/>
          <w:spacing w:val="-6"/>
          <w:sz w:val="21"/>
          <w:szCs w:val="21"/>
        </w:rPr>
      </w:pPr>
      <w:bookmarkStart w:id="53"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一、我方满足《中华人民共和国政府采购法》第二十二条规定：</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（一）具有独立承担民事责任的能力；</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（二）具有良好的商业信誉和健全的财务会计制度；</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（三）具有履行合同所必需的设备和专业技术能力；</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（四）有依法缴纳税收和社会保障资金的良好记录；</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（六）法律、行政法规规定的其他条件。</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三、不存在以下情况：</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pPr>
        <w:adjustRightInd w:val="0"/>
        <w:snapToGrid w:val="0"/>
        <w:spacing w:line="288" w:lineRule="auto"/>
        <w:rPr>
          <w:rFonts w:cs="Times New Roman"/>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3"/>
    <w:p>
      <w:pPr>
        <w:widowControl/>
        <w:adjustRightInd w:val="0"/>
        <w:snapToGrid w:val="0"/>
        <w:spacing w:line="288" w:lineRule="auto"/>
        <w:jc w:val="left"/>
        <w:rPr>
          <w:sz w:val="21"/>
          <w:szCs w:val="21"/>
        </w:rPr>
      </w:pPr>
      <w:r>
        <w:rPr>
          <w:sz w:val="21"/>
          <w:szCs w:val="21"/>
        </w:rPr>
        <w:br w:type="page"/>
      </w:r>
    </w:p>
    <w:p>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3）落实政府采购政策需满足的资格要求：无</w:t>
      </w:r>
    </w:p>
    <w:p>
      <w:pPr>
        <w:adjustRightInd w:val="0"/>
        <w:snapToGrid w:val="0"/>
        <w:spacing w:line="288" w:lineRule="auto"/>
        <w:ind w:firstLine="498" w:firstLineChars="236"/>
        <w:jc w:val="center"/>
        <w:outlineLvl w:val="9"/>
        <w:rPr>
          <w:b/>
          <w:bCs/>
          <w:sz w:val="21"/>
          <w:szCs w:val="21"/>
        </w:rPr>
      </w:pPr>
      <w:r>
        <w:rPr>
          <w:rFonts w:hint="eastAsia"/>
          <w:b/>
          <w:bCs/>
          <w:sz w:val="21"/>
          <w:szCs w:val="21"/>
          <w:lang w:val="en-US" w:eastAsia="zh-CN"/>
        </w:rPr>
        <w:t>1</w:t>
      </w:r>
      <w:r>
        <w:rPr>
          <w:rFonts w:hint="eastAsia"/>
          <w:b/>
          <w:bCs/>
          <w:sz w:val="21"/>
          <w:szCs w:val="21"/>
        </w:rPr>
        <w:t>）</w:t>
      </w:r>
      <w:r>
        <w:rPr>
          <w:b/>
          <w:bCs/>
          <w:sz w:val="21"/>
          <w:szCs w:val="21"/>
        </w:rPr>
        <w:t>中小企业声明函（服务）</w:t>
      </w:r>
      <w:r>
        <w:rPr>
          <w:rFonts w:hint="eastAsia"/>
          <w:b/>
          <w:bCs/>
          <w:sz w:val="21"/>
          <w:szCs w:val="21"/>
        </w:rPr>
        <w:t>（若属于中小企业）</w:t>
      </w:r>
    </w:p>
    <w:p>
      <w:pPr>
        <w:adjustRightInd w:val="0"/>
        <w:snapToGrid w:val="0"/>
        <w:spacing w:line="288" w:lineRule="auto"/>
        <w:ind w:firstLine="498" w:firstLineChars="236"/>
        <w:outlineLvl w:val="9"/>
        <w:rPr>
          <w:b/>
          <w:sz w:val="21"/>
          <w:szCs w:val="21"/>
        </w:rPr>
      </w:pPr>
    </w:p>
    <w:p>
      <w:pPr>
        <w:adjustRightInd w:val="0"/>
        <w:snapToGrid w:val="0"/>
        <w:spacing w:line="288" w:lineRule="auto"/>
        <w:ind w:firstLine="495" w:firstLineChars="236"/>
        <w:outlineLvl w:val="9"/>
        <w:rPr>
          <w:sz w:val="21"/>
          <w:szCs w:val="21"/>
        </w:rPr>
      </w:pPr>
      <w:r>
        <w:rPr>
          <w:sz w:val="21"/>
          <w:szCs w:val="21"/>
        </w:rPr>
        <w:t>本公司（联合体）郑重声明，根据《政府采购促进中小企业发展管理办法》（财库</w:t>
      </w:r>
      <w:r>
        <w:rPr>
          <w:rFonts w:hint="eastAsia"/>
          <w:sz w:val="21"/>
          <w:szCs w:val="21"/>
        </w:rPr>
        <w:t>﹝</w:t>
      </w:r>
      <w:r>
        <w:rPr>
          <w:sz w:val="21"/>
          <w:szCs w:val="21"/>
        </w:rPr>
        <w:t>2020</w:t>
      </w:r>
      <w:r>
        <w:rPr>
          <w:rFonts w:hint="eastAsia"/>
          <w:sz w:val="21"/>
          <w:szCs w:val="21"/>
        </w:rPr>
        <w:t>﹞</w:t>
      </w:r>
      <w:r>
        <w:rPr>
          <w:sz w:val="21"/>
          <w:szCs w:val="21"/>
        </w:rPr>
        <w:t>46 号）的规定，本公司（联合体）参加</w:t>
      </w:r>
      <w:r>
        <w:rPr>
          <w:rFonts w:hint="eastAsia"/>
          <w:i w:val="0"/>
          <w:iCs/>
          <w:sz w:val="21"/>
          <w:szCs w:val="21"/>
          <w:u w:val="single"/>
          <w:lang w:val="en-US" w:eastAsia="zh-CN"/>
        </w:rPr>
        <w:t>浙江经济职业技术学院</w:t>
      </w:r>
      <w:r>
        <w:rPr>
          <w:i w:val="0"/>
          <w:iCs/>
          <w:sz w:val="21"/>
          <w:szCs w:val="21"/>
        </w:rPr>
        <w:t>的</w:t>
      </w:r>
      <w:r>
        <w:rPr>
          <w:rFonts w:hint="eastAsia"/>
          <w:i w:val="0"/>
          <w:iCs/>
          <w:sz w:val="21"/>
          <w:szCs w:val="21"/>
          <w:u w:val="single"/>
        </w:rPr>
        <w:t>2024年-2026年网络通识课程服务项目</w:t>
      </w:r>
      <w:r>
        <w:rPr>
          <w:sz w:val="21"/>
          <w:szCs w:val="21"/>
        </w:rPr>
        <w:t>采购活动，工程的施工单位全部为符合政策要求的中小企业（或者：服务全部由符合政策要求的中小企业承接）。相关企业（含联合 体中的中小企业、签订分包意向协议的中小企业）的具体情况如下：</w:t>
      </w:r>
    </w:p>
    <w:p>
      <w:pPr>
        <w:adjustRightInd w:val="0"/>
        <w:snapToGrid w:val="0"/>
        <w:spacing w:line="288" w:lineRule="auto"/>
        <w:ind w:firstLine="495" w:firstLineChars="236"/>
        <w:outlineLvl w:val="9"/>
        <w:rPr>
          <w:i/>
          <w:sz w:val="21"/>
          <w:szCs w:val="21"/>
          <w:u w:val="single"/>
        </w:rPr>
      </w:pPr>
      <w:r>
        <w:rPr>
          <w:rFonts w:hint="eastAsia"/>
          <w:i/>
          <w:sz w:val="21"/>
          <w:szCs w:val="21"/>
          <w:u w:val="single"/>
        </w:rPr>
        <w:t>1</w:t>
      </w:r>
      <w:r>
        <w:rPr>
          <w:i/>
          <w:sz w:val="21"/>
          <w:szCs w:val="21"/>
          <w:u w:val="single"/>
        </w:rPr>
        <w:t>.</w:t>
      </w:r>
      <w:r>
        <w:rPr>
          <w:rFonts w:hint="eastAsia"/>
          <w:i w:val="0"/>
          <w:iCs/>
          <w:sz w:val="21"/>
          <w:szCs w:val="21"/>
          <w:u w:val="single"/>
        </w:rPr>
        <w:t>2024年-2026年网络通识课程服务项目</w:t>
      </w:r>
      <w:r>
        <w:rPr>
          <w:i/>
          <w:sz w:val="21"/>
          <w:szCs w:val="21"/>
          <w:u w:val="single"/>
        </w:rPr>
        <w:t>，属于</w:t>
      </w:r>
      <w:r>
        <w:rPr>
          <w:rFonts w:hint="eastAsia"/>
          <w:i w:val="0"/>
          <w:iCs/>
          <w:sz w:val="21"/>
          <w:szCs w:val="21"/>
          <w:u w:val="single"/>
        </w:rPr>
        <w:t>软件和信息技术服务业</w:t>
      </w:r>
      <w:r>
        <w:rPr>
          <w:i/>
          <w:sz w:val="21"/>
          <w:szCs w:val="21"/>
          <w:u w:val="single"/>
        </w:rPr>
        <w:t>；</w:t>
      </w:r>
      <w:r>
        <w:rPr>
          <w:sz w:val="21"/>
          <w:szCs w:val="21"/>
        </w:rPr>
        <w:t>承接企业为</w:t>
      </w:r>
      <w:r>
        <w:rPr>
          <w:rFonts w:hint="eastAsia"/>
          <w:sz w:val="21"/>
          <w:szCs w:val="21"/>
          <w:u w:val="single"/>
          <w:lang w:val="en-US" w:eastAsia="zh-CN"/>
        </w:rPr>
        <w:t xml:space="preserve">       </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rFonts w:hint="eastAsia"/>
          <w:sz w:val="21"/>
          <w:szCs w:val="21"/>
          <w:u w:val="single"/>
          <w:lang w:val="en-US" w:eastAsia="zh-CN"/>
        </w:rPr>
        <w:t xml:space="preserve">       </w:t>
      </w:r>
      <w:r>
        <w:rPr>
          <w:i/>
          <w:sz w:val="21"/>
          <w:szCs w:val="21"/>
          <w:u w:val="single"/>
        </w:rPr>
        <w:t>（中型企业、小型企业、微型企业）</w:t>
      </w:r>
      <w:r>
        <w:rPr>
          <w:sz w:val="21"/>
          <w:szCs w:val="21"/>
        </w:rPr>
        <w:t>；</w:t>
      </w:r>
    </w:p>
    <w:p>
      <w:pPr>
        <w:adjustRightInd w:val="0"/>
        <w:snapToGrid w:val="0"/>
        <w:spacing w:line="288" w:lineRule="auto"/>
        <w:ind w:firstLine="495" w:firstLineChars="236"/>
        <w:outlineLvl w:val="9"/>
        <w:rPr>
          <w:sz w:val="21"/>
          <w:szCs w:val="21"/>
        </w:rPr>
      </w:pPr>
      <w:r>
        <w:rPr>
          <w:sz w:val="21"/>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outlineLvl w:val="9"/>
        <w:rPr>
          <w:sz w:val="21"/>
          <w:szCs w:val="21"/>
        </w:rPr>
      </w:pPr>
      <w:r>
        <w:rPr>
          <w:sz w:val="21"/>
          <w:szCs w:val="21"/>
        </w:rPr>
        <w:t>本企业对上述声明内容的真实性负责。如有虚假，将依法承担相应责任。</w:t>
      </w:r>
    </w:p>
    <w:p>
      <w:pPr>
        <w:adjustRightInd w:val="0"/>
        <w:snapToGrid w:val="0"/>
        <w:spacing w:line="288" w:lineRule="auto"/>
        <w:ind w:firstLine="495" w:firstLineChars="236"/>
        <w:outlineLvl w:val="9"/>
        <w:rPr>
          <w:sz w:val="21"/>
          <w:szCs w:val="21"/>
        </w:rPr>
      </w:pPr>
      <w:r>
        <w:rPr>
          <w:sz w:val="21"/>
          <w:szCs w:val="21"/>
        </w:rPr>
        <w:t>企业名称（盖章）：</w:t>
      </w:r>
    </w:p>
    <w:p>
      <w:pPr>
        <w:adjustRightInd w:val="0"/>
        <w:snapToGrid w:val="0"/>
        <w:spacing w:line="288" w:lineRule="auto"/>
        <w:ind w:firstLine="495" w:firstLineChars="236"/>
        <w:outlineLvl w:val="9"/>
        <w:rPr>
          <w:sz w:val="21"/>
          <w:szCs w:val="21"/>
        </w:rPr>
      </w:pPr>
      <w:r>
        <w:rPr>
          <w:sz w:val="21"/>
          <w:szCs w:val="21"/>
        </w:rPr>
        <w:t>日期：</w:t>
      </w:r>
    </w:p>
    <w:p>
      <w:pPr>
        <w:adjustRightInd w:val="0"/>
        <w:snapToGrid w:val="0"/>
        <w:spacing w:line="288" w:lineRule="auto"/>
        <w:ind w:firstLine="495" w:firstLineChars="236"/>
        <w:outlineLvl w:val="9"/>
        <w:rPr>
          <w:sz w:val="21"/>
          <w:szCs w:val="21"/>
        </w:rPr>
      </w:pPr>
    </w:p>
    <w:p>
      <w:pPr>
        <w:adjustRightInd w:val="0"/>
        <w:snapToGrid w:val="0"/>
        <w:spacing w:line="288" w:lineRule="auto"/>
        <w:ind w:firstLine="495" w:firstLineChars="236"/>
        <w:outlineLvl w:val="9"/>
        <w:rPr>
          <w:sz w:val="21"/>
          <w:szCs w:val="21"/>
        </w:rPr>
      </w:pPr>
      <w:r>
        <w:rPr>
          <w:rFonts w:hint="eastAsia"/>
          <w:sz w:val="21"/>
          <w:szCs w:val="21"/>
        </w:rPr>
        <w:t>注：</w:t>
      </w:r>
    </w:p>
    <w:p>
      <w:pPr>
        <w:adjustRightInd w:val="0"/>
        <w:snapToGrid w:val="0"/>
        <w:spacing w:line="288" w:lineRule="auto"/>
        <w:ind w:firstLine="495" w:firstLineChars="236"/>
        <w:outlineLvl w:val="9"/>
        <w:rPr>
          <w:rFonts w:cs="Times New Roman"/>
          <w:sz w:val="21"/>
          <w:szCs w:val="21"/>
        </w:rPr>
      </w:pPr>
      <w:r>
        <w:rPr>
          <w:rFonts w:cs="Times New Roman"/>
          <w:sz w:val="21"/>
          <w:szCs w:val="21"/>
        </w:rPr>
        <w:t>1.</w:t>
      </w:r>
      <w:r>
        <w:rPr>
          <w:rFonts w:hint="eastAsia" w:cs="Times New Roman"/>
          <w:sz w:val="21"/>
          <w:szCs w:val="21"/>
        </w:rPr>
        <w:t>从业人员、营业收入、资产总额填报上一年度数据，无上一年度数据的新成立企业可不填报。</w:t>
      </w:r>
    </w:p>
    <w:p>
      <w:pPr>
        <w:adjustRightInd w:val="0"/>
        <w:snapToGrid w:val="0"/>
        <w:spacing w:line="288" w:lineRule="auto"/>
        <w:ind w:firstLine="495" w:firstLineChars="236"/>
        <w:outlineLvl w:val="9"/>
        <w:rPr>
          <w:rFonts w:cs="Times New Roman"/>
          <w:sz w:val="21"/>
          <w:szCs w:val="21"/>
          <w:highlight w:val="none"/>
        </w:rPr>
      </w:pPr>
      <w:r>
        <w:rPr>
          <w:rFonts w:cs="Times New Roman"/>
          <w:sz w:val="21"/>
          <w:szCs w:val="21"/>
        </w:rPr>
        <w:t>2.</w:t>
      </w:r>
      <w:r>
        <w:rPr>
          <w:rFonts w:hint="eastAsia" w:cs="Times New Roman"/>
          <w:sz w:val="21"/>
          <w:szCs w:val="21"/>
        </w:rPr>
        <w:t>中小企业参加政</w:t>
      </w:r>
      <w:r>
        <w:rPr>
          <w:rFonts w:hint="eastAsia" w:cs="Times New Roman"/>
          <w:sz w:val="21"/>
          <w:szCs w:val="21"/>
          <w:highlight w:val="none"/>
        </w:rPr>
        <w:t>府采购活动，应当出具财库〔2020〕46号文件规定的《中小企业声明函》，否则不得享受相关中小企业扶持政策。</w:t>
      </w:r>
    </w:p>
    <w:p>
      <w:pPr>
        <w:adjustRightInd w:val="0"/>
        <w:snapToGrid w:val="0"/>
        <w:spacing w:line="288" w:lineRule="auto"/>
        <w:ind w:firstLine="495" w:firstLineChars="236"/>
        <w:outlineLvl w:val="9"/>
        <w:rPr>
          <w:rFonts w:cs="Times New Roman"/>
          <w:sz w:val="21"/>
          <w:szCs w:val="21"/>
          <w:highlight w:val="none"/>
        </w:rPr>
      </w:pPr>
      <w:r>
        <w:rPr>
          <w:rFonts w:cs="Times New Roman"/>
          <w:sz w:val="21"/>
          <w:szCs w:val="21"/>
          <w:highlight w:val="none"/>
        </w:rPr>
        <w:t>3</w:t>
      </w:r>
      <w:r>
        <w:rPr>
          <w:rFonts w:hint="eastAsia" w:cs="Times New Roman"/>
          <w:sz w:val="21"/>
          <w:szCs w:val="21"/>
          <w:highlight w:val="none"/>
        </w:rPr>
        <w:t>.本项目仅以《中小企业声明函》作为评判供应商是否属于中小企业的唯一依据。</w:t>
      </w:r>
    </w:p>
    <w:p>
      <w:pPr>
        <w:adjustRightInd w:val="0"/>
        <w:snapToGrid w:val="0"/>
        <w:spacing w:line="288" w:lineRule="auto"/>
        <w:ind w:firstLine="495" w:firstLineChars="236"/>
        <w:outlineLvl w:val="9"/>
        <w:rPr>
          <w:rFonts w:cs="Times New Roman"/>
          <w:sz w:val="21"/>
          <w:szCs w:val="21"/>
          <w:highlight w:val="none"/>
        </w:rPr>
      </w:pPr>
      <w:r>
        <w:rPr>
          <w:rFonts w:cs="Times New Roman"/>
          <w:sz w:val="21"/>
          <w:szCs w:val="21"/>
          <w:highlight w:val="none"/>
        </w:rPr>
        <w:t>4</w:t>
      </w:r>
      <w:r>
        <w:rPr>
          <w:rFonts w:hint="eastAsia" w:cs="Times New Roman"/>
          <w:sz w:val="21"/>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outlineLvl w:val="9"/>
        <w:rPr>
          <w:rFonts w:cstheme="minorBidi"/>
          <w:sz w:val="21"/>
          <w:szCs w:val="22"/>
          <w:highlight w:val="none"/>
          <w:u w:val="single"/>
        </w:rPr>
      </w:pPr>
      <w:r>
        <w:rPr>
          <w:rFonts w:cs="Times New Roman"/>
          <w:sz w:val="21"/>
          <w:szCs w:val="21"/>
          <w:highlight w:val="none"/>
          <w:u w:val="single"/>
        </w:rPr>
        <w:t>5.</w:t>
      </w:r>
      <w:r>
        <w:rPr>
          <w:rFonts w:hint="eastAsia" w:cs="Times New Roman"/>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cstheme="minorBidi"/>
          <w:sz w:val="21"/>
          <w:szCs w:val="22"/>
          <w:highlight w:val="none"/>
          <w:u w:val="single"/>
        </w:rPr>
        <w:t>不享受中小企业扶持政策。</w:t>
      </w:r>
    </w:p>
    <w:p>
      <w:pPr>
        <w:adjustRightInd w:val="0"/>
        <w:snapToGrid w:val="0"/>
        <w:spacing w:line="288" w:lineRule="auto"/>
        <w:ind w:firstLine="495" w:firstLineChars="236"/>
        <w:outlineLvl w:val="9"/>
        <w:rPr>
          <w:rFonts w:cs="Times New Roman"/>
          <w:sz w:val="21"/>
          <w:szCs w:val="21"/>
          <w:highlight w:val="none"/>
          <w:u w:val="single"/>
        </w:rPr>
      </w:pPr>
      <w:r>
        <w:rPr>
          <w:rFonts w:hint="eastAsia" w:cs="Times New Roman"/>
          <w:sz w:val="21"/>
          <w:szCs w:val="21"/>
          <w:highlight w:val="none"/>
          <w:u w:val="single"/>
        </w:rPr>
        <w:t>6</w:t>
      </w:r>
      <w:r>
        <w:rPr>
          <w:rFonts w:cs="Times New Roman"/>
          <w:sz w:val="21"/>
          <w:szCs w:val="21"/>
          <w:highlight w:val="none"/>
          <w:u w:val="single"/>
        </w:rPr>
        <w:t>.如项目包含“多件”标的物的，需按标的物项数逐项填写。</w:t>
      </w:r>
    </w:p>
    <w:p>
      <w:pPr>
        <w:adjustRightInd w:val="0"/>
        <w:snapToGrid w:val="0"/>
        <w:spacing w:line="288" w:lineRule="auto"/>
        <w:ind w:firstLine="495" w:firstLineChars="236"/>
        <w:outlineLvl w:val="9"/>
        <w:rPr>
          <w:sz w:val="21"/>
          <w:szCs w:val="21"/>
          <w:highlight w:val="none"/>
        </w:rPr>
      </w:pPr>
      <w:r>
        <w:rPr>
          <w:rFonts w:hint="eastAsia"/>
          <w:sz w:val="21"/>
          <w:szCs w:val="21"/>
          <w:highlight w:val="none"/>
        </w:rPr>
        <w:br w:type="page"/>
      </w:r>
    </w:p>
    <w:p>
      <w:pPr>
        <w:adjustRightInd w:val="0"/>
        <w:snapToGrid w:val="0"/>
        <w:spacing w:line="288" w:lineRule="auto"/>
        <w:jc w:val="center"/>
        <w:outlineLvl w:val="9"/>
        <w:rPr>
          <w:color w:val="000000"/>
          <w:kern w:val="0"/>
          <w:sz w:val="21"/>
          <w:szCs w:val="21"/>
          <w:highlight w:val="none"/>
        </w:rPr>
      </w:pPr>
      <w:r>
        <w:rPr>
          <w:rFonts w:hint="eastAsia"/>
          <w:b/>
          <w:spacing w:val="-6"/>
          <w:sz w:val="21"/>
          <w:szCs w:val="21"/>
          <w:highlight w:val="none"/>
          <w:lang w:val="en-US" w:eastAsia="zh-CN"/>
        </w:rPr>
        <w:t>2</w:t>
      </w:r>
      <w:r>
        <w:rPr>
          <w:rFonts w:hint="eastAsia"/>
          <w:b/>
          <w:spacing w:val="-6"/>
          <w:sz w:val="21"/>
          <w:szCs w:val="21"/>
          <w:highlight w:val="none"/>
        </w:rPr>
        <w:t>）属于监狱企业的证明文件（若属于监狱企业）</w:t>
      </w:r>
    </w:p>
    <w:p>
      <w:pPr>
        <w:adjustRightInd w:val="0"/>
        <w:snapToGrid w:val="0"/>
        <w:spacing w:line="288" w:lineRule="auto"/>
        <w:outlineLvl w:val="9"/>
        <w:rPr>
          <w:color w:val="000000"/>
          <w:kern w:val="0"/>
          <w:sz w:val="21"/>
          <w:szCs w:val="21"/>
          <w:highlight w:val="none"/>
        </w:rPr>
      </w:pPr>
    </w:p>
    <w:p>
      <w:pPr>
        <w:adjustRightInd w:val="0"/>
        <w:snapToGrid w:val="0"/>
        <w:spacing w:line="288" w:lineRule="auto"/>
        <w:ind w:firstLine="373" w:firstLineChars="177"/>
        <w:outlineLvl w:val="9"/>
        <w:rPr>
          <w:b/>
          <w:bCs/>
          <w:sz w:val="21"/>
          <w:szCs w:val="21"/>
          <w:highlight w:val="none"/>
        </w:rPr>
      </w:pPr>
      <w:r>
        <w:rPr>
          <w:rFonts w:hint="eastAsia"/>
          <w:b/>
          <w:bCs/>
          <w:color w:val="000000"/>
          <w:kern w:val="0"/>
          <w:sz w:val="21"/>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outlineLvl w:val="9"/>
        <w:rPr>
          <w:sz w:val="21"/>
          <w:szCs w:val="21"/>
          <w:highlight w:val="none"/>
        </w:rPr>
      </w:pPr>
    </w:p>
    <w:p>
      <w:pPr>
        <w:adjustRightInd w:val="0"/>
        <w:snapToGrid w:val="0"/>
        <w:spacing w:line="288" w:lineRule="auto"/>
        <w:outlineLvl w:val="9"/>
        <w:rPr>
          <w:b/>
          <w:bCs/>
          <w:sz w:val="21"/>
          <w:szCs w:val="21"/>
          <w:highlight w:val="none"/>
        </w:rPr>
      </w:pPr>
      <w:r>
        <w:rPr>
          <w:rFonts w:hint="eastAsia"/>
          <w:b/>
          <w:bCs/>
          <w:sz w:val="21"/>
          <w:szCs w:val="21"/>
          <w:highlight w:val="none"/>
        </w:rPr>
        <w:t>说明：</w:t>
      </w:r>
    </w:p>
    <w:p>
      <w:pPr>
        <w:widowControl/>
        <w:shd w:val="clear" w:color="auto" w:fill="FFFFFF"/>
        <w:adjustRightInd w:val="0"/>
        <w:snapToGrid w:val="0"/>
        <w:spacing w:line="288" w:lineRule="auto"/>
        <w:ind w:firstLine="371" w:firstLineChars="177"/>
        <w:jc w:val="left"/>
        <w:outlineLvl w:val="9"/>
        <w:rPr>
          <w:color w:val="000000"/>
          <w:kern w:val="0"/>
          <w:sz w:val="21"/>
          <w:szCs w:val="21"/>
          <w:highlight w:val="none"/>
        </w:rPr>
      </w:pPr>
      <w:r>
        <w:rPr>
          <w:rFonts w:hint="eastAsia"/>
          <w:color w:val="000000"/>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outlineLvl w:val="9"/>
        <w:rPr>
          <w:color w:val="000000"/>
          <w:kern w:val="0"/>
          <w:sz w:val="21"/>
          <w:szCs w:val="21"/>
          <w:highlight w:val="none"/>
        </w:rPr>
      </w:pPr>
      <w:r>
        <w:rPr>
          <w:rFonts w:hint="eastAsia"/>
          <w:color w:val="000000"/>
          <w:kern w:val="0"/>
          <w:sz w:val="21"/>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outlineLvl w:val="9"/>
        <w:rPr>
          <w:b/>
          <w:spacing w:val="-6"/>
          <w:sz w:val="21"/>
          <w:szCs w:val="21"/>
          <w:highlight w:val="none"/>
        </w:rPr>
      </w:pPr>
      <w:r>
        <w:rPr>
          <w:b/>
          <w:spacing w:val="-6"/>
          <w:sz w:val="21"/>
          <w:szCs w:val="21"/>
          <w:highlight w:val="none"/>
        </w:rPr>
        <w:br w:type="page"/>
      </w:r>
    </w:p>
    <w:p>
      <w:pPr>
        <w:adjustRightInd w:val="0"/>
        <w:snapToGrid w:val="0"/>
        <w:spacing w:line="288" w:lineRule="auto"/>
        <w:jc w:val="center"/>
        <w:outlineLvl w:val="9"/>
        <w:rPr>
          <w:b/>
          <w:spacing w:val="-6"/>
          <w:sz w:val="21"/>
          <w:szCs w:val="21"/>
          <w:highlight w:val="none"/>
        </w:rPr>
      </w:pPr>
      <w:r>
        <w:rPr>
          <w:rFonts w:hint="eastAsia"/>
          <w:b/>
          <w:spacing w:val="-6"/>
          <w:sz w:val="21"/>
          <w:szCs w:val="21"/>
          <w:highlight w:val="none"/>
          <w:lang w:val="en-US" w:eastAsia="zh-CN"/>
        </w:rPr>
        <w:t>3</w:t>
      </w:r>
      <w:r>
        <w:rPr>
          <w:rFonts w:hint="eastAsia"/>
          <w:b/>
          <w:spacing w:val="-6"/>
          <w:sz w:val="21"/>
          <w:szCs w:val="21"/>
          <w:highlight w:val="none"/>
        </w:rPr>
        <w:t>）残疾人福利性单位声明函（若属于残疾人福利性单位）</w:t>
      </w:r>
    </w:p>
    <w:p>
      <w:pPr>
        <w:adjustRightInd w:val="0"/>
        <w:snapToGrid w:val="0"/>
        <w:spacing w:line="288" w:lineRule="auto"/>
        <w:outlineLvl w:val="9"/>
        <w:rPr>
          <w:rFonts w:cs="Times New Roman"/>
          <w:b/>
          <w:spacing w:val="6"/>
          <w:sz w:val="21"/>
          <w:szCs w:val="21"/>
          <w:highlight w:val="none"/>
        </w:rPr>
      </w:pPr>
    </w:p>
    <w:p>
      <w:pPr>
        <w:adjustRightInd w:val="0"/>
        <w:snapToGrid w:val="0"/>
        <w:spacing w:line="288" w:lineRule="auto"/>
        <w:ind w:firstLine="444" w:firstLineChars="200"/>
        <w:outlineLvl w:val="9"/>
        <w:rPr>
          <w:rFonts w:cs="Times New Roman"/>
          <w:spacing w:val="6"/>
          <w:sz w:val="21"/>
          <w:szCs w:val="21"/>
          <w:highlight w:val="none"/>
        </w:rPr>
      </w:pPr>
      <w:r>
        <w:rPr>
          <w:rFonts w:hint="eastAsia" w:cs="Times New Roman"/>
          <w:spacing w:val="6"/>
          <w:sz w:val="21"/>
          <w:szCs w:val="21"/>
          <w:highlight w:val="none"/>
        </w:rPr>
        <w:t>本单位郑重声明，根据《财政部 民政部 中国残疾人联合会关于促进残疾人就业政府采购政策的通知》（财库</w:t>
      </w:r>
      <w:r>
        <w:rPr>
          <w:rFonts w:hint="eastAsia" w:cs="Times New Roman"/>
          <w:sz w:val="21"/>
          <w:szCs w:val="21"/>
          <w:highlight w:val="none"/>
        </w:rPr>
        <w:t>〔2017〕 141</w:t>
      </w:r>
      <w:r>
        <w:rPr>
          <w:rFonts w:hint="eastAsia" w:cs="Times New Roman"/>
          <w:spacing w:val="6"/>
          <w:sz w:val="21"/>
          <w:szCs w:val="21"/>
          <w:highlight w:val="none"/>
        </w:rPr>
        <w:t>号）的规定，</w:t>
      </w:r>
      <w:r>
        <w:rPr>
          <w:rFonts w:hint="eastAsia" w:cs="Times New Roman"/>
          <w:b/>
          <w:bCs/>
          <w:spacing w:val="6"/>
          <w:sz w:val="21"/>
          <w:szCs w:val="21"/>
          <w:highlight w:val="none"/>
        </w:rPr>
        <w:t>本单位为符合条件的残疾人福利性单位</w:t>
      </w:r>
      <w:r>
        <w:rPr>
          <w:rFonts w:hint="eastAsia" w:cs="Times New Roman"/>
          <w:spacing w:val="6"/>
          <w:sz w:val="21"/>
          <w:szCs w:val="21"/>
          <w:highlight w:val="none"/>
        </w:rPr>
        <w:t>，且本单位参加______（采购人）单位的______（项目名称）项目采购活动由本单位提供服务。</w:t>
      </w:r>
    </w:p>
    <w:p>
      <w:pPr>
        <w:adjustRightInd w:val="0"/>
        <w:snapToGrid w:val="0"/>
        <w:spacing w:line="288" w:lineRule="auto"/>
        <w:ind w:firstLine="444" w:firstLineChars="200"/>
        <w:outlineLvl w:val="9"/>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outlineLvl w:val="9"/>
        <w:rPr>
          <w:rFonts w:cs="Times New Roman"/>
          <w:spacing w:val="6"/>
          <w:sz w:val="21"/>
          <w:szCs w:val="21"/>
          <w:highlight w:val="none"/>
        </w:rPr>
      </w:pPr>
      <w:r>
        <w:rPr>
          <w:rFonts w:hint="eastAsia" w:cs="Times New Roman"/>
          <w:spacing w:val="6"/>
          <w:sz w:val="21"/>
          <w:szCs w:val="21"/>
          <w:highlight w:val="none"/>
        </w:rPr>
        <w:t>单位名称（盖章）：</w:t>
      </w:r>
    </w:p>
    <w:p>
      <w:pPr>
        <w:tabs>
          <w:tab w:val="left" w:pos="4860"/>
        </w:tabs>
        <w:adjustRightInd w:val="0"/>
        <w:snapToGrid w:val="0"/>
        <w:spacing w:line="288" w:lineRule="auto"/>
        <w:ind w:right="1560" w:firstLine="444" w:firstLineChars="200"/>
        <w:outlineLvl w:val="9"/>
        <w:rPr>
          <w:rFonts w:cs="Times New Roman"/>
          <w:spacing w:val="6"/>
          <w:sz w:val="21"/>
          <w:szCs w:val="21"/>
          <w:highlight w:val="none"/>
        </w:rPr>
      </w:pPr>
      <w:r>
        <w:rPr>
          <w:rFonts w:hint="eastAsia" w:cs="Times New Roman"/>
          <w:spacing w:val="6"/>
          <w:sz w:val="21"/>
          <w:szCs w:val="21"/>
          <w:highlight w:val="none"/>
        </w:rPr>
        <w:t>日  期：</w:t>
      </w:r>
    </w:p>
    <w:p>
      <w:pPr>
        <w:adjustRightInd w:val="0"/>
        <w:snapToGrid w:val="0"/>
        <w:spacing w:line="288" w:lineRule="auto"/>
        <w:outlineLvl w:val="9"/>
        <w:rPr>
          <w:sz w:val="21"/>
          <w:szCs w:val="21"/>
          <w:highlight w:val="none"/>
        </w:rPr>
      </w:pPr>
    </w:p>
    <w:p>
      <w:pPr>
        <w:adjustRightInd w:val="0"/>
        <w:snapToGrid w:val="0"/>
        <w:spacing w:line="288" w:lineRule="auto"/>
        <w:outlineLvl w:val="9"/>
        <w:rPr>
          <w:b/>
          <w:bCs/>
          <w:sz w:val="21"/>
          <w:szCs w:val="21"/>
          <w:highlight w:val="none"/>
        </w:rPr>
      </w:pPr>
      <w:r>
        <w:rPr>
          <w:rFonts w:hint="eastAsia"/>
          <w:b/>
          <w:bCs/>
          <w:sz w:val="21"/>
          <w:szCs w:val="21"/>
          <w:highlight w:val="none"/>
        </w:rPr>
        <w:t>说明：</w:t>
      </w:r>
    </w:p>
    <w:p>
      <w:pPr>
        <w:widowControl/>
        <w:shd w:val="clear" w:color="auto" w:fill="FFFFFF"/>
        <w:adjustRightInd w:val="0"/>
        <w:snapToGrid w:val="0"/>
        <w:spacing w:line="288" w:lineRule="auto"/>
        <w:ind w:firstLine="371" w:firstLineChars="177"/>
        <w:jc w:val="left"/>
        <w:outlineLvl w:val="9"/>
        <w:rPr>
          <w:color w:val="000000"/>
          <w:kern w:val="0"/>
          <w:sz w:val="21"/>
          <w:szCs w:val="21"/>
          <w:highlight w:val="none"/>
        </w:rPr>
      </w:pPr>
      <w:r>
        <w:rPr>
          <w:rFonts w:hint="eastAsia"/>
          <w:color w:val="000000"/>
          <w:kern w:val="0"/>
          <w:sz w:val="21"/>
          <w:szCs w:val="21"/>
          <w:highlight w:val="none"/>
        </w:rPr>
        <w:t>一、享受政府采购支持政策的残疾人福利性单位应当同时满足以下条件：</w:t>
      </w:r>
    </w:p>
    <w:p>
      <w:pPr>
        <w:widowControl/>
        <w:shd w:val="clear" w:color="auto" w:fill="FFFFFF"/>
        <w:adjustRightInd w:val="0"/>
        <w:snapToGrid w:val="0"/>
        <w:spacing w:line="288" w:lineRule="auto"/>
        <w:ind w:firstLine="371" w:firstLineChars="177"/>
        <w:jc w:val="left"/>
        <w:outlineLvl w:val="9"/>
        <w:rPr>
          <w:color w:val="000000"/>
          <w:kern w:val="0"/>
          <w:sz w:val="21"/>
          <w:szCs w:val="21"/>
          <w:highlight w:val="none"/>
        </w:rPr>
      </w:pPr>
      <w:r>
        <w:rPr>
          <w:rFonts w:hint="eastAsia"/>
          <w:color w:val="000000"/>
          <w:kern w:val="0"/>
          <w:sz w:val="21"/>
          <w:szCs w:val="21"/>
          <w:highlight w:val="none"/>
        </w:rPr>
        <w:t>（一）安置的残疾人占本单位在职职工人数的比例不低于25%（含25%），并且安置的残疾人人数不少于10人（含10人）；</w:t>
      </w:r>
    </w:p>
    <w:p>
      <w:pPr>
        <w:widowControl/>
        <w:shd w:val="clear" w:color="auto" w:fill="FFFFFF"/>
        <w:adjustRightInd w:val="0"/>
        <w:snapToGrid w:val="0"/>
        <w:spacing w:line="288" w:lineRule="auto"/>
        <w:ind w:firstLine="371" w:firstLineChars="177"/>
        <w:jc w:val="left"/>
        <w:outlineLvl w:val="9"/>
        <w:rPr>
          <w:color w:val="000000"/>
          <w:kern w:val="0"/>
          <w:sz w:val="21"/>
          <w:szCs w:val="21"/>
          <w:highlight w:val="none"/>
        </w:rPr>
      </w:pPr>
      <w:r>
        <w:rPr>
          <w:rFonts w:hint="eastAsia"/>
          <w:color w:val="000000"/>
          <w:kern w:val="0"/>
          <w:sz w:val="21"/>
          <w:szCs w:val="21"/>
          <w:highlight w:val="none"/>
        </w:rPr>
        <w:t>（二）依法与安置的每位残疾人签订了一年以上（含一年）的劳动合同或服务协议；</w:t>
      </w:r>
    </w:p>
    <w:p>
      <w:pPr>
        <w:widowControl/>
        <w:shd w:val="clear" w:color="auto" w:fill="FFFFFF"/>
        <w:adjustRightInd w:val="0"/>
        <w:snapToGrid w:val="0"/>
        <w:spacing w:line="288" w:lineRule="auto"/>
        <w:ind w:firstLine="371" w:firstLineChars="177"/>
        <w:jc w:val="left"/>
        <w:outlineLvl w:val="9"/>
        <w:rPr>
          <w:color w:val="000000"/>
          <w:kern w:val="0"/>
          <w:sz w:val="21"/>
          <w:szCs w:val="21"/>
          <w:highlight w:val="none"/>
        </w:rPr>
      </w:pPr>
      <w:r>
        <w:rPr>
          <w:rFonts w:hint="eastAsia"/>
          <w:color w:val="000000"/>
          <w:kern w:val="0"/>
          <w:sz w:val="21"/>
          <w:szCs w:val="21"/>
          <w:highlight w:val="none"/>
        </w:rPr>
        <w:t>（三）为安置的每位残疾人按月足额缴纳了基本养老保险、基本医疗保险、失业保险、工伤保险和生育保险等社会保险费；</w:t>
      </w:r>
    </w:p>
    <w:p>
      <w:pPr>
        <w:widowControl/>
        <w:shd w:val="clear" w:color="auto" w:fill="FFFFFF"/>
        <w:adjustRightInd w:val="0"/>
        <w:snapToGrid w:val="0"/>
        <w:spacing w:line="288" w:lineRule="auto"/>
        <w:ind w:firstLine="371" w:firstLineChars="177"/>
        <w:jc w:val="left"/>
        <w:outlineLvl w:val="9"/>
        <w:rPr>
          <w:color w:val="000000"/>
          <w:kern w:val="0"/>
          <w:sz w:val="21"/>
          <w:szCs w:val="21"/>
          <w:highlight w:val="none"/>
        </w:rPr>
      </w:pPr>
      <w:r>
        <w:rPr>
          <w:rFonts w:hint="eastAsia"/>
          <w:color w:val="000000"/>
          <w:kern w:val="0"/>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adjustRightInd w:val="0"/>
        <w:snapToGrid w:val="0"/>
        <w:spacing w:line="288" w:lineRule="auto"/>
        <w:ind w:firstLine="371" w:firstLineChars="177"/>
        <w:jc w:val="left"/>
        <w:outlineLvl w:val="9"/>
        <w:rPr>
          <w:color w:val="000000"/>
          <w:kern w:val="0"/>
          <w:sz w:val="21"/>
          <w:szCs w:val="21"/>
          <w:highlight w:val="none"/>
        </w:rPr>
      </w:pPr>
      <w:r>
        <w:rPr>
          <w:rFonts w:hint="eastAsia"/>
          <w:color w:val="000000"/>
          <w:kern w:val="0"/>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adjustRightInd w:val="0"/>
        <w:snapToGrid w:val="0"/>
        <w:spacing w:line="288" w:lineRule="auto"/>
        <w:ind w:firstLine="371" w:firstLineChars="177"/>
        <w:jc w:val="left"/>
        <w:outlineLvl w:val="9"/>
        <w:rPr>
          <w:color w:val="000000"/>
          <w:kern w:val="0"/>
          <w:sz w:val="21"/>
          <w:szCs w:val="21"/>
          <w:highlight w:val="none"/>
        </w:rPr>
      </w:pPr>
      <w:r>
        <w:rPr>
          <w:rFonts w:hint="eastAsia"/>
          <w:color w:val="000000"/>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adjustRightInd w:val="0"/>
        <w:snapToGrid w:val="0"/>
        <w:spacing w:line="288" w:lineRule="auto"/>
        <w:ind w:firstLine="371" w:firstLineChars="177"/>
        <w:jc w:val="left"/>
        <w:outlineLvl w:val="9"/>
        <w:rPr>
          <w:color w:val="FF0000"/>
          <w:kern w:val="0"/>
          <w:sz w:val="21"/>
          <w:szCs w:val="21"/>
          <w:highlight w:val="none"/>
        </w:rPr>
      </w:pPr>
      <w:r>
        <w:rPr>
          <w:rFonts w:hint="eastAsia"/>
          <w:color w:val="000000"/>
          <w:kern w:val="0"/>
          <w:sz w:val="21"/>
          <w:szCs w:val="21"/>
          <w:highlight w:val="none"/>
        </w:rPr>
        <w:t>二、符合条件的残疾人福利性单位在参加政府采购活动时，应当提供</w:t>
      </w:r>
      <w:r>
        <w:rPr>
          <w:rFonts w:hint="eastAsia"/>
          <w:kern w:val="0"/>
          <w:sz w:val="21"/>
          <w:szCs w:val="21"/>
          <w:highlight w:val="none"/>
        </w:rPr>
        <w:t>财库</w:t>
      </w:r>
      <w:r>
        <w:rPr>
          <w:kern w:val="0"/>
          <w:sz w:val="21"/>
          <w:szCs w:val="21"/>
          <w:highlight w:val="none"/>
        </w:rPr>
        <w:t>[2017]141号</w:t>
      </w:r>
      <w:r>
        <w:rPr>
          <w:rFonts w:hint="eastAsia"/>
          <w:kern w:val="0"/>
          <w:sz w:val="21"/>
          <w:szCs w:val="21"/>
          <w:highlight w:val="none"/>
        </w:rPr>
        <w:t>文件</w:t>
      </w:r>
      <w:r>
        <w:rPr>
          <w:rFonts w:hint="eastAsia"/>
          <w:color w:val="000000"/>
          <w:kern w:val="0"/>
          <w:sz w:val="21"/>
          <w:szCs w:val="21"/>
          <w:highlight w:val="none"/>
        </w:rPr>
        <w:t>规定的《残疾人福利性单位声明函》</w:t>
      </w:r>
      <w:r>
        <w:rPr>
          <w:rFonts w:hint="eastAsia"/>
          <w:kern w:val="0"/>
          <w:sz w:val="21"/>
          <w:szCs w:val="21"/>
          <w:highlight w:val="none"/>
        </w:rPr>
        <w:t>，并对声明的真实性负责。</w:t>
      </w:r>
    </w:p>
    <w:p>
      <w:pPr>
        <w:widowControl/>
        <w:shd w:val="clear" w:color="auto" w:fill="FFFFFF"/>
        <w:adjustRightInd w:val="0"/>
        <w:snapToGrid w:val="0"/>
        <w:spacing w:line="288" w:lineRule="auto"/>
        <w:ind w:firstLine="371" w:firstLineChars="177"/>
        <w:jc w:val="left"/>
        <w:outlineLvl w:val="9"/>
        <w:rPr>
          <w:color w:val="FF0000"/>
          <w:kern w:val="0"/>
          <w:sz w:val="21"/>
          <w:szCs w:val="21"/>
          <w:highlight w:val="none"/>
        </w:rPr>
      </w:pPr>
      <w:r>
        <w:rPr>
          <w:rFonts w:hint="eastAsia"/>
          <w:color w:val="000000"/>
          <w:kern w:val="0"/>
          <w:sz w:val="21"/>
          <w:szCs w:val="21"/>
          <w:highlight w:val="none"/>
        </w:rPr>
        <w:t>三、在政府采购活动中，残疾人福利性单位视同小型、微型企业，享受预留份额、评审中价格扣除等促进中小企业发展的政府采购政策。</w:t>
      </w:r>
    </w:p>
    <w:p>
      <w:pPr>
        <w:widowControl/>
        <w:shd w:val="clear" w:color="auto" w:fill="FFFFFF"/>
        <w:adjustRightInd w:val="0"/>
        <w:snapToGrid w:val="0"/>
        <w:spacing w:line="288" w:lineRule="auto"/>
        <w:ind w:firstLine="371" w:firstLineChars="177"/>
        <w:jc w:val="left"/>
        <w:outlineLvl w:val="9"/>
        <w:rPr>
          <w:kern w:val="0"/>
          <w:sz w:val="21"/>
          <w:szCs w:val="21"/>
          <w:highlight w:val="none"/>
        </w:rPr>
      </w:pPr>
      <w:r>
        <w:rPr>
          <w:rFonts w:hint="eastAsia"/>
          <w:kern w:val="0"/>
          <w:sz w:val="21"/>
          <w:szCs w:val="21"/>
          <w:highlight w:val="none"/>
        </w:rPr>
        <w:t>残疾人福利性单位属于小型、微型企业的，不重复享受政策。</w:t>
      </w:r>
    </w:p>
    <w:p>
      <w:pPr>
        <w:rPr>
          <w:rFonts w:hint="eastAsia"/>
          <w:b/>
          <w:spacing w:val="-6"/>
          <w:sz w:val="21"/>
          <w:szCs w:val="21"/>
        </w:rPr>
      </w:pPr>
      <w:r>
        <w:rPr>
          <w:rFonts w:hint="eastAsia"/>
          <w:b/>
          <w:spacing w:val="-6"/>
          <w:sz w:val="21"/>
          <w:szCs w:val="21"/>
        </w:rPr>
        <w:br w:type="page"/>
      </w:r>
    </w:p>
    <w:p>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）本项目的特定资格要求证明材料：无</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商务和技术文件</w:t>
      </w:r>
    </w:p>
    <w:p>
      <w:pPr>
        <w:adjustRightInd w:val="0"/>
        <w:snapToGrid w:val="0"/>
        <w:spacing w:line="288" w:lineRule="auto"/>
      </w:pPr>
      <w:r>
        <w:rPr>
          <w:rFonts w:hint="eastAsia"/>
        </w:rPr>
        <w:br w:type="page"/>
      </w:r>
    </w:p>
    <w:p>
      <w:pPr>
        <w:adjustRightInd w:val="0"/>
        <w:snapToGrid w:val="0"/>
        <w:spacing w:line="288" w:lineRule="auto"/>
        <w:jc w:val="center"/>
        <w:outlineLvl w:val="2"/>
        <w:rPr>
          <w:b/>
          <w:bCs/>
          <w:sz w:val="21"/>
          <w:szCs w:val="21"/>
        </w:rPr>
      </w:pPr>
      <w:r>
        <w:rPr>
          <w:rFonts w:hint="eastAsia"/>
          <w:b/>
          <w:bCs/>
          <w:sz w:val="21"/>
          <w:szCs w:val="21"/>
        </w:rPr>
        <w:t>（1）响应函</w:t>
      </w:r>
    </w:p>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致：</w:t>
      </w:r>
      <w:r>
        <w:rPr>
          <w:rFonts w:hint="eastAsia"/>
          <w:b/>
          <w:bCs/>
          <w:sz w:val="21"/>
          <w:szCs w:val="21"/>
          <w:lang w:eastAsia="zh-CN"/>
        </w:rPr>
        <w:t>浙江经济职业技术学院</w:t>
      </w:r>
      <w:r>
        <w:rPr>
          <w:rFonts w:hint="eastAsia"/>
          <w:b/>
          <w:bCs/>
          <w:sz w:val="21"/>
          <w:szCs w:val="21"/>
        </w:rPr>
        <w:t>、浙江求是招标代理有限公司</w:t>
      </w:r>
    </w:p>
    <w:p>
      <w:pPr>
        <w:adjustRightInd w:val="0"/>
        <w:snapToGrid w:val="0"/>
        <w:spacing w:line="288" w:lineRule="auto"/>
        <w:rPr>
          <w:rFonts w:cs="Times New Roman"/>
          <w:spacing w:val="-6"/>
          <w:sz w:val="21"/>
          <w:szCs w:val="21"/>
          <w:highlight w:val="cyan"/>
        </w:rPr>
      </w:pPr>
    </w:p>
    <w:p>
      <w:pPr>
        <w:adjustRightInd w:val="0"/>
        <w:snapToGrid w:val="0"/>
        <w:spacing w:line="288" w:lineRule="auto"/>
        <w:ind w:firstLine="396" w:firstLineChars="200"/>
        <w:rPr>
          <w:sz w:val="21"/>
          <w:szCs w:val="21"/>
        </w:rPr>
      </w:pPr>
      <w:bookmarkStart w:id="54" w:name="_Hlk97040115"/>
      <w:r>
        <w:rPr>
          <w:rFonts w:hint="eastAsia" w:cs="Times New Roman"/>
          <w:spacing w:val="-6"/>
          <w:sz w:val="21"/>
          <w:szCs w:val="21"/>
        </w:rPr>
        <w:t>我方参加</w:t>
      </w:r>
      <w:r>
        <w:rPr>
          <w:rFonts w:hint="eastAsia" w:cs="Times New Roman"/>
          <w:bCs/>
          <w:spacing w:val="-6"/>
          <w:sz w:val="21"/>
          <w:szCs w:val="21"/>
          <w:u w:val="single"/>
          <w:lang w:eastAsia="zh-CN"/>
        </w:rPr>
        <w:t>浙江经济职业技术学院2024年-2026年网络通识课程服务项目</w:t>
      </w:r>
      <w:r>
        <w:rPr>
          <w:rFonts w:hint="eastAsia" w:cs="Times New Roman"/>
          <w:spacing w:val="-6"/>
          <w:sz w:val="21"/>
          <w:szCs w:val="21"/>
          <w:u w:val="single"/>
        </w:rPr>
        <w:t>（项目编号</w:t>
      </w:r>
      <w:r>
        <w:rPr>
          <w:rFonts w:hint="eastAsia" w:cs="Times New Roman"/>
          <w:bCs/>
          <w:spacing w:val="-6"/>
          <w:sz w:val="21"/>
          <w:szCs w:val="21"/>
          <w:u w:val="single"/>
        </w:rPr>
        <w:t>：</w:t>
      </w:r>
      <w:r>
        <w:rPr>
          <w:rFonts w:hint="eastAsia" w:cs="Times New Roman"/>
          <w:bCs/>
          <w:spacing w:val="-6"/>
          <w:sz w:val="21"/>
          <w:szCs w:val="21"/>
          <w:u w:val="single"/>
          <w:lang w:eastAsia="zh-CN"/>
        </w:rPr>
        <w:t>QSZB-Z(F)-B24179(CS)</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54"/>
    <w:p>
      <w:pPr>
        <w:adjustRightInd w:val="0"/>
        <w:snapToGrid w:val="0"/>
        <w:spacing w:line="288" w:lineRule="auto"/>
        <w:ind w:firstLine="420" w:firstLineChars="200"/>
        <w:rPr>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pPr>
        <w:adjustRightInd w:val="0"/>
        <w:snapToGrid w:val="0"/>
        <w:spacing w:line="288" w:lineRule="auto"/>
        <w:ind w:firstLine="420" w:firstLineChars="200"/>
        <w:rPr>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sz w:val="21"/>
          <w:szCs w:val="21"/>
        </w:rPr>
      </w:pPr>
      <w:r>
        <w:rPr>
          <w:rFonts w:hint="eastAsia"/>
          <w:sz w:val="21"/>
          <w:szCs w:val="21"/>
        </w:rPr>
        <w:t>5.我方同意按照贵方要求提供与磋商有关的一切数据或资料。</w:t>
      </w:r>
    </w:p>
    <w:p>
      <w:pPr>
        <w:adjustRightInd w:val="0"/>
        <w:snapToGrid w:val="0"/>
        <w:spacing w:line="288" w:lineRule="auto"/>
        <w:ind w:firstLine="420" w:firstLineChars="200"/>
        <w:rPr>
          <w:sz w:val="21"/>
          <w:szCs w:val="21"/>
        </w:rPr>
      </w:pPr>
      <w:r>
        <w:rPr>
          <w:rFonts w:hint="eastAsia"/>
          <w:sz w:val="21"/>
          <w:szCs w:val="21"/>
        </w:rPr>
        <w:t>6.与本磋商有关的一切正式往来信函联系：</w:t>
      </w:r>
    </w:p>
    <w:tbl>
      <w:tblPr>
        <w:tblStyle w:val="1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bookmarkStart w:id="55" w:name="_Hlk97040154"/>
            <w:r>
              <w:rPr>
                <w:rFonts w:hint="eastAsia" w:cs="Times New Roman"/>
                <w:spacing w:val="-6"/>
                <w:kern w:val="0"/>
                <w:sz w:val="21"/>
                <w:szCs w:val="21"/>
              </w:rPr>
              <w:t>联系人：</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职务：</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手机：</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电子邮箱：</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地址：</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开户银行：</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银行账号：</w:t>
            </w:r>
          </w:p>
        </w:tc>
        <w:tc>
          <w:tcPr>
            <w:tcW w:w="6808" w:type="dxa"/>
          </w:tcPr>
          <w:p>
            <w:pPr>
              <w:adjustRightInd w:val="0"/>
              <w:snapToGrid w:val="0"/>
              <w:spacing w:line="288" w:lineRule="auto"/>
              <w:rPr>
                <w:rFonts w:cs="Times New Roman"/>
                <w:spacing w:val="-6"/>
                <w:kern w:val="0"/>
                <w:sz w:val="21"/>
                <w:szCs w:val="21"/>
              </w:rPr>
            </w:pPr>
          </w:p>
        </w:tc>
      </w:tr>
      <w:bookmarkEnd w:id="55"/>
    </w:tbl>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bookmarkStart w:id="56"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6"/>
    <w:p>
      <w:pPr>
        <w:widowControl/>
        <w:adjustRightInd w:val="0"/>
        <w:snapToGrid w:val="0"/>
        <w:spacing w:line="288" w:lineRule="auto"/>
        <w:jc w:val="left"/>
        <w:rPr>
          <w:sz w:val="21"/>
          <w:szCs w:val="21"/>
        </w:rPr>
      </w:pPr>
      <w:r>
        <w:rPr>
          <w:sz w:val="21"/>
          <w:szCs w:val="21"/>
        </w:rPr>
        <w:br w:type="page"/>
      </w:r>
    </w:p>
    <w:p>
      <w:pPr>
        <w:adjustRightInd w:val="0"/>
        <w:snapToGrid w:val="0"/>
        <w:spacing w:line="288" w:lineRule="auto"/>
        <w:ind w:firstLine="498" w:firstLineChars="236"/>
        <w:jc w:val="center"/>
        <w:outlineLvl w:val="2"/>
        <w:rPr>
          <w:rFonts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）授权委托书</w:t>
      </w:r>
    </w:p>
    <w:p>
      <w:pPr>
        <w:adjustRightInd w:val="0"/>
        <w:snapToGrid w:val="0"/>
        <w:spacing w:line="288" w:lineRule="auto"/>
        <w:rPr>
          <w:rFonts w:cs="Times New Roman"/>
          <w:b/>
          <w:bCs/>
          <w:spacing w:val="-6"/>
          <w:sz w:val="21"/>
          <w:szCs w:val="21"/>
        </w:rPr>
      </w:pPr>
    </w:p>
    <w:p>
      <w:pPr>
        <w:adjustRightInd w:val="0"/>
        <w:snapToGrid w:val="0"/>
        <w:spacing w:line="288" w:lineRule="auto"/>
        <w:rPr>
          <w:rFonts w:cs="Times New Roman"/>
          <w:b/>
          <w:spacing w:val="-6"/>
          <w:sz w:val="21"/>
          <w:szCs w:val="21"/>
        </w:rPr>
      </w:pPr>
      <w:r>
        <w:rPr>
          <w:rFonts w:hint="eastAsia" w:cs="Times New Roman"/>
          <w:b/>
          <w:spacing w:val="-6"/>
          <w:sz w:val="21"/>
          <w:szCs w:val="21"/>
        </w:rPr>
        <w:t>致：</w:t>
      </w:r>
      <w:r>
        <w:rPr>
          <w:rFonts w:hint="eastAsia" w:cs="Times New Roman"/>
          <w:b/>
          <w:spacing w:val="-6"/>
          <w:sz w:val="21"/>
          <w:szCs w:val="21"/>
          <w:lang w:eastAsia="zh-CN"/>
        </w:rPr>
        <w:t>浙江经济职业技术学院</w:t>
      </w:r>
      <w:r>
        <w:rPr>
          <w:rFonts w:hint="eastAsia" w:cs="Times New Roman"/>
          <w:b/>
          <w:spacing w:val="-6"/>
          <w:sz w:val="21"/>
          <w:szCs w:val="21"/>
        </w:rPr>
        <w:t>、浙江求是招标代理有限公司</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现授权委托：</w:t>
      </w:r>
      <w:r>
        <w:rPr>
          <w:rFonts w:cs="Times New Roman"/>
          <w:spacing w:val="-6"/>
          <w:sz w:val="21"/>
          <w:szCs w:val="21"/>
          <w:u w:val="single"/>
        </w:rPr>
        <w:t xml:space="preserve">            </w:t>
      </w:r>
      <w:r>
        <w:rPr>
          <w:rFonts w:hint="eastAsia" w:cs="Times New Roman"/>
          <w:spacing w:val="-6"/>
          <w:sz w:val="21"/>
          <w:szCs w:val="21"/>
        </w:rPr>
        <w:t>（授权代表姓名）（身份证号码：</w:t>
      </w:r>
      <w:r>
        <w:rPr>
          <w:rFonts w:cs="Times New Roman"/>
          <w:spacing w:val="-6"/>
          <w:sz w:val="21"/>
          <w:szCs w:val="21"/>
          <w:u w:val="single"/>
        </w:rPr>
        <w:t xml:space="preserve">            </w:t>
      </w:r>
      <w:r>
        <w:rPr>
          <w:rFonts w:hint="eastAsia" w:cs="Times New Roman"/>
          <w:spacing w:val="-6"/>
          <w:sz w:val="21"/>
          <w:szCs w:val="21"/>
        </w:rPr>
        <w:t>，手机：</w:t>
      </w:r>
      <w:r>
        <w:rPr>
          <w:rFonts w:cs="Times New Roman"/>
          <w:spacing w:val="-6"/>
          <w:sz w:val="21"/>
          <w:szCs w:val="21"/>
          <w:u w:val="single"/>
        </w:rPr>
        <w:t xml:space="preserve">            </w:t>
      </w:r>
      <w:r>
        <w:rPr>
          <w:rFonts w:hint="eastAsia" w:cs="Times New Roman"/>
          <w:spacing w:val="-6"/>
          <w:sz w:val="21"/>
          <w:szCs w:val="21"/>
        </w:rPr>
        <w:t>）以我方的名义参加</w:t>
      </w:r>
      <w:r>
        <w:rPr>
          <w:rFonts w:hint="eastAsia" w:cs="Times New Roman"/>
          <w:bCs/>
          <w:spacing w:val="-6"/>
          <w:sz w:val="21"/>
          <w:szCs w:val="21"/>
          <w:lang w:eastAsia="zh-CN"/>
        </w:rPr>
        <w:t>浙江经济职业技术学院2024年-2026年网络通识课程服务项目</w:t>
      </w:r>
      <w:r>
        <w:rPr>
          <w:rFonts w:hint="eastAsia" w:cs="Times New Roman"/>
          <w:bCs/>
          <w:spacing w:val="-6"/>
          <w:sz w:val="21"/>
          <w:szCs w:val="21"/>
        </w:rPr>
        <w:t>项目（项目编号：</w:t>
      </w:r>
      <w:r>
        <w:rPr>
          <w:rFonts w:hint="eastAsia" w:cs="Times New Roman"/>
          <w:bCs/>
          <w:spacing w:val="-6"/>
          <w:sz w:val="21"/>
          <w:szCs w:val="21"/>
          <w:lang w:eastAsia="zh-CN"/>
        </w:rPr>
        <w:t>QSZB-Z(F)-B24179(CS)</w:t>
      </w:r>
      <w:r>
        <w:rPr>
          <w:rFonts w:hint="eastAsia" w:cs="Times New Roman"/>
          <w:bCs/>
          <w:spacing w:val="-6"/>
          <w:sz w:val="21"/>
          <w:szCs w:val="21"/>
        </w:rPr>
        <w:t>）</w:t>
      </w:r>
      <w:r>
        <w:rPr>
          <w:rFonts w:hint="eastAsia" w:cs="Times New Roman"/>
          <w:spacing w:val="-6"/>
          <w:sz w:val="21"/>
          <w:szCs w:val="21"/>
        </w:rPr>
        <w:t>的采购活动，并代表我方全权办理针对上述项目的响应、评审、签约等具体事务和签署相关文件。</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我方对被授权人的签名负全部责任。</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被授权人无转委托权，特此告知。</w:t>
      </w:r>
    </w:p>
    <w:p>
      <w:pPr>
        <w:adjustRightInd w:val="0"/>
        <w:snapToGrid w:val="0"/>
        <w:spacing w:line="288" w:lineRule="auto"/>
        <w:ind w:firstLine="368" w:firstLineChars="186"/>
        <w:rPr>
          <w:rFonts w:cs="Times New Roman"/>
          <w:spacing w:val="-6"/>
          <w:sz w:val="21"/>
          <w:szCs w:val="21"/>
          <w:u w:val="single"/>
        </w:rPr>
      </w:pPr>
      <w:r>
        <w:rPr>
          <w:rFonts w:hint="eastAsia" w:cs="Times New Roman"/>
          <w:spacing w:val="-6"/>
          <w:sz w:val="21"/>
          <w:szCs w:val="21"/>
          <w:u w:val="single"/>
        </w:rPr>
        <w:t>▲提供授权代表社保缴纳证明（</w:t>
      </w:r>
      <w:r>
        <w:rPr>
          <w:rFonts w:hint="eastAsia" w:cs="Times New Roman"/>
          <w:spacing w:val="-6"/>
          <w:sz w:val="21"/>
          <w:szCs w:val="21"/>
          <w:u w:val="single"/>
          <w:lang w:eastAsia="zh-CN"/>
        </w:rPr>
        <w:t>2024年01月</w:t>
      </w:r>
      <w:r>
        <w:rPr>
          <w:rFonts w:hint="eastAsia" w:cs="Times New Roman"/>
          <w:spacing w:val="-6"/>
          <w:sz w:val="21"/>
          <w:szCs w:val="21"/>
          <w:u w:val="single"/>
        </w:rPr>
        <w:t>（含）以后任意一月）。</w:t>
      </w:r>
    </w:p>
    <w:p>
      <w:pPr>
        <w:adjustRightInd w:val="0"/>
        <w:snapToGrid w:val="0"/>
        <w:spacing w:line="288" w:lineRule="auto"/>
        <w:rPr>
          <w:rFonts w:cs="Times New Roman"/>
          <w:spacing w:val="-6"/>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r>
        <w:rPr>
          <w:rFonts w:hint="eastAsia" w:cs="Times New Roman"/>
          <w:sz w:val="21"/>
          <w:szCs w:val="21"/>
        </w:rPr>
        <w:t>注：</w:t>
      </w:r>
    </w:p>
    <w:p>
      <w:pPr>
        <w:adjustRightInd w:val="0"/>
        <w:snapToGrid w:val="0"/>
        <w:spacing w:line="288" w:lineRule="auto"/>
        <w:rPr>
          <w:rFonts w:cs="Times New Roman"/>
          <w:sz w:val="21"/>
          <w:szCs w:val="21"/>
        </w:rPr>
      </w:pPr>
      <w:r>
        <w:rPr>
          <w:rFonts w:hint="eastAsia" w:cs="Times New Roman"/>
          <w:sz w:val="21"/>
          <w:szCs w:val="21"/>
        </w:rPr>
        <w:t>1、供应商委派不在本单位缴纳社保的人员作为授权代表的，应当在响应文件中，说明具体原因、授权代表缴纳社保的单位，并附列该授权代表缴纳社保清单。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rFonts w:cs="Times New Roman"/>
          <w:sz w:val="21"/>
          <w:szCs w:val="21"/>
        </w:rPr>
      </w:pPr>
      <w:r>
        <w:rPr>
          <w:rFonts w:hint="eastAsia" w:cs="Times New Roman"/>
          <w:sz w:val="21"/>
          <w:szCs w:val="21"/>
        </w:rPr>
        <w:t>2、供应商是联合体的，联合体各成员均应在“授权委托书”上盖章（电子签名</w:t>
      </w:r>
      <w:r>
        <w:rPr>
          <w:rFonts w:cs="Times New Roman"/>
          <w:sz w:val="21"/>
          <w:szCs w:val="21"/>
        </w:rPr>
        <w:t>/公章）</w:t>
      </w:r>
      <w:r>
        <w:rPr>
          <w:rFonts w:hint="eastAsia" w:cs="Times New Roman"/>
          <w:sz w:val="21"/>
          <w:szCs w:val="21"/>
        </w:rPr>
        <w:t>。</w:t>
      </w: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jc w:val="center"/>
        <w:outlineLvl w:val="2"/>
        <w:rPr>
          <w:rFonts w:cs="Times New Roman"/>
          <w:b/>
          <w:bCs/>
          <w:spacing w:val="-6"/>
          <w:sz w:val="21"/>
          <w:szCs w:val="21"/>
        </w:rPr>
      </w:pPr>
      <w:r>
        <w:rPr>
          <w:rFonts w:hint="eastAsia" w:cs="Times New Roman"/>
          <w:b/>
          <w:bCs/>
          <w:sz w:val="21"/>
          <w:szCs w:val="21"/>
        </w:rPr>
        <w:t>（2）法定代表人（单位负责人、自然人本人）</w:t>
      </w:r>
      <w:r>
        <w:rPr>
          <w:rFonts w:hint="eastAsia" w:cs="Times New Roman"/>
          <w:b/>
          <w:bCs/>
          <w:spacing w:val="-6"/>
          <w:sz w:val="21"/>
          <w:szCs w:val="21"/>
        </w:rPr>
        <w:t>身份证明</w:t>
      </w:r>
    </w:p>
    <w:p>
      <w:pPr>
        <w:adjustRightInd w:val="0"/>
        <w:snapToGrid w:val="0"/>
        <w:spacing w:line="288" w:lineRule="auto"/>
        <w:ind w:firstLine="495" w:firstLineChars="236"/>
        <w:jc w:val="center"/>
        <w:rPr>
          <w:rFonts w:cs="Times New Roman"/>
          <w:sz w:val="21"/>
          <w:szCs w:val="21"/>
        </w:rPr>
      </w:pPr>
      <w:r>
        <w:rPr>
          <w:rFonts w:hint="eastAsia" w:cs="Times New Roman"/>
          <w:sz w:val="21"/>
          <w:szCs w:val="21"/>
        </w:rPr>
        <w:t>（适用于：法定代表人（单位负责人、自然人本人）</w:t>
      </w:r>
      <w:r>
        <w:rPr>
          <w:rFonts w:hint="eastAsia" w:cs="Times New Roman"/>
          <w:spacing w:val="-6"/>
          <w:sz w:val="21"/>
          <w:szCs w:val="21"/>
        </w:rPr>
        <w:t>代表供应商参加采购活动</w:t>
      </w:r>
      <w:r>
        <w:rPr>
          <w:rFonts w:hint="eastAsia" w:cs="Times New Roman"/>
          <w:sz w:val="21"/>
          <w:szCs w:val="21"/>
        </w:rPr>
        <w:t>）</w:t>
      </w:r>
    </w:p>
    <w:p>
      <w:pPr>
        <w:adjustRightInd w:val="0"/>
        <w:snapToGrid w:val="0"/>
        <w:spacing w:line="288" w:lineRule="auto"/>
        <w:jc w:val="left"/>
        <w:rPr>
          <w:rFonts w:cs="Times New Roman"/>
          <w:sz w:val="21"/>
          <w:szCs w:val="21"/>
        </w:rPr>
      </w:pPr>
      <w:r>
        <w:rPr>
          <w:rFonts w:hint="eastAsia"/>
          <w:bCs/>
          <w:sz w:val="21"/>
          <w:szCs w:val="21"/>
        </w:rPr>
        <w:t>身份证件复印件</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bCs/>
                <w:sz w:val="21"/>
                <w:szCs w:val="21"/>
              </w:rPr>
            </w:pPr>
            <w:r>
              <w:rPr>
                <w:rFonts w:hint="eastAsia"/>
                <w:bCs/>
                <w:sz w:val="21"/>
                <w:szCs w:val="21"/>
              </w:rPr>
              <w:t>正面：</w:t>
            </w:r>
          </w:p>
        </w:tc>
        <w:tc>
          <w:tcPr>
            <w:tcW w:w="4951" w:type="dxa"/>
          </w:tcPr>
          <w:p>
            <w:pPr>
              <w:adjustRightInd w:val="0"/>
              <w:snapToGrid w:val="0"/>
              <w:spacing w:line="288" w:lineRule="auto"/>
              <w:rPr>
                <w:bCs/>
                <w:sz w:val="21"/>
                <w:szCs w:val="21"/>
              </w:rPr>
            </w:pPr>
            <w:r>
              <w:rPr>
                <w:rFonts w:hint="eastAsia"/>
                <w:bCs/>
                <w:sz w:val="21"/>
                <w:szCs w:val="21"/>
              </w:rPr>
              <w:t>反面：</w:t>
            </w:r>
          </w:p>
        </w:tc>
      </w:tr>
    </w:tbl>
    <w:p>
      <w:pPr>
        <w:adjustRightInd w:val="0"/>
        <w:snapToGrid w:val="0"/>
        <w:spacing w:line="288" w:lineRule="auto"/>
        <w:rPr>
          <w:rFonts w:cs="Times New Roman"/>
          <w:sz w:val="21"/>
          <w:szCs w:val="21"/>
        </w:rPr>
      </w:pPr>
    </w:p>
    <w:p>
      <w:pPr>
        <w:widowControl/>
        <w:adjustRightInd w:val="0"/>
        <w:snapToGrid w:val="0"/>
        <w:spacing w:line="288" w:lineRule="auto"/>
        <w:jc w:val="left"/>
        <w:rPr>
          <w:rFonts w:cs="Times New Roman"/>
          <w:sz w:val="21"/>
          <w:szCs w:val="21"/>
        </w:rPr>
      </w:pPr>
      <w:r>
        <w:rPr>
          <w:rFonts w:cs="Times New Roman"/>
          <w:sz w:val="21"/>
          <w:szCs w:val="21"/>
        </w:rPr>
        <w:br w:type="page"/>
      </w:r>
    </w:p>
    <w:p>
      <w:pPr>
        <w:adjustRightInd w:val="0"/>
        <w:snapToGrid w:val="0"/>
        <w:spacing w:line="288" w:lineRule="auto"/>
        <w:jc w:val="left"/>
        <w:outlineLvl w:val="2"/>
        <w:rPr>
          <w:rFonts w:cs="Times New Roman"/>
          <w:b/>
          <w:bCs/>
          <w:sz w:val="21"/>
          <w:szCs w:val="21"/>
        </w:rPr>
      </w:pPr>
      <w:r>
        <w:rPr>
          <w:rFonts w:hint="eastAsia" w:cs="Times New Roman"/>
          <w:b/>
          <w:bCs/>
          <w:sz w:val="21"/>
          <w:szCs w:val="21"/>
        </w:rPr>
        <w:t>附：授权代表社保缴纳证明（</w:t>
      </w:r>
      <w:r>
        <w:rPr>
          <w:rFonts w:hint="eastAsia" w:cs="Times New Roman"/>
          <w:b/>
          <w:bCs/>
          <w:sz w:val="21"/>
          <w:szCs w:val="21"/>
          <w:lang w:eastAsia="zh-CN"/>
        </w:rPr>
        <w:t>2024年01月</w:t>
      </w:r>
      <w:r>
        <w:rPr>
          <w:rFonts w:hint="eastAsia" w:cs="Times New Roman"/>
          <w:b/>
          <w:bCs/>
          <w:sz w:val="21"/>
          <w:szCs w:val="21"/>
        </w:rPr>
        <w:t>（含）以后任意一月）</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3</w:t>
      </w:r>
      <w:r>
        <w:rPr>
          <w:rFonts w:hint="eastAsia"/>
          <w:b/>
          <w:bCs/>
          <w:sz w:val="21"/>
          <w:szCs w:val="21"/>
        </w:rPr>
        <w:t>）供应商同类合同一览表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b/>
                <w:bCs/>
                <w:kern w:val="0"/>
                <w:sz w:val="21"/>
                <w:szCs w:val="21"/>
              </w:rPr>
            </w:pPr>
            <w:r>
              <w:rPr>
                <w:rFonts w:hint="eastAsia"/>
                <w:b/>
                <w:bCs/>
                <w:kern w:val="0"/>
                <w:sz w:val="21"/>
                <w:szCs w:val="21"/>
              </w:rPr>
              <w:t>序号</w:t>
            </w:r>
          </w:p>
        </w:tc>
        <w:tc>
          <w:tcPr>
            <w:tcW w:w="1268" w:type="dxa"/>
            <w:vAlign w:val="center"/>
          </w:tcPr>
          <w:p>
            <w:pPr>
              <w:adjustRightInd w:val="0"/>
              <w:snapToGrid w:val="0"/>
              <w:spacing w:line="288" w:lineRule="auto"/>
              <w:jc w:val="center"/>
              <w:rPr>
                <w:b/>
                <w:bCs/>
                <w:kern w:val="0"/>
                <w:sz w:val="21"/>
                <w:szCs w:val="21"/>
              </w:rPr>
            </w:pPr>
            <w:r>
              <w:rPr>
                <w:rFonts w:hint="eastAsia"/>
                <w:b/>
                <w:bCs/>
                <w:kern w:val="0"/>
                <w:sz w:val="21"/>
                <w:szCs w:val="21"/>
              </w:rPr>
              <w:t>采购人</w:t>
            </w:r>
          </w:p>
        </w:tc>
        <w:tc>
          <w:tcPr>
            <w:tcW w:w="1282" w:type="dxa"/>
            <w:vAlign w:val="center"/>
          </w:tcPr>
          <w:p>
            <w:pPr>
              <w:adjustRightInd w:val="0"/>
              <w:snapToGrid w:val="0"/>
              <w:spacing w:line="288" w:lineRule="auto"/>
              <w:jc w:val="center"/>
              <w:rPr>
                <w:b/>
                <w:bCs/>
                <w:kern w:val="0"/>
                <w:sz w:val="21"/>
                <w:szCs w:val="21"/>
              </w:rPr>
            </w:pPr>
            <w:r>
              <w:rPr>
                <w:rFonts w:hint="eastAsia"/>
                <w:b/>
                <w:bCs/>
                <w:kern w:val="0"/>
                <w:sz w:val="21"/>
                <w:szCs w:val="21"/>
              </w:rPr>
              <w:t>项目名称</w:t>
            </w:r>
          </w:p>
        </w:tc>
        <w:tc>
          <w:tcPr>
            <w:tcW w:w="1432" w:type="dxa"/>
            <w:vAlign w:val="center"/>
          </w:tcPr>
          <w:p>
            <w:pPr>
              <w:adjustRightInd w:val="0"/>
              <w:snapToGrid w:val="0"/>
              <w:spacing w:line="288" w:lineRule="auto"/>
              <w:jc w:val="center"/>
              <w:rPr>
                <w:b/>
                <w:bCs/>
                <w:kern w:val="0"/>
                <w:sz w:val="21"/>
                <w:szCs w:val="21"/>
              </w:rPr>
            </w:pPr>
            <w:r>
              <w:rPr>
                <w:rFonts w:hint="eastAsia"/>
                <w:b/>
                <w:bCs/>
                <w:kern w:val="0"/>
                <w:sz w:val="21"/>
                <w:szCs w:val="21"/>
              </w:rPr>
              <w:t>数量</w:t>
            </w:r>
          </w:p>
        </w:tc>
        <w:tc>
          <w:tcPr>
            <w:tcW w:w="1256" w:type="dxa"/>
            <w:vAlign w:val="center"/>
          </w:tcPr>
          <w:p>
            <w:pPr>
              <w:adjustRightInd w:val="0"/>
              <w:snapToGrid w:val="0"/>
              <w:spacing w:line="288" w:lineRule="auto"/>
              <w:jc w:val="center"/>
              <w:rPr>
                <w:b/>
                <w:bCs/>
                <w:kern w:val="0"/>
                <w:sz w:val="21"/>
                <w:szCs w:val="21"/>
              </w:rPr>
            </w:pPr>
            <w:r>
              <w:rPr>
                <w:rFonts w:hint="eastAsia"/>
                <w:b/>
                <w:bCs/>
                <w:kern w:val="0"/>
                <w:sz w:val="21"/>
                <w:szCs w:val="21"/>
              </w:rPr>
              <w:t>合同金额</w:t>
            </w:r>
          </w:p>
          <w:p>
            <w:pPr>
              <w:adjustRightInd w:val="0"/>
              <w:snapToGrid w:val="0"/>
              <w:spacing w:line="288" w:lineRule="auto"/>
              <w:jc w:val="center"/>
              <w:rPr>
                <w:b/>
                <w:bCs/>
                <w:kern w:val="0"/>
                <w:sz w:val="21"/>
                <w:szCs w:val="21"/>
              </w:rPr>
            </w:pPr>
            <w:r>
              <w:rPr>
                <w:rFonts w:hint="eastAsia"/>
                <w:b/>
                <w:bCs/>
                <w:kern w:val="0"/>
                <w:sz w:val="21"/>
                <w:szCs w:val="21"/>
              </w:rPr>
              <w:t>（万元）</w:t>
            </w:r>
          </w:p>
        </w:tc>
        <w:tc>
          <w:tcPr>
            <w:tcW w:w="899" w:type="dxa"/>
            <w:vAlign w:val="center"/>
          </w:tcPr>
          <w:p>
            <w:pPr>
              <w:adjustRightInd w:val="0"/>
              <w:snapToGrid w:val="0"/>
              <w:spacing w:line="288" w:lineRule="auto"/>
              <w:jc w:val="center"/>
              <w:rPr>
                <w:b/>
                <w:bCs/>
                <w:kern w:val="0"/>
                <w:sz w:val="21"/>
                <w:szCs w:val="21"/>
              </w:rPr>
            </w:pPr>
            <w:r>
              <w:rPr>
                <w:rFonts w:hint="eastAsia"/>
                <w:b/>
                <w:bCs/>
                <w:kern w:val="0"/>
                <w:sz w:val="21"/>
                <w:szCs w:val="21"/>
              </w:rPr>
              <w:t>附件页码</w:t>
            </w:r>
          </w:p>
        </w:tc>
        <w:tc>
          <w:tcPr>
            <w:tcW w:w="995" w:type="dxa"/>
            <w:vAlign w:val="center"/>
          </w:tcPr>
          <w:p>
            <w:pPr>
              <w:adjustRightInd w:val="0"/>
              <w:snapToGrid w:val="0"/>
              <w:spacing w:line="288" w:lineRule="auto"/>
              <w:jc w:val="center"/>
              <w:rPr>
                <w:b/>
                <w:bCs/>
                <w:kern w:val="0"/>
                <w:sz w:val="21"/>
                <w:szCs w:val="21"/>
              </w:rPr>
            </w:pPr>
            <w:r>
              <w:rPr>
                <w:rFonts w:hint="eastAsia"/>
                <w:b/>
                <w:bCs/>
                <w:kern w:val="0"/>
                <w:sz w:val="21"/>
                <w:szCs w:val="21"/>
              </w:rPr>
              <w:t>合同签订时间</w:t>
            </w:r>
          </w:p>
        </w:tc>
        <w:tc>
          <w:tcPr>
            <w:tcW w:w="1718" w:type="dxa"/>
            <w:vAlign w:val="center"/>
          </w:tcPr>
          <w:p>
            <w:pPr>
              <w:adjustRightInd w:val="0"/>
              <w:snapToGrid w:val="0"/>
              <w:spacing w:line="288" w:lineRule="auto"/>
              <w:jc w:val="center"/>
              <w:rPr>
                <w:b/>
                <w:bCs/>
                <w:kern w:val="0"/>
                <w:sz w:val="21"/>
                <w:szCs w:val="21"/>
              </w:rPr>
            </w:pPr>
            <w:r>
              <w:rPr>
                <w:rFonts w:hint="eastAsia"/>
                <w:b/>
                <w:bCs/>
                <w:kern w:val="0"/>
                <w:sz w:val="21"/>
                <w:szCs w:val="21"/>
              </w:rPr>
              <w:t>采购人联系人</w:t>
            </w:r>
          </w:p>
          <w:p>
            <w:pPr>
              <w:adjustRightInd w:val="0"/>
              <w:snapToGrid w:val="0"/>
              <w:spacing w:line="288" w:lineRule="auto"/>
              <w:jc w:val="center"/>
              <w:rPr>
                <w:b/>
                <w:bCs/>
                <w:kern w:val="0"/>
                <w:sz w:val="21"/>
                <w:szCs w:val="21"/>
              </w:rPr>
            </w:pPr>
            <w:r>
              <w:rPr>
                <w:rFonts w:hint="eastAsia"/>
                <w:b/>
                <w:bCs/>
                <w:kern w:val="0"/>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bl>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1.供应商须提供上述业绩合同扫描件；</w:t>
      </w:r>
    </w:p>
    <w:p>
      <w:pPr>
        <w:adjustRightInd w:val="0"/>
        <w:snapToGrid w:val="0"/>
        <w:spacing w:line="288" w:lineRule="auto"/>
        <w:rPr>
          <w:b/>
          <w:bCs/>
          <w:sz w:val="21"/>
          <w:szCs w:val="21"/>
        </w:rPr>
      </w:pPr>
      <w:r>
        <w:rPr>
          <w:rFonts w:hint="eastAsia"/>
          <w:b/>
          <w:bCs/>
          <w:sz w:val="21"/>
          <w:szCs w:val="21"/>
        </w:rPr>
        <w:t>2.所有合同扫描件应清晰，应能体现合同签订时间、双方签名盖章等内容；</w:t>
      </w:r>
    </w:p>
    <w:p>
      <w:pPr>
        <w:adjustRightInd w:val="0"/>
        <w:snapToGrid w:val="0"/>
        <w:spacing w:line="288" w:lineRule="auto"/>
        <w:rPr>
          <w:b/>
          <w:bCs/>
          <w:sz w:val="21"/>
          <w:szCs w:val="21"/>
        </w:rPr>
      </w:pPr>
      <w:r>
        <w:rPr>
          <w:rFonts w:hint="eastAsia"/>
          <w:b/>
          <w:bCs/>
          <w:sz w:val="21"/>
          <w:szCs w:val="21"/>
        </w:rPr>
        <w:t>3.供应商应在不涉及商业秘密的前提下尽可能提供详细的合同扫描件内容。</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4</w:t>
      </w:r>
      <w:r>
        <w:rPr>
          <w:rFonts w:hint="eastAsia"/>
          <w:b/>
          <w:bCs/>
          <w:sz w:val="21"/>
          <w:szCs w:val="21"/>
        </w:rPr>
        <w:t>）采购需求偏离表</w:t>
      </w:r>
    </w:p>
    <w:p>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浙江经济职业技术学院</w:t>
      </w:r>
    </w:p>
    <w:p>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2024年-2026年网络通识课程服务项目</w:t>
      </w:r>
    </w:p>
    <w:p>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QSZB-Z(F)-B24179(CS)</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spacing w:line="288" w:lineRule="auto"/>
              <w:jc w:val="center"/>
              <w:rPr>
                <w:b/>
                <w:bCs/>
                <w:kern w:val="0"/>
                <w:sz w:val="21"/>
                <w:szCs w:val="21"/>
              </w:rPr>
            </w:pPr>
            <w:bookmarkStart w:id="57" w:name="_Hlk97040421"/>
            <w:r>
              <w:rPr>
                <w:rFonts w:hint="eastAsia"/>
                <w:b/>
                <w:bCs/>
                <w:kern w:val="0"/>
                <w:sz w:val="21"/>
                <w:szCs w:val="21"/>
              </w:rPr>
              <w:t>序号</w:t>
            </w:r>
          </w:p>
        </w:tc>
        <w:tc>
          <w:tcPr>
            <w:tcW w:w="3286" w:type="dxa"/>
            <w:vAlign w:val="center"/>
          </w:tcPr>
          <w:p>
            <w:pPr>
              <w:adjustRightInd w:val="0"/>
              <w:snapToGrid w:val="0"/>
              <w:spacing w:line="288" w:lineRule="auto"/>
              <w:jc w:val="center"/>
              <w:rPr>
                <w:b/>
                <w:bCs/>
                <w:kern w:val="0"/>
                <w:sz w:val="21"/>
                <w:szCs w:val="21"/>
              </w:rPr>
            </w:pPr>
            <w:r>
              <w:rPr>
                <w:rFonts w:hint="eastAsia"/>
                <w:b/>
                <w:bCs/>
                <w:kern w:val="0"/>
                <w:sz w:val="21"/>
                <w:szCs w:val="21"/>
              </w:rPr>
              <w:t>磋商文件要求</w:t>
            </w:r>
          </w:p>
        </w:tc>
        <w:tc>
          <w:tcPr>
            <w:tcW w:w="2911" w:type="dxa"/>
            <w:vAlign w:val="center"/>
          </w:tcPr>
          <w:p>
            <w:pPr>
              <w:adjustRightInd w:val="0"/>
              <w:snapToGrid w:val="0"/>
              <w:spacing w:line="288" w:lineRule="auto"/>
              <w:jc w:val="center"/>
              <w:rPr>
                <w:b/>
                <w:bCs/>
                <w:kern w:val="0"/>
                <w:sz w:val="21"/>
                <w:szCs w:val="21"/>
              </w:rPr>
            </w:pPr>
            <w:r>
              <w:rPr>
                <w:rFonts w:hint="eastAsia"/>
                <w:b/>
                <w:bCs/>
                <w:kern w:val="0"/>
                <w:sz w:val="21"/>
                <w:szCs w:val="21"/>
              </w:rPr>
              <w:t>响应规格</w:t>
            </w:r>
          </w:p>
        </w:tc>
        <w:tc>
          <w:tcPr>
            <w:tcW w:w="2407" w:type="dxa"/>
            <w:vAlign w:val="center"/>
          </w:tcPr>
          <w:p>
            <w:pPr>
              <w:adjustRightInd w:val="0"/>
              <w:snapToGrid w:val="0"/>
              <w:spacing w:line="288" w:lineRule="auto"/>
              <w:jc w:val="center"/>
              <w:rPr>
                <w:b/>
                <w:bCs/>
                <w:kern w:val="0"/>
                <w:sz w:val="21"/>
                <w:szCs w:val="21"/>
              </w:rPr>
            </w:pPr>
            <w:r>
              <w:rPr>
                <w:rFonts w:hint="eastAsia"/>
                <w:b/>
                <w:bCs/>
                <w:kern w:val="0"/>
                <w:sz w:val="21"/>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pPr>
              <w:adjustRightInd w:val="0"/>
              <w:snapToGrid w:val="0"/>
              <w:spacing w:line="288" w:lineRule="auto"/>
              <w:rPr>
                <w:b/>
                <w:bCs/>
                <w:kern w:val="0"/>
                <w:sz w:val="21"/>
                <w:szCs w:val="21"/>
              </w:rPr>
            </w:pPr>
            <w:r>
              <w:rPr>
                <w:rFonts w:hint="eastAsia"/>
                <w:b/>
                <w:bCs/>
                <w:kern w:val="0"/>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pPr>
              <w:adjustRightInd w:val="0"/>
              <w:snapToGrid w:val="0"/>
              <w:spacing w:line="288" w:lineRule="auto"/>
              <w:rPr>
                <w:kern w:val="0"/>
                <w:sz w:val="21"/>
                <w:szCs w:val="21"/>
              </w:rPr>
            </w:pPr>
            <w:r>
              <w:rPr>
                <w:rFonts w:hint="eastAsia"/>
                <w:b/>
                <w:bCs/>
                <w:kern w:val="0"/>
                <w:sz w:val="21"/>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bookmarkEnd w:id="57"/>
    </w:tbl>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1.逐项按照磋商文件要求填写响应规格；</w:t>
      </w:r>
    </w:p>
    <w:p>
      <w:pPr>
        <w:adjustRightInd w:val="0"/>
        <w:snapToGrid w:val="0"/>
        <w:spacing w:line="288"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pPr>
        <w:adjustRightInd w:val="0"/>
        <w:snapToGrid w:val="0"/>
        <w:spacing w:line="288" w:lineRule="auto"/>
        <w:rPr>
          <w:b/>
          <w:bCs/>
          <w:sz w:val="21"/>
          <w:szCs w:val="21"/>
        </w:rPr>
      </w:pPr>
      <w:r>
        <w:rPr>
          <w:rFonts w:hint="eastAsia"/>
          <w:b/>
          <w:bCs/>
          <w:sz w:val="21"/>
          <w:szCs w:val="21"/>
        </w:rPr>
        <w:t>3.如不填写或未如实填写，自行承担磋商响应风险。</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outlineLvl w:val="2"/>
        <w:rPr>
          <w:rFonts w:hint="eastAsia"/>
          <w:b/>
          <w:bCs/>
          <w:sz w:val="21"/>
          <w:szCs w:val="21"/>
        </w:rPr>
      </w:pPr>
      <w:r>
        <w:rPr>
          <w:rFonts w:hint="eastAsia"/>
          <w:b/>
          <w:bCs/>
          <w:sz w:val="21"/>
          <w:szCs w:val="21"/>
        </w:rPr>
        <w:t>（</w:t>
      </w:r>
      <w:r>
        <w:rPr>
          <w:b/>
          <w:bCs/>
          <w:sz w:val="21"/>
          <w:szCs w:val="21"/>
        </w:rPr>
        <w:t>5</w:t>
      </w:r>
      <w:r>
        <w:rPr>
          <w:rFonts w:hint="eastAsia"/>
          <w:b/>
          <w:bCs/>
          <w:sz w:val="21"/>
          <w:szCs w:val="21"/>
        </w:rPr>
        <w:t>）</w:t>
      </w:r>
      <w:bookmarkStart w:id="58" w:name="_Hlk71885757"/>
      <w:r>
        <w:rPr>
          <w:rFonts w:hint="eastAsia"/>
          <w:b/>
          <w:bCs/>
          <w:sz w:val="21"/>
          <w:szCs w:val="21"/>
        </w:rPr>
        <w:t>项目实施方案</w:t>
      </w:r>
    </w:p>
    <w:p>
      <w:pPr>
        <w:adjustRightInd w:val="0"/>
        <w:snapToGrid w:val="0"/>
        <w:spacing w:line="288" w:lineRule="auto"/>
        <w:outlineLvl w:val="2"/>
        <w:rPr>
          <w:rFonts w:hint="eastAsia"/>
          <w:b/>
          <w:bCs/>
          <w:sz w:val="21"/>
          <w:szCs w:val="21"/>
        </w:rPr>
      </w:pPr>
      <w:r>
        <w:rPr>
          <w:rFonts w:hint="eastAsia"/>
          <w:b/>
          <w:bCs/>
          <w:sz w:val="21"/>
          <w:szCs w:val="21"/>
        </w:rPr>
        <w:t>（6）项目团队</w:t>
      </w:r>
    </w:p>
    <w:p>
      <w:pPr>
        <w:adjustRightInd w:val="0"/>
        <w:snapToGrid w:val="0"/>
        <w:spacing w:line="288" w:lineRule="auto"/>
        <w:outlineLvl w:val="2"/>
        <w:rPr>
          <w:rFonts w:hint="eastAsia"/>
          <w:b/>
          <w:bCs/>
          <w:sz w:val="21"/>
          <w:szCs w:val="21"/>
        </w:rPr>
      </w:pPr>
      <w:r>
        <w:rPr>
          <w:rFonts w:hint="eastAsia"/>
          <w:b/>
          <w:bCs/>
          <w:sz w:val="21"/>
          <w:szCs w:val="21"/>
        </w:rPr>
        <w:t>（7）服务响应效率</w:t>
      </w:r>
    </w:p>
    <w:p>
      <w:pPr>
        <w:adjustRightInd w:val="0"/>
        <w:snapToGrid w:val="0"/>
        <w:spacing w:line="288" w:lineRule="auto"/>
        <w:outlineLvl w:val="2"/>
        <w:rPr>
          <w:rFonts w:hint="eastAsia"/>
          <w:b/>
          <w:bCs/>
          <w:sz w:val="21"/>
          <w:szCs w:val="21"/>
        </w:rPr>
      </w:pPr>
      <w:r>
        <w:rPr>
          <w:rFonts w:hint="eastAsia"/>
          <w:b/>
          <w:bCs/>
          <w:sz w:val="21"/>
          <w:szCs w:val="21"/>
        </w:rPr>
        <w:t>（8）售后服务</w:t>
      </w:r>
    </w:p>
    <w:p>
      <w:pPr>
        <w:adjustRightInd w:val="0"/>
        <w:snapToGrid w:val="0"/>
        <w:spacing w:line="288" w:lineRule="auto"/>
        <w:outlineLvl w:val="2"/>
        <w:rPr>
          <w:rFonts w:hint="eastAsia" w:eastAsia="宋体"/>
          <w:b/>
          <w:bCs/>
          <w:sz w:val="21"/>
          <w:szCs w:val="21"/>
          <w:lang w:val="en-US" w:eastAsia="zh-CN"/>
        </w:rPr>
      </w:pPr>
      <w:r>
        <w:rPr>
          <w:rFonts w:hint="eastAsia"/>
          <w:b/>
          <w:bCs/>
          <w:sz w:val="21"/>
          <w:szCs w:val="21"/>
        </w:rPr>
        <w:t>（9）版权</w:t>
      </w:r>
      <w:r>
        <w:rPr>
          <w:rFonts w:hint="eastAsia"/>
          <w:b/>
          <w:bCs/>
          <w:sz w:val="21"/>
          <w:szCs w:val="21"/>
          <w:lang w:val="en-US" w:eastAsia="zh-CN"/>
        </w:rPr>
        <w:t>资源</w:t>
      </w:r>
    </w:p>
    <w:p>
      <w:pPr>
        <w:adjustRightInd w:val="0"/>
        <w:snapToGrid w:val="0"/>
        <w:spacing w:line="288" w:lineRule="auto"/>
        <w:outlineLvl w:val="2"/>
        <w:rPr>
          <w:rFonts w:hint="eastAsia"/>
          <w:b/>
          <w:bCs/>
          <w:sz w:val="21"/>
          <w:szCs w:val="21"/>
        </w:rPr>
      </w:pPr>
      <w:r>
        <w:rPr>
          <w:rFonts w:hint="eastAsia"/>
          <w:b/>
          <w:bCs/>
          <w:sz w:val="21"/>
          <w:szCs w:val="21"/>
        </w:rPr>
        <w:t>（10）项目培训</w:t>
      </w:r>
    </w:p>
    <w:p>
      <w:pPr>
        <w:adjustRightInd w:val="0"/>
        <w:snapToGrid w:val="0"/>
        <w:spacing w:line="288" w:lineRule="auto"/>
        <w:outlineLvl w:val="2"/>
        <w:rPr>
          <w:b/>
          <w:spacing w:val="-6"/>
          <w:sz w:val="21"/>
          <w:szCs w:val="21"/>
        </w:rPr>
      </w:pPr>
      <w:r>
        <w:rPr>
          <w:rFonts w:hint="eastAsia"/>
          <w:b/>
          <w:bCs/>
          <w:sz w:val="21"/>
          <w:szCs w:val="21"/>
        </w:rPr>
        <w:t>（11）</w:t>
      </w:r>
      <w:r>
        <w:rPr>
          <w:rFonts w:hint="eastAsia"/>
          <w:b/>
          <w:spacing w:val="-6"/>
          <w:sz w:val="21"/>
          <w:szCs w:val="21"/>
        </w:rPr>
        <w:t>供应商需要说明的其他文件和材料。</w:t>
      </w:r>
      <w:bookmarkEnd w:id="58"/>
    </w:p>
    <w:p>
      <w:pPr>
        <w:widowControl/>
        <w:jc w:val="left"/>
        <w:rPr>
          <w:b/>
          <w:spacing w:val="-6"/>
          <w:sz w:val="21"/>
          <w:szCs w:val="21"/>
        </w:rPr>
      </w:pPr>
      <w:r>
        <w:rPr>
          <w:b/>
          <w:spacing w:val="-6"/>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报价文件</w:t>
      </w:r>
    </w:p>
    <w:p>
      <w:pPr>
        <w:adjustRightInd w:val="0"/>
        <w:snapToGrid w:val="0"/>
        <w:spacing w:line="288" w:lineRule="auto"/>
      </w:pPr>
      <w:r>
        <w:rPr>
          <w:rFonts w:hint="eastAsia"/>
        </w:rPr>
        <w:br w:type="page"/>
      </w:r>
    </w:p>
    <w:p>
      <w:pPr>
        <w:adjustRightInd w:val="0"/>
        <w:snapToGrid w:val="0"/>
        <w:spacing w:line="288" w:lineRule="auto"/>
        <w:jc w:val="center"/>
        <w:outlineLvl w:val="2"/>
        <w:rPr>
          <w:b/>
          <w:bCs/>
          <w:sz w:val="21"/>
          <w:szCs w:val="21"/>
        </w:rPr>
      </w:pPr>
      <w:r>
        <w:rPr>
          <w:rFonts w:hint="eastAsia"/>
          <w:b/>
          <w:bCs/>
          <w:sz w:val="21"/>
          <w:szCs w:val="21"/>
        </w:rPr>
        <w:t>（1）初次报价一览表</w:t>
      </w:r>
    </w:p>
    <w:p>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浙江经济职业技术学院</w:t>
      </w:r>
    </w:p>
    <w:p>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2024年-2026年网络通识课程服务项目</w:t>
      </w:r>
    </w:p>
    <w:p>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QSZB-Z(F)-B24179(CS)</w:t>
      </w:r>
    </w:p>
    <w:tbl>
      <w:tblPr>
        <w:tblStyle w:val="17"/>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316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bookmarkStart w:id="59" w:name="_Hlk97040054"/>
            <w:r>
              <w:rPr>
                <w:rFonts w:hint="eastAsia"/>
                <w:b/>
                <w:bCs/>
                <w:sz w:val="21"/>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r>
              <w:rPr>
                <w:rFonts w:hint="eastAsia"/>
                <w:b/>
                <w:bCs/>
                <w:sz w:val="21"/>
                <w:szCs w:val="21"/>
              </w:rPr>
              <w:t>名称</w:t>
            </w: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具体服务</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b/>
                <w:bCs/>
                <w:sz w:val="21"/>
                <w:szCs w:val="21"/>
              </w:rPr>
            </w:pPr>
            <w:r>
              <w:rPr>
                <w:rFonts w:hint="eastAsia" w:cs="Times New Roman"/>
                <w:b/>
                <w:spacing w:val="-6"/>
                <w:sz w:val="21"/>
                <w:szCs w:val="21"/>
              </w:rPr>
              <w:t>说明：</w:t>
            </w:r>
            <w:r>
              <w:rPr>
                <w:rFonts w:hint="eastAsia" w:cs="Times New Roman"/>
                <w:bCs/>
                <w:spacing w:val="-6"/>
                <w:sz w:val="21"/>
                <w:szCs w:val="21"/>
              </w:rPr>
              <w:t>▲采购人将以合同形式有偿取得货物、工程和服务，不接受供应商给予的赠品、回扣或者与采购无关的其他商品、服务</w:t>
            </w:r>
            <w:r>
              <w:rPr>
                <w:rFonts w:cs="Times New Roman"/>
                <w:bCs/>
                <w:spacing w:val="-6"/>
                <w:sz w:val="21"/>
                <w:szCs w:val="21"/>
              </w:rPr>
              <w:t>。</w:t>
            </w:r>
          </w:p>
          <w:p>
            <w:pPr>
              <w:adjustRightInd w:val="0"/>
              <w:snapToGrid w:val="0"/>
              <w:spacing w:line="288" w:lineRule="auto"/>
              <w:jc w:val="center"/>
              <w:rPr>
                <w:b/>
                <w:bCs/>
                <w:sz w:val="21"/>
                <w:szCs w:val="21"/>
              </w:rPr>
            </w:pPr>
            <w:r>
              <w:rPr>
                <w:rFonts w:hint="eastAsia"/>
                <w:b/>
                <w:bCs/>
                <w:sz w:val="21"/>
                <w:szCs w:val="21"/>
              </w:rPr>
              <w:t>总价（人民币元）</w:t>
            </w:r>
          </w:p>
          <w:p>
            <w:pPr>
              <w:adjustRightInd w:val="0"/>
              <w:snapToGrid w:val="0"/>
              <w:spacing w:line="288" w:lineRule="auto"/>
              <w:rPr>
                <w:b/>
                <w:bCs/>
                <w:sz w:val="21"/>
                <w:szCs w:val="21"/>
              </w:rPr>
            </w:pPr>
          </w:p>
          <w:p>
            <w:pPr>
              <w:adjustRightInd w:val="0"/>
              <w:snapToGrid w:val="0"/>
              <w:spacing w:line="288" w:lineRule="auto"/>
              <w:rPr>
                <w:b/>
                <w:bCs/>
                <w:sz w:val="21"/>
                <w:szCs w:val="21"/>
              </w:rPr>
            </w:pPr>
            <w:r>
              <w:rPr>
                <w:rFonts w:hint="eastAsia"/>
                <w:b/>
                <w:bCs/>
                <w:sz w:val="21"/>
                <w:szCs w:val="21"/>
              </w:rPr>
              <w:t>小写：_________________________</w:t>
            </w:r>
          </w:p>
          <w:p>
            <w:pPr>
              <w:adjustRightInd w:val="0"/>
              <w:snapToGrid w:val="0"/>
              <w:spacing w:line="288" w:lineRule="auto"/>
              <w:rPr>
                <w:b/>
                <w:bCs/>
                <w:sz w:val="21"/>
                <w:szCs w:val="21"/>
              </w:rPr>
            </w:pPr>
          </w:p>
          <w:p>
            <w:pPr>
              <w:adjustRightInd w:val="0"/>
              <w:snapToGrid w:val="0"/>
              <w:spacing w:line="288" w:lineRule="auto"/>
              <w:rPr>
                <w:b/>
                <w:bCs/>
                <w:sz w:val="21"/>
                <w:szCs w:val="21"/>
              </w:rPr>
            </w:pPr>
            <w:r>
              <w:rPr>
                <w:rFonts w:hint="eastAsia"/>
                <w:b/>
                <w:bCs/>
                <w:sz w:val="21"/>
                <w:szCs w:val="21"/>
              </w:rPr>
              <w:t>大写：_________________________</w:t>
            </w:r>
          </w:p>
          <w:p>
            <w:pPr>
              <w:adjustRightInd w:val="0"/>
              <w:snapToGrid w:val="0"/>
              <w:spacing w:line="288" w:lineRule="auto"/>
              <w:rPr>
                <w:b/>
                <w:bCs/>
                <w:sz w:val="21"/>
                <w:szCs w:val="21"/>
              </w:rPr>
            </w:pPr>
          </w:p>
        </w:tc>
      </w:tr>
      <w:bookmarkEnd w:id="59"/>
    </w:tbl>
    <w:p>
      <w:pPr>
        <w:adjustRightInd w:val="0"/>
        <w:snapToGrid w:val="0"/>
        <w:spacing w:line="288" w:lineRule="auto"/>
        <w:rPr>
          <w:rFonts w:cs="Times New Roman"/>
          <w:spacing w:val="-6"/>
          <w:sz w:val="21"/>
          <w:szCs w:val="21"/>
        </w:rPr>
      </w:pPr>
    </w:p>
    <w:p>
      <w:pPr>
        <w:adjustRightInd w:val="0"/>
        <w:snapToGrid w:val="0"/>
        <w:spacing w:line="288" w:lineRule="auto"/>
        <w:rPr>
          <w:rFonts w:cs="Times New Roman"/>
          <w:b/>
          <w:bCs/>
          <w:spacing w:val="-6"/>
          <w:sz w:val="21"/>
          <w:szCs w:val="21"/>
        </w:rPr>
      </w:pPr>
      <w:bookmarkStart w:id="60" w:name="_Hlk97040072"/>
      <w:r>
        <w:rPr>
          <w:rFonts w:hint="eastAsia" w:cs="Times New Roman"/>
          <w:b/>
          <w:bCs/>
          <w:spacing w:val="-6"/>
          <w:sz w:val="21"/>
          <w:szCs w:val="21"/>
        </w:rPr>
        <w:t>说明：</w:t>
      </w:r>
    </w:p>
    <w:p>
      <w:pPr>
        <w:adjustRightInd w:val="0"/>
        <w:snapToGrid w:val="0"/>
        <w:spacing w:line="288" w:lineRule="auto"/>
        <w:rPr>
          <w:rFonts w:cs="Times New Roman"/>
          <w:bCs/>
          <w:spacing w:val="-6"/>
          <w:sz w:val="21"/>
          <w:szCs w:val="21"/>
        </w:rPr>
      </w:pPr>
      <w:r>
        <w:rPr>
          <w:rFonts w:cs="Times New Roman"/>
          <w:bCs/>
          <w:spacing w:val="-6"/>
          <w:sz w:val="21"/>
          <w:szCs w:val="21"/>
        </w:rPr>
        <w:t>1.</w:t>
      </w:r>
      <w:r>
        <w:rPr>
          <w:rFonts w:hint="eastAsia" w:cs="Times New Roman"/>
          <w:bCs/>
          <w:spacing w:val="-6"/>
          <w:sz w:val="21"/>
          <w:szCs w:val="21"/>
        </w:rPr>
        <w:t>此表在不改变格式要求的情况下，可自行增行。</w:t>
      </w:r>
    </w:p>
    <w:p>
      <w:pPr>
        <w:adjustRightInd w:val="0"/>
        <w:snapToGrid w:val="0"/>
        <w:spacing w:line="288" w:lineRule="auto"/>
        <w:jc w:val="left"/>
        <w:rPr>
          <w:rFonts w:cs="Times New Roman"/>
          <w:b/>
          <w:spacing w:val="-6"/>
          <w:sz w:val="21"/>
          <w:szCs w:val="21"/>
        </w:rPr>
      </w:pPr>
      <w:r>
        <w:rPr>
          <w:rFonts w:cs="Times New Roman"/>
          <w:bCs/>
          <w:spacing w:val="-6"/>
          <w:sz w:val="21"/>
          <w:szCs w:val="21"/>
        </w:rPr>
        <w:t>2.有关本项目实施所涉及的一切费用均计入报价。</w:t>
      </w:r>
    </w:p>
    <w:p>
      <w:pPr>
        <w:adjustRightInd w:val="0"/>
        <w:snapToGrid w:val="0"/>
        <w:spacing w:line="288" w:lineRule="auto"/>
        <w:jc w:val="left"/>
        <w:rPr>
          <w:rFonts w:cs="Times New Roman"/>
          <w:b/>
          <w:spacing w:val="-6"/>
          <w:sz w:val="21"/>
          <w:szCs w:val="21"/>
        </w:rPr>
      </w:pPr>
      <w:r>
        <w:rPr>
          <w:rFonts w:cs="Times New Roman"/>
          <w:b/>
          <w:spacing w:val="-6"/>
          <w:sz w:val="21"/>
          <w:szCs w:val="21"/>
        </w:rPr>
        <w:t>3.以上表格要求细分项目及报价，在“具体服务”一栏中，服务类项目填写具体服务。</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60"/>
    <w:p>
      <w:pPr>
        <w:adjustRightInd w:val="0"/>
        <w:snapToGrid w:val="0"/>
        <w:spacing w:line="288" w:lineRule="auto"/>
        <w:rPr>
          <w:sz w:val="21"/>
          <w:szCs w:val="21"/>
        </w:rPr>
      </w:pPr>
      <w:r>
        <w:rPr>
          <w:sz w:val="21"/>
          <w:szCs w:val="21"/>
        </w:rPr>
        <w:br w:type="page"/>
      </w:r>
    </w:p>
    <w:p>
      <w:pPr>
        <w:widowControl/>
        <w:adjustRightInd w:val="0"/>
        <w:snapToGrid w:val="0"/>
        <w:spacing w:line="288" w:lineRule="auto"/>
        <w:jc w:val="left"/>
        <w:rPr>
          <w:rFonts w:cs="Times New Roman"/>
          <w:b/>
          <w:bCs/>
          <w:spacing w:val="-6"/>
          <w:sz w:val="21"/>
          <w:szCs w:val="21"/>
          <w:highlight w:val="none"/>
        </w:rPr>
      </w:pPr>
      <w:r>
        <w:rPr>
          <w:rFonts w:cs="Times New Roman"/>
          <w:b/>
          <w:bCs/>
          <w:spacing w:val="-6"/>
          <w:sz w:val="21"/>
          <w:szCs w:val="21"/>
          <w:highlight w:val="none"/>
        </w:rPr>
        <w:br w:type="page"/>
      </w:r>
    </w:p>
    <w:p>
      <w:pPr>
        <w:adjustRightInd w:val="0"/>
        <w:snapToGrid w:val="0"/>
        <w:spacing w:line="288" w:lineRule="auto"/>
        <w:jc w:val="center"/>
        <w:outlineLvl w:val="2"/>
        <w:rPr>
          <w:rFonts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pPr>
        <w:snapToGrid w:val="0"/>
        <w:spacing w:line="288" w:lineRule="auto"/>
        <w:rPr>
          <w:rFonts w:cs="仿宋_GB2312"/>
          <w:sz w:val="21"/>
          <w:szCs w:val="21"/>
          <w:u w:val="single"/>
        </w:rPr>
      </w:pPr>
    </w:p>
    <w:p>
      <w:pPr>
        <w:snapToGrid w:val="0"/>
        <w:spacing w:line="288" w:lineRule="auto"/>
        <w:rPr>
          <w:rFonts w:cs="Times New Roman"/>
          <w:sz w:val="21"/>
          <w:szCs w:val="21"/>
        </w:rPr>
      </w:pPr>
      <w:r>
        <w:rPr>
          <w:rFonts w:hint="eastAsia" w:cs="仿宋_GB2312"/>
          <w:sz w:val="21"/>
          <w:szCs w:val="21"/>
          <w:u w:val="single"/>
        </w:rPr>
        <w:t>（采购人）、（采购代理机构）</w:t>
      </w:r>
    </w:p>
    <w:p>
      <w:pPr>
        <w:snapToGrid w:val="0"/>
        <w:spacing w:line="288" w:lineRule="auto"/>
        <w:ind w:firstLine="424" w:firstLineChars="202"/>
        <w:rPr>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pPr>
        <w:snapToGrid w:val="0"/>
        <w:spacing w:line="288" w:lineRule="auto"/>
        <w:ind w:firstLine="424" w:firstLineChars="202"/>
        <w:rPr>
          <w:sz w:val="21"/>
          <w:szCs w:val="21"/>
        </w:rPr>
      </w:pPr>
      <w:r>
        <w:rPr>
          <w:rFonts w:hint="eastAsia"/>
          <w:sz w:val="21"/>
          <w:szCs w:val="21"/>
        </w:rPr>
        <w:t>特此说明。</w:t>
      </w:r>
    </w:p>
    <w:p>
      <w:pPr>
        <w:snapToGrid w:val="0"/>
        <w:spacing w:line="288" w:lineRule="auto"/>
        <w:ind w:right="480" w:firstLine="424" w:firstLineChars="202"/>
        <w:rPr>
          <w:sz w:val="21"/>
          <w:szCs w:val="21"/>
        </w:rPr>
      </w:pPr>
      <w:r>
        <w:rPr>
          <w:rFonts w:hint="eastAsia"/>
          <w:sz w:val="21"/>
          <w:szCs w:val="21"/>
        </w:rPr>
        <w:t>供应商（法定名称章）：</w:t>
      </w:r>
    </w:p>
    <w:p>
      <w:pPr>
        <w:snapToGrid w:val="0"/>
        <w:spacing w:line="288" w:lineRule="auto"/>
        <w:ind w:right="1440" w:firstLine="424" w:firstLineChars="202"/>
        <w:rPr>
          <w:sz w:val="21"/>
          <w:szCs w:val="21"/>
        </w:rPr>
      </w:pPr>
      <w:r>
        <w:rPr>
          <w:sz w:val="21"/>
          <w:szCs w:val="21"/>
        </w:rPr>
        <w:t>日期：       年     月     日</w:t>
      </w:r>
    </w:p>
    <w:p>
      <w:pPr>
        <w:snapToGrid w:val="0"/>
        <w:spacing w:line="288" w:lineRule="auto"/>
        <w:rPr>
          <w:b/>
          <w:bCs/>
          <w:sz w:val="21"/>
          <w:szCs w:val="21"/>
        </w:rPr>
      </w:pPr>
    </w:p>
    <w:p>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pPr>
        <w:snapToGrid w:val="0"/>
        <w:spacing w:line="288" w:lineRule="auto"/>
        <w:rPr>
          <w:sz w:val="21"/>
          <w:szCs w:val="21"/>
        </w:rPr>
      </w:pPr>
      <w:r>
        <w:rPr>
          <w:rFonts w:cs="Times New Roman"/>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b/>
          <w:spacing w:val="-6"/>
          <w:sz w:val="21"/>
          <w:szCs w:val="21"/>
        </w:rPr>
      </w:pPr>
      <w:r>
        <w:rPr>
          <w:b/>
          <w:spacing w:val="-6"/>
          <w:sz w:val="21"/>
          <w:szCs w:val="21"/>
        </w:rPr>
        <w:br w:type="page"/>
      </w:r>
    </w:p>
    <w:p>
      <w:pPr>
        <w:snapToGrid w:val="0"/>
        <w:spacing w:line="288" w:lineRule="auto"/>
        <w:jc w:val="center"/>
        <w:outlineLvl w:val="2"/>
        <w:rPr>
          <w:rFonts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pPr>
        <w:widowControl/>
        <w:snapToGrid w:val="0"/>
        <w:spacing w:line="288" w:lineRule="auto"/>
        <w:ind w:firstLine="424" w:firstLineChars="201"/>
        <w:jc w:val="left"/>
        <w:rPr>
          <w:rFonts w:cs="仿宋_GB2312"/>
          <w:b/>
          <w:sz w:val="21"/>
          <w:szCs w:val="21"/>
        </w:rPr>
      </w:pPr>
      <w:r>
        <w:rPr>
          <w:rFonts w:hint="eastAsia" w:cs="仿宋_GB2312"/>
          <w:b/>
          <w:sz w:val="21"/>
          <w:szCs w:val="21"/>
        </w:rPr>
        <w:t>（以联合体形式响应的，提供联合协议；本项目不接受联合体响应或者供应商不以联合体形式响应的，则不需要提供）</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（联合体所有成员名称）</w:t>
      </w:r>
      <w:r>
        <w:rPr>
          <w:rFonts w:hint="eastAsia" w:cs="仿宋_GB2312"/>
          <w:kern w:val="0"/>
          <w:sz w:val="21"/>
          <w:szCs w:val="21"/>
        </w:rPr>
        <w:t>自愿</w:t>
      </w:r>
      <w:r>
        <w:rPr>
          <w:rFonts w:hint="eastAsia" w:cs="仿宋_GB2312"/>
          <w:kern w:val="0"/>
          <w:sz w:val="21"/>
          <w:szCs w:val="21"/>
          <w:lang w:val="zh-CN"/>
        </w:rPr>
        <w:t>组成一个联合体，以一个供应商的身份</w:t>
      </w:r>
      <w:r>
        <w:rPr>
          <w:rFonts w:hint="eastAsia" w:cs="仿宋_GB2312"/>
          <w:kern w:val="0"/>
          <w:sz w:val="21"/>
          <w:szCs w:val="21"/>
        </w:rPr>
        <w:t>参加</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响应。</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一、各方一致决定，</w:t>
      </w:r>
      <w:r>
        <w:rPr>
          <w:rFonts w:hint="eastAsia" w:cs="仿宋_GB2312"/>
          <w:kern w:val="0"/>
          <w:sz w:val="21"/>
          <w:szCs w:val="21"/>
          <w:u w:val="single"/>
        </w:rPr>
        <w:t>（某联合体成员名称）</w:t>
      </w:r>
      <w:r>
        <w:rPr>
          <w:rFonts w:hint="eastAsia" w:cs="仿宋_GB2312"/>
          <w:kern w:val="0"/>
          <w:sz w:val="21"/>
          <w:szCs w:val="21"/>
        </w:rPr>
        <w:t>为联合体</w:t>
      </w:r>
      <w:r>
        <w:rPr>
          <w:rFonts w:hint="eastAsia" w:cs="仿宋_GB2312"/>
          <w:kern w:val="0"/>
          <w:sz w:val="21"/>
          <w:szCs w:val="21"/>
          <w:lang w:val="zh-CN"/>
        </w:rPr>
        <w:t>牵头人</w:t>
      </w:r>
      <w:r>
        <w:rPr>
          <w:rFonts w:hint="eastAsia" w:cs="Arial"/>
          <w:sz w:val="21"/>
          <w:szCs w:val="21"/>
        </w:rPr>
        <w:t>，代表所有联合体成员负责响应和合同实施阶段的主办、协调工作</w:t>
      </w:r>
      <w:r>
        <w:rPr>
          <w:rFonts w:hint="eastAsia" w:cs="仿宋_GB2312"/>
          <w:kern w:val="0"/>
          <w:sz w:val="21"/>
          <w:szCs w:val="21"/>
          <w:lang w:val="zh-CN"/>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w:t>
      </w:r>
      <w:r>
        <w:rPr>
          <w:rFonts w:hint="eastAsia" w:cs="Arial"/>
          <w:sz w:val="21"/>
          <w:szCs w:val="21"/>
        </w:rPr>
        <w:t>所有联合体成员各方签署授权书，授权书载明的</w:t>
      </w:r>
      <w:r>
        <w:rPr>
          <w:rFonts w:hint="eastAsia" w:cs="仿宋_GB2312"/>
          <w:kern w:val="0"/>
          <w:sz w:val="21"/>
          <w:szCs w:val="21"/>
          <w:lang w:val="zh-CN"/>
        </w:rPr>
        <w:t>授权代表根据磋商文件规定及响应内容而对采购人、采购机构所作的任何合法承诺，包括书面澄清及相应等均对联合响应各方产生约束力。</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三、本次联合响应中，分工如下：</w:t>
      </w:r>
      <w:r>
        <w:rPr>
          <w:rFonts w:hint="eastAsia" w:cs="仿宋_GB2312"/>
          <w:kern w:val="0"/>
          <w:sz w:val="21"/>
          <w:szCs w:val="21"/>
          <w:u w:val="single"/>
        </w:rPr>
        <w:t>（联合体其中一方成员名称）</w:t>
      </w:r>
      <w:r>
        <w:rPr>
          <w:rFonts w:hint="eastAsia" w:cs="仿宋_GB2312"/>
          <w:kern w:val="0"/>
          <w:sz w:val="21"/>
          <w:szCs w:val="21"/>
          <w:lang w:val="zh-CN"/>
        </w:rPr>
        <w:t>承担的工作和义务为：</w:t>
      </w:r>
      <w:r>
        <w:rPr>
          <w:rFonts w:cs="Times New Roman"/>
          <w:sz w:val="21"/>
          <w:szCs w:val="21"/>
          <w:u w:val="single"/>
        </w:rPr>
        <w:t xml:space="preserve">             </w:t>
      </w:r>
      <w:r>
        <w:rPr>
          <w:rFonts w:hint="eastAsia" w:cs="仿宋_GB2312"/>
          <w:kern w:val="0"/>
          <w:sz w:val="21"/>
          <w:szCs w:val="21"/>
          <w:lang w:val="zh-CN"/>
        </w:rPr>
        <w:t>；</w:t>
      </w:r>
      <w:r>
        <w:rPr>
          <w:rFonts w:cs="仿宋_GB2312"/>
          <w:kern w:val="0"/>
          <w:sz w:val="21"/>
          <w:szCs w:val="21"/>
          <w:lang w:val="zh-CN"/>
        </w:rPr>
        <w:t>……。</w:t>
      </w:r>
    </w:p>
    <w:p>
      <w:pPr>
        <w:snapToGrid w:val="0"/>
        <w:spacing w:line="288" w:lineRule="auto"/>
        <w:ind w:firstLine="422" w:firstLineChars="201"/>
        <w:rPr>
          <w:rFonts w:cs="仿宋_GB2312"/>
          <w:b/>
          <w:kern w:val="0"/>
          <w:sz w:val="21"/>
          <w:szCs w:val="21"/>
          <w:lang w:val="zh-CN"/>
        </w:rPr>
      </w:pPr>
      <w:r>
        <w:rPr>
          <w:rFonts w:hint="eastAsia" w:cs="仿宋_GB2312"/>
          <w:kern w:val="0"/>
          <w:sz w:val="21"/>
          <w:szCs w:val="21"/>
          <w:lang w:val="zh-CN"/>
        </w:rPr>
        <w:t>四、</w:t>
      </w:r>
      <w:r>
        <w:rPr>
          <w:rFonts w:hint="eastAsia" w:cs="仿宋_GB2312"/>
          <w:kern w:val="0"/>
          <w:sz w:val="21"/>
          <w:szCs w:val="21"/>
          <w:u w:val="single"/>
        </w:rPr>
        <w:t>（联合体其中一方成员名称）</w:t>
      </w:r>
      <w:r>
        <w:rPr>
          <w:rFonts w:hint="eastAsia" w:cs="仿宋_GB2312"/>
          <w:kern w:val="0"/>
          <w:sz w:val="21"/>
          <w:szCs w:val="21"/>
        </w:rPr>
        <w:t>提供的全部货物由小微企业制造，其合同份额占到合同总金额</w:t>
      </w:r>
      <w:r>
        <w:rPr>
          <w:rFonts w:cs="仿宋_GB2312"/>
          <w:kern w:val="0"/>
          <w:sz w:val="21"/>
          <w:szCs w:val="21"/>
          <w:u w:val="single"/>
        </w:rPr>
        <w:t xml:space="preserve">     </w:t>
      </w:r>
      <w:r>
        <w:rPr>
          <w:rFonts w:cs="仿宋_GB2312"/>
          <w:kern w:val="0"/>
          <w:sz w:val="21"/>
          <w:szCs w:val="21"/>
        </w:rPr>
        <w:t>%以上；</w:t>
      </w:r>
      <w:r>
        <w:rPr>
          <w:rFonts w:hint="eastAsia" w:cs="仿宋_GB2312"/>
          <w:kern w:val="0"/>
          <w:sz w:val="21"/>
          <w:szCs w:val="21"/>
          <w:lang w:val="zh-CN"/>
        </w:rPr>
        <w:t>……。</w:t>
      </w:r>
      <w:r>
        <w:rPr>
          <w:rFonts w:hint="eastAsia" w:cs="仿宋_GB2312"/>
          <w:b/>
          <w:kern w:val="0"/>
          <w:sz w:val="21"/>
          <w:szCs w:val="21"/>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，对联合体报价给予</w:t>
      </w:r>
      <w:r>
        <w:rPr>
          <w:rFonts w:cs="仿宋_GB2312"/>
          <w:b/>
          <w:kern w:val="0"/>
          <w:sz w:val="21"/>
          <w:szCs w:val="21"/>
          <w:lang w:val="zh-CN"/>
        </w:rPr>
        <w:t>6%的扣除</w:t>
      </w:r>
      <w:r>
        <w:rPr>
          <w:rFonts w:hint="eastAsia" w:cs="仿宋_GB2312"/>
          <w:b/>
          <w:kern w:val="0"/>
          <w:sz w:val="21"/>
          <w:szCs w:val="21"/>
          <w:lang w:val="zh-CN"/>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五、如果成交，</w:t>
      </w:r>
      <w:r>
        <w:rPr>
          <w:rFonts w:hint="eastAsia" w:cs="Times New Roman"/>
          <w:sz w:val="21"/>
          <w:szCs w:val="21"/>
        </w:rPr>
        <w:t>联合体各成员方共同与采购人签订合同，并就采购合同约定的事项对采购人承担连带责任。</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六、有关本次联合响应的其他事宜：</w:t>
      </w:r>
    </w:p>
    <w:p>
      <w:pPr>
        <w:snapToGrid w:val="0"/>
        <w:spacing w:line="288" w:lineRule="auto"/>
        <w:ind w:firstLine="422" w:firstLineChars="201"/>
        <w:rPr>
          <w:rFonts w:cs="仿宋_GB2312"/>
          <w:kern w:val="0"/>
          <w:sz w:val="21"/>
          <w:szCs w:val="21"/>
          <w:lang w:val="zh-CN"/>
        </w:rPr>
      </w:pPr>
      <w:r>
        <w:rPr>
          <w:rFonts w:cs="仿宋_GB2312"/>
          <w:kern w:val="0"/>
          <w:sz w:val="21"/>
          <w:szCs w:val="21"/>
          <w:lang w:val="zh-CN"/>
        </w:rPr>
        <w:t>1、联合体各方不再单独参加或者与其</w:t>
      </w:r>
      <w:r>
        <w:rPr>
          <w:rFonts w:hint="eastAsia" w:cs="仿宋_GB2312"/>
          <w:kern w:val="0"/>
          <w:sz w:val="21"/>
          <w:szCs w:val="21"/>
          <w:lang w:val="zh-CN"/>
        </w:rPr>
        <w:t>他供应商另外组成联合体参加同一合同项下的政府采购活动。</w:t>
      </w:r>
    </w:p>
    <w:p>
      <w:pPr>
        <w:snapToGrid w:val="0"/>
        <w:spacing w:line="288" w:lineRule="auto"/>
        <w:ind w:firstLine="422" w:firstLineChars="201"/>
        <w:rPr>
          <w:rFonts w:cs="仿宋_GB2312"/>
          <w:kern w:val="0"/>
          <w:sz w:val="21"/>
          <w:szCs w:val="21"/>
          <w:lang w:val="zh-CN"/>
        </w:rPr>
      </w:pPr>
      <w:r>
        <w:rPr>
          <w:rFonts w:cs="仿宋_GB2312"/>
          <w:kern w:val="0"/>
          <w:sz w:val="21"/>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cs="仿宋_GB2312"/>
          <w:kern w:val="0"/>
          <w:sz w:val="21"/>
          <w:szCs w:val="21"/>
          <w:lang w:val="zh-CN"/>
        </w:rPr>
      </w:pPr>
      <w:r>
        <w:rPr>
          <w:rFonts w:cs="仿宋_GB2312"/>
          <w:kern w:val="0"/>
          <w:sz w:val="21"/>
          <w:szCs w:val="21"/>
          <w:lang w:val="zh-CN"/>
        </w:rPr>
        <w:t>3、本协议提交采购人、采购机构后，联合体各方不得以任何形式对上述内容进行修改或撤销。</w:t>
      </w:r>
    </w:p>
    <w:p>
      <w:pPr>
        <w:snapToGrid w:val="0"/>
        <w:spacing w:line="288" w:lineRule="auto"/>
        <w:ind w:firstLine="422" w:firstLineChars="201"/>
        <w:rPr>
          <w:rFonts w:cs="仿宋_GB2312"/>
          <w:kern w:val="0"/>
          <w:sz w:val="21"/>
          <w:szCs w:val="21"/>
          <w:lang w:val="zh-CN"/>
        </w:rPr>
      </w:pPr>
    </w:p>
    <w:p>
      <w:pPr>
        <w:snapToGrid w:val="0"/>
        <w:spacing w:line="288" w:lineRule="auto"/>
        <w:ind w:firstLine="422" w:firstLineChars="201"/>
        <w:rPr>
          <w:rFonts w:cs="仿宋_GB2312"/>
          <w:kern w:val="0"/>
          <w:sz w:val="21"/>
          <w:szCs w:val="21"/>
          <w:lang w:val="zh-CN"/>
        </w:rPr>
      </w:pPr>
    </w:p>
    <w:p>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联合体成员名称</w:t>
      </w:r>
      <w:r>
        <w:rPr>
          <w:rFonts w:cs="仿宋_GB2312"/>
          <w:b/>
          <w:bCs/>
          <w:kern w:val="0"/>
          <w:sz w:val="21"/>
          <w:szCs w:val="21"/>
          <w:lang w:val="zh-CN"/>
        </w:rPr>
        <w:t>(电子签名/公章)：</w:t>
      </w:r>
    </w:p>
    <w:p>
      <w:pPr>
        <w:snapToGrid w:val="0"/>
        <w:spacing w:line="288" w:lineRule="auto"/>
        <w:ind w:firstLine="424" w:firstLineChars="201"/>
        <w:rPr>
          <w:rFonts w:cs="仿宋_GB2312"/>
          <w:b/>
          <w:bCs/>
          <w:kern w:val="0"/>
          <w:sz w:val="21"/>
          <w:szCs w:val="21"/>
          <w:lang w:val="zh-CN"/>
        </w:rPr>
      </w:pPr>
    </w:p>
    <w:p>
      <w:pPr>
        <w:snapToGrid w:val="0"/>
        <w:spacing w:line="288" w:lineRule="auto"/>
        <w:ind w:firstLine="424" w:firstLineChars="201"/>
        <w:rPr>
          <w:rFonts w:cs="Times New Roman"/>
          <w:b/>
          <w:bCs/>
          <w:sz w:val="21"/>
          <w:szCs w:val="21"/>
        </w:rPr>
      </w:pPr>
    </w:p>
    <w:p>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pPr>
        <w:widowControl/>
        <w:jc w:val="left"/>
        <w:rPr>
          <w:rFonts w:cs="仿宋_GB2312"/>
          <w:b/>
          <w:kern w:val="0"/>
          <w:sz w:val="21"/>
          <w:szCs w:val="21"/>
        </w:rPr>
      </w:pPr>
      <w:r>
        <w:rPr>
          <w:rFonts w:cs="仿宋_GB2312"/>
          <w:b/>
          <w:kern w:val="0"/>
          <w:sz w:val="21"/>
          <w:szCs w:val="21"/>
        </w:rPr>
        <w:br w:type="page"/>
      </w:r>
    </w:p>
    <w:p>
      <w:pPr>
        <w:snapToGrid w:val="0"/>
        <w:spacing w:line="288" w:lineRule="auto"/>
        <w:jc w:val="center"/>
        <w:outlineLvl w:val="2"/>
        <w:rPr>
          <w:rFonts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pPr>
        <w:widowControl/>
        <w:snapToGrid w:val="0"/>
        <w:spacing w:line="288" w:lineRule="auto"/>
        <w:ind w:firstLine="422" w:firstLineChars="201"/>
        <w:jc w:val="left"/>
        <w:rPr>
          <w:rFonts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若成为</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的成交供应商，将依法采取分包方式履行合同。</w:t>
      </w:r>
      <w:r>
        <w:rPr>
          <w:rFonts w:hint="eastAsia" w:cs="仿宋_GB2312"/>
          <w:kern w:val="0"/>
          <w:sz w:val="21"/>
          <w:szCs w:val="21"/>
          <w:u w:val="single"/>
        </w:rPr>
        <w:t>（供应商名称）</w:t>
      </w:r>
      <w:r>
        <w:rPr>
          <w:rFonts w:hint="eastAsia" w:cs="仿宋_GB2312"/>
          <w:kern w:val="0"/>
          <w:sz w:val="21"/>
          <w:szCs w:val="21"/>
        </w:rPr>
        <w:t>与</w:t>
      </w:r>
      <w:r>
        <w:rPr>
          <w:rFonts w:hint="eastAsia" w:cs="仿宋_GB2312"/>
          <w:kern w:val="0"/>
          <w:sz w:val="21"/>
          <w:szCs w:val="21"/>
          <w:u w:val="single"/>
        </w:rPr>
        <w:t>（所有分包供应商名称）</w:t>
      </w:r>
      <w:r>
        <w:rPr>
          <w:rFonts w:hint="eastAsia" w:cs="仿宋_GB2312"/>
          <w:kern w:val="0"/>
          <w:sz w:val="21"/>
          <w:szCs w:val="21"/>
        </w:rPr>
        <w:t>达成分包意向协议</w:t>
      </w:r>
      <w:r>
        <w:rPr>
          <w:rFonts w:hint="eastAsia" w:cs="仿宋_GB2312"/>
          <w:kern w:val="0"/>
          <w:sz w:val="21"/>
          <w:szCs w:val="21"/>
          <w:lang w:val="zh-CN"/>
        </w:rPr>
        <w:t>。</w:t>
      </w:r>
      <w:r>
        <w:rPr>
          <w:rFonts w:cs="仿宋_GB2312"/>
          <w:kern w:val="0"/>
          <w:sz w:val="21"/>
          <w:szCs w:val="21"/>
          <w:lang w:val="zh-CN"/>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一、分包标的及数量</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将</w:t>
      </w:r>
      <w:r>
        <w:rPr>
          <w:rFonts w:cs="Times New Roman"/>
          <w:sz w:val="21"/>
          <w:szCs w:val="21"/>
          <w:u w:val="single"/>
        </w:rPr>
        <w:t xml:space="preserve">   XX工作内容   </w:t>
      </w:r>
      <w:r>
        <w:rPr>
          <w:rFonts w:hint="eastAsia" w:cs="Arial"/>
          <w:sz w:val="21"/>
          <w:szCs w:val="21"/>
        </w:rPr>
        <w:t>分包给</w:t>
      </w:r>
      <w:r>
        <w:rPr>
          <w:rFonts w:hint="eastAsia" w:cs="仿宋_GB2312"/>
          <w:kern w:val="0"/>
          <w:sz w:val="21"/>
          <w:szCs w:val="21"/>
          <w:u w:val="single"/>
        </w:rPr>
        <w:t>（某分包供应商名称）</w:t>
      </w:r>
      <w:r>
        <w:rPr>
          <w:rFonts w:hint="eastAsia" w:cs="仿宋_GB2312"/>
          <w:kern w:val="0"/>
          <w:sz w:val="21"/>
          <w:szCs w:val="21"/>
          <w:lang w:val="zh-CN"/>
        </w:rPr>
        <w:t>，</w:t>
      </w:r>
      <w:r>
        <w:rPr>
          <w:rFonts w:hint="eastAsia" w:cs="仿宋_GB2312"/>
          <w:kern w:val="0"/>
          <w:sz w:val="21"/>
          <w:szCs w:val="21"/>
          <w:u w:val="single"/>
        </w:rPr>
        <w:t>（某分包供应商名称），</w:t>
      </w:r>
      <w:r>
        <w:rPr>
          <w:rFonts w:hint="eastAsia" w:cs="仿宋_GB2312"/>
          <w:kern w:val="0"/>
          <w:sz w:val="21"/>
          <w:szCs w:val="21"/>
          <w:lang w:val="zh-CN"/>
        </w:rPr>
        <w:t>具备承</w:t>
      </w:r>
      <w:r>
        <w:rPr>
          <w:rFonts w:hint="eastAsia" w:cs="仿宋_GB2312"/>
          <w:kern w:val="0"/>
          <w:sz w:val="21"/>
          <w:szCs w:val="21"/>
        </w:rPr>
        <w:t>担</w:t>
      </w:r>
      <w:r>
        <w:rPr>
          <w:rFonts w:cs="仿宋_GB2312"/>
          <w:kern w:val="0"/>
          <w:sz w:val="21"/>
          <w:szCs w:val="21"/>
          <w:u w:val="single"/>
          <w:lang w:val="zh-CN"/>
        </w:rPr>
        <w:t>XX工作内容</w:t>
      </w:r>
      <w:r>
        <w:rPr>
          <w:rFonts w:hint="eastAsia" w:cs="仿宋_GB2312"/>
          <w:kern w:val="0"/>
          <w:sz w:val="21"/>
          <w:szCs w:val="21"/>
          <w:lang w:val="zh-CN"/>
        </w:rPr>
        <w:t>相应资质条件且不得再次分包；</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二、分包工作履行期限、地点、方式</w:t>
      </w:r>
    </w:p>
    <w:p>
      <w:pPr>
        <w:snapToGrid w:val="0"/>
        <w:spacing w:line="288" w:lineRule="auto"/>
        <w:ind w:firstLine="422" w:firstLineChars="201"/>
        <w:rPr>
          <w:rFonts w:cs="Times New Roman"/>
          <w:sz w:val="21"/>
          <w:szCs w:val="21"/>
          <w:u w:val="single"/>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三、质量</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四、价款或者报酬</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五、违约责任</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六、争议解决的办法</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七、其他</w:t>
      </w:r>
    </w:p>
    <w:p>
      <w:pPr>
        <w:snapToGrid w:val="0"/>
        <w:spacing w:line="288" w:lineRule="auto"/>
        <w:ind w:firstLine="422" w:firstLineChars="201"/>
        <w:rPr>
          <w:rFonts w:cs="仿宋_GB2312"/>
          <w:b/>
          <w:kern w:val="0"/>
          <w:sz w:val="21"/>
          <w:szCs w:val="21"/>
          <w:lang w:val="zh-CN"/>
        </w:rPr>
      </w:pPr>
      <w:r>
        <w:rPr>
          <w:rFonts w:hint="eastAsia" w:cs="仿宋_GB2312"/>
          <w:kern w:val="0"/>
          <w:sz w:val="21"/>
          <w:szCs w:val="21"/>
          <w:u w:val="single"/>
        </w:rPr>
        <w:t>（分包供应商名称）提供的货物全部由小微企业制造，</w:t>
      </w:r>
      <w:r>
        <w:rPr>
          <w:rFonts w:hint="eastAsia" w:cs="仿宋_GB2312"/>
          <w:kern w:val="0"/>
          <w:sz w:val="21"/>
          <w:szCs w:val="21"/>
        </w:rPr>
        <w:t>其合同份额占到合同总金额</w:t>
      </w:r>
      <w:r>
        <w:rPr>
          <w:rFonts w:cs="仿宋_GB2312"/>
          <w:kern w:val="0"/>
          <w:sz w:val="21"/>
          <w:szCs w:val="21"/>
          <w:u w:val="single"/>
        </w:rPr>
        <w:t xml:space="preserve">     </w:t>
      </w:r>
      <w:r>
        <w:rPr>
          <w:rFonts w:cs="仿宋_GB2312"/>
          <w:kern w:val="0"/>
          <w:sz w:val="21"/>
          <w:szCs w:val="21"/>
        </w:rPr>
        <w:t>%以上</w:t>
      </w:r>
      <w:r>
        <w:rPr>
          <w:rFonts w:hint="eastAsia" w:cs="Times New Roman"/>
          <w:sz w:val="21"/>
          <w:szCs w:val="21"/>
        </w:rPr>
        <w:t>。</w:t>
      </w:r>
      <w:r>
        <w:rPr>
          <w:rFonts w:hint="eastAsia" w:cs="仿宋_GB2312"/>
          <w:b/>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的，对大中型企业的报价给予</w:t>
      </w:r>
      <w:r>
        <w:rPr>
          <w:rFonts w:cs="仿宋_GB2312"/>
          <w:b/>
          <w:kern w:val="0"/>
          <w:sz w:val="21"/>
          <w:szCs w:val="21"/>
          <w:lang w:val="zh-CN"/>
        </w:rPr>
        <w:t>6%的扣除</w:t>
      </w:r>
      <w:r>
        <w:rPr>
          <w:rFonts w:hint="eastAsia" w:cs="仿宋_GB2312"/>
          <w:b/>
          <w:kern w:val="0"/>
          <w:sz w:val="21"/>
          <w:szCs w:val="21"/>
          <w:lang w:val="zh-CN"/>
        </w:rPr>
        <w:t>）</w:t>
      </w:r>
    </w:p>
    <w:p>
      <w:pPr>
        <w:snapToGrid w:val="0"/>
        <w:spacing w:line="288" w:lineRule="auto"/>
        <w:rPr>
          <w:rFonts w:cs="仿宋_GB2312"/>
          <w:kern w:val="0"/>
          <w:sz w:val="21"/>
          <w:szCs w:val="21"/>
          <w:lang w:val="zh-CN"/>
        </w:rPr>
      </w:pPr>
    </w:p>
    <w:p>
      <w:pPr>
        <w:snapToGrid w:val="0"/>
        <w:spacing w:line="288" w:lineRule="auto"/>
        <w:ind w:firstLine="422" w:firstLineChars="200"/>
        <w:rPr>
          <w:rFonts w:cs="仿宋_GB2312"/>
          <w:b/>
          <w:bCs/>
          <w:kern w:val="0"/>
          <w:sz w:val="21"/>
          <w:szCs w:val="21"/>
          <w:lang w:val="zh-CN"/>
        </w:rPr>
      </w:pPr>
      <w:r>
        <w:rPr>
          <w:rFonts w:hint="eastAsia" w:cs="仿宋_GB2312"/>
          <w:b/>
          <w:bCs/>
          <w:kern w:val="0"/>
          <w:sz w:val="21"/>
          <w:szCs w:val="21"/>
          <w:lang w:val="zh-CN"/>
        </w:rPr>
        <w:t>供应商名称（电子签名</w:t>
      </w:r>
      <w:r>
        <w:rPr>
          <w:rFonts w:cs="仿宋_GB2312"/>
          <w:b/>
          <w:bCs/>
          <w:kern w:val="0"/>
          <w:sz w:val="21"/>
          <w:szCs w:val="21"/>
          <w:lang w:val="zh-CN"/>
        </w:rPr>
        <w:t>/公章）：</w:t>
      </w:r>
    </w:p>
    <w:p>
      <w:pPr>
        <w:snapToGrid w:val="0"/>
        <w:spacing w:line="288" w:lineRule="auto"/>
        <w:ind w:firstLine="424" w:firstLineChars="201"/>
        <w:rPr>
          <w:rFonts w:cs="仿宋_GB2312"/>
          <w:b/>
          <w:bCs/>
          <w:kern w:val="0"/>
          <w:sz w:val="21"/>
          <w:szCs w:val="21"/>
          <w:lang w:val="zh-CN"/>
        </w:rPr>
      </w:pPr>
    </w:p>
    <w:p>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分包供应商名称（电子签名</w:t>
      </w:r>
      <w:r>
        <w:rPr>
          <w:rFonts w:cs="仿宋_GB2312"/>
          <w:b/>
          <w:bCs/>
          <w:kern w:val="0"/>
          <w:sz w:val="21"/>
          <w:szCs w:val="21"/>
          <w:lang w:val="zh-CN"/>
        </w:rPr>
        <w:t>/公章）</w:t>
      </w:r>
      <w:r>
        <w:rPr>
          <w:rFonts w:hint="eastAsia" w:cs="仿宋_GB2312"/>
          <w:b/>
          <w:bCs/>
          <w:kern w:val="0"/>
          <w:sz w:val="21"/>
          <w:szCs w:val="21"/>
          <w:lang w:val="zh-CN"/>
        </w:rPr>
        <w:t>：</w:t>
      </w:r>
    </w:p>
    <w:p>
      <w:pPr>
        <w:snapToGrid w:val="0"/>
        <w:spacing w:line="288" w:lineRule="auto"/>
        <w:rPr>
          <w:rFonts w:cs="仿宋_GB2312"/>
          <w:b/>
          <w:bCs/>
          <w:kern w:val="0"/>
          <w:sz w:val="21"/>
          <w:szCs w:val="21"/>
          <w:lang w:val="zh-CN"/>
        </w:rPr>
      </w:pPr>
    </w:p>
    <w:p>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5E7D54"/>
    <w:multiLevelType w:val="multilevel"/>
    <w:tmpl w:val="095E7D54"/>
    <w:lvl w:ilvl="0" w:tentative="0">
      <w:start w:val="1"/>
      <w:numFmt w:val="decimal"/>
      <w:pStyle w:val="6"/>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5F3F5D"/>
    <w:multiLevelType w:val="multilevel"/>
    <w:tmpl w:val="0C5F3F5D"/>
    <w:lvl w:ilvl="0" w:tentative="0">
      <w:start w:val="1"/>
      <w:numFmt w:val="decimal"/>
      <w:lvlText w:val="%1"/>
      <w:lvlJc w:val="left"/>
      <w:pPr>
        <w:ind w:left="425" w:hanging="425"/>
      </w:pPr>
    </w:lvl>
    <w:lvl w:ilvl="1" w:tentative="0">
      <w:start w:val="1"/>
      <w:numFmt w:val="decimal"/>
      <w:pStyle w:val="7"/>
      <w:lvlText w:val="%1.%2"/>
      <w:lvlJc w:val="left"/>
      <w:pPr>
        <w:ind w:left="6805"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2D0F6660"/>
    <w:multiLevelType w:val="multilevel"/>
    <w:tmpl w:val="2D0F6660"/>
    <w:lvl w:ilvl="0" w:tentative="0">
      <w:start w:val="1"/>
      <w:numFmt w:val="decimal"/>
      <w:lvlText w:val="%1"/>
      <w:lvlJc w:val="left"/>
      <w:pPr>
        <w:ind w:left="425" w:hanging="425"/>
      </w:pPr>
      <w:rPr>
        <w:rFonts w:hint="default"/>
      </w:rPr>
    </w:lvl>
    <w:lvl w:ilvl="1" w:tentative="0">
      <w:start w:val="1"/>
      <w:numFmt w:val="decimal"/>
      <w:lvlText w:val="%1.%2"/>
      <w:lvlJc w:val="left"/>
      <w:pPr>
        <w:ind w:left="992" w:hanging="567"/>
      </w:pPr>
      <w:rPr>
        <w:rFonts w:hint="eastAsia"/>
      </w:rPr>
    </w:lvl>
    <w:lvl w:ilvl="2" w:tentative="0">
      <w:start w:val="1"/>
      <w:numFmt w:val="decimal"/>
      <w:pStyle w:val="9"/>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3Y2I3OTRlNTA1NjUwZGY1NGI3NTM4NWZhMGI4N2I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A02BC"/>
    <w:rsid w:val="001E1F6A"/>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7718A"/>
    <w:rsid w:val="003C5FBC"/>
    <w:rsid w:val="00425942"/>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B9A"/>
    <w:rsid w:val="00835A1C"/>
    <w:rsid w:val="008543A5"/>
    <w:rsid w:val="00855401"/>
    <w:rsid w:val="008772E5"/>
    <w:rsid w:val="00882FF5"/>
    <w:rsid w:val="0089630B"/>
    <w:rsid w:val="0091334C"/>
    <w:rsid w:val="00913E41"/>
    <w:rsid w:val="009429A3"/>
    <w:rsid w:val="0096732E"/>
    <w:rsid w:val="009675F7"/>
    <w:rsid w:val="00982682"/>
    <w:rsid w:val="00986D07"/>
    <w:rsid w:val="009C7C60"/>
    <w:rsid w:val="009D6F21"/>
    <w:rsid w:val="009E2396"/>
    <w:rsid w:val="00A13935"/>
    <w:rsid w:val="00A353D5"/>
    <w:rsid w:val="00A60FF3"/>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04576521"/>
    <w:rsid w:val="0A8A729F"/>
    <w:rsid w:val="0BA8098F"/>
    <w:rsid w:val="1A327CC0"/>
    <w:rsid w:val="1E997F00"/>
    <w:rsid w:val="1FBF521A"/>
    <w:rsid w:val="35C5120D"/>
    <w:rsid w:val="3F316DF2"/>
    <w:rsid w:val="45AC2787"/>
    <w:rsid w:val="49DF1FD1"/>
    <w:rsid w:val="4C584B00"/>
    <w:rsid w:val="53B2094F"/>
    <w:rsid w:val="542B2B2B"/>
    <w:rsid w:val="562A08FA"/>
    <w:rsid w:val="579F5041"/>
    <w:rsid w:val="6714516C"/>
    <w:rsid w:val="72D551CE"/>
    <w:rsid w:val="7ECB4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6">
    <w:name w:val="heading 1"/>
    <w:basedOn w:val="1"/>
    <w:next w:val="1"/>
    <w:qFormat/>
    <w:uiPriority w:val="0"/>
    <w:pPr>
      <w:numPr>
        <w:ilvl w:val="0"/>
        <w:numId w:val="1"/>
      </w:numPr>
      <w:outlineLvl w:val="0"/>
    </w:pPr>
  </w:style>
  <w:style w:type="paragraph" w:styleId="7">
    <w:name w:val="heading 2"/>
    <w:basedOn w:val="8"/>
    <w:next w:val="1"/>
    <w:unhideWhenUsed/>
    <w:qFormat/>
    <w:uiPriority w:val="0"/>
    <w:pPr>
      <w:numPr>
        <w:ilvl w:val="1"/>
        <w:numId w:val="2"/>
      </w:numPr>
      <w:ind w:left="0" w:firstLine="0" w:firstLineChars="0"/>
      <w:outlineLvl w:val="1"/>
    </w:pPr>
    <w:rPr>
      <w:rFonts w:ascii="仿宋" w:hAnsi="仿宋" w:eastAsia="仿宋"/>
      <w:b/>
      <w:bCs/>
      <w:sz w:val="28"/>
      <w:szCs w:val="28"/>
    </w:rPr>
  </w:style>
  <w:style w:type="paragraph" w:styleId="9">
    <w:name w:val="heading 3"/>
    <w:basedOn w:val="1"/>
    <w:next w:val="1"/>
    <w:link w:val="39"/>
    <w:unhideWhenUsed/>
    <w:qFormat/>
    <w:uiPriority w:val="0"/>
    <w:pPr>
      <w:numPr>
        <w:ilvl w:val="2"/>
        <w:numId w:val="3"/>
      </w:numPr>
      <w:outlineLvl w:val="2"/>
    </w:pPr>
    <w:rPr>
      <w:rFonts w:ascii="宋体" w:hAnsi="宋体"/>
      <w:b/>
      <w:bCs/>
      <w:sz w:val="24"/>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pPr>
  </w:style>
  <w:style w:type="paragraph" w:styleId="3">
    <w:name w:val="Body Text Indent"/>
    <w:basedOn w:val="1"/>
    <w:next w:val="1"/>
    <w:link w:val="28"/>
    <w:qFormat/>
    <w:uiPriority w:val="0"/>
    <w:pPr>
      <w:spacing w:line="200" w:lineRule="atLeast"/>
      <w:ind w:firstLine="301"/>
    </w:pPr>
    <w:rPr>
      <w:rFonts w:hAnsi="Courier New" w:cs="Times New Roman"/>
      <w:spacing w:val="-4"/>
      <w:sz w:val="18"/>
      <w:szCs w:val="20"/>
    </w:rPr>
  </w:style>
  <w:style w:type="paragraph" w:styleId="4">
    <w:name w:val="Body Text First Indent"/>
    <w:basedOn w:val="5"/>
    <w:next w:val="2"/>
    <w:qFormat/>
    <w:uiPriority w:val="0"/>
    <w:pPr>
      <w:ind w:firstLine="420" w:firstLineChars="100"/>
    </w:pPr>
    <w:rPr>
      <w:rFonts w:ascii="Calibri" w:hAnsi="Calibri" w:cs="Times New Roman"/>
      <w:sz w:val="21"/>
    </w:rPr>
  </w:style>
  <w:style w:type="paragraph" w:styleId="5">
    <w:name w:val="Body Text"/>
    <w:basedOn w:val="1"/>
    <w:next w:val="1"/>
    <w:link w:val="36"/>
    <w:qFormat/>
    <w:uiPriority w:val="0"/>
    <w:pPr>
      <w:spacing w:after="120"/>
    </w:pPr>
  </w:style>
  <w:style w:type="paragraph" w:styleId="8">
    <w:name w:val="List Paragraph"/>
    <w:basedOn w:val="1"/>
    <w:qFormat/>
    <w:uiPriority w:val="99"/>
    <w:pPr>
      <w:ind w:firstLine="420" w:firstLineChars="200"/>
    </w:pPr>
  </w:style>
  <w:style w:type="paragraph" w:styleId="10">
    <w:name w:val="annotation text"/>
    <w:basedOn w:val="1"/>
    <w:link w:val="25"/>
    <w:unhideWhenUsed/>
    <w:qFormat/>
    <w:uiPriority w:val="99"/>
    <w:pPr>
      <w:jc w:val="left"/>
    </w:pPr>
    <w:rPr>
      <w:rFonts w:ascii="Times New Roman" w:hAnsi="Times New Roman" w:cs="Times New Roman"/>
      <w:sz w:val="28"/>
    </w:rPr>
  </w:style>
  <w:style w:type="paragraph" w:styleId="11">
    <w:name w:val="Plain Text"/>
    <w:basedOn w:val="1"/>
    <w:link w:val="37"/>
    <w:semiHidden/>
    <w:unhideWhenUsed/>
    <w:qFormat/>
    <w:uiPriority w:val="99"/>
    <w:rPr>
      <w:rFonts w:hAnsi="Courier New" w:cs="Courier New" w:asciiTheme="minorEastAsia" w:eastAsiaTheme="minorEastAsia"/>
    </w:rPr>
  </w:style>
  <w:style w:type="paragraph" w:styleId="12">
    <w:name w:val="Balloon Text"/>
    <w:basedOn w:val="1"/>
    <w:link w:val="27"/>
    <w:qFormat/>
    <w:uiPriority w:val="0"/>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99"/>
    <w:pPr>
      <w:widowControl/>
      <w:spacing w:before="100" w:beforeAutospacing="1" w:after="100" w:afterAutospacing="1"/>
      <w:jc w:val="left"/>
    </w:pPr>
    <w:rPr>
      <w:kern w:val="0"/>
    </w:rPr>
  </w:style>
  <w:style w:type="paragraph" w:styleId="16">
    <w:name w:val="annotation subject"/>
    <w:basedOn w:val="10"/>
    <w:next w:val="10"/>
    <w:link w:val="34"/>
    <w:semiHidden/>
    <w:unhideWhenUsed/>
    <w:qFormat/>
    <w:uiPriority w:val="0"/>
    <w:rPr>
      <w:rFonts w:ascii="宋体" w:hAnsi="宋体" w:cs="宋体"/>
      <w:b/>
      <w:bCs/>
      <w:sz w:val="24"/>
    </w:rPr>
  </w:style>
  <w:style w:type="table" w:styleId="18">
    <w:name w:val="Table Grid"/>
    <w:basedOn w:val="17"/>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u w:val="single"/>
    </w:rPr>
  </w:style>
  <w:style w:type="character" w:styleId="21">
    <w:name w:val="annotation reference"/>
    <w:unhideWhenUsed/>
    <w:qFormat/>
    <w:uiPriority w:val="99"/>
    <w:rPr>
      <w:sz w:val="21"/>
      <w:szCs w:val="21"/>
    </w:rPr>
  </w:style>
  <w:style w:type="paragraph" w:customStyle="1" w:styleId="22">
    <w:name w:val="_Style 1"/>
    <w:qFormat/>
    <w:uiPriority w:val="0"/>
    <w:rPr>
      <w:rFonts w:ascii="Calibri" w:hAnsi="Calibri" w:eastAsia="宋体" w:cs="Times New Roman"/>
      <w:kern w:val="2"/>
      <w:sz w:val="28"/>
      <w:szCs w:val="22"/>
      <w:lang w:val="en-US" w:eastAsia="zh-CN" w:bidi="ar-SA"/>
    </w:rPr>
  </w:style>
  <w:style w:type="character" w:customStyle="1" w:styleId="23">
    <w:name w:val="页眉 字符"/>
    <w:basedOn w:val="19"/>
    <w:link w:val="14"/>
    <w:qFormat/>
    <w:uiPriority w:val="99"/>
    <w:rPr>
      <w:sz w:val="18"/>
      <w:szCs w:val="18"/>
    </w:rPr>
  </w:style>
  <w:style w:type="character" w:customStyle="1" w:styleId="24">
    <w:name w:val="页脚 字符"/>
    <w:basedOn w:val="19"/>
    <w:link w:val="13"/>
    <w:qFormat/>
    <w:uiPriority w:val="99"/>
    <w:rPr>
      <w:sz w:val="18"/>
      <w:szCs w:val="18"/>
    </w:rPr>
  </w:style>
  <w:style w:type="character" w:customStyle="1" w:styleId="25">
    <w:name w:val="批注文字 字符"/>
    <w:basedOn w:val="19"/>
    <w:link w:val="10"/>
    <w:qFormat/>
    <w:uiPriority w:val="99"/>
    <w:rPr>
      <w:rFonts w:ascii="Times New Roman" w:hAnsi="Times New Roman" w:eastAsia="宋体" w:cs="Times New Roman"/>
      <w:sz w:val="28"/>
      <w:szCs w:val="24"/>
    </w:rPr>
  </w:style>
  <w:style w:type="character" w:customStyle="1" w:styleId="26">
    <w:name w:val="正文文本缩进 字符"/>
    <w:basedOn w:val="19"/>
    <w:qFormat/>
    <w:uiPriority w:val="0"/>
    <w:rPr>
      <w:rFonts w:ascii="宋体" w:hAnsi="宋体" w:eastAsia="宋体" w:cs="宋体"/>
      <w:sz w:val="24"/>
      <w:szCs w:val="24"/>
    </w:rPr>
  </w:style>
  <w:style w:type="character" w:customStyle="1" w:styleId="27">
    <w:name w:val="批注框文本 字符"/>
    <w:basedOn w:val="19"/>
    <w:link w:val="12"/>
    <w:qFormat/>
    <w:uiPriority w:val="0"/>
    <w:rPr>
      <w:rFonts w:ascii="宋体" w:hAnsi="宋体" w:eastAsia="宋体" w:cs="宋体"/>
      <w:sz w:val="18"/>
      <w:szCs w:val="18"/>
    </w:rPr>
  </w:style>
  <w:style w:type="character" w:customStyle="1" w:styleId="28">
    <w:name w:val="正文文本缩进 字符1"/>
    <w:link w:val="3"/>
    <w:qFormat/>
    <w:uiPriority w:val="0"/>
    <w:rPr>
      <w:rFonts w:ascii="宋体" w:hAnsi="Courier New" w:eastAsia="宋体" w:cs="Times New Roman"/>
      <w:spacing w:val="-4"/>
      <w:sz w:val="18"/>
      <w:szCs w:val="20"/>
    </w:rPr>
  </w:style>
  <w:style w:type="character" w:customStyle="1" w:styleId="29">
    <w:name w:val="正文文本缩进 字符2"/>
    <w:qFormat/>
    <w:uiPriority w:val="0"/>
    <w:rPr>
      <w:rFonts w:ascii="宋体" w:hAnsi="Courier New"/>
      <w:spacing w:val="-4"/>
      <w:kern w:val="2"/>
      <w:sz w:val="18"/>
    </w:rPr>
  </w:style>
  <w:style w:type="character" w:customStyle="1" w:styleId="30">
    <w:name w:val="未处理的提及1"/>
    <w:basedOn w:val="19"/>
    <w:semiHidden/>
    <w:unhideWhenUsed/>
    <w:qFormat/>
    <w:uiPriority w:val="99"/>
    <w:rPr>
      <w:color w:val="605E5C"/>
      <w:shd w:val="clear" w:color="auto" w:fill="E1DFDD"/>
    </w:rPr>
  </w:style>
  <w:style w:type="paragraph" w:customStyle="1" w:styleId="31">
    <w:name w:val="纯文本1"/>
    <w:basedOn w:val="1"/>
    <w:next w:val="11"/>
    <w:link w:val="33"/>
    <w:qFormat/>
    <w:uiPriority w:val="99"/>
    <w:pPr>
      <w:spacing w:before="156" w:beforeLines="50" w:after="156" w:afterLines="50" w:line="400" w:lineRule="atLeast"/>
    </w:pPr>
    <w:rPr>
      <w:rFonts w:hAnsi="Courier New" w:cs="Times New Roman"/>
    </w:rPr>
  </w:style>
  <w:style w:type="character" w:customStyle="1" w:styleId="32">
    <w:name w:val="纯文本 字符"/>
    <w:basedOn w:val="19"/>
    <w:qFormat/>
    <w:uiPriority w:val="0"/>
    <w:rPr>
      <w:rFonts w:ascii="宋体" w:hAnsi="Courier New" w:eastAsia="宋体" w:cs="Courier New"/>
      <w:kern w:val="2"/>
      <w:sz w:val="24"/>
      <w:szCs w:val="24"/>
    </w:rPr>
  </w:style>
  <w:style w:type="character" w:customStyle="1" w:styleId="33">
    <w:name w:val="纯文本 字符1"/>
    <w:link w:val="31"/>
    <w:qFormat/>
    <w:uiPriority w:val="99"/>
    <w:rPr>
      <w:rFonts w:ascii="宋体" w:hAnsi="Courier New" w:eastAsia="宋体" w:cs="Times New Roman"/>
      <w:kern w:val="2"/>
      <w:sz w:val="24"/>
      <w:szCs w:val="24"/>
    </w:rPr>
  </w:style>
  <w:style w:type="character" w:customStyle="1" w:styleId="34">
    <w:name w:val="批注主题 字符"/>
    <w:basedOn w:val="25"/>
    <w:link w:val="16"/>
    <w:semiHidden/>
    <w:qFormat/>
    <w:uiPriority w:val="0"/>
    <w:rPr>
      <w:rFonts w:ascii="宋体" w:hAnsi="宋体" w:eastAsia="宋体" w:cs="宋体"/>
      <w:b/>
      <w:bCs/>
      <w:sz w:val="24"/>
      <w:szCs w:val="24"/>
    </w:rPr>
  </w:style>
  <w:style w:type="character" w:customStyle="1" w:styleId="35">
    <w:name w:val="Unresolved Mention"/>
    <w:basedOn w:val="19"/>
    <w:semiHidden/>
    <w:unhideWhenUsed/>
    <w:qFormat/>
    <w:uiPriority w:val="99"/>
    <w:rPr>
      <w:color w:val="605E5C"/>
      <w:shd w:val="clear" w:color="auto" w:fill="E1DFDD"/>
    </w:rPr>
  </w:style>
  <w:style w:type="character" w:customStyle="1" w:styleId="36">
    <w:name w:val="正文文本 字符"/>
    <w:basedOn w:val="19"/>
    <w:link w:val="5"/>
    <w:qFormat/>
    <w:uiPriority w:val="0"/>
    <w:rPr>
      <w:rFonts w:ascii="宋体" w:hAnsi="宋体" w:eastAsia="宋体" w:cs="宋体"/>
      <w:sz w:val="24"/>
      <w:szCs w:val="24"/>
    </w:rPr>
  </w:style>
  <w:style w:type="character" w:customStyle="1" w:styleId="37">
    <w:name w:val="纯文本 字符2"/>
    <w:basedOn w:val="19"/>
    <w:link w:val="11"/>
    <w:semiHidden/>
    <w:qFormat/>
    <w:uiPriority w:val="99"/>
    <w:rPr>
      <w:rFonts w:hAnsi="Courier New" w:cs="Courier New" w:asciiTheme="minorEastAsia"/>
      <w:sz w:val="24"/>
      <w:szCs w:val="24"/>
    </w:rPr>
  </w:style>
  <w:style w:type="table" w:customStyle="1" w:styleId="38">
    <w:name w:val="网格型1"/>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
    <w:name w:val="标题 3 字符"/>
    <w:basedOn w:val="19"/>
    <w:link w:val="9"/>
    <w:qFormat/>
    <w:uiPriority w:val="0"/>
    <w:rPr>
      <w:rFonts w:ascii="宋体" w:hAnsi="宋体"/>
      <w:b/>
      <w:bCs/>
      <w:sz w:val="24"/>
      <w:szCs w:val="24"/>
    </w:rPr>
  </w:style>
  <w:style w:type="paragraph" w:customStyle="1" w:styleId="40">
    <w:name w:val="Default"/>
    <w:next w:val="4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
    <w:name w:val="PlainText"/>
    <w:basedOn w:val="1"/>
    <w:qFormat/>
    <w:uiPriority w:val="0"/>
    <w:pPr>
      <w:jc w:val="left"/>
    </w:pPr>
    <w:rPr>
      <w:rFonts w:hAnsi="Courier New"/>
      <w:kern w:val="0"/>
      <w:szCs w:val="20"/>
    </w:rPr>
  </w:style>
  <w:style w:type="paragraph" w:customStyle="1" w:styleId="4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F117-9608-4482-A33D-455AE83FD336}">
  <ds:schemaRefs/>
</ds:datastoreItem>
</file>

<file path=docProps/app.xml><?xml version="1.0" encoding="utf-8"?>
<Properties xmlns="http://schemas.openxmlformats.org/officeDocument/2006/extended-properties" xmlns:vt="http://schemas.openxmlformats.org/officeDocument/2006/docPropsVTypes">
  <Template>Normal</Template>
  <Pages>57</Pages>
  <Words>37261</Words>
  <Characters>38816</Characters>
  <Lines>223</Lines>
  <Paragraphs>62</Paragraphs>
  <TotalTime>6</TotalTime>
  <ScaleCrop>false</ScaleCrop>
  <LinksUpToDate>false</LinksUpToDate>
  <CharactersWithSpaces>39763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浙江求是招标代理有限公司</cp:lastModifiedBy>
  <dcterms:modified xsi:type="dcterms:W3CDTF">2024-05-31T03:01:16Z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E3F4C1B8BE3E47699D29A2430888F545_13</vt:lpwstr>
  </property>
</Properties>
</file>