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8013C">
      <w:pPr>
        <w:adjustRightInd w:val="0"/>
        <w:snapToGrid w:val="0"/>
        <w:spacing w:line="288" w:lineRule="auto"/>
        <w:rPr>
          <w:rFonts w:ascii="楷体" w:hAnsi="楷体" w:eastAsia="楷体" w:cs="Times New Roman"/>
          <w:b/>
          <w:spacing w:val="-6"/>
          <w:sz w:val="44"/>
          <w:szCs w:val="44"/>
        </w:rPr>
      </w:pPr>
    </w:p>
    <w:p w14:paraId="04F42042">
      <w:pPr>
        <w:adjustRightInd w:val="0"/>
        <w:snapToGrid w:val="0"/>
        <w:spacing w:line="288" w:lineRule="auto"/>
        <w:rPr>
          <w:rFonts w:ascii="楷体" w:hAnsi="楷体" w:eastAsia="楷体" w:cs="Times New Roman"/>
          <w:b/>
          <w:spacing w:val="-6"/>
          <w:sz w:val="44"/>
          <w:szCs w:val="44"/>
        </w:rPr>
      </w:pPr>
    </w:p>
    <w:p w14:paraId="24864611">
      <w:pPr>
        <w:adjustRightInd w:val="0"/>
        <w:snapToGrid w:val="0"/>
        <w:spacing w:line="288" w:lineRule="auto"/>
        <w:rPr>
          <w:rFonts w:ascii="楷体" w:hAnsi="楷体" w:eastAsia="楷体" w:cs="Times New Roman"/>
          <w:b/>
          <w:spacing w:val="-6"/>
          <w:sz w:val="44"/>
          <w:szCs w:val="44"/>
        </w:rPr>
      </w:pPr>
    </w:p>
    <w:p w14:paraId="4E3AB598">
      <w:pPr>
        <w:adjustRightInd w:val="0"/>
        <w:snapToGrid w:val="0"/>
        <w:spacing w:line="288" w:lineRule="auto"/>
        <w:jc w:val="center"/>
        <w:rPr>
          <w:rFonts w:ascii="楷体" w:hAnsi="楷体" w:eastAsia="楷体" w:cs="Times New Roman"/>
          <w:b/>
          <w:spacing w:val="-6"/>
          <w:sz w:val="48"/>
          <w:szCs w:val="48"/>
        </w:rPr>
      </w:pPr>
      <w:r>
        <w:rPr>
          <w:rFonts w:hint="eastAsia" w:ascii="楷体" w:hAnsi="楷体" w:eastAsia="楷体" w:cs="Times New Roman"/>
          <w:b/>
          <w:spacing w:val="-6"/>
          <w:sz w:val="48"/>
          <w:szCs w:val="48"/>
        </w:rPr>
        <w:t>中国计量大学</w:t>
      </w:r>
    </w:p>
    <w:p w14:paraId="3D5563A2">
      <w:pPr>
        <w:adjustRightInd w:val="0"/>
        <w:snapToGrid w:val="0"/>
        <w:spacing w:line="288" w:lineRule="auto"/>
        <w:jc w:val="center"/>
        <w:rPr>
          <w:rFonts w:hint="eastAsia" w:ascii="楷体" w:hAnsi="楷体" w:eastAsia="楷体" w:cs="Times New Roman"/>
          <w:b/>
          <w:spacing w:val="-6"/>
          <w:sz w:val="48"/>
          <w:szCs w:val="48"/>
          <w:lang w:eastAsia="zh-CN"/>
        </w:rPr>
      </w:pPr>
      <w:r>
        <w:rPr>
          <w:rFonts w:hint="eastAsia" w:ascii="楷体" w:hAnsi="楷体" w:eastAsia="楷体" w:cs="Times New Roman"/>
          <w:b/>
          <w:spacing w:val="-6"/>
          <w:sz w:val="48"/>
          <w:szCs w:val="48"/>
          <w:lang w:eastAsia="zh-CN"/>
        </w:rPr>
        <w:t>服务器和虚拟仿真技术实验室更新建设</w:t>
      </w:r>
    </w:p>
    <w:p w14:paraId="0FDC0869">
      <w:pPr>
        <w:adjustRightInd w:val="0"/>
        <w:snapToGrid w:val="0"/>
        <w:spacing w:line="288" w:lineRule="auto"/>
        <w:jc w:val="center"/>
        <w:rPr>
          <w:rFonts w:ascii="楷体" w:hAnsi="楷体" w:eastAsia="楷体" w:cs="Times New Roman"/>
          <w:b/>
          <w:spacing w:val="-6"/>
          <w:sz w:val="48"/>
          <w:szCs w:val="48"/>
        </w:rPr>
      </w:pPr>
    </w:p>
    <w:p w14:paraId="073B4D5C">
      <w:pPr>
        <w:adjustRightInd w:val="0"/>
        <w:snapToGrid w:val="0"/>
        <w:spacing w:line="288" w:lineRule="auto"/>
        <w:jc w:val="center"/>
        <w:rPr>
          <w:rFonts w:ascii="楷体" w:hAnsi="楷体" w:eastAsia="楷体" w:cs="Times New Roman"/>
          <w:b/>
          <w:spacing w:val="-6"/>
          <w:sz w:val="48"/>
          <w:szCs w:val="48"/>
        </w:rPr>
      </w:pPr>
    </w:p>
    <w:p w14:paraId="09137228">
      <w:pPr>
        <w:adjustRightInd w:val="0"/>
        <w:snapToGrid w:val="0"/>
        <w:spacing w:line="288" w:lineRule="auto"/>
        <w:jc w:val="center"/>
        <w:rPr>
          <w:rFonts w:ascii="楷体" w:hAnsi="楷体" w:eastAsia="楷体" w:cs="Times New Roman"/>
          <w:b/>
          <w:spacing w:val="-6"/>
          <w:sz w:val="72"/>
          <w:szCs w:val="72"/>
        </w:rPr>
      </w:pPr>
      <w:r>
        <w:rPr>
          <w:rFonts w:hint="eastAsia" w:ascii="楷体" w:hAnsi="楷体" w:eastAsia="楷体" w:cs="Times New Roman"/>
          <w:b/>
          <w:spacing w:val="-6"/>
          <w:sz w:val="72"/>
          <w:szCs w:val="72"/>
        </w:rPr>
        <w:t>招 标 文 件</w:t>
      </w:r>
    </w:p>
    <w:p w14:paraId="4A0F10B1">
      <w:pPr>
        <w:widowControl/>
        <w:adjustRightInd w:val="0"/>
        <w:snapToGrid w:val="0"/>
        <w:spacing w:line="288" w:lineRule="auto"/>
        <w:ind w:right="-2"/>
        <w:jc w:val="center"/>
        <w:rPr>
          <w:rFonts w:ascii="楷体" w:hAnsi="楷体" w:eastAsia="楷体" w:cs="Times New Roman"/>
          <w:b/>
          <w:sz w:val="36"/>
          <w:szCs w:val="24"/>
        </w:rPr>
      </w:pPr>
      <w:r>
        <w:rPr>
          <w:rFonts w:hint="eastAsia" w:ascii="楷体" w:hAnsi="楷体" w:eastAsia="楷体" w:cs="Times New Roman"/>
          <w:b/>
          <w:sz w:val="36"/>
          <w:szCs w:val="24"/>
        </w:rPr>
        <w:t>（线上电子招投标）</w:t>
      </w:r>
    </w:p>
    <w:p w14:paraId="3F003DED">
      <w:pPr>
        <w:adjustRightInd w:val="0"/>
        <w:snapToGrid w:val="0"/>
        <w:spacing w:line="288" w:lineRule="auto"/>
        <w:jc w:val="center"/>
        <w:rPr>
          <w:rFonts w:ascii="楷体" w:hAnsi="楷体" w:eastAsia="楷体" w:cs="Times New Roman"/>
          <w:sz w:val="44"/>
          <w:szCs w:val="44"/>
        </w:rPr>
      </w:pPr>
    </w:p>
    <w:p w14:paraId="07548EF5">
      <w:pPr>
        <w:adjustRightInd w:val="0"/>
        <w:snapToGrid w:val="0"/>
        <w:spacing w:line="288" w:lineRule="auto"/>
        <w:jc w:val="center"/>
        <w:rPr>
          <w:rFonts w:ascii="楷体" w:hAnsi="楷体" w:eastAsia="楷体" w:cs="Times New Roman"/>
          <w:sz w:val="44"/>
          <w:szCs w:val="44"/>
        </w:rPr>
      </w:pPr>
    </w:p>
    <w:p w14:paraId="51FD0905">
      <w:pPr>
        <w:adjustRightInd w:val="0"/>
        <w:snapToGrid w:val="0"/>
        <w:spacing w:line="288" w:lineRule="auto"/>
        <w:rPr>
          <w:rFonts w:hint="eastAsia" w:ascii="楷体" w:hAnsi="楷体" w:eastAsia="楷体" w:cs="Times New Roman"/>
          <w:b/>
          <w:spacing w:val="-6"/>
          <w:sz w:val="30"/>
          <w:szCs w:val="30"/>
          <w:lang w:eastAsia="zh-CN"/>
        </w:rPr>
      </w:pPr>
      <w:r>
        <w:rPr>
          <w:rFonts w:hint="eastAsia" w:ascii="楷体" w:hAnsi="楷体" w:eastAsia="楷体" w:cs="Times New Roman"/>
          <w:b/>
          <w:spacing w:val="-6"/>
          <w:sz w:val="30"/>
          <w:szCs w:val="30"/>
        </w:rPr>
        <w:t>项目名称：</w:t>
      </w:r>
      <w:r>
        <w:rPr>
          <w:rFonts w:hint="eastAsia" w:ascii="楷体" w:hAnsi="楷体" w:eastAsia="楷体" w:cs="Times New Roman"/>
          <w:b/>
          <w:spacing w:val="-6"/>
          <w:sz w:val="30"/>
          <w:szCs w:val="30"/>
          <w:lang w:eastAsia="zh-CN"/>
        </w:rPr>
        <w:t>服务器和虚拟仿真技术实验室更新建设</w:t>
      </w:r>
    </w:p>
    <w:p w14:paraId="734FF19C">
      <w:pPr>
        <w:adjustRightInd w:val="0"/>
        <w:snapToGrid w:val="0"/>
        <w:spacing w:line="288" w:lineRule="auto"/>
        <w:rPr>
          <w:rFonts w:hint="eastAsia" w:ascii="楷体" w:hAnsi="楷体" w:eastAsia="楷体" w:cs="Times New Roman"/>
          <w:b/>
          <w:spacing w:val="-6"/>
          <w:sz w:val="30"/>
          <w:szCs w:val="30"/>
          <w:lang w:eastAsia="zh-CN"/>
        </w:rPr>
      </w:pPr>
      <w:r>
        <w:rPr>
          <w:rFonts w:hint="eastAsia" w:ascii="楷体" w:hAnsi="楷体" w:eastAsia="楷体" w:cs="Times New Roman"/>
          <w:b/>
          <w:spacing w:val="-6"/>
          <w:sz w:val="30"/>
          <w:szCs w:val="30"/>
        </w:rPr>
        <w:t>项目编号：</w:t>
      </w:r>
      <w:r>
        <w:rPr>
          <w:rFonts w:hint="eastAsia" w:ascii="楷体" w:hAnsi="楷体" w:eastAsia="楷体" w:cs="Times New Roman"/>
          <w:b/>
          <w:spacing w:val="-6"/>
          <w:sz w:val="30"/>
          <w:szCs w:val="30"/>
          <w:lang w:eastAsia="zh-CN"/>
        </w:rPr>
        <w:t>QSZB-Z(H)-B24618(GK)</w:t>
      </w:r>
    </w:p>
    <w:p w14:paraId="5CF4E3FB">
      <w:pPr>
        <w:adjustRightInd w:val="0"/>
        <w:snapToGrid w:val="0"/>
        <w:spacing w:line="288"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采 购 人：中国计量大学</w:t>
      </w:r>
    </w:p>
    <w:p w14:paraId="39DB0D32">
      <w:pPr>
        <w:adjustRightInd w:val="0"/>
        <w:snapToGrid w:val="0"/>
        <w:spacing w:line="288"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采购代理机构：浙江求是招标代理有限公司</w:t>
      </w:r>
    </w:p>
    <w:p w14:paraId="2395F80E">
      <w:pPr>
        <w:adjustRightInd w:val="0"/>
        <w:snapToGrid w:val="0"/>
        <w:spacing w:line="288" w:lineRule="auto"/>
        <w:rPr>
          <w:rFonts w:hint="eastAsia" w:ascii="楷体" w:hAnsi="楷体" w:eastAsia="楷体" w:cs="Times New Roman"/>
          <w:b/>
          <w:spacing w:val="-6"/>
          <w:sz w:val="30"/>
          <w:szCs w:val="30"/>
          <w:lang w:eastAsia="zh-CN"/>
        </w:rPr>
      </w:pPr>
      <w:r>
        <w:rPr>
          <w:rFonts w:ascii="楷体" w:hAnsi="楷体" w:eastAsia="楷体" w:cs="Times New Roman"/>
          <w:b/>
          <w:spacing w:val="-6"/>
          <w:sz w:val="30"/>
          <w:szCs w:val="30"/>
        </w:rPr>
        <w:t>采购计划文号：</w:t>
      </w:r>
      <w:r>
        <w:rPr>
          <w:rFonts w:hint="eastAsia" w:ascii="楷体" w:hAnsi="楷体" w:eastAsia="楷体" w:cs="Times New Roman"/>
          <w:b/>
          <w:spacing w:val="-6"/>
          <w:sz w:val="30"/>
          <w:szCs w:val="30"/>
          <w:lang w:eastAsia="zh-CN"/>
        </w:rPr>
        <w:t>临[2024]91815号、临[2024]91816号、临[2024]91817号</w:t>
      </w:r>
    </w:p>
    <w:p w14:paraId="4B59F01A">
      <w:pPr>
        <w:adjustRightInd w:val="0"/>
        <w:snapToGrid w:val="0"/>
        <w:spacing w:line="288" w:lineRule="auto"/>
        <w:rPr>
          <w:rFonts w:ascii="楷体" w:hAnsi="楷体" w:eastAsia="楷体" w:cs="Times New Roman"/>
          <w:b/>
          <w:szCs w:val="21"/>
        </w:rPr>
      </w:pPr>
    </w:p>
    <w:p w14:paraId="03BC951D">
      <w:pPr>
        <w:adjustRightInd w:val="0"/>
        <w:snapToGrid w:val="0"/>
        <w:spacing w:line="288" w:lineRule="auto"/>
        <w:rPr>
          <w:rFonts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0AF3051A">
      <w:pPr>
        <w:adjustRightInd w:val="0"/>
        <w:snapToGrid w:val="0"/>
        <w:spacing w:line="288" w:lineRule="auto"/>
        <w:rPr>
          <w:rFonts w:ascii="楷体" w:hAnsi="楷体" w:eastAsia="楷体" w:cs="Times New Roman"/>
          <w:b/>
          <w:sz w:val="30"/>
          <w:szCs w:val="30"/>
        </w:rPr>
      </w:pPr>
    </w:p>
    <w:p w14:paraId="281771A4">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14:paraId="266F6716">
      <w:pPr>
        <w:adjustRightInd w:val="0"/>
        <w:snapToGrid w:val="0"/>
        <w:spacing w:line="288" w:lineRule="auto"/>
        <w:rPr>
          <w:rFonts w:ascii="楷体" w:hAnsi="楷体" w:eastAsia="楷体" w:cs="Times New Roman"/>
          <w:b/>
          <w:sz w:val="30"/>
          <w:szCs w:val="30"/>
        </w:rPr>
      </w:pPr>
    </w:p>
    <w:p w14:paraId="1AD28DE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14:paraId="1A9AF21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14:paraId="45466360">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14:paraId="385F3FDA">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14:paraId="39217034">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14:paraId="52DA44D8">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14:paraId="1A8FF706">
      <w:pPr>
        <w:widowControl/>
        <w:adjustRightInd w:val="0"/>
        <w:snapToGrid w:val="0"/>
        <w:spacing w:line="288" w:lineRule="auto"/>
        <w:jc w:val="left"/>
        <w:rPr>
          <w:rFonts w:ascii="宋体" w:hAnsi="宋体" w:eastAsia="宋体" w:cs="Times New Roman"/>
          <w:szCs w:val="21"/>
        </w:rPr>
      </w:pPr>
    </w:p>
    <w:p w14:paraId="0423B864">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14:paraId="65919044">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14:paraId="1C585E24">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14:paraId="052051F7">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rPr>
      </w:pPr>
      <w:r>
        <w:rPr>
          <w:rFonts w:hint="eastAsia" w:ascii="宋体" w:hAnsi="宋体" w:eastAsia="宋体" w:cs="Times New Roman"/>
          <w:b/>
          <w:szCs w:val="21"/>
          <w:u w:val="single"/>
        </w:rPr>
        <w:t xml:space="preserve"> </w:t>
      </w:r>
      <w:r>
        <w:rPr>
          <w:rFonts w:hint="eastAsia" w:ascii="宋体" w:hAnsi="宋体" w:eastAsia="宋体" w:cs="Times New Roman"/>
          <w:b/>
          <w:szCs w:val="21"/>
          <w:u w:val="single"/>
          <w:lang w:eastAsia="zh-CN"/>
        </w:rPr>
        <w:t>服务器和虚拟仿真技术实验室更新建设</w:t>
      </w:r>
      <w:r>
        <w:rPr>
          <w:rFonts w:hint="eastAsia" w:ascii="宋体" w:hAnsi="宋体" w:eastAsia="宋体" w:cs="Times New Roman"/>
          <w:b/>
          <w:szCs w:val="21"/>
          <w:u w:val="single"/>
        </w:rPr>
        <w:t xml:space="preserve">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政府采购云平台（https://www.zcygov.cn）</w:t>
      </w:r>
      <w:r>
        <w:rPr>
          <w:rFonts w:hint="eastAsia" w:ascii="宋体" w:hAnsi="宋体" w:eastAsia="宋体" w:cs="Times New Roman"/>
          <w:b/>
          <w:szCs w:val="21"/>
        </w:rPr>
        <w:t>获取（下载）招标文件，并于</w:t>
      </w:r>
      <w:r>
        <w:rPr>
          <w:rFonts w:hint="eastAsia" w:ascii="宋体" w:hAnsi="宋体" w:eastAsia="宋体" w:cs="Times New Roman"/>
          <w:b/>
          <w:szCs w:val="21"/>
          <w:u w:val="single"/>
        </w:rPr>
        <w:t>2024年</w:t>
      </w:r>
      <w:r>
        <w:rPr>
          <w:rFonts w:hint="eastAsia" w:ascii="宋体" w:hAnsi="宋体" w:eastAsia="宋体" w:cs="Times New Roman"/>
          <w:b/>
          <w:szCs w:val="21"/>
          <w:u w:val="single"/>
          <w:lang w:eastAsia="zh-CN"/>
        </w:rPr>
        <w:t>12月31日</w:t>
      </w:r>
      <w:r>
        <w:rPr>
          <w:rFonts w:hint="eastAsia" w:ascii="宋体" w:hAnsi="宋体" w:eastAsia="宋体" w:cs="Times New Roman"/>
          <w:b/>
          <w:szCs w:val="21"/>
          <w:u w:val="single"/>
        </w:rPr>
        <w:t>9:00:00（北京时间）</w:t>
      </w:r>
      <w:r>
        <w:rPr>
          <w:rFonts w:hint="eastAsia" w:ascii="宋体" w:hAnsi="宋体" w:eastAsia="宋体" w:cs="Times New Roman"/>
          <w:b/>
          <w:bCs/>
          <w:szCs w:val="21"/>
        </w:rPr>
        <w:t>前递交（上传）投标</w:t>
      </w:r>
      <w:r>
        <w:rPr>
          <w:rFonts w:ascii="宋体" w:hAnsi="宋体" w:eastAsia="宋体" w:cs="Times New Roman"/>
          <w:b/>
          <w:bCs/>
          <w:szCs w:val="21"/>
        </w:rPr>
        <w:t>文件</w:t>
      </w:r>
      <w:r>
        <w:rPr>
          <w:rFonts w:hint="eastAsia" w:ascii="宋体" w:hAnsi="宋体" w:eastAsia="宋体" w:cs="Times New Roman"/>
          <w:b/>
          <w:szCs w:val="21"/>
        </w:rPr>
        <w:t>。</w:t>
      </w:r>
    </w:p>
    <w:p w14:paraId="43F51DC3">
      <w:pPr>
        <w:adjustRightInd w:val="0"/>
        <w:snapToGrid w:val="0"/>
        <w:spacing w:line="288" w:lineRule="auto"/>
        <w:rPr>
          <w:rFonts w:ascii="宋体" w:hAnsi="宋体" w:eastAsia="宋体" w:cs="宋体"/>
          <w:b/>
          <w:szCs w:val="21"/>
        </w:rPr>
      </w:pPr>
      <w:bookmarkStart w:id="0" w:name="_Toc35393621"/>
      <w:bookmarkStart w:id="1" w:name="_Toc28359002"/>
      <w:bookmarkStart w:id="2" w:name="_Toc28359079"/>
      <w:bookmarkStart w:id="3" w:name="_Toc35393790"/>
      <w:bookmarkStart w:id="4" w:name="_Hlk24379207"/>
      <w:r>
        <w:rPr>
          <w:rFonts w:hint="eastAsia" w:ascii="宋体" w:hAnsi="宋体" w:eastAsia="宋体" w:cs="宋体"/>
          <w:b/>
          <w:szCs w:val="21"/>
        </w:rPr>
        <w:t>一、项目基本情况</w:t>
      </w:r>
      <w:bookmarkEnd w:id="0"/>
      <w:bookmarkEnd w:id="1"/>
      <w:bookmarkEnd w:id="2"/>
      <w:bookmarkEnd w:id="3"/>
    </w:p>
    <w:p w14:paraId="2D83A20D">
      <w:pPr>
        <w:adjustRightInd w:val="0"/>
        <w:snapToGrid w:val="0"/>
        <w:spacing w:line="288" w:lineRule="auto"/>
        <w:ind w:firstLine="420" w:firstLineChars="200"/>
        <w:rPr>
          <w:rFonts w:hint="eastAsia" w:ascii="宋体" w:hAnsi="宋体" w:eastAsia="宋体" w:cs="Times New Roman"/>
          <w:szCs w:val="21"/>
          <w:lang w:eastAsia="zh-CN"/>
        </w:rPr>
      </w:pPr>
      <w:r>
        <w:rPr>
          <w:rFonts w:hint="eastAsia" w:ascii="宋体" w:hAnsi="宋体" w:eastAsia="宋体" w:cs="Times New Roman"/>
          <w:szCs w:val="21"/>
        </w:rPr>
        <w:t>1.项目编号：</w:t>
      </w:r>
      <w:r>
        <w:rPr>
          <w:rFonts w:hint="eastAsia" w:ascii="宋体" w:hAnsi="宋体" w:eastAsia="宋体" w:cs="Times New Roman"/>
          <w:szCs w:val="21"/>
          <w:lang w:eastAsia="zh-CN"/>
        </w:rPr>
        <w:t>QSZB-Z(H)-B24618(GK)</w:t>
      </w:r>
    </w:p>
    <w:p w14:paraId="2DEC88E4">
      <w:pPr>
        <w:adjustRightInd w:val="0"/>
        <w:snapToGrid w:val="0"/>
        <w:spacing w:line="288" w:lineRule="auto"/>
        <w:ind w:firstLine="420" w:firstLineChars="200"/>
        <w:rPr>
          <w:rFonts w:hint="eastAsia" w:ascii="宋体" w:hAnsi="宋体" w:eastAsia="宋体" w:cs="Times New Roman"/>
          <w:szCs w:val="21"/>
          <w:lang w:eastAsia="zh-CN"/>
        </w:rPr>
      </w:pPr>
      <w:r>
        <w:rPr>
          <w:rFonts w:ascii="宋体" w:hAnsi="宋体" w:eastAsia="宋体" w:cs="Times New Roman"/>
          <w:szCs w:val="21"/>
        </w:rPr>
        <w:t>2</w:t>
      </w:r>
      <w:r>
        <w:rPr>
          <w:rFonts w:hint="eastAsia" w:ascii="宋体" w:hAnsi="宋体" w:eastAsia="宋体" w:cs="Times New Roman"/>
          <w:szCs w:val="21"/>
        </w:rPr>
        <w:t>.项目名称：</w:t>
      </w:r>
      <w:r>
        <w:rPr>
          <w:rFonts w:hint="eastAsia" w:ascii="宋体" w:hAnsi="宋体" w:eastAsia="宋体" w:cs="Times New Roman"/>
          <w:szCs w:val="21"/>
          <w:lang w:eastAsia="zh-CN"/>
        </w:rPr>
        <w:t>服务器和虚拟仿真技术实验室更新建设</w:t>
      </w:r>
    </w:p>
    <w:bookmarkEnd w:id="4"/>
    <w:p w14:paraId="664C6732">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.预算金额：</w:t>
      </w:r>
      <w:r>
        <w:rPr>
          <w:rFonts w:hint="eastAsia" w:ascii="宋体" w:hAnsi="宋体" w:eastAsia="宋体" w:cs="Times New Roman"/>
          <w:szCs w:val="21"/>
          <w:lang w:val="en-US" w:eastAsia="zh-CN"/>
        </w:rPr>
        <w:t>8</w:t>
      </w:r>
      <w:r>
        <w:rPr>
          <w:rFonts w:hint="eastAsia" w:ascii="宋体" w:hAnsi="宋体" w:eastAsia="宋体" w:cs="Times New Roman"/>
          <w:szCs w:val="21"/>
        </w:rPr>
        <w:t>00000元</w:t>
      </w:r>
    </w:p>
    <w:p w14:paraId="1C1FD73C">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.最高限价：</w:t>
      </w:r>
      <w:r>
        <w:rPr>
          <w:rFonts w:hint="eastAsia" w:ascii="宋体" w:hAnsi="宋体" w:eastAsia="宋体" w:cs="Times New Roman"/>
          <w:szCs w:val="21"/>
          <w:lang w:val="en-US" w:eastAsia="zh-CN"/>
        </w:rPr>
        <w:t>8</w:t>
      </w:r>
      <w:r>
        <w:rPr>
          <w:rFonts w:hint="eastAsia" w:ascii="宋体" w:hAnsi="宋体" w:eastAsia="宋体" w:cs="Times New Roman"/>
          <w:szCs w:val="21"/>
        </w:rPr>
        <w:t>00000元</w:t>
      </w:r>
    </w:p>
    <w:p w14:paraId="0C90EC1F">
      <w:pPr>
        <w:adjustRightInd w:val="0"/>
        <w:snapToGrid w:val="0"/>
        <w:spacing w:line="288" w:lineRule="auto"/>
        <w:ind w:firstLine="420" w:firstLineChars="200"/>
        <w:rPr>
          <w:rFonts w:hint="eastAsia" w:ascii="宋体" w:hAnsi="宋体" w:eastAsia="宋体" w:cs="Times New Roman"/>
          <w:szCs w:val="21"/>
          <w:u w:val="single"/>
          <w:lang w:eastAsia="zh-CN"/>
        </w:rPr>
      </w:pPr>
      <w:r>
        <w:rPr>
          <w:rFonts w:ascii="宋体" w:hAnsi="宋体" w:eastAsia="宋体" w:cs="Times New Roman"/>
          <w:szCs w:val="21"/>
        </w:rPr>
        <w:t>5</w:t>
      </w:r>
      <w:r>
        <w:rPr>
          <w:rFonts w:hint="eastAsia" w:ascii="宋体" w:hAnsi="宋体" w:eastAsia="宋体" w:cs="Times New Roman"/>
          <w:szCs w:val="21"/>
        </w:rPr>
        <w:t>.合同履约期限：</w:t>
      </w:r>
      <w:r>
        <w:rPr>
          <w:rFonts w:hint="eastAsia" w:ascii="宋体" w:hAnsi="宋体" w:eastAsia="宋体" w:cs="Times New Roman"/>
          <w:szCs w:val="21"/>
          <w:lang w:eastAsia="zh-CN"/>
        </w:rPr>
        <w:t>自合同签订之日起90日内交付</w:t>
      </w:r>
    </w:p>
    <w:p w14:paraId="2EBF1424">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6</w:t>
      </w:r>
      <w:r>
        <w:rPr>
          <w:rFonts w:hint="eastAsia" w:ascii="宋体" w:hAnsi="宋体" w:eastAsia="宋体" w:cs="Times New Roman"/>
          <w:bCs/>
          <w:szCs w:val="21"/>
        </w:rPr>
        <w:t>.本项目（是）接受联合体投标。</w:t>
      </w:r>
    </w:p>
    <w:p w14:paraId="7374695D">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.采购需求：</w:t>
      </w:r>
    </w:p>
    <w:tbl>
      <w:tblPr>
        <w:tblStyle w:val="23"/>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2BEA5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53FB0F2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序号</w:t>
            </w:r>
          </w:p>
        </w:tc>
        <w:tc>
          <w:tcPr>
            <w:tcW w:w="3006" w:type="dxa"/>
            <w:tcBorders>
              <w:right w:val="single" w:color="auto" w:sz="4" w:space="0"/>
              <w:tl2br w:val="nil"/>
              <w:tr2bl w:val="nil"/>
            </w:tcBorders>
            <w:vAlign w:val="center"/>
          </w:tcPr>
          <w:p w14:paraId="6180C9B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名称</w:t>
            </w:r>
          </w:p>
        </w:tc>
        <w:tc>
          <w:tcPr>
            <w:tcW w:w="708" w:type="dxa"/>
            <w:tcBorders>
              <w:tl2br w:val="nil"/>
              <w:tr2bl w:val="nil"/>
            </w:tcBorders>
            <w:vAlign w:val="center"/>
          </w:tcPr>
          <w:p w14:paraId="24C86CE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数量</w:t>
            </w:r>
          </w:p>
        </w:tc>
        <w:tc>
          <w:tcPr>
            <w:tcW w:w="709" w:type="dxa"/>
            <w:tcBorders>
              <w:tl2br w:val="nil"/>
              <w:tr2bl w:val="nil"/>
            </w:tcBorders>
            <w:vAlign w:val="center"/>
          </w:tcPr>
          <w:p w14:paraId="3807469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单位</w:t>
            </w:r>
          </w:p>
        </w:tc>
        <w:tc>
          <w:tcPr>
            <w:tcW w:w="3119" w:type="dxa"/>
            <w:tcBorders>
              <w:right w:val="single" w:color="auto" w:sz="4" w:space="0"/>
              <w:tl2br w:val="nil"/>
              <w:tr2bl w:val="nil"/>
            </w:tcBorders>
            <w:vAlign w:val="center"/>
          </w:tcPr>
          <w:p w14:paraId="0A2CEDA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简要技术需求或服务要求</w:t>
            </w:r>
          </w:p>
        </w:tc>
        <w:tc>
          <w:tcPr>
            <w:tcW w:w="1276" w:type="dxa"/>
            <w:tcBorders>
              <w:right w:val="single" w:color="auto" w:sz="4" w:space="0"/>
              <w:tl2br w:val="nil"/>
              <w:tr2bl w:val="nil"/>
            </w:tcBorders>
            <w:vAlign w:val="center"/>
          </w:tcPr>
          <w:p w14:paraId="78A6A3E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szCs w:val="21"/>
              </w:rPr>
              <w:t>是否允许采购进口产品</w:t>
            </w:r>
          </w:p>
        </w:tc>
      </w:tr>
      <w:tr w14:paraId="3E559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58D1095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szCs w:val="21"/>
              </w:rPr>
            </w:pPr>
            <w:r>
              <w:rPr>
                <w:rFonts w:hint="eastAsia" w:ascii="宋体" w:hAnsi="宋体" w:eastAsia="宋体" w:cs="宋体"/>
                <w:bCs/>
                <w:szCs w:val="21"/>
              </w:rPr>
              <w:t>1</w:t>
            </w:r>
          </w:p>
        </w:tc>
        <w:tc>
          <w:tcPr>
            <w:tcW w:w="3006" w:type="dxa"/>
            <w:tcBorders>
              <w:right w:val="single" w:color="auto" w:sz="4" w:space="0"/>
              <w:tl2br w:val="nil"/>
              <w:tr2bl w:val="nil"/>
            </w:tcBorders>
            <w:vAlign w:val="center"/>
          </w:tcPr>
          <w:p w14:paraId="665F183A">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Cs/>
                <w:szCs w:val="21"/>
                <w:lang w:eastAsia="zh-CN"/>
              </w:rPr>
            </w:pPr>
            <w:r>
              <w:rPr>
                <w:rFonts w:hint="eastAsia" w:ascii="宋体" w:hAnsi="宋体" w:eastAsia="宋体" w:cs="宋体"/>
                <w:bCs/>
                <w:szCs w:val="21"/>
                <w:lang w:eastAsia="zh-CN"/>
              </w:rPr>
              <w:t>服务器和虚拟仿真技术实验室更新建设</w:t>
            </w:r>
          </w:p>
        </w:tc>
        <w:tc>
          <w:tcPr>
            <w:tcW w:w="708" w:type="dxa"/>
            <w:tcBorders>
              <w:tl2br w:val="nil"/>
              <w:tr2bl w:val="nil"/>
            </w:tcBorders>
            <w:vAlign w:val="center"/>
          </w:tcPr>
          <w:p w14:paraId="693164E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szCs w:val="21"/>
              </w:rPr>
            </w:pPr>
            <w:r>
              <w:rPr>
                <w:rFonts w:hint="eastAsia" w:ascii="宋体" w:hAnsi="宋体" w:eastAsia="宋体" w:cs="宋体"/>
                <w:bCs/>
                <w:szCs w:val="21"/>
              </w:rPr>
              <w:t>1</w:t>
            </w:r>
          </w:p>
        </w:tc>
        <w:tc>
          <w:tcPr>
            <w:tcW w:w="709" w:type="dxa"/>
            <w:tcBorders>
              <w:tl2br w:val="nil"/>
              <w:tr2bl w:val="nil"/>
            </w:tcBorders>
            <w:vAlign w:val="center"/>
          </w:tcPr>
          <w:p w14:paraId="26F9BB9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szCs w:val="21"/>
              </w:rPr>
            </w:pPr>
            <w:r>
              <w:rPr>
                <w:rFonts w:hint="eastAsia" w:ascii="宋体" w:hAnsi="宋体" w:eastAsia="宋体" w:cs="宋体"/>
                <w:bCs/>
                <w:szCs w:val="21"/>
              </w:rPr>
              <w:t>批</w:t>
            </w:r>
          </w:p>
        </w:tc>
        <w:tc>
          <w:tcPr>
            <w:tcW w:w="3119" w:type="dxa"/>
            <w:tcBorders>
              <w:right w:val="single" w:color="auto" w:sz="4" w:space="0"/>
              <w:tl2br w:val="nil"/>
              <w:tr2bl w:val="nil"/>
            </w:tcBorders>
            <w:vAlign w:val="center"/>
          </w:tcPr>
          <w:p w14:paraId="559EE52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szCs w:val="21"/>
              </w:rPr>
            </w:pPr>
            <w:r>
              <w:rPr>
                <w:rFonts w:hint="eastAsia" w:ascii="宋体" w:hAnsi="宋体" w:eastAsia="宋体" w:cs="宋体"/>
                <w:bCs/>
                <w:szCs w:val="21"/>
              </w:rPr>
              <w:t>详见第二章 采购需求</w:t>
            </w:r>
          </w:p>
        </w:tc>
        <w:tc>
          <w:tcPr>
            <w:tcW w:w="1276" w:type="dxa"/>
            <w:tcBorders>
              <w:right w:val="single" w:color="auto" w:sz="4" w:space="0"/>
              <w:tl2br w:val="nil"/>
              <w:tr2bl w:val="nil"/>
            </w:tcBorders>
            <w:vAlign w:val="center"/>
          </w:tcPr>
          <w:p w14:paraId="4BCACE3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zCs w:val="21"/>
              </w:rPr>
            </w:pPr>
            <w:r>
              <w:rPr>
                <w:rFonts w:hint="eastAsia" w:ascii="宋体" w:hAnsi="宋体" w:eastAsia="宋体" w:cs="宋体"/>
                <w:szCs w:val="21"/>
              </w:rPr>
              <w:t>否</w:t>
            </w:r>
          </w:p>
        </w:tc>
      </w:tr>
    </w:tbl>
    <w:p w14:paraId="75D2AA3C">
      <w:pPr>
        <w:adjustRightInd w:val="0"/>
        <w:snapToGrid w:val="0"/>
        <w:spacing w:line="288" w:lineRule="auto"/>
        <w:rPr>
          <w:rFonts w:ascii="宋体" w:hAnsi="宋体" w:eastAsia="宋体" w:cs="宋体"/>
          <w:b/>
          <w:szCs w:val="21"/>
        </w:rPr>
      </w:pPr>
      <w:bookmarkStart w:id="5" w:name="_Toc28359080"/>
      <w:bookmarkStart w:id="6" w:name="_Toc35393791"/>
      <w:bookmarkStart w:id="7" w:name="_Toc35393622"/>
      <w:bookmarkStart w:id="8" w:name="_Toc28359003"/>
      <w:r>
        <w:rPr>
          <w:rFonts w:hint="eastAsia" w:ascii="宋体" w:hAnsi="宋体" w:eastAsia="宋体" w:cs="宋体"/>
          <w:b/>
          <w:szCs w:val="21"/>
        </w:rPr>
        <w:t>二、申请人的资格要求</w:t>
      </w:r>
      <w:bookmarkEnd w:id="5"/>
      <w:bookmarkEnd w:id="6"/>
      <w:bookmarkEnd w:id="7"/>
      <w:bookmarkEnd w:id="8"/>
    </w:p>
    <w:p w14:paraId="2DD9A720">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1.满足《中华人民共和国政府采购法》第二十二条规定，未被“信用中国”（www.creditchina.gov.cn）</w:t>
      </w:r>
      <w:r>
        <w:rPr>
          <w:rFonts w:ascii="宋体" w:hAnsi="宋体" w:eastAsia="宋体" w:cs="Times New Roman"/>
          <w:bCs/>
          <w:szCs w:val="21"/>
        </w:rPr>
        <w:t>、中国政府采购网（www.ccgp.gov.cn）列入失信被执行人、重大税收违法案件当事人名单、政府采购严重违法失信行为记录名单</w:t>
      </w:r>
      <w:r>
        <w:rPr>
          <w:rFonts w:hint="eastAsia" w:ascii="宋体" w:hAnsi="宋体" w:eastAsia="宋体" w:cs="Times New Roman"/>
          <w:bCs/>
          <w:szCs w:val="21"/>
        </w:rPr>
        <w:t>；</w:t>
      </w:r>
    </w:p>
    <w:p w14:paraId="11ED3CB0">
      <w:pPr>
        <w:adjustRightInd w:val="0"/>
        <w:snapToGrid w:val="0"/>
        <w:spacing w:line="288" w:lineRule="auto"/>
        <w:ind w:firstLine="420" w:firstLineChars="200"/>
        <w:rPr>
          <w:rFonts w:ascii="宋体" w:hAnsi="宋体" w:eastAsia="宋体" w:cs="Times New Roman"/>
          <w:szCs w:val="21"/>
        </w:rPr>
      </w:pPr>
      <w:bookmarkStart w:id="9" w:name="_Toc28359081"/>
      <w:bookmarkStart w:id="10" w:name="_Toc28359004"/>
      <w:r>
        <w:rPr>
          <w:rFonts w:hint="eastAsia" w:ascii="宋体" w:hAnsi="宋体" w:eastAsia="宋体" w:cs="Times New Roman"/>
          <w:szCs w:val="21"/>
        </w:rPr>
        <w:t>2.落实政府采购政策需满足的资格要求：</w:t>
      </w:r>
      <w:r>
        <w:rPr>
          <w:rFonts w:hint="eastAsia" w:ascii="宋体" w:hAnsi="宋体" w:eastAsia="宋体" w:cs="Times New Roman"/>
          <w:szCs w:val="21"/>
          <w:lang w:val="en-US" w:eastAsia="zh-CN"/>
        </w:rPr>
        <w:t>无</w:t>
      </w:r>
      <w:r>
        <w:rPr>
          <w:rFonts w:hint="eastAsia" w:ascii="宋体" w:hAnsi="宋体" w:eastAsia="宋体" w:cs="Times New Roman"/>
          <w:szCs w:val="21"/>
        </w:rPr>
        <w:t>；</w:t>
      </w:r>
    </w:p>
    <w:p w14:paraId="553DD90B">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3.本项目的特定资格要求：无</w:t>
      </w:r>
    </w:p>
    <w:p w14:paraId="40BC622C">
      <w:pPr>
        <w:adjustRightInd w:val="0"/>
        <w:snapToGrid w:val="0"/>
        <w:spacing w:line="288" w:lineRule="auto"/>
        <w:rPr>
          <w:rFonts w:ascii="宋体" w:hAnsi="宋体" w:eastAsia="宋体" w:cs="宋体"/>
          <w:b/>
          <w:szCs w:val="21"/>
        </w:rPr>
      </w:pPr>
      <w:bookmarkStart w:id="11" w:name="_Toc35393792"/>
      <w:bookmarkStart w:id="12" w:name="_Toc35393623"/>
      <w:r>
        <w:rPr>
          <w:rFonts w:hint="eastAsia" w:ascii="宋体" w:hAnsi="宋体" w:eastAsia="宋体" w:cs="宋体"/>
          <w:b/>
          <w:szCs w:val="21"/>
        </w:rPr>
        <w:t>三、获取招标文件</w:t>
      </w:r>
      <w:bookmarkEnd w:id="9"/>
      <w:bookmarkEnd w:id="10"/>
      <w:bookmarkEnd w:id="11"/>
      <w:bookmarkEnd w:id="12"/>
    </w:p>
    <w:p w14:paraId="160F1066">
      <w:pPr>
        <w:adjustRightInd w:val="0"/>
        <w:snapToGrid w:val="0"/>
        <w:spacing w:line="288" w:lineRule="auto"/>
        <w:ind w:firstLine="420" w:firstLineChars="200"/>
        <w:rPr>
          <w:rFonts w:ascii="宋体" w:hAnsi="宋体" w:eastAsia="宋体" w:cs="Times New Roman"/>
          <w:szCs w:val="21"/>
        </w:rPr>
      </w:pPr>
      <w:bookmarkStart w:id="13" w:name="_Toc28359005"/>
      <w:bookmarkStart w:id="14" w:name="_Toc28359082"/>
      <w:bookmarkStart w:id="15" w:name="_Toc35393793"/>
      <w:bookmarkStart w:id="16" w:name="_Toc35393624"/>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时间：2024年</w:t>
      </w:r>
      <w:r>
        <w:rPr>
          <w:rFonts w:hint="eastAsia" w:ascii="宋体" w:hAnsi="宋体" w:eastAsia="宋体" w:cs="Times New Roman"/>
          <w:szCs w:val="21"/>
          <w:lang w:val="en-US" w:eastAsia="zh-CN"/>
        </w:rPr>
        <w:t>12</w:t>
      </w:r>
      <w:r>
        <w:rPr>
          <w:rFonts w:hint="eastAsia" w:ascii="宋体" w:hAnsi="宋体" w:eastAsia="宋体" w:cs="Times New Roman"/>
          <w:szCs w:val="21"/>
        </w:rPr>
        <w:t>月</w:t>
      </w:r>
      <w:r>
        <w:rPr>
          <w:rFonts w:hint="eastAsia" w:ascii="宋体" w:hAnsi="宋体" w:eastAsia="宋体" w:cs="Times New Roman"/>
          <w:szCs w:val="21"/>
          <w:lang w:val="en-US" w:eastAsia="zh-CN"/>
        </w:rPr>
        <w:t>10</w:t>
      </w:r>
      <w:r>
        <w:rPr>
          <w:rFonts w:hint="eastAsia" w:ascii="宋体" w:hAnsi="宋体" w:eastAsia="宋体" w:cs="Times New Roman"/>
          <w:szCs w:val="21"/>
        </w:rPr>
        <w:t>日至2024年</w:t>
      </w:r>
      <w:r>
        <w:rPr>
          <w:rFonts w:hint="eastAsia" w:ascii="宋体" w:hAnsi="宋体" w:eastAsia="宋体" w:cs="Times New Roman"/>
          <w:szCs w:val="21"/>
          <w:lang w:eastAsia="zh-CN"/>
        </w:rPr>
        <w:t>12月31日</w:t>
      </w:r>
      <w:r>
        <w:rPr>
          <w:rFonts w:hint="eastAsia" w:ascii="宋体" w:hAnsi="宋体" w:eastAsia="宋体" w:cs="Times New Roman"/>
          <w:szCs w:val="21"/>
        </w:rPr>
        <w:t>，上午</w:t>
      </w:r>
      <w:r>
        <w:rPr>
          <w:rFonts w:hint="eastAsia" w:ascii="宋体" w:hAnsi="宋体" w:eastAsia="宋体" w:cs="Times New Roman"/>
          <w:bCs/>
          <w:szCs w:val="21"/>
        </w:rPr>
        <w:t>00:00至12:00，下午12:00至23:59（北京时间，线上获取法定节假日均可，线下获取文件法定节假日除外）</w:t>
      </w:r>
    </w:p>
    <w:p w14:paraId="5AF4C76F">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地点（网址）：政府采购云平台（https://www.zcygov.cn）</w:t>
      </w:r>
    </w:p>
    <w:p w14:paraId="7B93D7DE">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方式：供应商登录政采云平台（https://www.zcygov.cn）</w:t>
      </w:r>
      <w:r>
        <w:rPr>
          <w:rFonts w:ascii="宋体" w:hAnsi="宋体" w:eastAsia="宋体" w:cs="Times New Roman"/>
          <w:szCs w:val="21"/>
        </w:rPr>
        <w:t>在线申请获取采购文件（进入“项目采购”应用，在获取采购文件菜单中选择项目，申请获取采购文件）。</w:t>
      </w:r>
    </w:p>
    <w:p w14:paraId="71CD6B16">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售价（元）：0</w:t>
      </w:r>
    </w:p>
    <w:p w14:paraId="70922C8A">
      <w:pPr>
        <w:adjustRightInd w:val="0"/>
        <w:snapToGrid w:val="0"/>
        <w:spacing w:line="288" w:lineRule="auto"/>
        <w:rPr>
          <w:rFonts w:ascii="宋体" w:hAnsi="宋体" w:eastAsia="宋体" w:cs="宋体"/>
          <w:b/>
          <w:szCs w:val="21"/>
        </w:rPr>
      </w:pPr>
      <w:r>
        <w:rPr>
          <w:rFonts w:hint="eastAsia" w:ascii="宋体" w:hAnsi="宋体" w:eastAsia="宋体" w:cs="宋体"/>
          <w:b/>
          <w:szCs w:val="21"/>
        </w:rPr>
        <w:t>四、提交（上传）投标文件</w:t>
      </w:r>
      <w:bookmarkEnd w:id="13"/>
      <w:bookmarkEnd w:id="14"/>
      <w:r>
        <w:rPr>
          <w:rFonts w:hint="eastAsia" w:ascii="宋体" w:hAnsi="宋体" w:eastAsia="宋体" w:cs="宋体"/>
          <w:b/>
          <w:szCs w:val="21"/>
        </w:rPr>
        <w:t>截止时间、开标时间和地点</w:t>
      </w:r>
      <w:bookmarkEnd w:id="15"/>
      <w:bookmarkEnd w:id="16"/>
    </w:p>
    <w:p w14:paraId="32C3AC96">
      <w:pPr>
        <w:adjustRightInd w:val="0"/>
        <w:snapToGrid w:val="0"/>
        <w:spacing w:line="288" w:lineRule="auto"/>
        <w:ind w:firstLine="420" w:firstLineChars="200"/>
        <w:rPr>
          <w:rFonts w:ascii="宋体" w:hAnsi="宋体" w:eastAsia="宋体" w:cs="Times New Roman"/>
          <w:bCs/>
          <w:szCs w:val="21"/>
        </w:rPr>
      </w:pPr>
      <w:bookmarkStart w:id="17" w:name="_Hlk81212057"/>
      <w:r>
        <w:rPr>
          <w:rFonts w:hint="eastAsia" w:ascii="宋体" w:hAnsi="宋体" w:eastAsia="宋体" w:cs="Times New Roman"/>
          <w:bCs/>
          <w:szCs w:val="21"/>
        </w:rPr>
        <w:t>提交投标文件截止时间：2024年</w:t>
      </w:r>
      <w:r>
        <w:rPr>
          <w:rFonts w:hint="eastAsia" w:ascii="宋体" w:hAnsi="宋体" w:eastAsia="宋体" w:cs="Times New Roman"/>
          <w:bCs/>
          <w:szCs w:val="21"/>
          <w:lang w:eastAsia="zh-CN"/>
        </w:rPr>
        <w:t>12月31日</w:t>
      </w:r>
      <w:r>
        <w:rPr>
          <w:rFonts w:hint="eastAsia" w:ascii="宋体" w:hAnsi="宋体" w:eastAsia="宋体" w:cs="Times New Roman"/>
          <w:bCs/>
          <w:szCs w:val="21"/>
        </w:rPr>
        <w:t>9:00:00（北京时间）</w:t>
      </w:r>
    </w:p>
    <w:p w14:paraId="17C0B31D">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投标地点（网址）：</w:t>
      </w:r>
      <w:r>
        <w:rPr>
          <w:rFonts w:hint="eastAsia" w:ascii="宋体" w:hAnsi="宋体" w:eastAsia="宋体" w:cs="Times New Roman"/>
          <w:szCs w:val="21"/>
        </w:rPr>
        <w:t>政府采购云平台（https://www.zcygov.cn）</w:t>
      </w:r>
    </w:p>
    <w:p w14:paraId="56A410FD">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开标时间：</w:t>
      </w:r>
      <w:r>
        <w:rPr>
          <w:rFonts w:hint="eastAsia" w:ascii="宋体" w:hAnsi="宋体" w:eastAsia="宋体" w:cs="Times New Roman"/>
          <w:bCs/>
          <w:szCs w:val="21"/>
        </w:rPr>
        <w:t>2024年</w:t>
      </w:r>
      <w:r>
        <w:rPr>
          <w:rFonts w:hint="eastAsia" w:ascii="宋体" w:hAnsi="宋体" w:eastAsia="宋体" w:cs="Times New Roman"/>
          <w:bCs/>
          <w:szCs w:val="21"/>
          <w:lang w:eastAsia="zh-CN"/>
        </w:rPr>
        <w:t>12月31日</w:t>
      </w:r>
      <w:r>
        <w:rPr>
          <w:rFonts w:hint="eastAsia" w:ascii="宋体" w:hAnsi="宋体" w:eastAsia="宋体" w:cs="Times New Roman"/>
          <w:bCs/>
          <w:szCs w:val="21"/>
        </w:rPr>
        <w:t>9:00:00（北京时间）</w:t>
      </w:r>
    </w:p>
    <w:p w14:paraId="6F2C8F40">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开标地点（网址）：</w:t>
      </w:r>
      <w:r>
        <w:rPr>
          <w:rFonts w:hint="eastAsia" w:ascii="宋体" w:hAnsi="宋体" w:eastAsia="宋体" w:cs="Times New Roman"/>
          <w:szCs w:val="21"/>
        </w:rPr>
        <w:t>政府采购云平台（https://www.zcygov.cn）</w:t>
      </w:r>
      <w:bookmarkStart w:id="18" w:name="_Hlk81212131"/>
      <w:r>
        <w:rPr>
          <w:rFonts w:hint="eastAsia" w:ascii="宋体" w:hAnsi="宋体" w:eastAsia="宋体" w:cs="Times New Roman"/>
          <w:szCs w:val="21"/>
        </w:rPr>
        <w:t>/杭州市西湖区玉古路173号中田大厦21楼（求是招标会议室</w:t>
      </w:r>
      <w:r>
        <w:rPr>
          <w:rFonts w:hint="eastAsia" w:ascii="宋体" w:hAnsi="宋体" w:eastAsia="宋体" w:cs="Times New Roman"/>
          <w:szCs w:val="21"/>
          <w:lang w:val="en-US" w:eastAsia="zh-CN"/>
        </w:rPr>
        <w:t>3</w:t>
      </w:r>
      <w:r>
        <w:rPr>
          <w:rFonts w:hint="eastAsia" w:ascii="宋体" w:hAnsi="宋体" w:eastAsia="宋体" w:cs="Times New Roman"/>
          <w:szCs w:val="21"/>
        </w:rPr>
        <w:t>）</w:t>
      </w:r>
      <w:bookmarkEnd w:id="18"/>
    </w:p>
    <w:bookmarkEnd w:id="17"/>
    <w:p w14:paraId="1B80862F">
      <w:pPr>
        <w:adjustRightInd w:val="0"/>
        <w:snapToGrid w:val="0"/>
        <w:spacing w:line="288" w:lineRule="auto"/>
        <w:rPr>
          <w:rFonts w:ascii="宋体" w:hAnsi="宋体" w:eastAsia="宋体" w:cs="宋体"/>
          <w:b/>
          <w:szCs w:val="21"/>
        </w:rPr>
      </w:pPr>
      <w:bookmarkStart w:id="19" w:name="_Toc35393625"/>
      <w:bookmarkStart w:id="20" w:name="_Toc28359084"/>
      <w:bookmarkStart w:id="21" w:name="_Toc28359007"/>
      <w:bookmarkStart w:id="22" w:name="_Toc35393794"/>
      <w:r>
        <w:rPr>
          <w:rFonts w:hint="eastAsia" w:ascii="宋体" w:hAnsi="宋体" w:eastAsia="宋体" w:cs="宋体"/>
          <w:b/>
          <w:szCs w:val="21"/>
        </w:rPr>
        <w:t>五、公告期限</w:t>
      </w:r>
      <w:bookmarkEnd w:id="19"/>
      <w:bookmarkEnd w:id="20"/>
      <w:bookmarkEnd w:id="21"/>
      <w:bookmarkEnd w:id="22"/>
    </w:p>
    <w:p w14:paraId="2CA87D56">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自本公告发布之日起5个工作日。</w:t>
      </w:r>
    </w:p>
    <w:p w14:paraId="56DD11ED">
      <w:pPr>
        <w:adjustRightInd w:val="0"/>
        <w:snapToGrid w:val="0"/>
        <w:spacing w:line="288" w:lineRule="auto"/>
        <w:rPr>
          <w:rFonts w:ascii="宋体" w:hAnsi="宋体" w:eastAsia="宋体" w:cs="宋体"/>
          <w:b/>
          <w:szCs w:val="21"/>
        </w:rPr>
      </w:pPr>
      <w:bookmarkStart w:id="23" w:name="_Toc35393795"/>
      <w:bookmarkStart w:id="24" w:name="_Toc35393626"/>
      <w:r>
        <w:rPr>
          <w:rFonts w:hint="eastAsia" w:ascii="宋体" w:hAnsi="宋体" w:eastAsia="宋体" w:cs="宋体"/>
          <w:b/>
          <w:szCs w:val="21"/>
        </w:rPr>
        <w:t>六、其他补充事宜</w:t>
      </w:r>
      <w:bookmarkEnd w:id="23"/>
      <w:bookmarkEnd w:id="24"/>
    </w:p>
    <w:p w14:paraId="7A058816">
      <w:pPr>
        <w:adjustRightInd w:val="0"/>
        <w:snapToGrid w:val="0"/>
        <w:spacing w:line="288" w:lineRule="auto"/>
        <w:ind w:firstLine="420" w:firstLineChars="200"/>
        <w:rPr>
          <w:rFonts w:ascii="宋体" w:hAnsi="宋体" w:eastAsia="宋体" w:cs="Times New Roman"/>
          <w:szCs w:val="21"/>
        </w:rPr>
      </w:pPr>
      <w:bookmarkStart w:id="25" w:name="_Hlk92271231"/>
      <w:r>
        <w:rPr>
          <w:rFonts w:hint="eastAsia" w:ascii="宋体" w:hAnsi="宋体" w:eastAsia="宋体" w:cs="Times New Roman"/>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142AFC6">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65E1B78">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3508A95">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4.其他事项：</w:t>
      </w:r>
      <w:bookmarkStart w:id="26" w:name="_Hlk92271331"/>
    </w:p>
    <w:p w14:paraId="53E1549D">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7" w:name="_Hlk106877787"/>
      <w:r>
        <w:rPr>
          <w:rFonts w:hint="eastAsia" w:ascii="宋体" w:hAnsi="宋体" w:eastAsia="宋体" w:cs="Times New Roman"/>
          <w:szCs w:val="21"/>
        </w:rPr>
        <w:t>支持科技创新、</w:t>
      </w:r>
      <w:bookmarkEnd w:id="27"/>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14:paraId="0677E6C0">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8"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40DC13D0">
      <w:pPr>
        <w:adjustRightInd w:val="0"/>
        <w:snapToGrid w:val="0"/>
        <w:spacing w:line="288" w:lineRule="auto"/>
        <w:rPr>
          <w:rFonts w:ascii="宋体" w:hAnsi="宋体" w:eastAsia="宋体" w:cs="Times New Roman"/>
          <w:b/>
          <w:szCs w:val="21"/>
        </w:rPr>
      </w:pPr>
      <w:bookmarkStart w:id="29" w:name="_Toc28359085"/>
      <w:bookmarkStart w:id="30" w:name="_Toc28359008"/>
      <w:bookmarkStart w:id="31" w:name="_Toc35393627"/>
      <w:bookmarkStart w:id="32" w:name="_Toc35393796"/>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9"/>
      <w:bookmarkEnd w:id="30"/>
      <w:bookmarkEnd w:id="31"/>
      <w:bookmarkEnd w:id="32"/>
    </w:p>
    <w:p w14:paraId="55F0F804">
      <w:pPr>
        <w:adjustRightInd w:val="0"/>
        <w:snapToGrid w:val="0"/>
        <w:spacing w:line="288" w:lineRule="auto"/>
        <w:ind w:firstLine="451" w:firstLineChars="215"/>
        <w:rPr>
          <w:rFonts w:ascii="宋体" w:hAnsi="宋体" w:eastAsia="宋体" w:cs="Times New Roman"/>
          <w:szCs w:val="21"/>
        </w:rPr>
      </w:pPr>
      <w:bookmarkStart w:id="33" w:name="_Hlk124147873"/>
      <w:r>
        <w:rPr>
          <w:rFonts w:hint="eastAsia" w:ascii="宋体" w:hAnsi="宋体" w:eastAsia="宋体" w:cs="Times New Roman"/>
          <w:szCs w:val="21"/>
        </w:rPr>
        <w:t>1.采购人信息</w:t>
      </w:r>
    </w:p>
    <w:p w14:paraId="1867890C">
      <w:pPr>
        <w:adjustRightInd w:val="0"/>
        <w:snapToGrid w:val="0"/>
        <w:spacing w:line="288" w:lineRule="auto"/>
        <w:ind w:firstLine="451" w:firstLineChars="215"/>
        <w:rPr>
          <w:rFonts w:ascii="宋体" w:hAnsi="宋体" w:eastAsia="宋体" w:cs="Times New Roman"/>
          <w:szCs w:val="21"/>
        </w:rPr>
      </w:pPr>
      <w:r>
        <w:rPr>
          <w:rFonts w:hint="eastAsia" w:ascii="宋体" w:hAnsi="宋体" w:eastAsia="宋体" w:cs="Times New Roman"/>
          <w:szCs w:val="21"/>
        </w:rPr>
        <w:t>名称：中国计量大学</w:t>
      </w:r>
    </w:p>
    <w:p w14:paraId="570151CC">
      <w:pPr>
        <w:adjustRightInd w:val="0"/>
        <w:snapToGrid w:val="0"/>
        <w:spacing w:line="288" w:lineRule="auto"/>
        <w:ind w:firstLine="451" w:firstLineChars="215"/>
        <w:rPr>
          <w:rFonts w:ascii="宋体" w:hAnsi="宋体" w:eastAsia="宋体" w:cs="Times New Roman"/>
          <w:szCs w:val="21"/>
        </w:rPr>
      </w:pPr>
      <w:r>
        <w:rPr>
          <w:rFonts w:hint="eastAsia" w:ascii="宋体" w:hAnsi="宋体" w:eastAsia="宋体" w:cs="Times New Roman"/>
          <w:szCs w:val="21"/>
        </w:rPr>
        <w:t>地址：杭州市下沙高教园区学源街258号</w:t>
      </w:r>
    </w:p>
    <w:p w14:paraId="68ABE10A">
      <w:pPr>
        <w:adjustRightInd w:val="0"/>
        <w:snapToGrid w:val="0"/>
        <w:spacing w:line="288" w:lineRule="auto"/>
        <w:ind w:firstLine="451" w:firstLineChars="215"/>
        <w:rPr>
          <w:rFonts w:ascii="宋体" w:hAnsi="宋体" w:eastAsia="宋体" w:cs="Times New Roman"/>
          <w:szCs w:val="21"/>
        </w:rPr>
      </w:pPr>
      <w:r>
        <w:rPr>
          <w:rFonts w:hint="eastAsia" w:ascii="宋体" w:hAnsi="宋体" w:eastAsia="宋体" w:cs="Times New Roman"/>
          <w:szCs w:val="21"/>
        </w:rPr>
        <w:t>传真：/</w:t>
      </w:r>
    </w:p>
    <w:p w14:paraId="24E525FC">
      <w:pPr>
        <w:adjustRightInd w:val="0"/>
        <w:snapToGrid w:val="0"/>
        <w:spacing w:line="288" w:lineRule="auto"/>
        <w:ind w:firstLine="451" w:firstLineChars="215"/>
        <w:rPr>
          <w:rFonts w:hint="eastAsia" w:ascii="宋体" w:hAnsi="宋体" w:eastAsia="宋体" w:cs="Times New Roman"/>
          <w:szCs w:val="21"/>
          <w:lang w:val="en-US" w:eastAsia="zh-CN"/>
        </w:rPr>
      </w:pPr>
      <w:r>
        <w:rPr>
          <w:rFonts w:hint="eastAsia" w:ascii="宋体" w:hAnsi="宋体" w:eastAsia="宋体" w:cs="Times New Roman"/>
          <w:szCs w:val="21"/>
        </w:rPr>
        <w:t>项目联系人（询问）：</w:t>
      </w:r>
      <w:r>
        <w:rPr>
          <w:rFonts w:hint="eastAsia" w:ascii="宋体" w:hAnsi="宋体" w:eastAsia="宋体" w:cs="Times New Roman"/>
          <w:szCs w:val="21"/>
          <w:lang w:val="en-US" w:eastAsia="zh-CN"/>
        </w:rPr>
        <w:t>赵</w:t>
      </w:r>
      <w:bookmarkStart w:id="54" w:name="_GoBack"/>
      <w:bookmarkEnd w:id="54"/>
      <w:r>
        <w:rPr>
          <w:rFonts w:hint="eastAsia" w:ascii="宋体" w:hAnsi="宋体" w:eastAsia="宋体" w:cs="Times New Roman"/>
          <w:szCs w:val="21"/>
          <w:lang w:val="en-US" w:eastAsia="zh-CN"/>
        </w:rPr>
        <w:t>老师</w:t>
      </w:r>
    </w:p>
    <w:p w14:paraId="05EEF6DD">
      <w:pPr>
        <w:adjustRightInd w:val="0"/>
        <w:snapToGrid w:val="0"/>
        <w:spacing w:line="288" w:lineRule="auto"/>
        <w:ind w:firstLine="451" w:firstLineChars="215"/>
        <w:rPr>
          <w:rFonts w:hint="eastAsia" w:ascii="宋体" w:hAnsi="宋体" w:eastAsia="宋体" w:cs="Times New Roman"/>
          <w:szCs w:val="21"/>
        </w:rPr>
      </w:pPr>
      <w:r>
        <w:rPr>
          <w:rFonts w:hint="eastAsia" w:ascii="宋体" w:hAnsi="宋体" w:eastAsia="宋体" w:cs="Times New Roman"/>
          <w:szCs w:val="21"/>
        </w:rPr>
        <w:t>项目联系方式（询问）：15355090432</w:t>
      </w:r>
    </w:p>
    <w:p w14:paraId="3B81263F">
      <w:pPr>
        <w:adjustRightInd w:val="0"/>
        <w:snapToGrid w:val="0"/>
        <w:spacing w:line="288" w:lineRule="auto"/>
        <w:ind w:firstLine="451" w:firstLineChars="215"/>
        <w:rPr>
          <w:rFonts w:ascii="宋体" w:hAnsi="宋体" w:eastAsia="宋体" w:cs="Times New Roman"/>
          <w:szCs w:val="21"/>
        </w:rPr>
      </w:pPr>
      <w:r>
        <w:rPr>
          <w:rFonts w:hint="eastAsia" w:ascii="宋体" w:hAnsi="宋体" w:eastAsia="宋体" w:cs="Times New Roman"/>
          <w:szCs w:val="21"/>
        </w:rPr>
        <w:t>质疑联系人：顾老师</w:t>
      </w:r>
    </w:p>
    <w:p w14:paraId="64A50DEF">
      <w:pPr>
        <w:adjustRightInd w:val="0"/>
        <w:snapToGrid w:val="0"/>
        <w:spacing w:line="288" w:lineRule="auto"/>
        <w:ind w:firstLine="451" w:firstLineChars="215"/>
        <w:rPr>
          <w:rFonts w:ascii="宋体" w:hAnsi="宋体" w:eastAsia="宋体" w:cs="Times New Roman"/>
          <w:szCs w:val="21"/>
        </w:rPr>
      </w:pPr>
      <w:r>
        <w:rPr>
          <w:rFonts w:hint="eastAsia" w:ascii="宋体" w:hAnsi="宋体" w:eastAsia="宋体" w:cs="Times New Roman"/>
          <w:szCs w:val="21"/>
        </w:rPr>
        <w:t>质疑联系方式：0571-86836056</w:t>
      </w:r>
    </w:p>
    <w:p w14:paraId="2B147BDE">
      <w:pPr>
        <w:adjustRightInd w:val="0"/>
        <w:snapToGrid w:val="0"/>
        <w:spacing w:line="288" w:lineRule="auto"/>
        <w:ind w:firstLine="451" w:firstLineChars="215"/>
        <w:rPr>
          <w:rFonts w:ascii="宋体" w:hAnsi="宋体" w:eastAsia="宋体" w:cs="Times New Roman"/>
          <w:szCs w:val="21"/>
        </w:rPr>
      </w:pPr>
    </w:p>
    <w:p w14:paraId="4BE0B8A8">
      <w:pPr>
        <w:adjustRightInd w:val="0"/>
        <w:snapToGrid w:val="0"/>
        <w:spacing w:line="288" w:lineRule="auto"/>
        <w:ind w:firstLine="451" w:firstLineChars="215"/>
        <w:rPr>
          <w:rFonts w:ascii="宋体" w:hAnsi="宋体" w:eastAsia="宋体" w:cs="Times New Roman"/>
          <w:szCs w:val="21"/>
        </w:rPr>
      </w:pPr>
      <w:r>
        <w:rPr>
          <w:rFonts w:hint="eastAsia" w:ascii="宋体" w:hAnsi="宋体" w:eastAsia="宋体" w:cs="Times New Roman"/>
          <w:szCs w:val="21"/>
        </w:rPr>
        <w:t>2.采购代理机构信息</w:t>
      </w:r>
    </w:p>
    <w:p w14:paraId="0718EA0A">
      <w:pPr>
        <w:adjustRightInd w:val="0"/>
        <w:snapToGrid w:val="0"/>
        <w:spacing w:line="288" w:lineRule="auto"/>
        <w:ind w:firstLine="451" w:firstLineChars="215"/>
        <w:rPr>
          <w:rFonts w:ascii="宋体" w:hAnsi="宋体" w:eastAsia="宋体" w:cs="Times New Roman"/>
          <w:szCs w:val="21"/>
        </w:rPr>
      </w:pPr>
      <w:r>
        <w:rPr>
          <w:rFonts w:hint="eastAsia" w:ascii="宋体" w:hAnsi="宋体" w:eastAsia="宋体" w:cs="Times New Roman"/>
          <w:szCs w:val="21"/>
        </w:rPr>
        <w:t>名称：浙江求是招标代理有限公司</w:t>
      </w:r>
    </w:p>
    <w:p w14:paraId="61D72F6A">
      <w:pPr>
        <w:adjustRightInd w:val="0"/>
        <w:snapToGrid w:val="0"/>
        <w:spacing w:line="288" w:lineRule="auto"/>
        <w:ind w:firstLine="451" w:firstLineChars="215"/>
        <w:rPr>
          <w:rFonts w:ascii="宋体" w:hAnsi="宋体" w:eastAsia="宋体" w:cs="Times New Roman"/>
          <w:szCs w:val="21"/>
        </w:rPr>
      </w:pPr>
      <w:r>
        <w:rPr>
          <w:rFonts w:hint="eastAsia" w:ascii="宋体" w:hAnsi="宋体" w:eastAsia="宋体" w:cs="Times New Roman"/>
          <w:szCs w:val="21"/>
        </w:rPr>
        <w:t>地址：杭州市西湖区玉古路173号中田大厦21楼</w:t>
      </w:r>
    </w:p>
    <w:p w14:paraId="1742CEAD">
      <w:pPr>
        <w:adjustRightInd w:val="0"/>
        <w:snapToGrid w:val="0"/>
        <w:spacing w:line="288" w:lineRule="auto"/>
        <w:ind w:firstLine="451" w:firstLineChars="215"/>
        <w:rPr>
          <w:rFonts w:ascii="宋体" w:hAnsi="宋体" w:eastAsia="宋体" w:cs="Times New Roman"/>
          <w:szCs w:val="21"/>
        </w:rPr>
      </w:pPr>
      <w:r>
        <w:rPr>
          <w:rFonts w:hint="eastAsia" w:ascii="宋体" w:hAnsi="宋体" w:eastAsia="宋体" w:cs="Times New Roman"/>
          <w:szCs w:val="21"/>
        </w:rPr>
        <w:t>传真：/</w:t>
      </w:r>
    </w:p>
    <w:p w14:paraId="78FF7C2A">
      <w:pPr>
        <w:adjustRightInd w:val="0"/>
        <w:snapToGrid w:val="0"/>
        <w:spacing w:line="288" w:lineRule="auto"/>
        <w:ind w:firstLine="451" w:firstLineChars="215"/>
        <w:rPr>
          <w:rFonts w:ascii="宋体" w:hAnsi="宋体" w:eastAsia="宋体" w:cs="Times New Roman"/>
          <w:szCs w:val="21"/>
        </w:rPr>
      </w:pPr>
      <w:r>
        <w:rPr>
          <w:rFonts w:hint="eastAsia" w:ascii="宋体" w:hAnsi="宋体" w:eastAsia="宋体" w:cs="Times New Roman"/>
          <w:szCs w:val="21"/>
        </w:rPr>
        <w:t>项目联系人（询问）：陈应俭、俞炳</w:t>
      </w:r>
    </w:p>
    <w:p w14:paraId="7C4B55BC">
      <w:pPr>
        <w:adjustRightInd w:val="0"/>
        <w:snapToGrid w:val="0"/>
        <w:spacing w:line="288" w:lineRule="auto"/>
        <w:ind w:firstLine="451" w:firstLineChars="215"/>
        <w:rPr>
          <w:rFonts w:ascii="宋体" w:hAnsi="宋体" w:eastAsia="宋体" w:cs="Times New Roman"/>
          <w:szCs w:val="21"/>
        </w:rPr>
      </w:pPr>
      <w:r>
        <w:rPr>
          <w:rFonts w:hint="eastAsia" w:ascii="宋体" w:hAnsi="宋体" w:eastAsia="宋体" w:cs="Times New Roman"/>
          <w:szCs w:val="21"/>
        </w:rPr>
        <w:t>项目联系方式（询问）：0571-87670302</w:t>
      </w:r>
    </w:p>
    <w:p w14:paraId="7124FE83">
      <w:pPr>
        <w:adjustRightInd w:val="0"/>
        <w:snapToGrid w:val="0"/>
        <w:spacing w:line="288" w:lineRule="auto"/>
        <w:ind w:firstLine="451" w:firstLineChars="215"/>
        <w:rPr>
          <w:rFonts w:ascii="宋体" w:hAnsi="宋体" w:eastAsia="宋体" w:cs="Times New Roman"/>
          <w:szCs w:val="21"/>
        </w:rPr>
      </w:pPr>
      <w:r>
        <w:rPr>
          <w:rFonts w:hint="eastAsia" w:ascii="宋体" w:hAnsi="宋体" w:eastAsia="宋体" w:cs="Times New Roman"/>
          <w:szCs w:val="21"/>
        </w:rPr>
        <w:t>质疑联系人：周安琪</w:t>
      </w:r>
    </w:p>
    <w:p w14:paraId="3344D31D">
      <w:pPr>
        <w:adjustRightInd w:val="0"/>
        <w:snapToGrid w:val="0"/>
        <w:spacing w:line="288" w:lineRule="auto"/>
        <w:ind w:firstLine="451" w:firstLineChars="215"/>
        <w:rPr>
          <w:rFonts w:ascii="宋体" w:hAnsi="宋体" w:eastAsia="宋体" w:cs="Times New Roman"/>
          <w:szCs w:val="21"/>
        </w:rPr>
      </w:pPr>
      <w:r>
        <w:rPr>
          <w:rFonts w:hint="eastAsia" w:ascii="宋体" w:hAnsi="宋体" w:eastAsia="宋体" w:cs="Times New Roman"/>
          <w:szCs w:val="21"/>
        </w:rPr>
        <w:t>质疑联系方式：0571-81110356</w:t>
      </w:r>
    </w:p>
    <w:p w14:paraId="7263CC2F">
      <w:pPr>
        <w:adjustRightInd w:val="0"/>
        <w:snapToGrid w:val="0"/>
        <w:spacing w:line="288" w:lineRule="auto"/>
        <w:ind w:firstLine="451" w:firstLineChars="215"/>
        <w:rPr>
          <w:rFonts w:ascii="宋体" w:hAnsi="宋体" w:eastAsia="宋体" w:cs="Times New Roman"/>
          <w:szCs w:val="21"/>
        </w:rPr>
      </w:pPr>
      <w:r>
        <w:rPr>
          <w:rFonts w:hint="eastAsia" w:ascii="宋体" w:hAnsi="宋体" w:eastAsia="宋体" w:cs="Times New Roman"/>
          <w:szCs w:val="21"/>
        </w:rPr>
        <w:t>质疑邮箱：jdkh@qszb.net</w:t>
      </w:r>
    </w:p>
    <w:p w14:paraId="799D204E">
      <w:pPr>
        <w:adjustRightInd w:val="0"/>
        <w:snapToGrid w:val="0"/>
        <w:spacing w:line="288" w:lineRule="auto"/>
        <w:ind w:firstLine="451" w:firstLineChars="215"/>
        <w:rPr>
          <w:rFonts w:ascii="宋体" w:hAnsi="宋体" w:eastAsia="宋体" w:cs="Times New Roman"/>
          <w:szCs w:val="21"/>
        </w:rPr>
      </w:pPr>
    </w:p>
    <w:p w14:paraId="1BED4CA5">
      <w:pPr>
        <w:adjustRightInd w:val="0"/>
        <w:snapToGrid w:val="0"/>
        <w:spacing w:line="288" w:lineRule="auto"/>
        <w:ind w:firstLine="451" w:firstLineChars="215"/>
        <w:rPr>
          <w:rFonts w:ascii="宋体" w:hAnsi="宋体" w:eastAsia="宋体" w:cs="Times New Roman"/>
          <w:szCs w:val="21"/>
        </w:rPr>
      </w:pPr>
      <w:r>
        <w:rPr>
          <w:rFonts w:hint="eastAsia" w:ascii="宋体" w:hAnsi="宋体" w:eastAsia="宋体" w:cs="Times New Roman"/>
          <w:szCs w:val="21"/>
        </w:rPr>
        <w:t>3.同级政府采购监督管理部门</w:t>
      </w:r>
    </w:p>
    <w:p w14:paraId="669FD959">
      <w:pPr>
        <w:adjustRightInd w:val="0"/>
        <w:snapToGrid w:val="0"/>
        <w:spacing w:line="288" w:lineRule="auto"/>
        <w:ind w:firstLine="451" w:firstLineChars="215"/>
        <w:rPr>
          <w:rFonts w:hint="eastAsia" w:ascii="宋体" w:hAnsi="宋体" w:eastAsia="宋体" w:cs="Times New Roman"/>
          <w:szCs w:val="21"/>
        </w:rPr>
      </w:pPr>
      <w:r>
        <w:rPr>
          <w:rFonts w:hint="eastAsia" w:ascii="宋体" w:hAnsi="宋体" w:eastAsia="宋体" w:cs="Times New Roman"/>
          <w:szCs w:val="21"/>
        </w:rPr>
        <w:t>名称：中国计量大学纪检监察室</w:t>
      </w:r>
    </w:p>
    <w:p w14:paraId="74BC6FFA">
      <w:pPr>
        <w:adjustRightInd w:val="0"/>
        <w:snapToGrid w:val="0"/>
        <w:spacing w:line="288" w:lineRule="auto"/>
        <w:ind w:firstLine="451" w:firstLineChars="215"/>
        <w:rPr>
          <w:rFonts w:hint="eastAsia" w:ascii="宋体" w:hAnsi="宋体" w:eastAsia="宋体" w:cs="Times New Roman"/>
          <w:szCs w:val="21"/>
        </w:rPr>
      </w:pPr>
      <w:r>
        <w:rPr>
          <w:rFonts w:hint="eastAsia" w:ascii="宋体" w:hAnsi="宋体" w:eastAsia="宋体" w:cs="Times New Roman"/>
          <w:szCs w:val="21"/>
        </w:rPr>
        <w:t>地址：杭州市下沙高教园区学源街258号</w:t>
      </w:r>
    </w:p>
    <w:p w14:paraId="6D8D6DA5">
      <w:pPr>
        <w:adjustRightInd w:val="0"/>
        <w:snapToGrid w:val="0"/>
        <w:spacing w:line="288" w:lineRule="auto"/>
        <w:ind w:firstLine="451" w:firstLineChars="215"/>
        <w:rPr>
          <w:rFonts w:hint="eastAsia" w:ascii="宋体" w:hAnsi="宋体" w:eastAsia="宋体" w:cs="Times New Roman"/>
          <w:szCs w:val="21"/>
        </w:rPr>
      </w:pPr>
      <w:r>
        <w:rPr>
          <w:rFonts w:hint="eastAsia" w:ascii="宋体" w:hAnsi="宋体" w:eastAsia="宋体" w:cs="Times New Roman"/>
          <w:szCs w:val="21"/>
        </w:rPr>
        <w:t>传真：/</w:t>
      </w:r>
    </w:p>
    <w:p w14:paraId="2243B3B9">
      <w:pPr>
        <w:adjustRightInd w:val="0"/>
        <w:snapToGrid w:val="0"/>
        <w:spacing w:line="288" w:lineRule="auto"/>
        <w:ind w:firstLine="451" w:firstLineChars="215"/>
        <w:rPr>
          <w:rFonts w:hint="eastAsia" w:ascii="宋体" w:hAnsi="宋体" w:eastAsia="宋体" w:cs="Times New Roman"/>
          <w:szCs w:val="21"/>
        </w:rPr>
      </w:pPr>
      <w:r>
        <w:rPr>
          <w:rFonts w:hint="eastAsia" w:ascii="宋体" w:hAnsi="宋体" w:eastAsia="宋体" w:cs="Times New Roman"/>
          <w:szCs w:val="21"/>
        </w:rPr>
        <w:t>联系人：涂老师</w:t>
      </w:r>
    </w:p>
    <w:p w14:paraId="7568F0C6">
      <w:pPr>
        <w:adjustRightInd w:val="0"/>
        <w:snapToGrid w:val="0"/>
        <w:spacing w:line="288" w:lineRule="auto"/>
        <w:ind w:firstLine="451" w:firstLineChars="215"/>
        <w:rPr>
          <w:rFonts w:ascii="宋体" w:hAnsi="宋体" w:eastAsia="宋体" w:cs="Times New Roman"/>
          <w:szCs w:val="21"/>
        </w:rPr>
      </w:pPr>
      <w:r>
        <w:rPr>
          <w:rFonts w:hint="eastAsia" w:ascii="宋体" w:hAnsi="宋体" w:eastAsia="宋体" w:cs="Times New Roman"/>
          <w:szCs w:val="21"/>
        </w:rPr>
        <w:t>监督投诉电话：0571-86836044</w:t>
      </w:r>
    </w:p>
    <w:p w14:paraId="55E9E100">
      <w:pPr>
        <w:adjustRightInd w:val="0"/>
        <w:snapToGrid w:val="0"/>
        <w:spacing w:line="288" w:lineRule="auto"/>
        <w:ind w:firstLine="451" w:firstLineChars="215"/>
        <w:rPr>
          <w:rFonts w:ascii="宋体" w:hAnsi="宋体" w:eastAsia="宋体" w:cs="Times New Roman"/>
          <w:szCs w:val="21"/>
        </w:rPr>
      </w:pPr>
      <w:r>
        <w:rPr>
          <w:rFonts w:hint="eastAsia" w:ascii="宋体" w:hAnsi="宋体" w:eastAsia="宋体" w:cs="Times New Roman"/>
          <w:szCs w:val="21"/>
        </w:rPr>
        <w:t>政策咨询：何一平、冯华，0571-87058424、87055741</w:t>
      </w:r>
    </w:p>
    <w:p w14:paraId="0869AD9F">
      <w:pPr>
        <w:adjustRightInd w:val="0"/>
        <w:snapToGrid w:val="0"/>
        <w:spacing w:line="288" w:lineRule="auto"/>
        <w:ind w:firstLine="451" w:firstLineChars="215"/>
        <w:rPr>
          <w:rFonts w:ascii="宋体" w:hAnsi="宋体" w:eastAsia="宋体" w:cs="Times New Roman"/>
          <w:spacing w:val="-6"/>
          <w:szCs w:val="21"/>
        </w:rPr>
      </w:pPr>
      <w:r>
        <w:rPr>
          <w:rFonts w:hint="eastAsia" w:ascii="宋体" w:hAnsi="宋体" w:eastAsia="宋体" w:cs="Times New Roman"/>
          <w:szCs w:val="21"/>
        </w:rPr>
        <w:t>预算金额未达100万元的采购项目，由采购人处理采购争议。</w:t>
      </w:r>
    </w:p>
    <w:p w14:paraId="59366076">
      <w:pPr>
        <w:adjustRightInd w:val="0"/>
        <w:snapToGrid w:val="0"/>
        <w:spacing w:line="288" w:lineRule="auto"/>
        <w:ind w:firstLine="370"/>
        <w:rPr>
          <w:rFonts w:ascii="宋体" w:hAnsi="宋体" w:eastAsia="宋体" w:cs="Times New Roman"/>
          <w:spacing w:val="-6"/>
          <w:szCs w:val="21"/>
        </w:rPr>
      </w:pPr>
    </w:p>
    <w:p w14:paraId="161F757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若对项目采购电子交易系统操作有疑问，可登录政采云（</w:t>
      </w:r>
      <w:r>
        <w:rPr>
          <w:rFonts w:ascii="宋体" w:hAnsi="宋体" w:eastAsia="宋体" w:cs="Times New Roman"/>
          <w:spacing w:val="-6"/>
          <w:szCs w:val="21"/>
        </w:rPr>
        <w:t>https://www.zcygov.cn/），点击右侧咨询小采，获取采小蜜智能服务管家帮助，或拨打政采云服务热线</w:t>
      </w:r>
      <w:r>
        <w:rPr>
          <w:rFonts w:hint="eastAsia" w:ascii="宋体" w:hAnsi="宋体" w:eastAsia="宋体" w:cs="Times New Roman"/>
          <w:spacing w:val="-6"/>
          <w:szCs w:val="21"/>
        </w:rPr>
        <w:t>95763</w:t>
      </w:r>
      <w:r>
        <w:rPr>
          <w:rFonts w:ascii="宋体" w:hAnsi="宋体" w:eastAsia="宋体" w:cs="Times New Roman"/>
          <w:spacing w:val="-6"/>
          <w:szCs w:val="21"/>
        </w:rPr>
        <w:t>获取热线服务帮助。</w:t>
      </w:r>
    </w:p>
    <w:p w14:paraId="4FE96371">
      <w:pPr>
        <w:adjustRightInd w:val="0"/>
        <w:snapToGrid w:val="0"/>
        <w:spacing w:line="288" w:lineRule="auto"/>
        <w:ind w:firstLine="396" w:firstLineChars="200"/>
        <w:rPr>
          <w:rFonts w:ascii="宋体" w:hAnsi="宋体" w:eastAsia="宋体" w:cs="Times New Roman"/>
          <w:szCs w:val="21"/>
        </w:rPr>
      </w:pPr>
      <w:r>
        <w:rPr>
          <w:rFonts w:ascii="宋体" w:hAnsi="宋体" w:eastAsia="宋体" w:cs="Times New Roman"/>
          <w:spacing w:val="-6"/>
          <w:szCs w:val="21"/>
        </w:rPr>
        <w:t>CA问题联系电话（人工）：汇信CA400-888-4636；天谷CA400-087-8198。</w:t>
      </w:r>
    </w:p>
    <w:bookmarkEnd w:id="33"/>
    <w:p w14:paraId="4798B566">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14:paraId="4873F19B">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0BBC7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308A23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bookmarkStart w:id="34" w:name="_Hlk45005599"/>
            <w:r>
              <w:rPr>
                <w:rFonts w:hint="eastAsia" w:ascii="宋体" w:hAnsi="宋体" w:eastAsia="宋体" w:cs="宋体"/>
                <w:b/>
                <w:bCs/>
                <w:szCs w:val="21"/>
              </w:rPr>
              <w:t>序号</w:t>
            </w:r>
          </w:p>
        </w:tc>
        <w:tc>
          <w:tcPr>
            <w:tcW w:w="3256" w:type="dxa"/>
            <w:vAlign w:val="center"/>
          </w:tcPr>
          <w:p w14:paraId="1D433EA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政策名称</w:t>
            </w:r>
          </w:p>
        </w:tc>
        <w:tc>
          <w:tcPr>
            <w:tcW w:w="5529" w:type="dxa"/>
            <w:vAlign w:val="center"/>
          </w:tcPr>
          <w:p w14:paraId="37C7EC2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内容</w:t>
            </w:r>
          </w:p>
        </w:tc>
      </w:tr>
      <w:tr w14:paraId="273B9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7C1EFE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szCs w:val="21"/>
              </w:rPr>
              <w:t>1</w:t>
            </w:r>
          </w:p>
        </w:tc>
        <w:tc>
          <w:tcPr>
            <w:tcW w:w="3256" w:type="dxa"/>
            <w:vAlign w:val="center"/>
          </w:tcPr>
          <w:p w14:paraId="461CB5E0">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14:paraId="567A271E">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szCs w:val="21"/>
              </w:rPr>
            </w:pPr>
            <w:r>
              <w:rPr>
                <w:rFonts w:hint="eastAsia" w:ascii="宋体" w:hAnsi="宋体" w:eastAsia="宋体" w:cs="宋体"/>
                <w:szCs w:val="21"/>
              </w:rPr>
              <w:t>不允许采购进口产品</w:t>
            </w:r>
          </w:p>
        </w:tc>
      </w:tr>
      <w:tr w14:paraId="6E278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3BABE7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szCs w:val="21"/>
              </w:rPr>
              <w:t>2</w:t>
            </w:r>
          </w:p>
        </w:tc>
        <w:tc>
          <w:tcPr>
            <w:tcW w:w="3256" w:type="dxa"/>
            <w:vAlign w:val="center"/>
          </w:tcPr>
          <w:p w14:paraId="1E2AC2E3">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14:paraId="69835382">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szCs w:val="21"/>
              </w:rPr>
            </w:pPr>
            <w:r>
              <w:rPr>
                <w:rFonts w:hint="eastAsia" w:ascii="宋体" w:hAnsi="宋体" w:eastAsia="宋体" w:cs="宋体"/>
                <w:szCs w:val="21"/>
              </w:rPr>
              <w:t>不适用</w:t>
            </w:r>
          </w:p>
        </w:tc>
      </w:tr>
      <w:tr w14:paraId="288A8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CBDFF1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szCs w:val="21"/>
              </w:rPr>
              <w:t>3</w:t>
            </w:r>
          </w:p>
        </w:tc>
        <w:tc>
          <w:tcPr>
            <w:tcW w:w="3256" w:type="dxa"/>
            <w:vAlign w:val="center"/>
          </w:tcPr>
          <w:p w14:paraId="1FF0D839">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14:paraId="75A3D0B4">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szCs w:val="21"/>
              </w:rPr>
            </w:pPr>
            <w:r>
              <w:rPr>
                <w:rFonts w:hint="eastAsia" w:ascii="宋体" w:hAnsi="宋体" w:eastAsia="宋体" w:cs="宋体"/>
                <w:szCs w:val="21"/>
              </w:rPr>
              <w:t>提供材料详见招标文件第六章“商务和技术文件”</w:t>
            </w:r>
          </w:p>
        </w:tc>
      </w:tr>
      <w:tr w14:paraId="6010A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8" w:type="dxa"/>
            <w:vAlign w:val="center"/>
          </w:tcPr>
          <w:p w14:paraId="664EB81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zCs w:val="21"/>
              </w:rPr>
            </w:pPr>
            <w:r>
              <w:rPr>
                <w:rFonts w:hint="eastAsia" w:ascii="宋体" w:hAnsi="宋体" w:eastAsia="宋体" w:cs="宋体"/>
                <w:szCs w:val="21"/>
              </w:rPr>
              <w:t>4</w:t>
            </w:r>
          </w:p>
        </w:tc>
        <w:tc>
          <w:tcPr>
            <w:tcW w:w="3256" w:type="dxa"/>
            <w:vAlign w:val="center"/>
          </w:tcPr>
          <w:p w14:paraId="74F86A4B">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szCs w:val="21"/>
              </w:rPr>
            </w:pPr>
            <w:r>
              <w:rPr>
                <w:rFonts w:hint="eastAsia" w:ascii="宋体" w:hAnsi="宋体" w:eastAsia="宋体" w:cs="宋体"/>
                <w:szCs w:val="21"/>
              </w:rPr>
              <w:t>政府采购支持科技创新</w:t>
            </w:r>
          </w:p>
        </w:tc>
        <w:tc>
          <w:tcPr>
            <w:tcW w:w="5529" w:type="dxa"/>
            <w:vAlign w:val="center"/>
          </w:tcPr>
          <w:p w14:paraId="7912C4B1">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szCs w:val="21"/>
              </w:rPr>
            </w:pPr>
            <w:r>
              <w:rPr>
                <w:rFonts w:hint="eastAsia" w:ascii="宋体" w:hAnsi="宋体" w:eastAsia="宋体" w:cs="宋体"/>
                <w:szCs w:val="21"/>
              </w:rPr>
              <w:t>提供材料详见招标文件第六章“商务和技术文件”</w:t>
            </w:r>
          </w:p>
        </w:tc>
      </w:tr>
      <w:tr w14:paraId="4FE47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9F5997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szCs w:val="21"/>
              </w:rPr>
              <w:t>5</w:t>
            </w:r>
          </w:p>
        </w:tc>
        <w:tc>
          <w:tcPr>
            <w:tcW w:w="3256" w:type="dxa"/>
            <w:vAlign w:val="center"/>
          </w:tcPr>
          <w:p w14:paraId="5E0D08CD">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szCs w:val="21"/>
              </w:rPr>
            </w:pPr>
            <w:r>
              <w:rPr>
                <w:rFonts w:hint="eastAsia" w:ascii="宋体" w:hAnsi="宋体" w:eastAsia="宋体" w:cs="宋体"/>
                <w:szCs w:val="21"/>
              </w:rPr>
              <w:t>政府采购促进中小企业发展</w:t>
            </w:r>
          </w:p>
        </w:tc>
        <w:tc>
          <w:tcPr>
            <w:tcW w:w="5529" w:type="dxa"/>
            <w:vAlign w:val="center"/>
          </w:tcPr>
          <w:p w14:paraId="35177E82">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szCs w:val="21"/>
              </w:rPr>
            </w:pPr>
            <w:r>
              <w:rPr>
                <w:rFonts w:hint="eastAsia" w:ascii="宋体" w:hAnsi="宋体" w:eastAsia="宋体" w:cs="宋体"/>
                <w:szCs w:val="21"/>
              </w:rPr>
              <w:t>提供材料详见招标文件第六章“</w:t>
            </w:r>
            <w:r>
              <w:rPr>
                <w:rFonts w:hint="eastAsia" w:ascii="宋体" w:hAnsi="宋体" w:eastAsia="宋体" w:cs="宋体"/>
                <w:szCs w:val="21"/>
                <w:lang w:val="en-US" w:eastAsia="zh-CN"/>
              </w:rPr>
              <w:t>报价</w:t>
            </w:r>
            <w:r>
              <w:rPr>
                <w:rFonts w:hint="eastAsia" w:ascii="宋体" w:hAnsi="宋体" w:eastAsia="宋体" w:cs="宋体"/>
                <w:szCs w:val="21"/>
              </w:rPr>
              <w:t>文件”</w:t>
            </w:r>
          </w:p>
          <w:p w14:paraId="615D197E">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Times New Roman"/>
                <w:b/>
                <w:bCs/>
                <w:szCs w:val="21"/>
              </w:rPr>
            </w:pPr>
            <w:r>
              <w:rPr>
                <w:rFonts w:hint="eastAsia" w:ascii="宋体" w:hAnsi="宋体" w:eastAsia="宋体" w:cs="Times New Roman"/>
                <w:b/>
                <w:bCs/>
                <w:szCs w:val="21"/>
              </w:rPr>
              <w:t>本项目属性为：货物</w:t>
            </w:r>
          </w:p>
          <w:p w14:paraId="53D94F1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Times New Roman"/>
                <w:b/>
                <w:bCs/>
                <w:szCs w:val="21"/>
              </w:rPr>
            </w:pPr>
            <w:r>
              <w:rPr>
                <w:rFonts w:hint="eastAsia" w:ascii="宋体" w:hAnsi="宋体" w:eastAsia="宋体" w:cs="Times New Roman"/>
                <w:b/>
                <w:bCs/>
                <w:szCs w:val="21"/>
              </w:rPr>
              <w:t>采购标的：国家标准化流程软件系统、国际标准化流程软件系统</w:t>
            </w:r>
            <w:r>
              <w:rPr>
                <w:rFonts w:hint="eastAsia" w:ascii="宋体" w:hAnsi="宋体" w:eastAsia="宋体" w:cs="Times New Roman"/>
                <w:b/>
                <w:bCs/>
                <w:szCs w:val="21"/>
                <w:lang w:eastAsia="zh-CN"/>
              </w:rPr>
              <w:t>、企业资源规划系统</w:t>
            </w:r>
            <w:r>
              <w:rPr>
                <w:rFonts w:hint="eastAsia" w:ascii="宋体" w:hAnsi="宋体" w:eastAsia="宋体" w:cs="Times New Roman"/>
                <w:b/>
                <w:bCs/>
                <w:szCs w:val="21"/>
              </w:rPr>
              <w:t>对应的中小企业划分标准所属行业：软件和信息技术服务业</w:t>
            </w:r>
          </w:p>
          <w:p w14:paraId="24990EAE">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Times New Roman"/>
                <w:b/>
                <w:bCs/>
                <w:szCs w:val="21"/>
              </w:rPr>
            </w:pPr>
            <w:r>
              <w:rPr>
                <w:rFonts w:hint="eastAsia" w:ascii="宋体" w:hAnsi="宋体" w:eastAsia="宋体" w:cs="Times New Roman"/>
                <w:b/>
                <w:bCs/>
                <w:szCs w:val="21"/>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FE130F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Times New Roman"/>
                <w:b/>
                <w:bCs/>
                <w:szCs w:val="21"/>
              </w:rPr>
            </w:pPr>
          </w:p>
          <w:p w14:paraId="4BA7CF90">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Times New Roman"/>
                <w:b/>
                <w:bCs/>
                <w:szCs w:val="21"/>
              </w:rPr>
            </w:pPr>
            <w:r>
              <w:rPr>
                <w:rFonts w:hint="eastAsia" w:ascii="宋体" w:hAnsi="宋体" w:eastAsia="宋体" w:cs="Times New Roman"/>
                <w:b/>
                <w:bCs/>
                <w:szCs w:val="21"/>
              </w:rPr>
              <w:t>采购标的</w:t>
            </w:r>
            <w:r>
              <w:rPr>
                <w:rFonts w:hint="eastAsia" w:ascii="宋体" w:hAnsi="宋体" w:eastAsia="宋体" w:cs="Times New Roman"/>
                <w:b/>
                <w:bCs/>
                <w:szCs w:val="21"/>
                <w:lang w:eastAsia="zh-CN"/>
              </w:rPr>
              <w:t>：服务器、三层交换机、二层交换机、U</w:t>
            </w:r>
            <w:r>
              <w:rPr>
                <w:rFonts w:hint="eastAsia" w:ascii="宋体" w:hAnsi="宋体" w:eastAsia="宋体" w:cs="Times New Roman"/>
                <w:b/>
                <w:bCs/>
                <w:szCs w:val="21"/>
                <w:lang w:val="en-US" w:eastAsia="zh-CN"/>
              </w:rPr>
              <w:t>PS</w:t>
            </w:r>
            <w:r>
              <w:rPr>
                <w:rFonts w:hint="eastAsia" w:ascii="宋体" w:hAnsi="宋体" w:eastAsia="宋体" w:cs="Times New Roman"/>
                <w:b/>
                <w:bCs/>
                <w:szCs w:val="21"/>
                <w:lang w:eastAsia="zh-CN"/>
              </w:rPr>
              <w:t>不间断电源、教学一体机、存储器、</w:t>
            </w:r>
            <w:r>
              <w:rPr>
                <w:rFonts w:hint="eastAsia" w:ascii="宋体" w:hAnsi="宋体" w:eastAsia="宋体" w:cs="Times New Roman"/>
                <w:b/>
                <w:bCs/>
                <w:szCs w:val="21"/>
              </w:rPr>
              <w:t>对应的中小企业划分标准所属行业：工业</w:t>
            </w:r>
          </w:p>
          <w:p w14:paraId="7FD2AA84">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szCs w:val="21"/>
              </w:rPr>
            </w:pPr>
            <w:r>
              <w:rPr>
                <w:rFonts w:hint="eastAsia" w:ascii="宋体" w:hAnsi="宋体" w:eastAsia="宋体" w:cs="Times New Roman"/>
                <w:b/>
                <w:bCs/>
                <w:szCs w:val="21"/>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2E70C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AA993E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zCs w:val="21"/>
              </w:rPr>
            </w:pPr>
            <w:r>
              <w:rPr>
                <w:rFonts w:hint="eastAsia" w:ascii="宋体" w:hAnsi="宋体" w:eastAsia="宋体" w:cs="宋体"/>
                <w:szCs w:val="21"/>
              </w:rPr>
              <w:t>6</w:t>
            </w:r>
          </w:p>
        </w:tc>
        <w:tc>
          <w:tcPr>
            <w:tcW w:w="3256" w:type="dxa"/>
            <w:vAlign w:val="center"/>
          </w:tcPr>
          <w:p w14:paraId="269BE295">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14:paraId="4550238E">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Times New Roman"/>
                <w:b/>
                <w:bCs/>
                <w:szCs w:val="21"/>
              </w:rPr>
            </w:pPr>
            <w:r>
              <w:rPr>
                <w:rFonts w:hint="eastAsia" w:ascii="宋体" w:hAnsi="宋体" w:eastAsia="宋体" w:cs="宋体"/>
                <w:szCs w:val="21"/>
              </w:rPr>
              <w:t>提供材料详见招标文件第六章“报价文件”</w:t>
            </w:r>
          </w:p>
        </w:tc>
      </w:tr>
      <w:tr w14:paraId="6DF5B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375A1FB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zCs w:val="21"/>
              </w:rPr>
            </w:pPr>
            <w:r>
              <w:rPr>
                <w:rFonts w:hint="eastAsia" w:ascii="宋体" w:hAnsi="宋体" w:eastAsia="宋体" w:cs="宋体"/>
                <w:szCs w:val="21"/>
              </w:rPr>
              <w:t>7</w:t>
            </w:r>
          </w:p>
        </w:tc>
        <w:tc>
          <w:tcPr>
            <w:tcW w:w="3256" w:type="dxa"/>
            <w:vAlign w:val="center"/>
          </w:tcPr>
          <w:p w14:paraId="178020E7">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14:paraId="297AFAD6">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szCs w:val="21"/>
              </w:rPr>
            </w:pPr>
            <w:r>
              <w:rPr>
                <w:rFonts w:hint="eastAsia" w:ascii="宋体" w:hAnsi="宋体" w:eastAsia="宋体" w:cs="宋体"/>
                <w:szCs w:val="21"/>
              </w:rPr>
              <w:t>提供材料详见招标文件第六章“报价文件”</w:t>
            </w:r>
          </w:p>
        </w:tc>
      </w:tr>
      <w:bookmarkEnd w:id="34"/>
    </w:tbl>
    <w:p w14:paraId="0596C467">
      <w:pPr>
        <w:adjustRightInd w:val="0"/>
        <w:snapToGrid w:val="0"/>
        <w:spacing w:line="288" w:lineRule="auto"/>
        <w:rPr>
          <w:rFonts w:ascii="宋体" w:hAnsi="宋体" w:eastAsia="宋体" w:cs="Times New Roman"/>
          <w:b/>
          <w:spacing w:val="-4"/>
          <w:szCs w:val="21"/>
        </w:rPr>
      </w:pPr>
    </w:p>
    <w:p w14:paraId="03F95433">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095C19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0F1FE58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spacing w:val="-6"/>
                <w:szCs w:val="21"/>
              </w:rPr>
            </w:pPr>
            <w:bookmarkStart w:id="35" w:name="_Hlk45005608"/>
            <w:r>
              <w:rPr>
                <w:rFonts w:hint="eastAsia" w:ascii="宋体" w:hAnsi="宋体" w:eastAsia="宋体" w:cs="Times New Roman"/>
                <w:b/>
                <w:spacing w:val="-6"/>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55B4F39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pacing w:val="-6"/>
                <w:kern w:val="0"/>
                <w:szCs w:val="21"/>
              </w:rPr>
            </w:pPr>
            <w:r>
              <w:rPr>
                <w:rFonts w:hint="eastAsia" w:ascii="宋体" w:hAnsi="宋体" w:eastAsia="宋体" w:cs="宋体"/>
                <w:spacing w:val="-6"/>
                <w:kern w:val="0"/>
                <w:szCs w:val="21"/>
              </w:rPr>
              <w:t>1.中标人须于合同签订后七个工作日内向采购人支付合同总价 1% 的履约保证金。履约保证金在合同履约期间无违约情形的，项目验收结束后，于七个工作日内无息退还。</w:t>
            </w:r>
          </w:p>
          <w:p w14:paraId="19F28EC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pacing w:val="-6"/>
                <w:kern w:val="0"/>
                <w:szCs w:val="21"/>
              </w:rPr>
            </w:pPr>
            <w:r>
              <w:rPr>
                <w:rFonts w:hint="eastAsia" w:ascii="宋体" w:hAnsi="宋体" w:eastAsia="宋体" w:cs="宋体"/>
                <w:spacing w:val="-6"/>
                <w:kern w:val="0"/>
                <w:szCs w:val="21"/>
              </w:rPr>
              <w:t>2.履约保证金形式：银行转账或电汇或银行、保险公司出具的保函。</w:t>
            </w:r>
          </w:p>
        </w:tc>
      </w:tr>
      <w:tr w14:paraId="7322C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2D462A6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spacing w:val="-6"/>
                <w:szCs w:val="21"/>
              </w:rPr>
            </w:pPr>
            <w:r>
              <w:rPr>
                <w:rFonts w:hint="eastAsia" w:ascii="宋体" w:hAnsi="宋体" w:eastAsia="宋体" w:cs="Times New Roman"/>
                <w:b/>
                <w:spacing w:val="-6"/>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69BD18AC">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default" w:ascii="宋体" w:hAnsi="宋体" w:eastAsia="宋体" w:cs="宋体"/>
                <w:spacing w:val="-6"/>
                <w:kern w:val="0"/>
                <w:szCs w:val="21"/>
              </w:rPr>
            </w:pPr>
            <w:r>
              <w:rPr>
                <w:rFonts w:hint="eastAsia" w:ascii="宋体" w:hAnsi="宋体" w:eastAsia="宋体" w:cs="宋体"/>
                <w:spacing w:val="-6"/>
                <w:kern w:val="0"/>
                <w:szCs w:val="21"/>
              </w:rPr>
              <w:t>1.中标人为中小企业的，合同生效以及具备实施条件后7个工作日内，且中标人已向采购人提交银行、保险公司等金融机构出具的预付款保函的，采购人向中标人支付合同总价的40%；项目履约完成，经采购人验收合格后，收到发票后7个工作日内，采购人支付合同总价的60%。</w:t>
            </w:r>
          </w:p>
          <w:p w14:paraId="14D4786B">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default" w:ascii="宋体" w:hAnsi="宋体" w:eastAsia="宋体" w:cs="宋体"/>
                <w:spacing w:val="-6"/>
                <w:kern w:val="0"/>
                <w:szCs w:val="21"/>
              </w:rPr>
            </w:pPr>
            <w:r>
              <w:rPr>
                <w:rFonts w:hint="eastAsia" w:ascii="宋体" w:hAnsi="宋体" w:eastAsia="宋体" w:cs="宋体"/>
                <w:spacing w:val="-6"/>
                <w:kern w:val="0"/>
                <w:szCs w:val="21"/>
              </w:rPr>
              <w:t>中标人为大型企业的，项目履约完成，经采购人验收合格后，收到发票后7个工作日内，采购人支付合同总价的100%。</w:t>
            </w:r>
          </w:p>
          <w:p w14:paraId="56BA1A51">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default" w:ascii="宋体" w:hAnsi="宋体" w:eastAsia="宋体" w:cs="宋体"/>
                <w:spacing w:val="-6"/>
                <w:kern w:val="0"/>
                <w:szCs w:val="21"/>
              </w:rPr>
            </w:pPr>
            <w:r>
              <w:rPr>
                <w:rFonts w:hint="eastAsia" w:ascii="宋体" w:hAnsi="宋体" w:eastAsia="宋体" w:cs="宋体"/>
                <w:spacing w:val="-6"/>
                <w:kern w:val="0"/>
                <w:szCs w:val="21"/>
              </w:rPr>
              <w:t>2.中标人应开具增值税专用发票。</w:t>
            </w:r>
          </w:p>
          <w:p w14:paraId="0423F962">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default" w:ascii="宋体" w:hAnsi="宋体" w:eastAsia="宋体" w:cs="宋体"/>
                <w:spacing w:val="-6"/>
                <w:kern w:val="0"/>
                <w:szCs w:val="21"/>
              </w:rPr>
            </w:pPr>
            <w:r>
              <w:rPr>
                <w:rFonts w:hint="eastAsia" w:ascii="宋体" w:hAnsi="宋体" w:eastAsia="宋体" w:cs="宋体"/>
                <w:spacing w:val="-6"/>
                <w:kern w:val="0"/>
                <w:szCs w:val="21"/>
              </w:rPr>
              <w:t>3.在签订合同时，中标人明确表示无需预付款或者主动要求降低预付款比例的，可降低预付款比例（预付款保函同步调整）。</w:t>
            </w:r>
          </w:p>
        </w:tc>
      </w:tr>
      <w:bookmarkEnd w:id="35"/>
    </w:tbl>
    <w:p w14:paraId="189AA208">
      <w:pPr>
        <w:adjustRightInd w:val="0"/>
        <w:snapToGrid w:val="0"/>
        <w:spacing w:line="288" w:lineRule="auto"/>
        <w:rPr>
          <w:rFonts w:ascii="宋体" w:hAnsi="宋体" w:eastAsia="宋体" w:cs="Times New Roman"/>
          <w:spacing w:val="-4"/>
          <w:szCs w:val="21"/>
        </w:rPr>
      </w:pPr>
    </w:p>
    <w:p w14:paraId="7F46B9C9">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三、服务要求（技术要求里另有注明的以技术要求为准）</w:t>
      </w:r>
    </w:p>
    <w:tbl>
      <w:tblPr>
        <w:tblStyle w:val="23"/>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1F6BBB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7524CA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0B538D9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r>
              <w:rPr>
                <w:rFonts w:hint="eastAsia" w:ascii="宋体" w:hAnsi="宋体" w:eastAsia="宋体" w:cs="宋体"/>
                <w:szCs w:val="21"/>
                <w:lang w:eastAsia="zh-CN"/>
              </w:rPr>
              <w:t>自合同签订之日起90日内交付</w:t>
            </w:r>
            <w:r>
              <w:rPr>
                <w:rFonts w:hint="eastAsia" w:ascii="宋体" w:hAnsi="宋体" w:eastAsia="宋体" w:cs="宋体"/>
                <w:szCs w:val="21"/>
              </w:rPr>
              <w:t>。</w:t>
            </w:r>
          </w:p>
        </w:tc>
      </w:tr>
      <w:tr w14:paraId="5F1512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301980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6F31A85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r>
              <w:rPr>
                <w:rFonts w:hint="eastAsia" w:ascii="宋体" w:hAnsi="宋体" w:eastAsia="宋体" w:cs="宋体"/>
                <w:szCs w:val="21"/>
              </w:rPr>
              <w:t>采购人指定地点。</w:t>
            </w:r>
          </w:p>
        </w:tc>
      </w:tr>
      <w:tr w14:paraId="369C80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46855F0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szCs w:val="21"/>
              </w:rPr>
              <w:t>▲</w:t>
            </w:r>
            <w:r>
              <w:rPr>
                <w:rFonts w:hint="eastAsia" w:ascii="宋体" w:hAnsi="宋体" w:eastAsia="宋体" w:cs="宋体"/>
                <w:b/>
                <w:bCs/>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059B6C7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年，项目验收合格后开始计算。</w:t>
            </w:r>
          </w:p>
        </w:tc>
      </w:tr>
      <w:tr w14:paraId="527CB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2D0C9A5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5789B2D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r>
              <w:rPr>
                <w:rFonts w:hint="default" w:ascii="宋体" w:hAnsi="宋体" w:eastAsia="宋体" w:cs="宋体"/>
                <w:szCs w:val="21"/>
              </w:rPr>
              <w:t>1</w:t>
            </w:r>
            <w:r>
              <w:rPr>
                <w:rFonts w:hint="eastAsia" w:ascii="宋体" w:hAnsi="宋体" w:eastAsia="宋体" w:cs="宋体"/>
                <w:szCs w:val="21"/>
              </w:rPr>
              <w:t>.在质保期内，供应商应对货物出现的质量及安全问题负责处理解决并承担一切费用。</w:t>
            </w:r>
          </w:p>
          <w:p w14:paraId="589E43D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r>
              <w:rPr>
                <w:rFonts w:hint="default" w:ascii="宋体" w:hAnsi="宋体" w:eastAsia="宋体" w:cs="宋体"/>
                <w:szCs w:val="21"/>
              </w:rPr>
              <w:t>2.</w:t>
            </w:r>
            <w:r>
              <w:rPr>
                <w:rFonts w:hint="eastAsia" w:ascii="宋体" w:hAnsi="宋体" w:eastAsia="宋体" w:cs="宋体"/>
                <w:szCs w:val="21"/>
              </w:rPr>
              <w:t>质保期内出现无法排除的故障，供应商需无条件更换同型号产品。</w:t>
            </w:r>
          </w:p>
          <w:p w14:paraId="4A9D33E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r>
              <w:rPr>
                <w:rFonts w:hint="default" w:ascii="宋体" w:hAnsi="宋体" w:eastAsia="宋体" w:cs="宋体"/>
                <w:szCs w:val="21"/>
              </w:rPr>
              <w:t>3.</w:t>
            </w:r>
            <w:r>
              <w:rPr>
                <w:rFonts w:hint="eastAsia" w:ascii="宋体" w:hAnsi="宋体" w:eastAsia="宋体" w:cs="宋体"/>
                <w:szCs w:val="21"/>
              </w:rPr>
              <w:t>质保期满后，供应商继续为采购人服务，仅收取零配件成本费。</w:t>
            </w:r>
          </w:p>
          <w:p w14:paraId="0BDCB92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r>
              <w:rPr>
                <w:rFonts w:hint="default" w:ascii="宋体" w:hAnsi="宋体" w:eastAsia="宋体" w:cs="宋体"/>
                <w:szCs w:val="21"/>
              </w:rPr>
              <w:t>4.</w:t>
            </w:r>
            <w:r>
              <w:rPr>
                <w:rFonts w:hint="eastAsia" w:ascii="宋体" w:hAnsi="宋体" w:eastAsia="宋体" w:cs="宋体"/>
                <w:szCs w:val="21"/>
              </w:rPr>
              <w:t>因人为因素出现的故障不在免费保修范围内。</w:t>
            </w:r>
          </w:p>
          <w:p w14:paraId="2DB7C24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u w:val="single"/>
              </w:rPr>
            </w:pPr>
            <w:r>
              <w:rPr>
                <w:rFonts w:hint="eastAsia" w:ascii="宋体" w:hAnsi="宋体" w:eastAsia="宋体" w:cs="宋体"/>
                <w:szCs w:val="21"/>
              </w:rPr>
              <w:t>5.如在使用过程中发生故障，无法正常使用时，中标人在接到采购人通知后，保修响应时间2小时以内，电话技术支持4小时内；若需上门维修，则48小时内到达现场并进行维修，最迟在5个工作日内修复。</w:t>
            </w:r>
          </w:p>
          <w:p w14:paraId="7DA588C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r>
              <w:rPr>
                <w:rFonts w:hint="eastAsia" w:ascii="宋体" w:hAnsi="宋体" w:eastAsia="宋体" w:cs="宋体"/>
                <w:szCs w:val="21"/>
              </w:rPr>
              <w:t>6.投标人提供的产品应能保证在使用地的自然环境、气候条件、公用设施等情况下全天候正常使用。</w:t>
            </w:r>
            <w:r>
              <w:rPr>
                <w:rFonts w:hint="eastAsia" w:ascii="宋体" w:hAnsi="宋体" w:eastAsia="宋体" w:cs="宋体"/>
                <w:b/>
                <w:bCs/>
                <w:szCs w:val="21"/>
              </w:rPr>
              <w:t>供货时货物外观应清洁，标记编号以及盘面显示等字体清晰、明确。铭牌、使用指示、警告指示应以中文或英文及易懂的通用符号来表示，应准确无误地表明货物之型号、规格、品牌、厂家、原产地及生产或出厂日期，应与采购文件</w:t>
            </w:r>
            <w:r>
              <w:rPr>
                <w:rFonts w:hint="default" w:ascii="宋体" w:hAnsi="宋体" w:eastAsia="宋体" w:cs="宋体"/>
                <w:b/>
                <w:bCs/>
                <w:szCs w:val="21"/>
              </w:rPr>
              <w:t>、投标文件</w:t>
            </w:r>
            <w:r>
              <w:rPr>
                <w:rFonts w:hint="eastAsia" w:ascii="宋体" w:hAnsi="宋体" w:eastAsia="宋体" w:cs="宋体"/>
                <w:b/>
                <w:bCs/>
                <w:szCs w:val="21"/>
              </w:rPr>
              <w:t>和合同保持一致。</w:t>
            </w:r>
          </w:p>
        </w:tc>
      </w:tr>
      <w:tr w14:paraId="71785C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5D2CB5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52D05A6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r>
              <w:rPr>
                <w:rFonts w:hint="eastAsia" w:ascii="宋体" w:hAnsi="宋体" w:eastAsia="宋体" w:cs="宋体"/>
                <w:szCs w:val="21"/>
              </w:rPr>
              <w:t>1</w:t>
            </w:r>
            <w:r>
              <w:rPr>
                <w:rFonts w:hint="default" w:ascii="宋体" w:hAnsi="宋体" w:eastAsia="宋体" w:cs="宋体"/>
                <w:szCs w:val="21"/>
              </w:rPr>
              <w:t>.</w:t>
            </w:r>
            <w:r>
              <w:rPr>
                <w:rFonts w:hint="eastAsia" w:ascii="宋体" w:hAnsi="宋体" w:eastAsia="宋体" w:cs="宋体"/>
                <w:szCs w:val="21"/>
              </w:rPr>
              <w:t>供应商应按招标文件规定的货物性能、技术要求、质量标准向采购人提供未经使用的全新产品，符合国家法律规定和技术规格、质量标准的出厂原装合格产品。</w:t>
            </w:r>
          </w:p>
          <w:p w14:paraId="1E28A39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r>
              <w:rPr>
                <w:rFonts w:hint="default" w:ascii="宋体" w:hAnsi="宋体" w:eastAsia="宋体" w:cs="宋体"/>
                <w:szCs w:val="21"/>
              </w:rPr>
              <w:t>2</w:t>
            </w:r>
            <w:r>
              <w:rPr>
                <w:rFonts w:hint="eastAsia" w:ascii="宋体" w:hAnsi="宋体" w:eastAsia="宋体" w:cs="宋体"/>
                <w:szCs w:val="21"/>
              </w:rPr>
              <w:t>.技术支持：</w:t>
            </w:r>
          </w:p>
          <w:p w14:paraId="1818BBF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r>
              <w:rPr>
                <w:rFonts w:hint="eastAsia" w:ascii="宋体" w:hAnsi="宋体" w:eastAsia="宋体" w:cs="宋体"/>
                <w:szCs w:val="21"/>
              </w:rPr>
              <w:t>供应商应及时免费提供合同货物软件的升级，免费提供合同货物新功能和应用的资料。</w:t>
            </w:r>
          </w:p>
          <w:p w14:paraId="07EF999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r>
              <w:rPr>
                <w:rFonts w:hint="default" w:ascii="宋体" w:hAnsi="宋体" w:eastAsia="宋体" w:cs="宋体"/>
                <w:szCs w:val="21"/>
              </w:rPr>
              <w:t>3</w:t>
            </w:r>
            <w:r>
              <w:rPr>
                <w:rFonts w:hint="eastAsia" w:ascii="宋体" w:hAnsi="宋体" w:eastAsia="宋体" w:cs="宋体"/>
                <w:szCs w:val="21"/>
              </w:rPr>
              <w:t>.安装调试：</w:t>
            </w:r>
          </w:p>
          <w:p w14:paraId="0DE526A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r>
              <w:rPr>
                <w:rFonts w:hint="default" w:ascii="宋体" w:hAnsi="宋体" w:eastAsia="宋体" w:cs="宋体"/>
                <w:szCs w:val="21"/>
              </w:rPr>
              <w:t>3</w:t>
            </w:r>
            <w:r>
              <w:rPr>
                <w:rFonts w:hint="eastAsia" w:ascii="宋体" w:hAnsi="宋体" w:eastAsia="宋体" w:cs="宋体"/>
                <w:szCs w:val="21"/>
              </w:rPr>
              <w:t>.1安装地点：采购人指定地点；</w:t>
            </w:r>
          </w:p>
          <w:p w14:paraId="2B08AFD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r>
              <w:rPr>
                <w:rFonts w:hint="default" w:ascii="宋体" w:hAnsi="宋体" w:eastAsia="宋体" w:cs="宋体"/>
                <w:szCs w:val="21"/>
              </w:rPr>
              <w:t>3</w:t>
            </w:r>
            <w:r>
              <w:rPr>
                <w:rFonts w:hint="eastAsia" w:ascii="宋体" w:hAnsi="宋体" w:eastAsia="宋体" w:cs="宋体"/>
                <w:szCs w:val="21"/>
              </w:rPr>
              <w:t>.2安装完成时间：接到采购人通知后在规定时间内完成安装和调试，如在规定的时间内由于供应商的原因不能完成安装和调试，供应商应承担由此给采购人造成的损失；</w:t>
            </w:r>
          </w:p>
          <w:p w14:paraId="074F409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r>
              <w:rPr>
                <w:rFonts w:hint="default" w:ascii="宋体" w:hAnsi="宋体" w:eastAsia="宋体" w:cs="宋体"/>
                <w:szCs w:val="21"/>
              </w:rPr>
              <w:t>3</w:t>
            </w:r>
            <w:r>
              <w:rPr>
                <w:rFonts w:hint="eastAsia" w:ascii="宋体" w:hAnsi="宋体" w:eastAsia="宋体" w:cs="宋体"/>
                <w:szCs w:val="21"/>
              </w:rPr>
              <w:t>.3如供应商委托国内代理（或其他机构）负责安装或配合安装应在签约时指明，但供应商仍要对合同货物及其安装质量负全部责任；</w:t>
            </w:r>
          </w:p>
          <w:p w14:paraId="066CFCF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r>
              <w:rPr>
                <w:rFonts w:hint="default" w:ascii="宋体" w:hAnsi="宋体" w:eastAsia="宋体" w:cs="宋体"/>
                <w:szCs w:val="21"/>
              </w:rPr>
              <w:t>3</w:t>
            </w:r>
            <w:r>
              <w:rPr>
                <w:rFonts w:hint="eastAsia" w:ascii="宋体" w:hAnsi="宋体" w:eastAsia="宋体" w:cs="宋体"/>
                <w:szCs w:val="21"/>
              </w:rPr>
              <w:t>.4安装标准：符合我国国家有关技术规范要求和技术标准，所有的软件和硬件必须保证同时安装到位；</w:t>
            </w:r>
          </w:p>
          <w:p w14:paraId="1E31D7C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r>
              <w:rPr>
                <w:rFonts w:hint="default" w:ascii="宋体" w:hAnsi="宋体" w:eastAsia="宋体" w:cs="宋体"/>
                <w:szCs w:val="21"/>
              </w:rPr>
              <w:t>3</w:t>
            </w:r>
            <w:r>
              <w:rPr>
                <w:rFonts w:hint="eastAsia" w:ascii="宋体" w:hAnsi="宋体" w:eastAsia="宋体" w:cs="宋体"/>
                <w:szCs w:val="21"/>
              </w:rPr>
              <w:t>.5供应商免费提供合同货物的安装服务；</w:t>
            </w:r>
          </w:p>
          <w:p w14:paraId="7930397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r>
              <w:rPr>
                <w:rFonts w:hint="default" w:ascii="宋体" w:hAnsi="宋体" w:eastAsia="宋体" w:cs="宋体"/>
                <w:szCs w:val="21"/>
              </w:rPr>
              <w:t>3</w:t>
            </w:r>
            <w:r>
              <w:rPr>
                <w:rFonts w:hint="eastAsia" w:ascii="宋体" w:hAnsi="宋体" w:eastAsia="宋体" w:cs="宋体"/>
                <w:szCs w:val="21"/>
              </w:rPr>
              <w:t>.6供应商在投标文件中应提供安装调试计划、对安装场地和环境的要求。</w:t>
            </w:r>
          </w:p>
          <w:p w14:paraId="4A19AFA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r>
              <w:rPr>
                <w:rFonts w:hint="default" w:ascii="宋体" w:hAnsi="宋体" w:eastAsia="宋体" w:cs="宋体"/>
                <w:szCs w:val="21"/>
              </w:rPr>
              <w:t>4</w:t>
            </w:r>
            <w:r>
              <w:rPr>
                <w:rFonts w:hint="eastAsia" w:ascii="宋体" w:hAnsi="宋体" w:eastAsia="宋体" w:cs="宋体"/>
                <w:szCs w:val="21"/>
              </w:rPr>
              <w:t>.供应商应提供质保期满后主要零部件报价单、质保期满后维护费、软件升级及其相关服务内容；</w:t>
            </w:r>
          </w:p>
          <w:p w14:paraId="567535B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r>
              <w:rPr>
                <w:rFonts w:hint="default" w:ascii="宋体" w:hAnsi="宋体" w:eastAsia="宋体" w:cs="宋体"/>
                <w:szCs w:val="21"/>
              </w:rPr>
              <w:t>5</w:t>
            </w:r>
            <w:r>
              <w:rPr>
                <w:rFonts w:hint="eastAsia" w:ascii="宋体" w:hAnsi="宋体" w:eastAsia="宋体" w:cs="宋体"/>
                <w:szCs w:val="21"/>
              </w:rPr>
              <w:t>.供货时提供有关的全套技术文件。</w:t>
            </w:r>
          </w:p>
          <w:p w14:paraId="699AC4A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b/>
                <w:bCs/>
                <w:spacing w:val="-6"/>
                <w:szCs w:val="21"/>
              </w:rPr>
            </w:pPr>
            <w:r>
              <w:rPr>
                <w:rFonts w:hint="eastAsia" w:ascii="宋体" w:hAnsi="宋体" w:eastAsia="宋体" w:cs="宋体"/>
                <w:szCs w:val="21"/>
              </w:rPr>
              <w:t>6</w:t>
            </w:r>
            <w:r>
              <w:rPr>
                <w:rFonts w:hint="default" w:ascii="宋体" w:hAnsi="宋体" w:eastAsia="宋体" w:cs="宋体"/>
                <w:szCs w:val="21"/>
              </w:rPr>
              <w:t>.</w:t>
            </w:r>
            <w:r>
              <w:rPr>
                <w:rFonts w:hint="eastAsia" w:ascii="宋体" w:hAnsi="宋体" w:eastAsia="宋体" w:cs="Times New Roman"/>
                <w:spacing w:val="-6"/>
                <w:szCs w:val="21"/>
              </w:rPr>
              <w:t>供应商应保证所提供的货物或其中任何一部分均不会侵犯第三方的知识产权。</w:t>
            </w:r>
          </w:p>
        </w:tc>
      </w:tr>
      <w:tr w14:paraId="237CB9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1831AB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0DA4864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r>
              <w:rPr>
                <w:rFonts w:hint="eastAsia" w:ascii="宋体" w:hAnsi="宋体" w:eastAsia="宋体" w:cs="宋体"/>
                <w:szCs w:val="21"/>
              </w:rPr>
              <w:t>1.验收由采购人负责实施；</w:t>
            </w:r>
          </w:p>
          <w:p w14:paraId="7BBFC9D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r>
              <w:rPr>
                <w:rFonts w:hint="eastAsia" w:ascii="宋体" w:hAnsi="宋体" w:eastAsia="宋体" w:cs="宋体"/>
                <w:szCs w:val="21"/>
              </w:rPr>
              <w:t>2.验收依据：</w:t>
            </w:r>
          </w:p>
          <w:p w14:paraId="07AF804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r>
              <w:rPr>
                <w:rFonts w:hint="eastAsia" w:ascii="宋体" w:hAnsi="宋体" w:eastAsia="宋体" w:cs="宋体"/>
                <w:szCs w:val="21"/>
              </w:rPr>
              <w:t>2.1合同、招标文件、投标文件；</w:t>
            </w:r>
          </w:p>
          <w:p w14:paraId="72D99DD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r>
              <w:rPr>
                <w:rFonts w:hint="eastAsia" w:ascii="宋体" w:hAnsi="宋体" w:eastAsia="宋体" w:cs="宋体"/>
                <w:szCs w:val="21"/>
              </w:rPr>
              <w:t>2.2供应商提供的技术规格、经采购人认可的合同货物的有效检验文件；</w:t>
            </w:r>
          </w:p>
          <w:p w14:paraId="2188AD0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r>
              <w:rPr>
                <w:rFonts w:hint="eastAsia" w:ascii="宋体" w:hAnsi="宋体" w:eastAsia="宋体" w:cs="宋体"/>
                <w:szCs w:val="21"/>
              </w:rPr>
              <w:t>2.3供应商投标文件中提供的经采购人认可的合同货物的验收标准（符合中国有关的国家、地方、行业标准）和检测办法及相应检测手段；</w:t>
            </w:r>
          </w:p>
          <w:p w14:paraId="1362A54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r>
              <w:rPr>
                <w:rFonts w:hint="eastAsia" w:ascii="宋体" w:hAnsi="宋体" w:eastAsia="宋体" w:cs="宋体"/>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4A6C914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r>
              <w:rPr>
                <w:rFonts w:hint="eastAsia" w:ascii="宋体" w:hAnsi="宋体" w:eastAsia="宋体" w:cs="宋体"/>
                <w:szCs w:val="21"/>
              </w:rPr>
              <w:t>4.验收合格的条件：</w:t>
            </w:r>
          </w:p>
          <w:p w14:paraId="420E38D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r>
              <w:rPr>
                <w:rFonts w:hint="eastAsia" w:ascii="宋体" w:hAnsi="宋体" w:eastAsia="宋体" w:cs="宋体"/>
                <w:szCs w:val="21"/>
              </w:rPr>
              <w:t>4.1所供货物符合产品标准和合同的要求；</w:t>
            </w:r>
          </w:p>
          <w:p w14:paraId="36A881F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r>
              <w:rPr>
                <w:rFonts w:hint="eastAsia" w:ascii="宋体" w:hAnsi="宋体" w:eastAsia="宋体" w:cs="宋体"/>
                <w:szCs w:val="21"/>
              </w:rPr>
              <w:t>4.2在进行测试和验收过程中发现的问题已被解决并得到采购人的认可；</w:t>
            </w:r>
          </w:p>
          <w:p w14:paraId="798E374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r>
              <w:rPr>
                <w:rFonts w:hint="eastAsia" w:ascii="宋体" w:hAnsi="宋体" w:eastAsia="宋体" w:cs="宋体"/>
                <w:szCs w:val="21"/>
              </w:rPr>
              <w:t>4.3合同中规定的所有货物和材料均已交付；</w:t>
            </w:r>
          </w:p>
          <w:p w14:paraId="5FEC274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r>
              <w:rPr>
                <w:rFonts w:hint="eastAsia" w:ascii="宋体" w:hAnsi="宋体" w:eastAsia="宋体" w:cs="宋体"/>
                <w:szCs w:val="21"/>
              </w:rPr>
              <w:t>4.4所供货物已通过使用单位组织的验收；</w:t>
            </w:r>
          </w:p>
          <w:p w14:paraId="01AC233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r>
              <w:rPr>
                <w:rFonts w:hint="eastAsia" w:ascii="宋体" w:hAnsi="宋体" w:eastAsia="宋体" w:cs="宋体"/>
                <w:szCs w:val="21"/>
              </w:rPr>
              <w:t>4.5所有相关的技术文件及资料均已提交并得到接受。</w:t>
            </w:r>
          </w:p>
          <w:p w14:paraId="43CFCCF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r>
              <w:rPr>
                <w:rFonts w:hint="eastAsia" w:ascii="宋体" w:hAnsi="宋体" w:eastAsia="宋体" w:cs="宋体"/>
                <w:szCs w:val="21"/>
              </w:rPr>
              <w:t>4.6提供货物的原厂质保函。</w:t>
            </w:r>
          </w:p>
          <w:p w14:paraId="15F6433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r>
              <w:rPr>
                <w:rFonts w:hint="eastAsia" w:ascii="宋体" w:hAnsi="宋体" w:eastAsia="宋体" w:cs="宋体"/>
                <w:szCs w:val="21"/>
              </w:rPr>
              <w:t>5.验收时采购人有权要求中标人提供样机等相关证明并按照技术功能要求进行逐一测试验证，测试中发现功能不符合要求的，采购人有权要求中标人整改；整改后仍不符合的，采购人有权无条件终止合同。</w:t>
            </w:r>
          </w:p>
        </w:tc>
      </w:tr>
      <w:tr w14:paraId="175BC4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2E4F8E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lang w:bidi="ar"/>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252E9A5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r>
              <w:rPr>
                <w:rFonts w:hint="eastAsia" w:ascii="宋体" w:hAnsi="宋体" w:eastAsia="宋体" w:cs="宋体"/>
                <w:szCs w:val="21"/>
                <w:lang w:bidi="ar"/>
              </w:rPr>
              <w:t>供应商应对采购人的操作人员、维修人员免费进行培训；</w:t>
            </w:r>
          </w:p>
          <w:p w14:paraId="07E44B0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r>
              <w:rPr>
                <w:rFonts w:hint="eastAsia" w:ascii="宋体" w:hAnsi="宋体" w:eastAsia="宋体" w:cs="宋体"/>
                <w:szCs w:val="21"/>
                <w:lang w:bidi="ar"/>
              </w:rPr>
              <w:t>供应商应提供相应的培训计划；</w:t>
            </w:r>
          </w:p>
          <w:p w14:paraId="5C1E742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r>
              <w:rPr>
                <w:rFonts w:hint="eastAsia" w:ascii="宋体" w:hAnsi="宋体" w:eastAsia="宋体" w:cs="宋体"/>
                <w:szCs w:val="21"/>
                <w:lang w:bidi="ar"/>
              </w:rPr>
              <w:t>上述内容的实现方式、时间、地点、人数应在投标文件中详细说明。</w:t>
            </w:r>
          </w:p>
        </w:tc>
      </w:tr>
    </w:tbl>
    <w:p w14:paraId="36800167">
      <w:pPr>
        <w:adjustRightInd w:val="0"/>
        <w:snapToGrid w:val="0"/>
        <w:spacing w:line="288" w:lineRule="auto"/>
        <w:rPr>
          <w:rFonts w:ascii="宋体" w:hAnsi="宋体" w:eastAsia="宋体" w:cs="Times New Roman"/>
          <w:b/>
          <w:szCs w:val="21"/>
        </w:rPr>
      </w:pPr>
    </w:p>
    <w:p w14:paraId="67C296F8">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四、技术要求</w:t>
      </w:r>
    </w:p>
    <w:p w14:paraId="2F269E08">
      <w:pPr>
        <w:adjustRightInd w:val="0"/>
        <w:snapToGrid w:val="0"/>
        <w:spacing w:line="288" w:lineRule="auto"/>
        <w:rPr>
          <w:rFonts w:ascii="宋体" w:hAnsi="宋体" w:eastAsia="宋体" w:cs="宋体"/>
          <w:b/>
          <w:bCs/>
          <w:szCs w:val="21"/>
        </w:rPr>
      </w:pPr>
      <w:bookmarkStart w:id="36" w:name="_Hlk92271413"/>
      <w:r>
        <w:rPr>
          <w:rFonts w:hint="eastAsia" w:ascii="宋体" w:hAnsi="宋体" w:eastAsia="宋体" w:cs="宋体"/>
          <w:b/>
          <w:bCs/>
          <w:szCs w:val="21"/>
        </w:rPr>
        <w:t>1</w:t>
      </w:r>
      <w:r>
        <w:rPr>
          <w:rFonts w:ascii="宋体" w:hAnsi="宋体" w:eastAsia="宋体" w:cs="宋体"/>
          <w:b/>
          <w:bCs/>
          <w:szCs w:val="21"/>
        </w:rPr>
        <w:t>.</w:t>
      </w:r>
      <w:r>
        <w:rPr>
          <w:rFonts w:hint="eastAsia" w:ascii="宋体" w:hAnsi="宋体" w:eastAsia="宋体" w:cs="宋体"/>
          <w:b/>
          <w:bCs/>
          <w:szCs w:val="21"/>
        </w:rPr>
        <w:t>需执行的国家相关标准、行业标准、地方标准或者其他标准、规范：</w:t>
      </w:r>
      <w:bookmarkStart w:id="37" w:name="_Hlk94018176"/>
      <w:r>
        <w:rPr>
          <w:rFonts w:hint="eastAsia" w:ascii="宋体" w:hAnsi="宋体" w:eastAsia="宋体" w:cs="宋体"/>
          <w:szCs w:val="21"/>
        </w:rPr>
        <w:t>如技术要求中未注明需执行的国家相关标准、行业标准、地方标准或者其他标准、规范的，执行最新标准、规范。</w:t>
      </w:r>
      <w:bookmarkEnd w:id="37"/>
    </w:p>
    <w:bookmarkEnd w:id="36"/>
    <w:p w14:paraId="77896EFF">
      <w:pPr>
        <w:adjustRightInd w:val="0"/>
        <w:snapToGrid w:val="0"/>
        <w:spacing w:line="288" w:lineRule="auto"/>
        <w:rPr>
          <w:rFonts w:ascii="宋体" w:hAnsi="宋体" w:eastAsia="宋体" w:cs="宋体"/>
          <w:b/>
          <w:bCs/>
          <w:szCs w:val="21"/>
        </w:rPr>
      </w:pPr>
      <w:r>
        <w:rPr>
          <w:rFonts w:ascii="宋体" w:hAnsi="宋体" w:eastAsia="宋体" w:cs="宋体"/>
          <w:b/>
          <w:bCs/>
          <w:szCs w:val="21"/>
        </w:rPr>
        <w:t>2</w:t>
      </w:r>
      <w:r>
        <w:rPr>
          <w:rFonts w:hint="eastAsia" w:ascii="宋体" w:hAnsi="宋体" w:eastAsia="宋体" w:cs="宋体"/>
          <w:b/>
          <w:bCs/>
          <w:szCs w:val="21"/>
        </w:rPr>
        <w:t>.需实现的功能或者目标：满足</w:t>
      </w:r>
      <w:r>
        <w:rPr>
          <w:rFonts w:hint="eastAsia" w:ascii="宋体" w:hAnsi="宋体" w:eastAsia="宋体" w:cs="宋体"/>
          <w:b/>
          <w:bCs/>
          <w:szCs w:val="21"/>
          <w:lang w:eastAsia="zh-CN"/>
        </w:rPr>
        <w:t>服务器和虚拟仿真技术实验室更新建设</w:t>
      </w:r>
      <w:r>
        <w:rPr>
          <w:rFonts w:hint="eastAsia" w:ascii="宋体" w:hAnsi="宋体" w:eastAsia="宋体" w:cs="宋体"/>
          <w:b/>
          <w:bCs/>
          <w:szCs w:val="21"/>
        </w:rPr>
        <w:t>的使用需求。</w:t>
      </w:r>
    </w:p>
    <w:p w14:paraId="6E742186">
      <w:pPr>
        <w:adjustRightInd w:val="0"/>
        <w:snapToGrid w:val="0"/>
        <w:spacing w:line="288" w:lineRule="auto"/>
        <w:rPr>
          <w:rFonts w:ascii="宋体" w:hAnsi="宋体" w:eastAsia="宋体" w:cs="Times New Roman"/>
          <w:b/>
          <w:bCs/>
          <w:spacing w:val="-4"/>
          <w:szCs w:val="21"/>
        </w:rPr>
      </w:pPr>
      <w:r>
        <w:rPr>
          <w:rFonts w:ascii="宋体" w:hAnsi="宋体" w:eastAsia="宋体" w:cs="Times New Roman"/>
          <w:b/>
          <w:bCs/>
          <w:spacing w:val="-4"/>
          <w:szCs w:val="21"/>
        </w:rPr>
        <w:t>3.</w:t>
      </w:r>
      <w:r>
        <w:rPr>
          <w:rFonts w:hint="eastAsia" w:ascii="宋体" w:hAnsi="宋体" w:eastAsia="宋体" w:cs="Times New Roman"/>
          <w:b/>
          <w:bCs/>
          <w:spacing w:val="-4"/>
          <w:szCs w:val="21"/>
        </w:rPr>
        <w:t>需满足的质量、安全、技术规格、物理特性等要求：</w:t>
      </w:r>
    </w:p>
    <w:tbl>
      <w:tblPr>
        <w:tblStyle w:val="23"/>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810"/>
        <w:gridCol w:w="661"/>
        <w:gridCol w:w="661"/>
        <w:gridCol w:w="6269"/>
      </w:tblGrid>
      <w:tr w14:paraId="58435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7836F94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10" w:type="dxa"/>
            <w:vAlign w:val="center"/>
          </w:tcPr>
          <w:p w14:paraId="7007074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661" w:type="dxa"/>
            <w:vAlign w:val="center"/>
          </w:tcPr>
          <w:p w14:paraId="58AEA52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661" w:type="dxa"/>
            <w:vAlign w:val="center"/>
          </w:tcPr>
          <w:p w14:paraId="3F01AC5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6269" w:type="dxa"/>
            <w:vAlign w:val="center"/>
          </w:tcPr>
          <w:p w14:paraId="3E3D7F2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（功能或者目标）、质量、安全、技术规格、物理特性等要求</w:t>
            </w:r>
          </w:p>
        </w:tc>
      </w:tr>
      <w:tr w14:paraId="7D03D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29E29F2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1810" w:type="dxa"/>
            <w:vAlign w:val="center"/>
          </w:tcPr>
          <w:p w14:paraId="196236E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bCs/>
                <w:color w:val="auto"/>
                <w:szCs w:val="21"/>
                <w:highlight w:val="none"/>
              </w:rPr>
            </w:pPr>
            <w:r>
              <w:rPr>
                <w:rFonts w:hint="default" w:ascii="宋体" w:hAnsi="宋体" w:eastAsia="宋体" w:cs="Times New Roman"/>
                <w:b/>
                <w:bCs/>
                <w:color w:val="auto"/>
                <w:szCs w:val="21"/>
                <w:highlight w:val="none"/>
              </w:rPr>
              <w:t>国家标准化流程软件系统</w:t>
            </w:r>
          </w:p>
          <w:p w14:paraId="75FFAE98">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b/>
                <w:bCs/>
                <w:color w:val="auto"/>
                <w:szCs w:val="21"/>
                <w:highlight w:val="none"/>
                <w:lang w:eastAsia="zh-CN"/>
              </w:rPr>
            </w:pPr>
            <w:r>
              <w:rPr>
                <w:rFonts w:hint="eastAsia" w:ascii="宋体" w:hAnsi="宋体" w:eastAsia="宋体" w:cs="Times New Roman"/>
                <w:b/>
                <w:bCs/>
                <w:color w:val="auto"/>
                <w:szCs w:val="21"/>
                <w:highlight w:val="none"/>
                <w:lang w:eastAsia="zh-CN"/>
              </w:rPr>
              <w:t>（</w:t>
            </w:r>
            <w:r>
              <w:rPr>
                <w:rFonts w:hint="eastAsia" w:ascii="宋体" w:hAnsi="宋体" w:eastAsia="宋体" w:cs="Times New Roman"/>
                <w:b/>
                <w:bCs/>
                <w:color w:val="auto"/>
                <w:szCs w:val="21"/>
                <w:highlight w:val="none"/>
                <w:lang w:val="en-US" w:eastAsia="zh-CN"/>
              </w:rPr>
              <w:t>核心产品</w:t>
            </w:r>
            <w:r>
              <w:rPr>
                <w:rFonts w:hint="eastAsia" w:ascii="宋体" w:hAnsi="宋体" w:eastAsia="宋体" w:cs="Times New Roman"/>
                <w:b/>
                <w:bCs/>
                <w:color w:val="auto"/>
                <w:szCs w:val="21"/>
                <w:highlight w:val="none"/>
                <w:lang w:eastAsia="zh-CN"/>
              </w:rPr>
              <w:t>）</w:t>
            </w:r>
          </w:p>
        </w:tc>
        <w:tc>
          <w:tcPr>
            <w:tcW w:w="661" w:type="dxa"/>
            <w:vAlign w:val="center"/>
          </w:tcPr>
          <w:p w14:paraId="6CD9F5D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w:t>
            </w:r>
          </w:p>
        </w:tc>
        <w:tc>
          <w:tcPr>
            <w:tcW w:w="661" w:type="dxa"/>
            <w:vAlign w:val="center"/>
          </w:tcPr>
          <w:p w14:paraId="00B9971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套</w:t>
            </w:r>
          </w:p>
        </w:tc>
        <w:tc>
          <w:tcPr>
            <w:tcW w:w="6269" w:type="dxa"/>
            <w:vAlign w:val="center"/>
          </w:tcPr>
          <w:p w14:paraId="52570D60">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default" w:ascii="宋体" w:hAnsi="宋体" w:eastAsia="宋体" w:cs="宋体"/>
                <w:color w:val="auto"/>
                <w:szCs w:val="21"/>
                <w:highlight w:val="none"/>
              </w:rPr>
              <w:t>学生可以在虚拟场景中学习和参与标准制定过程的中各项流程，从而更加生动快捷的掌握课程知识。模拟标准化的各流程，如立项阶段、征求意见阶段、审查阶段、批准阶段等，体验标准化的流程和过程。</w:t>
            </w:r>
          </w:p>
          <w:p w14:paraId="3250CC8F">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default" w:ascii="宋体" w:hAnsi="宋体" w:eastAsia="宋体" w:cs="宋体"/>
                <w:color w:val="auto"/>
                <w:szCs w:val="21"/>
                <w:highlight w:val="none"/>
              </w:rPr>
              <w:t>1.立项管理</w:t>
            </w:r>
            <w:r>
              <w:rPr>
                <w:rFonts w:hint="eastAsia" w:ascii="宋体" w:hAnsi="宋体" w:eastAsia="宋体" w:cs="宋体"/>
                <w:color w:val="auto"/>
                <w:szCs w:val="21"/>
                <w:highlight w:val="none"/>
                <w:lang w:eastAsia="zh-CN"/>
              </w:rPr>
              <w:t>：</w:t>
            </w:r>
            <w:r>
              <w:rPr>
                <w:rFonts w:hint="default" w:ascii="宋体" w:hAnsi="宋体" w:eastAsia="宋体" w:cs="宋体"/>
                <w:color w:val="auto"/>
                <w:szCs w:val="21"/>
                <w:highlight w:val="none"/>
              </w:rPr>
              <w:t>提供在线填写立项申请表，在线流转立项流程，全流程在线审批，支持在线安排技术审查，填写审查意见表，随机组建评审组，在线评审，提交评审意见等。</w:t>
            </w:r>
          </w:p>
          <w:p w14:paraId="5F90E7E2">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default" w:ascii="宋体" w:hAnsi="宋体" w:eastAsia="宋体" w:cs="宋体"/>
                <w:color w:val="auto"/>
                <w:szCs w:val="21"/>
                <w:highlight w:val="none"/>
              </w:rPr>
              <w:t>2.起草管理</w:t>
            </w:r>
            <w:r>
              <w:rPr>
                <w:rFonts w:hint="eastAsia" w:ascii="宋体" w:hAnsi="宋体" w:eastAsia="宋体" w:cs="宋体"/>
                <w:color w:val="auto"/>
                <w:szCs w:val="21"/>
                <w:highlight w:val="none"/>
                <w:lang w:eastAsia="zh-CN"/>
              </w:rPr>
              <w:t>：</w:t>
            </w:r>
            <w:r>
              <w:rPr>
                <w:rFonts w:hint="default" w:ascii="宋体" w:hAnsi="宋体" w:eastAsia="宋体" w:cs="宋体"/>
                <w:color w:val="auto"/>
                <w:szCs w:val="21"/>
                <w:highlight w:val="none"/>
              </w:rPr>
              <w:t>提供起草单位在线提交标准草案，行业主管部门审核，标准化管理部门审核在线流转。</w:t>
            </w:r>
          </w:p>
          <w:p w14:paraId="0D6470B4">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default" w:ascii="宋体" w:hAnsi="宋体" w:eastAsia="宋体" w:cs="宋体"/>
                <w:color w:val="auto"/>
                <w:szCs w:val="21"/>
                <w:highlight w:val="none"/>
              </w:rPr>
              <w:t>3.送审管理</w:t>
            </w:r>
            <w:r>
              <w:rPr>
                <w:rFonts w:hint="eastAsia" w:ascii="宋体" w:hAnsi="宋体" w:eastAsia="宋体" w:cs="宋体"/>
                <w:color w:val="auto"/>
                <w:szCs w:val="21"/>
                <w:highlight w:val="none"/>
                <w:lang w:eastAsia="zh-CN"/>
              </w:rPr>
              <w:t>：</w:t>
            </w:r>
            <w:r>
              <w:rPr>
                <w:rFonts w:hint="default" w:ascii="宋体" w:hAnsi="宋体" w:eastAsia="宋体" w:cs="宋体"/>
                <w:color w:val="auto"/>
                <w:szCs w:val="21"/>
                <w:highlight w:val="none"/>
              </w:rPr>
              <w:t>提供标准送审稿在线提交，在线填写送审材料，在线技术审查，填写送审技术审查意见表，随机组建审评会评审专家组，在线评审，填写评审意见，自动计算专家组得票结果等。</w:t>
            </w:r>
          </w:p>
          <w:p w14:paraId="185C7ADC">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default" w:ascii="宋体" w:hAnsi="宋体" w:eastAsia="宋体" w:cs="宋体"/>
                <w:color w:val="auto"/>
                <w:szCs w:val="21"/>
                <w:highlight w:val="none"/>
              </w:rPr>
              <w:t>4.报批管理</w:t>
            </w:r>
            <w:r>
              <w:rPr>
                <w:rFonts w:hint="eastAsia" w:ascii="宋体" w:hAnsi="宋体" w:eastAsia="宋体" w:cs="宋体"/>
                <w:color w:val="auto"/>
                <w:szCs w:val="21"/>
                <w:highlight w:val="none"/>
                <w:lang w:eastAsia="zh-CN"/>
              </w:rPr>
              <w:t>：</w:t>
            </w:r>
            <w:r>
              <w:rPr>
                <w:rFonts w:hint="default" w:ascii="宋体" w:hAnsi="宋体" w:eastAsia="宋体" w:cs="宋体"/>
                <w:color w:val="auto"/>
                <w:szCs w:val="21"/>
                <w:highlight w:val="none"/>
              </w:rPr>
              <w:t>提供标准报批稿在线提交，完善起草单位信息，在线进行报批稿技术审查，在线审批流转。</w:t>
            </w:r>
          </w:p>
          <w:p w14:paraId="38756C00">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default" w:ascii="宋体" w:hAnsi="宋体" w:eastAsia="宋体" w:cs="宋体"/>
                <w:color w:val="auto"/>
                <w:szCs w:val="21"/>
                <w:highlight w:val="none"/>
              </w:rPr>
              <w:t>5.资讯发布</w:t>
            </w:r>
            <w:r>
              <w:rPr>
                <w:rFonts w:hint="eastAsia" w:ascii="宋体" w:hAnsi="宋体" w:eastAsia="宋体" w:cs="宋体"/>
                <w:color w:val="auto"/>
                <w:szCs w:val="21"/>
                <w:highlight w:val="none"/>
                <w:lang w:eastAsia="zh-CN"/>
              </w:rPr>
              <w:t>：</w:t>
            </w:r>
            <w:r>
              <w:rPr>
                <w:rFonts w:hint="default" w:ascii="宋体" w:hAnsi="宋体" w:eastAsia="宋体" w:cs="宋体"/>
                <w:color w:val="auto"/>
                <w:szCs w:val="21"/>
                <w:highlight w:val="none"/>
              </w:rPr>
              <w:t>提供标准相关资讯发布功能，相关新闻发布功能，进行栏目管理，新闻管理等。</w:t>
            </w:r>
          </w:p>
          <w:p w14:paraId="1B0A8101">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default" w:ascii="宋体" w:hAnsi="宋体" w:eastAsia="宋体" w:cs="宋体"/>
                <w:color w:val="auto"/>
                <w:szCs w:val="21"/>
                <w:highlight w:val="none"/>
              </w:rPr>
              <w:t>6.门户系统</w:t>
            </w:r>
            <w:r>
              <w:rPr>
                <w:rFonts w:hint="eastAsia" w:ascii="宋体" w:hAnsi="宋体" w:eastAsia="宋体" w:cs="宋体"/>
                <w:color w:val="auto"/>
                <w:szCs w:val="21"/>
                <w:highlight w:val="none"/>
                <w:lang w:eastAsia="zh-CN"/>
              </w:rPr>
              <w:t>：</w:t>
            </w:r>
            <w:r>
              <w:rPr>
                <w:rFonts w:hint="default" w:ascii="宋体" w:hAnsi="宋体" w:eastAsia="宋体" w:cs="宋体"/>
                <w:color w:val="auto"/>
                <w:szCs w:val="21"/>
                <w:highlight w:val="none"/>
              </w:rPr>
              <w:t>提供数据发布门户系统，实现发布标准立项计划，标准征求意见，发布标准，提供标准检索等功能。</w:t>
            </w:r>
          </w:p>
        </w:tc>
      </w:tr>
      <w:tr w14:paraId="3AA86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7F5E93F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1810" w:type="dxa"/>
            <w:vAlign w:val="center"/>
          </w:tcPr>
          <w:p w14:paraId="4472315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bCs/>
                <w:color w:val="auto"/>
                <w:szCs w:val="21"/>
                <w:highlight w:val="none"/>
              </w:rPr>
            </w:pPr>
            <w:r>
              <w:rPr>
                <w:rFonts w:hint="default" w:ascii="宋体" w:hAnsi="宋体" w:eastAsia="宋体" w:cs="Times New Roman"/>
                <w:b/>
                <w:bCs/>
                <w:color w:val="auto"/>
                <w:szCs w:val="21"/>
                <w:highlight w:val="none"/>
              </w:rPr>
              <w:t>国际标准化流程软件系统</w:t>
            </w:r>
          </w:p>
        </w:tc>
        <w:tc>
          <w:tcPr>
            <w:tcW w:w="661" w:type="dxa"/>
            <w:vAlign w:val="center"/>
          </w:tcPr>
          <w:p w14:paraId="2B2E074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w:t>
            </w:r>
          </w:p>
        </w:tc>
        <w:tc>
          <w:tcPr>
            <w:tcW w:w="661" w:type="dxa"/>
            <w:vAlign w:val="center"/>
          </w:tcPr>
          <w:p w14:paraId="3033270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套</w:t>
            </w:r>
          </w:p>
        </w:tc>
        <w:tc>
          <w:tcPr>
            <w:tcW w:w="6269" w:type="dxa"/>
            <w:vAlign w:val="center"/>
          </w:tcPr>
          <w:p w14:paraId="42B255B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模拟国际标准化的各流程，扮演不同人物角色，模拟国际标准制修订过程和按照罗伯特议事法则模拟国际会议召开、组织讨论，投票表决，标准发布等过程，体验国际标准化的流程和过程。</w:t>
            </w:r>
          </w:p>
          <w:p w14:paraId="05F1615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第一阶段：申请阶段：</w:t>
            </w:r>
          </w:p>
          <w:p w14:paraId="6C178C7E">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国际标准制定第一个步骤是确认一个特别的国际标准是必要的。由相关TC或SC提交一个新的工作项目申请（NP）进行表决，以决定将工作项目列入工作计划中。</w:t>
            </w:r>
          </w:p>
          <w:p w14:paraId="73A92B82">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如果大多数TC/SC的参加成员（P-MEMBER）表决赞成，且如果至少有五个参加成员（P-MEMBER）宣布积极参与此项目，那么此申请通过。在这个阶段，一个项目负责人负责的工作项目一般是经过委任。</w:t>
            </w:r>
          </w:p>
          <w:p w14:paraId="0F67D071">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第二阶段：预备阶段：</w:t>
            </w:r>
          </w:p>
          <w:p w14:paraId="4D8405D1">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通常，一个专家工作组主席（召集人）为该项目的负责人，是由TC/SC建立该专家组以准备工作草案。工作草案不断提出直至工作组满意，该草案已经针对提出的问题制定了最佳的技术解决方案。在此阶段，该草案提交给工作组的上级委员会，进入达成共识阶段。</w:t>
            </w:r>
          </w:p>
          <w:p w14:paraId="0F4D087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第三阶段：委员会阶段：</w:t>
            </w:r>
          </w:p>
          <w:p w14:paraId="40AEF02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当第一个委员会草案可采纳时，由ISO中央秘书处进行登记。草案进行分布式的评议，如要求，由TC/SC的参加成员（P-MEMBER）进行表决。委员会草案不断提出直至就技术内容达成一致同意。一旦达成一致同意，文本定稿是作为一个国际标准草案（DIS）提交。</w:t>
            </w:r>
          </w:p>
          <w:p w14:paraId="094296B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第四阶段：审查阶段：</w:t>
            </w:r>
          </w:p>
          <w:p w14:paraId="2DE231CA">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国际标准草案（DIS）由ISO中央秘书处在五个月内向所有ISO成员机构传送，以进行表决和评议。如果有三分之二的TC / SC的参加成员（P-MEMBER）以多数赞成，且否定票不超过总投票数的四分之一，即被批准作为国际标准草案（FDIS）定稿提交。如果不符合批准要求，文本退还到原TC/ SC进行进一步研究，经修订的文件将再次投票，并作为国际标准草案再次进行递送已进行表决和评议。</w:t>
            </w:r>
          </w:p>
          <w:p w14:paraId="3CD6691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第五阶段：批准阶段：</w:t>
            </w:r>
          </w:p>
          <w:p w14:paraId="55303AA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国际标准草案（DIS）由ISO中央秘书处在两个月内向所有ISO成员机构传送。如果在此期间收到技术类的意见，它们不再在此阶段进行考虑，但会进行登记在将来进行修订时给予考虑。如果有三分之二的TC / SC的参加成员（P-MEMBER）以多数赞成，且否定票不超过总投票数的四分之一，即被批准作为国际标准通过。如果不符合批准要求，文本退还到原TC/ SC，并根据否决票中所提出的技术原因进行重新考虑。</w:t>
            </w:r>
          </w:p>
          <w:p w14:paraId="1F1BFA1A">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第六阶段：发布阶段：</w:t>
            </w:r>
          </w:p>
          <w:p w14:paraId="31029DC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一旦最终国际标准草案已获通过，只在必要时对最终文本进行细微的编辑修改。最终文本被送至ISO中央秘书处，进行国际标准发布。</w:t>
            </w:r>
          </w:p>
        </w:tc>
      </w:tr>
      <w:tr w14:paraId="588DD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2DBAE21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1810" w:type="dxa"/>
            <w:vAlign w:val="center"/>
          </w:tcPr>
          <w:p w14:paraId="7A9D6F7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bCs/>
                <w:color w:val="auto"/>
                <w:szCs w:val="21"/>
                <w:highlight w:val="none"/>
              </w:rPr>
            </w:pPr>
            <w:r>
              <w:rPr>
                <w:rFonts w:hint="default" w:ascii="宋体" w:hAnsi="宋体" w:eastAsia="宋体" w:cs="Times New Roman"/>
                <w:b/>
                <w:bCs/>
                <w:color w:val="auto"/>
                <w:szCs w:val="21"/>
                <w:highlight w:val="none"/>
              </w:rPr>
              <w:t>企业资源规划系统</w:t>
            </w:r>
          </w:p>
        </w:tc>
        <w:tc>
          <w:tcPr>
            <w:tcW w:w="661" w:type="dxa"/>
            <w:vAlign w:val="center"/>
          </w:tcPr>
          <w:p w14:paraId="637A7B1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w:t>
            </w:r>
          </w:p>
        </w:tc>
        <w:tc>
          <w:tcPr>
            <w:tcW w:w="661" w:type="dxa"/>
            <w:vAlign w:val="center"/>
          </w:tcPr>
          <w:p w14:paraId="4AA7FDD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套</w:t>
            </w:r>
          </w:p>
        </w:tc>
        <w:tc>
          <w:tcPr>
            <w:tcW w:w="6269" w:type="dxa"/>
            <w:vAlign w:val="center"/>
          </w:tcPr>
          <w:p w14:paraId="2B7D7AE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1.财务管理：</w:t>
            </w:r>
          </w:p>
          <w:p w14:paraId="1C00D92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1.1 </w:t>
            </w:r>
            <w:r>
              <w:rPr>
                <w:rFonts w:hint="eastAsia" w:ascii="宋体" w:hAnsi="宋体" w:eastAsia="宋体" w:cs="宋体"/>
                <w:color w:val="auto"/>
                <w:szCs w:val="21"/>
                <w:highlight w:val="none"/>
                <w:lang w:eastAsia="zh-CN"/>
              </w:rPr>
              <w:t>总账管理：支持会计凭证的编制、审核、记账等日常账务处理。</w:t>
            </w:r>
          </w:p>
          <w:p w14:paraId="6F112B1A">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1.2 </w:t>
            </w:r>
            <w:r>
              <w:rPr>
                <w:rFonts w:hint="eastAsia" w:ascii="宋体" w:hAnsi="宋体" w:eastAsia="宋体" w:cs="宋体"/>
                <w:color w:val="auto"/>
                <w:szCs w:val="21"/>
                <w:highlight w:val="none"/>
                <w:lang w:eastAsia="zh-CN"/>
              </w:rPr>
              <w:t>报表管理：可自动生成资产负债表、利润表、现金流量表等财务报表。</w:t>
            </w:r>
          </w:p>
          <w:p w14:paraId="0B3C7257">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1.3 </w:t>
            </w:r>
            <w:r>
              <w:rPr>
                <w:rFonts w:hint="eastAsia" w:ascii="宋体" w:hAnsi="宋体" w:eastAsia="宋体" w:cs="宋体"/>
                <w:color w:val="auto"/>
                <w:szCs w:val="21"/>
                <w:highlight w:val="none"/>
                <w:lang w:eastAsia="zh-CN"/>
              </w:rPr>
              <w:t>固定资产管理：对企业的固定资产进行全面管理，包括资产的购置、折旧、减值、处置等业务处理。</w:t>
            </w:r>
          </w:p>
          <w:p w14:paraId="6F96079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1.4 </w:t>
            </w:r>
            <w:r>
              <w:rPr>
                <w:rFonts w:hint="eastAsia" w:ascii="宋体" w:hAnsi="宋体" w:eastAsia="宋体" w:cs="宋体"/>
                <w:color w:val="auto"/>
                <w:szCs w:val="21"/>
                <w:highlight w:val="none"/>
                <w:lang w:eastAsia="zh-CN"/>
              </w:rPr>
              <w:t>成本管理：可以对生产成本进行归集和分配，计算产品的成本。</w:t>
            </w:r>
          </w:p>
          <w:p w14:paraId="399529D2">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2.供应链管理：</w:t>
            </w:r>
          </w:p>
          <w:p w14:paraId="604C6BA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1.1 </w:t>
            </w:r>
            <w:r>
              <w:rPr>
                <w:rFonts w:hint="eastAsia" w:ascii="宋体" w:hAnsi="宋体" w:eastAsia="宋体" w:cs="宋体"/>
                <w:color w:val="auto"/>
                <w:szCs w:val="21"/>
                <w:highlight w:val="none"/>
                <w:lang w:eastAsia="zh-CN"/>
              </w:rPr>
              <w:t>采购管理：涵盖供应商管理、采购订单管理、采购收货、采购发票等功能。</w:t>
            </w:r>
          </w:p>
          <w:p w14:paraId="0FCE880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1.2 </w:t>
            </w:r>
            <w:r>
              <w:rPr>
                <w:rFonts w:hint="eastAsia" w:ascii="宋体" w:hAnsi="宋体" w:eastAsia="宋体" w:cs="宋体"/>
                <w:color w:val="auto"/>
                <w:szCs w:val="21"/>
                <w:highlight w:val="none"/>
                <w:lang w:eastAsia="zh-CN"/>
              </w:rPr>
              <w:t>销售管理：包括客户管理、销售订单管理、销售发货、销售发票等功能。</w:t>
            </w:r>
          </w:p>
          <w:p w14:paraId="22BB94F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1.3 </w:t>
            </w:r>
            <w:r>
              <w:rPr>
                <w:rFonts w:hint="eastAsia" w:ascii="宋体" w:hAnsi="宋体" w:eastAsia="宋体" w:cs="宋体"/>
                <w:color w:val="auto"/>
                <w:szCs w:val="21"/>
                <w:highlight w:val="none"/>
                <w:lang w:eastAsia="zh-CN"/>
              </w:rPr>
              <w:t>库存管理：实时监控库存的数量、成本、周转率等信息，实现对原材料、在制品、成品等各类库存的精细化管理。</w:t>
            </w:r>
          </w:p>
          <w:p w14:paraId="143B85BE">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1.4 </w:t>
            </w:r>
            <w:r>
              <w:rPr>
                <w:rFonts w:hint="eastAsia" w:ascii="宋体" w:hAnsi="宋体" w:eastAsia="宋体" w:cs="宋体"/>
                <w:color w:val="auto"/>
                <w:szCs w:val="21"/>
                <w:highlight w:val="none"/>
                <w:lang w:eastAsia="zh-CN"/>
              </w:rPr>
              <w:t>物流管理：实现物流信息的实时跟踪和管理。</w:t>
            </w:r>
          </w:p>
          <w:p w14:paraId="0B91B949">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3.生产管理：</w:t>
            </w:r>
          </w:p>
          <w:p w14:paraId="7A3E8B4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3.1 </w:t>
            </w:r>
            <w:r>
              <w:rPr>
                <w:rFonts w:hint="eastAsia" w:ascii="宋体" w:hAnsi="宋体" w:eastAsia="宋体" w:cs="宋体"/>
                <w:color w:val="auto"/>
                <w:szCs w:val="21"/>
                <w:highlight w:val="none"/>
                <w:lang w:eastAsia="zh-CN"/>
              </w:rPr>
              <w:t>生产计划与排程：制定生产计划，对生产任务进行详细的排程安排。</w:t>
            </w:r>
          </w:p>
          <w:p w14:paraId="5236820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3.2 </w:t>
            </w:r>
            <w:r>
              <w:rPr>
                <w:rFonts w:hint="eastAsia" w:ascii="宋体" w:hAnsi="宋体" w:eastAsia="宋体" w:cs="宋体"/>
                <w:color w:val="auto"/>
                <w:szCs w:val="21"/>
                <w:highlight w:val="none"/>
                <w:lang w:eastAsia="zh-CN"/>
              </w:rPr>
              <w:t>车间管理：对生产车间的生产过程进行全面管理，包括生产订单的下达、生产进度的监控、生产数据的采集等功能。</w:t>
            </w:r>
          </w:p>
          <w:p w14:paraId="4B629A7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3.3 </w:t>
            </w:r>
            <w:r>
              <w:rPr>
                <w:rFonts w:hint="eastAsia" w:ascii="宋体" w:hAnsi="宋体" w:eastAsia="宋体" w:cs="宋体"/>
                <w:color w:val="auto"/>
                <w:szCs w:val="21"/>
                <w:highlight w:val="none"/>
                <w:lang w:eastAsia="zh-CN"/>
              </w:rPr>
              <w:t>委外加工管理：支持企业将部分生产任务委托给外部供应商进行加工，对委外加工的订单、物料、进度、质量等进行有效管理。</w:t>
            </w:r>
          </w:p>
          <w:p w14:paraId="7E795FA5">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3.4 </w:t>
            </w:r>
            <w:r>
              <w:rPr>
                <w:rFonts w:hint="eastAsia" w:ascii="宋体" w:hAnsi="宋体" w:eastAsia="宋体" w:cs="宋体"/>
                <w:color w:val="auto"/>
                <w:szCs w:val="21"/>
                <w:highlight w:val="none"/>
                <w:lang w:eastAsia="zh-CN"/>
              </w:rPr>
              <w:t>质量管理：在生产过程的各个环节设置质量检验点，对原材料、半成品、成品进行严格的质量检验，记录质量数据，实现质量追溯和质量分析。</w:t>
            </w:r>
          </w:p>
          <w:p w14:paraId="63DAAB02">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4.人力资源管理：</w:t>
            </w:r>
          </w:p>
          <w:p w14:paraId="63F89E49">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4.1 </w:t>
            </w:r>
            <w:r>
              <w:rPr>
                <w:rFonts w:hint="eastAsia" w:ascii="宋体" w:hAnsi="宋体" w:eastAsia="宋体" w:cs="宋体"/>
                <w:color w:val="auto"/>
                <w:szCs w:val="21"/>
                <w:highlight w:val="none"/>
                <w:lang w:eastAsia="zh-CN"/>
              </w:rPr>
              <w:t>组织管理：支持企业的组织架构设计和维护，包括部门设置、岗位设置、人员编制等功能。</w:t>
            </w:r>
          </w:p>
          <w:p w14:paraId="338C932E">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4.2 </w:t>
            </w:r>
            <w:r>
              <w:rPr>
                <w:rFonts w:hint="eastAsia" w:ascii="宋体" w:hAnsi="宋体" w:eastAsia="宋体" w:cs="宋体"/>
                <w:color w:val="auto"/>
                <w:szCs w:val="21"/>
                <w:highlight w:val="none"/>
                <w:lang w:eastAsia="zh-CN"/>
              </w:rPr>
              <w:t>人员管理：涵盖员工档案管理、入职离职管理、劳动合同管理等功能，记录员工的基本信息、工作经历、培训记录等。</w:t>
            </w:r>
          </w:p>
          <w:p w14:paraId="471CB3B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4.3 </w:t>
            </w:r>
            <w:r>
              <w:rPr>
                <w:rFonts w:hint="eastAsia" w:ascii="宋体" w:hAnsi="宋体" w:eastAsia="宋体" w:cs="宋体"/>
                <w:color w:val="auto"/>
                <w:szCs w:val="21"/>
                <w:highlight w:val="none"/>
                <w:lang w:eastAsia="zh-CN"/>
              </w:rPr>
              <w:t>薪资福利管理：制定薪资政策和福利方案，计算员工的工资、奖金、津贴等薪资项目，自动生成工资报表。</w:t>
            </w:r>
          </w:p>
          <w:p w14:paraId="3DABCB1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4.4 </w:t>
            </w:r>
            <w:r>
              <w:rPr>
                <w:rFonts w:hint="eastAsia" w:ascii="宋体" w:hAnsi="宋体" w:eastAsia="宋体" w:cs="宋体"/>
                <w:color w:val="auto"/>
                <w:szCs w:val="21"/>
                <w:highlight w:val="none"/>
                <w:lang w:eastAsia="zh-CN"/>
              </w:rPr>
              <w:t>招聘培训管理：包括招聘需求发布、简历筛选、面试安排、培训计划制定、培训课程管理等功能。</w:t>
            </w:r>
          </w:p>
        </w:tc>
      </w:tr>
      <w:tr w14:paraId="4517D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4898468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4</w:t>
            </w:r>
          </w:p>
        </w:tc>
        <w:tc>
          <w:tcPr>
            <w:tcW w:w="1810" w:type="dxa"/>
            <w:vAlign w:val="center"/>
          </w:tcPr>
          <w:p w14:paraId="1FB6373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bCs/>
                <w:color w:val="auto"/>
                <w:szCs w:val="21"/>
                <w:highlight w:val="none"/>
              </w:rPr>
            </w:pPr>
            <w:r>
              <w:rPr>
                <w:rFonts w:hint="default" w:ascii="宋体" w:hAnsi="宋体" w:eastAsia="宋体" w:cs="Times New Roman"/>
                <w:b/>
                <w:bCs/>
                <w:color w:val="auto"/>
                <w:szCs w:val="21"/>
                <w:highlight w:val="none"/>
              </w:rPr>
              <w:t>服务器</w:t>
            </w:r>
          </w:p>
        </w:tc>
        <w:tc>
          <w:tcPr>
            <w:tcW w:w="661" w:type="dxa"/>
            <w:vAlign w:val="center"/>
          </w:tcPr>
          <w:p w14:paraId="37502B2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2</w:t>
            </w:r>
          </w:p>
        </w:tc>
        <w:tc>
          <w:tcPr>
            <w:tcW w:w="661" w:type="dxa"/>
            <w:vAlign w:val="center"/>
          </w:tcPr>
          <w:p w14:paraId="23EA76F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套</w:t>
            </w:r>
          </w:p>
        </w:tc>
        <w:tc>
          <w:tcPr>
            <w:tcW w:w="6269" w:type="dxa"/>
            <w:vAlign w:val="center"/>
          </w:tcPr>
          <w:p w14:paraId="75EBA281">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1.总体要求：机架式服务器，非OEM，适用于通用机房环境，支持标准机柜；</w:t>
            </w:r>
          </w:p>
          <w:p w14:paraId="32B70EA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★2.处理器要求：配置2颗第三代英特尔至强可扩展处理器，CPU核数≥16C,主频≥2.4GHz处理器；</w:t>
            </w:r>
          </w:p>
          <w:p w14:paraId="78BBE12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★3.内存要求：配置≥256G DDR4内存，支持≥32个内存插槽；</w:t>
            </w:r>
          </w:p>
          <w:p w14:paraId="6C94BFC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★4.本地存储：支持多种不同的硬盘配置，硬盘支持热插拔，可配置≥25个2.5英寸SAS/SATA/NVMe SSD 硬盘，可配置≥8个3.5英寸SAS/SATA硬盘；本次配置2块4TB SATA 7200转硬盘；</w:t>
            </w:r>
          </w:p>
          <w:p w14:paraId="76621A5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★5.RAID支持：配置独立raid卡，缓存2GB；</w:t>
            </w:r>
          </w:p>
          <w:p w14:paraId="060C915E">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★6.网络接口：配置双口千兆网卡和2块双口万兆光口卡（含光模块）；</w:t>
            </w:r>
          </w:p>
          <w:p w14:paraId="1DFEF4B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7.I/O扩展槽以及扩展模块：最大支持11个PCIE插槽；</w:t>
            </w:r>
          </w:p>
          <w:p w14:paraId="5A8D017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8.管理功能：板载BMC管理模块，支持带外和带内远程管理控制，如IPMI2.0、KVM Over IP、SOL、SNMP等，可实现与操作系统无关的远程对服务器的完全控制。支持TPM/TCM安全模块，支持带内和带外安全管理；</w:t>
            </w:r>
          </w:p>
          <w:p w14:paraId="274FD19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9.散热：≥4个热插拔N+1冗余风扇；支持免工具热插拔维护；风扇转速自动调节；具备防回流设计；</w:t>
            </w:r>
          </w:p>
          <w:p w14:paraId="59CDB911">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10.电源模块：两个≥800W铂金冗余热插拔电源；</w:t>
            </w:r>
          </w:p>
          <w:p w14:paraId="14B7080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11.</w:t>
            </w:r>
            <w:r>
              <w:rPr>
                <w:rFonts w:hint="eastAsia" w:ascii="宋体" w:hAnsi="宋体" w:eastAsia="宋体" w:cs="宋体"/>
                <w:color w:val="auto"/>
                <w:szCs w:val="21"/>
                <w:highlight w:val="none"/>
                <w:lang w:val="en-US" w:eastAsia="zh-CN"/>
              </w:rPr>
              <w:t>含</w:t>
            </w:r>
            <w:r>
              <w:rPr>
                <w:rFonts w:hint="eastAsia" w:ascii="宋体" w:hAnsi="宋体" w:eastAsia="宋体" w:cs="宋体"/>
                <w:color w:val="auto"/>
                <w:szCs w:val="21"/>
                <w:highlight w:val="none"/>
                <w:lang w:eastAsia="zh-CN"/>
              </w:rPr>
              <w:t>导轨1套；</w:t>
            </w:r>
          </w:p>
          <w:p w14:paraId="6A61B201">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12.安全保护：支持双机热备、N+1热备；</w:t>
            </w:r>
          </w:p>
          <w:p w14:paraId="71CA233A">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13.</w:t>
            </w:r>
            <w:r>
              <w:rPr>
                <w:rFonts w:hint="eastAsia" w:ascii="宋体" w:hAnsi="宋体" w:eastAsia="宋体" w:cs="宋体"/>
                <w:color w:val="auto"/>
                <w:szCs w:val="21"/>
                <w:highlight w:val="none"/>
                <w:lang w:eastAsia="zh-CN"/>
              </w:rPr>
              <w:t>运维要求：供应商必须提供数据备份和还原服务，全量数据还原时间要求</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5s；供应商必须将服务器开关机状态、CPU和内存当前使用率、CPU和内存条在位情况、主板温度值等运维信息推送到</w:t>
            </w:r>
            <w:r>
              <w:rPr>
                <w:rFonts w:hint="eastAsia" w:ascii="宋体" w:hAnsi="宋体" w:eastAsia="宋体" w:cs="宋体"/>
                <w:color w:val="auto"/>
                <w:szCs w:val="21"/>
                <w:highlight w:val="none"/>
                <w:lang w:val="en-US" w:eastAsia="zh-CN"/>
              </w:rPr>
              <w:t>采购人</w:t>
            </w:r>
            <w:r>
              <w:rPr>
                <w:rFonts w:hint="eastAsia" w:ascii="宋体" w:hAnsi="宋体" w:eastAsia="宋体" w:cs="宋体"/>
                <w:color w:val="auto"/>
                <w:szCs w:val="21"/>
                <w:highlight w:val="none"/>
                <w:lang w:eastAsia="zh-CN"/>
              </w:rPr>
              <w:t>指定的数据库表，以使服务器接受采购人运维系统的监控和管理。</w:t>
            </w:r>
          </w:p>
        </w:tc>
      </w:tr>
      <w:tr w14:paraId="69046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1A241E7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1810" w:type="dxa"/>
            <w:vAlign w:val="center"/>
          </w:tcPr>
          <w:p w14:paraId="04EF19E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bCs/>
                <w:color w:val="auto"/>
                <w:szCs w:val="21"/>
                <w:highlight w:val="none"/>
              </w:rPr>
            </w:pPr>
            <w:r>
              <w:rPr>
                <w:rFonts w:hint="default" w:ascii="宋体" w:hAnsi="宋体" w:eastAsia="宋体" w:cs="Times New Roman"/>
                <w:b/>
                <w:bCs/>
                <w:color w:val="auto"/>
                <w:szCs w:val="21"/>
                <w:highlight w:val="none"/>
              </w:rPr>
              <w:t>三层交换机</w:t>
            </w:r>
          </w:p>
        </w:tc>
        <w:tc>
          <w:tcPr>
            <w:tcW w:w="661" w:type="dxa"/>
            <w:vAlign w:val="center"/>
          </w:tcPr>
          <w:p w14:paraId="6D9E0C4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w:t>
            </w:r>
          </w:p>
        </w:tc>
        <w:tc>
          <w:tcPr>
            <w:tcW w:w="661" w:type="dxa"/>
            <w:vAlign w:val="center"/>
          </w:tcPr>
          <w:p w14:paraId="735A1A2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套</w:t>
            </w:r>
          </w:p>
        </w:tc>
        <w:tc>
          <w:tcPr>
            <w:tcW w:w="6269" w:type="dxa"/>
            <w:vAlign w:val="center"/>
          </w:tcPr>
          <w:p w14:paraId="5721AE4F">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★1.性能：整机交换容量≥688Gbps；转发性能≥174Mpps；</w:t>
            </w:r>
          </w:p>
          <w:p w14:paraId="4018F1F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★2.端口：≥48个千兆电口，≥6个万兆SFP端口；</w:t>
            </w:r>
          </w:p>
          <w:p w14:paraId="2DB38A67">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3.表项：路由表≥12K、ARP≥8K、MAC≥32K；</w:t>
            </w:r>
          </w:p>
          <w:p w14:paraId="0A84DDC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4.可靠性：支持可插拔模块化电源≥2；</w:t>
            </w:r>
          </w:p>
          <w:p w14:paraId="690C9B9F">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5.三层路由功能：支持IPv4/IPv6静态路由、RIPng、OSPFv3、ISISv6、BGP4+、策略路由；</w:t>
            </w:r>
          </w:p>
          <w:p w14:paraId="56FDA61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6.支持STP/RSTP/MSTP、PVST、支持SmartLink、RRPP、支持ERPS以太环保护协议；</w:t>
            </w:r>
          </w:p>
          <w:p w14:paraId="61B16DA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7.交换机支持≥9台物理设备虚拟化技术，支持远程堆叠；</w:t>
            </w:r>
          </w:p>
          <w:p w14:paraId="579DB6D1">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8.访问控制策略：支持基于第二层、第三层和第四层的ACL；</w:t>
            </w:r>
          </w:p>
          <w:p w14:paraId="02E0807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9.支持CPU保护功能，支持10KV业务端口防雷能力；</w:t>
            </w:r>
          </w:p>
          <w:p w14:paraId="075FBD5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10.管理：支持Xmodem/FTP/TFTP加载升级、支持SNMPv1/v2/v3、支持命令行接口（CLI）、Telnet、Console口进行配置、支持智能管理平台；</w:t>
            </w:r>
          </w:p>
          <w:p w14:paraId="281B7E4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11.支持端口自动</w:t>
            </w:r>
            <w:r>
              <w:rPr>
                <w:rFonts w:hint="eastAsia" w:ascii="宋体" w:hAnsi="宋体" w:eastAsia="宋体" w:cs="宋体"/>
                <w:color w:val="auto"/>
                <w:szCs w:val="21"/>
                <w:highlight w:val="none"/>
                <w:lang w:val="en-US" w:eastAsia="zh-CN"/>
              </w:rPr>
              <w:t>断电</w:t>
            </w:r>
            <w:r>
              <w:rPr>
                <w:rFonts w:hint="eastAsia" w:ascii="宋体" w:hAnsi="宋体" w:eastAsia="宋体" w:cs="宋体"/>
                <w:color w:val="auto"/>
                <w:szCs w:val="21"/>
                <w:highlight w:val="none"/>
                <w:lang w:eastAsia="zh-CN"/>
              </w:rPr>
              <w:t>功能。</w:t>
            </w:r>
          </w:p>
        </w:tc>
      </w:tr>
      <w:tr w14:paraId="735DE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6C69192D">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w:t>
            </w:r>
          </w:p>
        </w:tc>
        <w:tc>
          <w:tcPr>
            <w:tcW w:w="1810" w:type="dxa"/>
            <w:vAlign w:val="center"/>
          </w:tcPr>
          <w:p w14:paraId="16F7CC0F">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二层交换机</w:t>
            </w:r>
          </w:p>
        </w:tc>
        <w:tc>
          <w:tcPr>
            <w:tcW w:w="661" w:type="dxa"/>
            <w:vAlign w:val="center"/>
          </w:tcPr>
          <w:p w14:paraId="3B5C26E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4</w:t>
            </w:r>
          </w:p>
        </w:tc>
        <w:tc>
          <w:tcPr>
            <w:tcW w:w="661" w:type="dxa"/>
            <w:vAlign w:val="center"/>
          </w:tcPr>
          <w:p w14:paraId="594D4262">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套</w:t>
            </w:r>
          </w:p>
        </w:tc>
        <w:tc>
          <w:tcPr>
            <w:tcW w:w="6269" w:type="dxa"/>
            <w:vAlign w:val="center"/>
          </w:tcPr>
          <w:p w14:paraId="1CAEA05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★1.性能：交换容量≥432Gbps；转发性能≥87Mpps；</w:t>
            </w:r>
          </w:p>
          <w:p w14:paraId="240201F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★2.端口形态：≥48个千兆电口，≥4个千兆光口；</w:t>
            </w:r>
          </w:p>
          <w:p w14:paraId="3521513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3.表项：路由表≥1K，ARP≥1K，MAC≥16K；</w:t>
            </w:r>
          </w:p>
          <w:p w14:paraId="7153EAE7">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4.最大堆叠台数≥9台，最大堆叠带宽≥80G，支持跨设备链路聚合，单一IP管理；</w:t>
            </w:r>
          </w:p>
          <w:p w14:paraId="45C3E9AA">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5.VLAN特性：支持基于端口的VLAN、QinQ、Voice VLAN、协议VLAN、MAC VLAN、最大VLAN数(</w:t>
            </w:r>
            <w:r>
              <w:rPr>
                <w:rFonts w:hint="eastAsia" w:ascii="宋体" w:hAnsi="宋体" w:eastAsia="宋体" w:cs="宋体"/>
                <w:color w:val="auto"/>
                <w:szCs w:val="21"/>
                <w:highlight w:val="none"/>
                <w:lang w:val="en-US" w:eastAsia="zh-CN"/>
              </w:rPr>
              <w:t>非</w:t>
            </w:r>
            <w:r>
              <w:rPr>
                <w:rFonts w:hint="eastAsia" w:ascii="宋体" w:hAnsi="宋体" w:eastAsia="宋体" w:cs="宋体"/>
                <w:color w:val="auto"/>
                <w:szCs w:val="21"/>
                <w:highlight w:val="none"/>
                <w:lang w:eastAsia="zh-CN"/>
              </w:rPr>
              <w:t>VLAN ID)≥4094；</w:t>
            </w:r>
          </w:p>
          <w:p w14:paraId="0D0C3651">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6.路由协议：支持IPv4静态路由、RIP V1/V2、OSPF V1/V2/V3；</w:t>
            </w:r>
          </w:p>
          <w:p w14:paraId="2B33C7A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7.可靠性：支持Smartlink、支持RSTP功能、支持MSTP功能、支持PVST功能；</w:t>
            </w:r>
          </w:p>
          <w:p w14:paraId="7E162A8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8.支持基于第二层、第三层和第四层的ACL；</w:t>
            </w:r>
          </w:p>
          <w:p w14:paraId="7FDAF975">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9.安全特性：支持用户分级管理和口令保护、支持SSH2.0、支持端口隔离、支持 802.1X、支持端口安全、支持MAC地址认证、支持IP Source Guard；</w:t>
            </w:r>
          </w:p>
          <w:p w14:paraId="03F89AF9">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10.管理和维护：支持SNMP V1/V2/V3、RMON、SSHV2。</w:t>
            </w:r>
          </w:p>
        </w:tc>
      </w:tr>
      <w:tr w14:paraId="1FBF0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0D907F11">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7</w:t>
            </w:r>
          </w:p>
        </w:tc>
        <w:tc>
          <w:tcPr>
            <w:tcW w:w="1810" w:type="dxa"/>
            <w:vAlign w:val="center"/>
          </w:tcPr>
          <w:p w14:paraId="4A8F21A1">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UPS不间断电源</w:t>
            </w:r>
          </w:p>
        </w:tc>
        <w:tc>
          <w:tcPr>
            <w:tcW w:w="661" w:type="dxa"/>
            <w:vAlign w:val="center"/>
          </w:tcPr>
          <w:p w14:paraId="2C26FBD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1</w:t>
            </w:r>
          </w:p>
        </w:tc>
        <w:tc>
          <w:tcPr>
            <w:tcW w:w="661" w:type="dxa"/>
            <w:vAlign w:val="center"/>
          </w:tcPr>
          <w:p w14:paraId="41AE96B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套</w:t>
            </w:r>
          </w:p>
        </w:tc>
        <w:tc>
          <w:tcPr>
            <w:tcW w:w="6269" w:type="dxa"/>
            <w:vAlign w:val="center"/>
          </w:tcPr>
          <w:p w14:paraId="70FED461">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一、UPS不间断电源主机：</w:t>
            </w:r>
          </w:p>
          <w:p w14:paraId="66F100C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面板显示及功能：中文触摸LCD液晶面板，显示输入输出参数电压、频率，并可直接在液晶面板上设置输入、输出参数，液晶面板上有直观的输入、输出曲线图，历史纪录、整流模块温度显示、逆变模块温度显示、系统温度显示、电池电池电压显示，输出电压、电流及功率，机器故障代码等，</w:t>
            </w:r>
            <w:r>
              <w:rPr>
                <w:rFonts w:hint="eastAsia" w:ascii="宋体" w:hAnsi="宋体" w:eastAsia="宋体" w:cs="宋体"/>
                <w:color w:val="auto"/>
                <w:szCs w:val="21"/>
                <w:highlight w:val="none"/>
                <w:lang w:val="en-US" w:eastAsia="zh-CN"/>
              </w:rPr>
              <w:t>配备</w:t>
            </w:r>
            <w:r>
              <w:rPr>
                <w:rFonts w:hint="eastAsia" w:ascii="宋体" w:hAnsi="宋体" w:eastAsia="宋体" w:cs="宋体"/>
                <w:color w:val="auto"/>
                <w:szCs w:val="21"/>
                <w:highlight w:val="none"/>
                <w:lang w:eastAsia="zh-CN"/>
              </w:rPr>
              <w:t>EPO按键、维护旁路开关及并机组件；主机自带干接点RS232通讯界面；</w:t>
            </w:r>
          </w:p>
          <w:p w14:paraId="01D4EDB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输入要求：输入电压范围120～275VAC,降低电池使用频度，延长电池使用寿命，UPS输入频率范围40HZ～70HZ；</w:t>
            </w:r>
          </w:p>
          <w:p w14:paraId="6214461F">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过载保护功能：过载能力：在105%/125%/150%过载时能维持≥1分钟/30s/0.5s；集交流输入过、欠压保护，输出过载、短路保护，过流保护，过热保护、风扇故障保护、辅助电源故障保护、电池欠压预警保护和电池过充保护，具有自动旁路和维修旁路功能；</w:t>
            </w:r>
          </w:p>
          <w:p w14:paraId="7A6B1BE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监控要求：提供RS232输出接口和多种通讯卡插槽等多种通讯接口，提供电源监管软件，具有智能网络管理功能,可实现远程实时监控；</w:t>
            </w:r>
          </w:p>
          <w:p w14:paraId="066F0C6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外接电池数量：支持16节电池在线配置。</w:t>
            </w:r>
          </w:p>
          <w:p w14:paraId="5E13A5E7">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二、免维护铅酸蓄电池：</w:t>
            </w:r>
          </w:p>
          <w:p w14:paraId="6E54575A">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采用长寿命12V</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24AH免维护蓄电池阻燃型阻燃材料制造；</w:t>
            </w:r>
          </w:p>
          <w:p w14:paraId="45409FD5">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电池配套配件：每节电池标配防漏液托盘，以防电池在运输、搬运和安装过程中容易因破碎或使用的异常情况而可能导致电池漏液，从而引起短路而着火事故，每节电池配套绝缘端子保护帽；</w:t>
            </w:r>
          </w:p>
          <w:p w14:paraId="7D677ED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外观要求：蓄电池正负极要有明显标识，外观不能有变形、漏液及污迹，蓄电池能承受≥45kpa正压或负压而不破裂、不开胶，压力释放后壳体不变形，蓄电池的安全阀有自动开启和关闭的功能；</w:t>
            </w:r>
          </w:p>
          <w:p w14:paraId="50A2249E">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4.浮充寿命≥10年；</w:t>
            </w:r>
          </w:p>
          <w:p w14:paraId="159BF87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5.配置16节蓄电池，配置1套电池柜。</w:t>
            </w:r>
          </w:p>
        </w:tc>
      </w:tr>
      <w:tr w14:paraId="69B52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0FEA84C4">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8</w:t>
            </w:r>
          </w:p>
        </w:tc>
        <w:tc>
          <w:tcPr>
            <w:tcW w:w="1810" w:type="dxa"/>
            <w:vAlign w:val="center"/>
          </w:tcPr>
          <w:p w14:paraId="58410EA8">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教学一体机</w:t>
            </w:r>
          </w:p>
        </w:tc>
        <w:tc>
          <w:tcPr>
            <w:tcW w:w="661" w:type="dxa"/>
            <w:vAlign w:val="center"/>
          </w:tcPr>
          <w:p w14:paraId="3A51628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2</w:t>
            </w:r>
          </w:p>
        </w:tc>
        <w:tc>
          <w:tcPr>
            <w:tcW w:w="661" w:type="dxa"/>
            <w:vAlign w:val="center"/>
          </w:tcPr>
          <w:p w14:paraId="165BE17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套</w:t>
            </w:r>
          </w:p>
        </w:tc>
        <w:tc>
          <w:tcPr>
            <w:tcW w:w="6269" w:type="dxa"/>
            <w:vAlign w:val="center"/>
          </w:tcPr>
          <w:p w14:paraId="5A04678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一、显示屏参数：</w:t>
            </w:r>
          </w:p>
          <w:p w14:paraId="3B72FA8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★1.LED液晶屏体，显示尺寸≥65英寸，屏幕使用4K屏幕；</w:t>
            </w:r>
          </w:p>
          <w:p w14:paraId="706A871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2.显示比例：16:9，分辨率≥3840*2160，4K超高清显示，对比度：≥1200:1；</w:t>
            </w:r>
          </w:p>
          <w:p w14:paraId="7078E35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3.可视角度：178°（H）/178°（V）；</w:t>
            </w:r>
          </w:p>
          <w:p w14:paraId="693F4DE2">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4.采用≥3.2mm AG 防眩光钢化玻璃，莫氏硬度7级；</w:t>
            </w:r>
          </w:p>
          <w:p w14:paraId="066071B1">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5.亮度：≥330cd/㎡，使用寿命≥30000hrs，面板亮度均匀度≥75%；</w:t>
            </w:r>
          </w:p>
          <w:p w14:paraId="1122321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6.屏幕显示灰度分辨率等级达到128灰阶以上，最高可达256。</w:t>
            </w:r>
          </w:p>
          <w:p w14:paraId="736FA1D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二、整机规格参数：</w:t>
            </w:r>
          </w:p>
          <w:p w14:paraId="7E483081">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1.高精度红外触摸框，最高支持二十点触控，触控分辨率32768*32768；</w:t>
            </w:r>
          </w:p>
          <w:p w14:paraId="267F32E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.宽幅电压设计，确保电压不稳定区域安全使用；</w:t>
            </w:r>
          </w:p>
          <w:p w14:paraId="5FE8AD79">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.整机具备防强光干扰性能，在100K LUX的强光照射下，产品各项书写、触控功能正常；</w:t>
            </w:r>
          </w:p>
          <w:p w14:paraId="1503863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.音响下置，内置输出功率2*16W音响，共六个发声单元；</w:t>
            </w:r>
          </w:p>
          <w:p w14:paraId="7EC6BEDF">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.内置5000万像素的摄像头，自动对焦，在安卓和Windows系统上使用视频会议软件可实现视频拍摄功能；</w:t>
            </w:r>
          </w:p>
          <w:p w14:paraId="67A47AE9">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.内置8阵列线性麦克风，有效拾音距离≤8米，拾音角度180°，支持Android和Windows双系统；</w:t>
            </w:r>
          </w:p>
          <w:p w14:paraId="78CFBBE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eastAsia="zh-CN"/>
              </w:rPr>
              <w:t>.安卓系统采用Cortex A55 四核 CPU（主频 1.8GHZ 以上），</w:t>
            </w:r>
            <w:r>
              <w:rPr>
                <w:rFonts w:hint="eastAsia" w:ascii="宋体" w:hAnsi="宋体" w:eastAsia="宋体" w:cs="宋体"/>
                <w:color w:val="auto"/>
                <w:szCs w:val="21"/>
                <w:highlight w:val="none"/>
                <w:lang w:val="en-US" w:eastAsia="zh-CN"/>
              </w:rPr>
              <w:t>不低于</w:t>
            </w:r>
            <w:r>
              <w:rPr>
                <w:rFonts w:hint="eastAsia" w:ascii="宋体" w:hAnsi="宋体" w:eastAsia="宋体" w:cs="宋体"/>
                <w:color w:val="auto"/>
                <w:szCs w:val="21"/>
                <w:highlight w:val="none"/>
                <w:lang w:eastAsia="zh-CN"/>
              </w:rPr>
              <w:t>Mali-G52 GPU，Andriod 13.0操作系统，RAM≥4GB，ROM≥64G；</w:t>
            </w:r>
          </w:p>
          <w:p w14:paraId="5FEE8E8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eastAsia="zh-CN"/>
              </w:rPr>
              <w:t>.整机内置无线WIFI模组，双WIFI设定，共模双频，一路作为WIFI连接网络，另一路作为热点投屏，且两路WIFI支持2.4G/5.8G双频段。整机内置隐藏天线，无外置显露天线，保证使用安全；</w:t>
            </w:r>
          </w:p>
          <w:p w14:paraId="203CDDB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eastAsia="zh-CN"/>
              </w:rPr>
              <w:t>.双网口设计，支持网络桥接功能，可以为下一级设备提供网络，在高保密场合无需外接其他网络设备；</w:t>
            </w:r>
          </w:p>
          <w:p w14:paraId="4BB6669F">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lang w:eastAsia="zh-CN"/>
              </w:rPr>
              <w:t>.通过 RS232 接口，可实现远程开关机、切换信源等操作，产品的HDMI接口支持CEC&amp;ARC功能；</w:t>
            </w:r>
          </w:p>
          <w:p w14:paraId="490649D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.接口要求：USB 3.0≥3个，USB 2.0≥1个，HDMI接口≥2个，DP接口≥1个，MIC口≥1个，AUDIO口≥1个。</w:t>
            </w:r>
          </w:p>
          <w:p w14:paraId="2BB95E9A">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三、软件参数：</w:t>
            </w:r>
          </w:p>
          <w:p w14:paraId="4EAE0DA2">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支持</w:t>
            </w:r>
            <w:r>
              <w:rPr>
                <w:rFonts w:hint="eastAsia" w:ascii="宋体" w:hAnsi="宋体" w:eastAsia="宋体" w:cs="宋体"/>
                <w:color w:val="auto"/>
                <w:szCs w:val="21"/>
                <w:highlight w:val="none"/>
                <w:lang w:eastAsia="zh-CN"/>
              </w:rPr>
              <w:t>本地会议白板功能：</w:t>
            </w:r>
          </w:p>
          <w:p w14:paraId="2DAB234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1.1 </w:t>
            </w:r>
            <w:r>
              <w:rPr>
                <w:rFonts w:hint="eastAsia" w:ascii="宋体" w:hAnsi="宋体" w:eastAsia="宋体" w:cs="宋体"/>
                <w:color w:val="auto"/>
                <w:szCs w:val="21"/>
                <w:highlight w:val="none"/>
                <w:lang w:eastAsia="zh-CN"/>
              </w:rPr>
              <w:t>首次进入白板页面后，可在任意界面进入白板功能；</w:t>
            </w:r>
          </w:p>
          <w:p w14:paraId="49496D9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1.2 </w:t>
            </w:r>
            <w:r>
              <w:rPr>
                <w:rFonts w:hint="eastAsia" w:ascii="宋体" w:hAnsi="宋体" w:eastAsia="宋体" w:cs="宋体"/>
                <w:color w:val="auto"/>
                <w:szCs w:val="21"/>
                <w:highlight w:val="none"/>
                <w:lang w:eastAsia="zh-CN"/>
              </w:rPr>
              <w:t>具备漫游功能，根据手势识别功能可扩大或缩小书写区域；</w:t>
            </w:r>
          </w:p>
          <w:p w14:paraId="13B2699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 xml:space="preserve">1.3 </w:t>
            </w:r>
            <w:r>
              <w:rPr>
                <w:rFonts w:hint="eastAsia" w:ascii="宋体" w:hAnsi="宋体" w:eastAsia="宋体" w:cs="宋体"/>
                <w:color w:val="auto"/>
                <w:szCs w:val="21"/>
                <w:highlight w:val="none"/>
                <w:lang w:eastAsia="zh-CN"/>
              </w:rPr>
              <w:t>具备笔迹识别功能，可将手写笔迹转换成标准字体（宋体和行书），支持中文、英文、符号或三者混合书写，支持整句识别；</w:t>
            </w:r>
          </w:p>
          <w:p w14:paraId="506BD07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1.4 </w:t>
            </w:r>
            <w:r>
              <w:rPr>
                <w:rFonts w:hint="eastAsia" w:ascii="宋体" w:hAnsi="宋体" w:eastAsia="宋体" w:cs="宋体"/>
                <w:color w:val="auto"/>
                <w:szCs w:val="21"/>
                <w:highlight w:val="none"/>
                <w:lang w:eastAsia="zh-CN"/>
              </w:rPr>
              <w:t>支持“手势擦除”功能，当用户使用手背在电子白板上触摸时，会被自动识别为擦除功能；</w:t>
            </w:r>
          </w:p>
          <w:p w14:paraId="6E35FF71">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1.5 </w:t>
            </w:r>
            <w:r>
              <w:rPr>
                <w:rFonts w:hint="eastAsia" w:ascii="宋体" w:hAnsi="宋体" w:eastAsia="宋体" w:cs="宋体"/>
                <w:color w:val="auto"/>
                <w:szCs w:val="21"/>
                <w:highlight w:val="none"/>
                <w:lang w:eastAsia="zh-CN"/>
              </w:rPr>
              <w:t>支持6种图形插入，图片插入，图片插入可自定义插入路径；</w:t>
            </w:r>
          </w:p>
          <w:p w14:paraId="5D63EC1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 xml:space="preserve">1.6 </w:t>
            </w:r>
            <w:r>
              <w:rPr>
                <w:rFonts w:hint="eastAsia" w:ascii="宋体" w:hAnsi="宋体" w:eastAsia="宋体" w:cs="宋体"/>
                <w:color w:val="auto"/>
                <w:szCs w:val="21"/>
                <w:highlight w:val="none"/>
                <w:lang w:eastAsia="zh-CN"/>
              </w:rPr>
              <w:t>支持流程图绘制，可插入圆角矩形、菱形、矩形和箭头；</w:t>
            </w:r>
          </w:p>
          <w:p w14:paraId="60F9F5E5">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1.7 </w:t>
            </w:r>
            <w:r>
              <w:rPr>
                <w:rFonts w:hint="eastAsia" w:ascii="宋体" w:hAnsi="宋体" w:eastAsia="宋体" w:cs="宋体"/>
                <w:color w:val="auto"/>
                <w:szCs w:val="21"/>
                <w:highlight w:val="none"/>
                <w:lang w:eastAsia="zh-CN"/>
              </w:rPr>
              <w:t>书写时可以增加多个页面，并可对每个页面内容进行编辑，最多支持99个页面保存；</w:t>
            </w:r>
          </w:p>
          <w:p w14:paraId="77B870A7">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1.8 </w:t>
            </w:r>
            <w:r>
              <w:rPr>
                <w:rFonts w:hint="eastAsia" w:ascii="宋体" w:hAnsi="宋体" w:eastAsia="宋体" w:cs="宋体"/>
                <w:color w:val="auto"/>
                <w:szCs w:val="21"/>
                <w:highlight w:val="none"/>
                <w:lang w:eastAsia="zh-CN"/>
              </w:rPr>
              <w:t>支持白板文件直接打印，无需转化PDF等其他格式文件；</w:t>
            </w:r>
          </w:p>
          <w:p w14:paraId="0D0ADCB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 xml:space="preserve">1.9 </w:t>
            </w:r>
            <w:r>
              <w:rPr>
                <w:rFonts w:hint="eastAsia" w:ascii="宋体" w:hAnsi="宋体" w:eastAsia="宋体" w:cs="宋体"/>
                <w:color w:val="auto"/>
                <w:szCs w:val="21"/>
                <w:highlight w:val="none"/>
                <w:lang w:eastAsia="zh-CN"/>
              </w:rPr>
              <w:t>支持自定义选择插入图片路径；</w:t>
            </w:r>
          </w:p>
          <w:p w14:paraId="17DE740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1.10 </w:t>
            </w:r>
            <w:r>
              <w:rPr>
                <w:rFonts w:hint="eastAsia" w:ascii="宋体" w:hAnsi="宋体" w:eastAsia="宋体" w:cs="宋体"/>
                <w:color w:val="auto"/>
                <w:szCs w:val="21"/>
                <w:highlight w:val="none"/>
                <w:lang w:eastAsia="zh-CN"/>
              </w:rPr>
              <w:t>支持退出时可选择是否保存白板；</w:t>
            </w:r>
          </w:p>
          <w:p w14:paraId="2B9AADF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1.11 </w:t>
            </w:r>
            <w:r>
              <w:rPr>
                <w:rFonts w:hint="eastAsia" w:ascii="宋体" w:hAnsi="宋体" w:eastAsia="宋体" w:cs="宋体"/>
                <w:color w:val="auto"/>
                <w:szCs w:val="21"/>
                <w:highlight w:val="none"/>
                <w:lang w:eastAsia="zh-CN"/>
              </w:rPr>
              <w:t>支持插入 4K 视频</w:t>
            </w:r>
          </w:p>
          <w:p w14:paraId="3F7993AF">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具备白板协同功能，不使用视频会议软件，可通过创建/加入会议室的方式 进行协同办公，各方书写可同步显示，可进行音/视频通话，具备全场静音功能、请出会议室功能、锁定会议室功能；</w:t>
            </w:r>
          </w:p>
          <w:p w14:paraId="0B863F6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lang w:val="en-US" w:eastAsia="zh-CN"/>
              </w:rPr>
              <w:t>支持</w:t>
            </w:r>
            <w:r>
              <w:rPr>
                <w:rFonts w:hint="eastAsia" w:ascii="宋体" w:hAnsi="宋体" w:eastAsia="宋体" w:cs="宋体"/>
                <w:color w:val="auto"/>
                <w:szCs w:val="21"/>
                <w:highlight w:val="none"/>
                <w:lang w:eastAsia="zh-CN"/>
              </w:rPr>
              <w:t>文件演示，视频播放，可直接打开U盘或者本地保存的PPT，Word文档，Excel表格，图片，4K视频播放，PPT演示过程中可翻页，在线编辑，批注，批注可以截图的形式保存；</w:t>
            </w:r>
          </w:p>
          <w:p w14:paraId="206F784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★4.文件演示可搭配智能笔辅助工作，演示PPT时可实现上下翻页，长按调出飞鼠；</w:t>
            </w:r>
          </w:p>
          <w:p w14:paraId="368049B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★5.任意通道批注，支持十点书写批注，方便多人同步演示，批注内容可以截图的形式保存在白板中，实现二次批注，支持白板文件本地保存，扫码保存，且支持三种格式文件保存；</w:t>
            </w:r>
          </w:p>
          <w:p w14:paraId="790AFBD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6.欢迎界面：内置多种背景模板，方便多种场景快速开启欢迎模式，支持插入背景音乐，渲染会场气氛，一键开启签名墙模式，禁止修改书写内容，防止后人签名时擦除前人的笔记，支持保存签名文件；</w:t>
            </w:r>
          </w:p>
          <w:p w14:paraId="71E87FD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★7.文件管理器能自动识别文件格式，并且进行分类，方便查找；</w:t>
            </w:r>
          </w:p>
          <w:p w14:paraId="38184FEA">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★8.会议投票软件，匿名或公开的方式进行扫码投票，提供单项或者多项的选择，最后结果以图表形式展现；</w:t>
            </w:r>
          </w:p>
          <w:p w14:paraId="5CA8CC7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★9.安卓打印功能：在安卓系统下，会议平板可连接无线打印机，实现文档打印功能；</w:t>
            </w:r>
          </w:p>
          <w:p w14:paraId="745B344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★10.支持设置锁和开机锁屏，保证设备使用信息安全；</w:t>
            </w:r>
          </w:p>
          <w:p w14:paraId="734C54A1">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11.产品支持在线OTA软件升级，保证软件实时更新；</w:t>
            </w:r>
          </w:p>
          <w:p w14:paraId="33C1C1DA">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★12.一键息屏：产品短时间不使用或休息时可以一键关闭液晶屏背光；</w:t>
            </w:r>
          </w:p>
          <w:p w14:paraId="74C8E13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★13.主页图标可自定义任意应用，最多支持四个应用显示在主页</w:t>
            </w:r>
          </w:p>
          <w:p w14:paraId="5157437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★14.可通过智能检测功能，检测网络连通情况、网速、机器硬件设备故障问题；</w:t>
            </w:r>
          </w:p>
          <w:p w14:paraId="17EA8F4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★15.支持自定义开机logo。</w:t>
            </w:r>
          </w:p>
          <w:p w14:paraId="0D97E38E">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四、附件要求：</w:t>
            </w:r>
          </w:p>
          <w:p w14:paraId="4EF00CA7">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1.智能笔：</w:t>
            </w:r>
          </w:p>
          <w:p w14:paraId="3D303AF2">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 xml:space="preserve">1.1 </w:t>
            </w:r>
            <w:r>
              <w:rPr>
                <w:rFonts w:hint="eastAsia" w:ascii="宋体" w:hAnsi="宋体" w:eastAsia="宋体" w:cs="宋体"/>
                <w:color w:val="auto"/>
                <w:szCs w:val="21"/>
                <w:highlight w:val="none"/>
                <w:lang w:eastAsia="zh-CN"/>
              </w:rPr>
              <w:t>支持2.4G无线接收器连接；</w:t>
            </w:r>
          </w:p>
          <w:p w14:paraId="578806A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1.2 </w:t>
            </w:r>
            <w:r>
              <w:rPr>
                <w:rFonts w:hint="eastAsia" w:ascii="宋体" w:hAnsi="宋体" w:eastAsia="宋体" w:cs="宋体"/>
                <w:color w:val="auto"/>
                <w:szCs w:val="21"/>
                <w:highlight w:val="none"/>
                <w:lang w:eastAsia="zh-CN"/>
              </w:rPr>
              <w:t>电源：200mAh聚合物锂电池，工作电压：3.7-4.2V，充电接口：MicroUSB；</w:t>
            </w:r>
          </w:p>
          <w:p w14:paraId="13503CD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 xml:space="preserve">1.3 </w:t>
            </w:r>
            <w:r>
              <w:rPr>
                <w:rFonts w:hint="eastAsia" w:ascii="宋体" w:hAnsi="宋体" w:eastAsia="宋体" w:cs="宋体"/>
                <w:color w:val="auto"/>
                <w:szCs w:val="21"/>
                <w:highlight w:val="none"/>
                <w:lang w:eastAsia="zh-CN"/>
              </w:rPr>
              <w:t>兼容接口：支持USB3.0/2.0/1.1；</w:t>
            </w:r>
          </w:p>
          <w:p w14:paraId="2A838697">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2.无线同屏器：</w:t>
            </w:r>
          </w:p>
          <w:p w14:paraId="64760D0F">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 xml:space="preserve">2.1 </w:t>
            </w:r>
            <w:r>
              <w:rPr>
                <w:rFonts w:hint="eastAsia" w:ascii="宋体" w:hAnsi="宋体" w:eastAsia="宋体" w:cs="宋体"/>
                <w:color w:val="auto"/>
                <w:szCs w:val="21"/>
                <w:highlight w:val="none"/>
                <w:lang w:eastAsia="zh-CN"/>
              </w:rPr>
              <w:t>传输WI-FI频段：5.8G/2.4G双频；</w:t>
            </w:r>
          </w:p>
          <w:p w14:paraId="7467522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2.2 </w:t>
            </w:r>
            <w:r>
              <w:rPr>
                <w:rFonts w:hint="eastAsia" w:ascii="宋体" w:hAnsi="宋体" w:eastAsia="宋体" w:cs="宋体"/>
                <w:color w:val="auto"/>
                <w:szCs w:val="21"/>
                <w:highlight w:val="none"/>
                <w:lang w:eastAsia="zh-CN"/>
              </w:rPr>
              <w:t>支持转接：Type-C和USB两种接口，方便用户使用；</w:t>
            </w:r>
          </w:p>
          <w:p w14:paraId="7A98CCD7">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2.3 </w:t>
            </w:r>
            <w:r>
              <w:rPr>
                <w:rFonts w:hint="eastAsia" w:ascii="宋体" w:hAnsi="宋体" w:eastAsia="宋体" w:cs="宋体"/>
                <w:color w:val="auto"/>
                <w:szCs w:val="21"/>
                <w:highlight w:val="none"/>
                <w:lang w:eastAsia="zh-CN"/>
              </w:rPr>
              <w:t>免驱动：同屏器插入电脑，自动启动应用程序，一拍即投；</w:t>
            </w:r>
          </w:p>
          <w:p w14:paraId="5FC8D6D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2.4 </w:t>
            </w:r>
            <w:r>
              <w:rPr>
                <w:rFonts w:hint="eastAsia" w:ascii="宋体" w:hAnsi="宋体" w:eastAsia="宋体" w:cs="宋体"/>
                <w:color w:val="auto"/>
                <w:szCs w:val="21"/>
                <w:highlight w:val="none"/>
                <w:lang w:eastAsia="zh-CN"/>
              </w:rPr>
              <w:t>带载能力：≤9个WiFi终端；</w:t>
            </w:r>
          </w:p>
          <w:p w14:paraId="5431C48A">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2.5 </w:t>
            </w:r>
            <w:r>
              <w:rPr>
                <w:rFonts w:hint="eastAsia" w:ascii="宋体" w:hAnsi="宋体" w:eastAsia="宋体" w:cs="宋体"/>
                <w:color w:val="auto"/>
                <w:szCs w:val="21"/>
                <w:highlight w:val="none"/>
                <w:lang w:eastAsia="zh-CN"/>
              </w:rPr>
              <w:t>兼容系统：windows、Android、Mac os；</w:t>
            </w:r>
          </w:p>
          <w:p w14:paraId="07C94D3F">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2.6 </w:t>
            </w:r>
            <w:r>
              <w:rPr>
                <w:rFonts w:hint="eastAsia" w:ascii="宋体" w:hAnsi="宋体" w:eastAsia="宋体" w:cs="宋体"/>
                <w:color w:val="auto"/>
                <w:szCs w:val="21"/>
                <w:highlight w:val="none"/>
                <w:lang w:eastAsia="zh-CN"/>
              </w:rPr>
              <w:t>视频无损传输：最大4K视频源。</w:t>
            </w:r>
          </w:p>
        </w:tc>
      </w:tr>
      <w:tr w14:paraId="3A5D7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0398A84F">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9</w:t>
            </w:r>
          </w:p>
        </w:tc>
        <w:tc>
          <w:tcPr>
            <w:tcW w:w="1810" w:type="dxa"/>
            <w:vAlign w:val="center"/>
          </w:tcPr>
          <w:p w14:paraId="34BC0A76">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存储器</w:t>
            </w:r>
          </w:p>
        </w:tc>
        <w:tc>
          <w:tcPr>
            <w:tcW w:w="661" w:type="dxa"/>
            <w:vAlign w:val="center"/>
          </w:tcPr>
          <w:p w14:paraId="6E3282D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1</w:t>
            </w:r>
          </w:p>
        </w:tc>
        <w:tc>
          <w:tcPr>
            <w:tcW w:w="661" w:type="dxa"/>
            <w:vAlign w:val="center"/>
          </w:tcPr>
          <w:p w14:paraId="74E27F7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套</w:t>
            </w:r>
          </w:p>
        </w:tc>
        <w:tc>
          <w:tcPr>
            <w:tcW w:w="6269" w:type="dxa"/>
            <w:vAlign w:val="center"/>
          </w:tcPr>
          <w:p w14:paraId="1B2A064B">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机架：通用型机架设计</w:t>
            </w:r>
            <w:r>
              <w:rPr>
                <w:rFonts w:hint="eastAsia" w:ascii="宋体" w:hAnsi="宋体" w:eastAsia="宋体" w:cs="宋体"/>
                <w:color w:val="auto"/>
                <w:szCs w:val="21"/>
                <w:highlight w:val="none"/>
                <w:lang w:val="en-US" w:eastAsia="zh-CN"/>
              </w:rPr>
              <w:t>；</w:t>
            </w:r>
          </w:p>
          <w:p w14:paraId="76E004A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CPU：AMD系列，四核心CPU，主频不低于2.2GHz；</w:t>
            </w:r>
          </w:p>
          <w:p w14:paraId="1124CBBA">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内存：不低于8GB DDR4ECC 内存，可扩充至32GB；</w:t>
            </w:r>
          </w:p>
          <w:p w14:paraId="787EE8FA">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磁盘驱动器阵列及硬盘：HDD裸容量不低于32TB，可容容量</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20TB，并支持M.2 NVMe SSD和SATA模式；</w:t>
            </w:r>
          </w:p>
          <w:p w14:paraId="4041DE1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RAID 技术：提供磁盘阵列技术支持 RAID（Redundant Array of Independent Disk Drives）Level 0、1、5、6、10 及 Basic、JBOD；</w:t>
            </w:r>
          </w:p>
          <w:p w14:paraId="7E7CDAA9">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硬盘支持：3.5" or 2.5" SATA(III) / SATA(II) HDD 及 2.5" SATA(III) / SATA(II) SSD；</w:t>
            </w:r>
          </w:p>
          <w:p w14:paraId="74930131">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7</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主机硬盘空间：独立主机本身可提供8颗Hot Swap硬盘盒（所有槽位支持 SSD缓存专用）；</w:t>
            </w:r>
          </w:p>
          <w:p w14:paraId="3A5E569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8</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主机可附挂1台扩充设备，单设备最大可支持4颗 Hot Swap硬盘盒，SATA接口传输率6 Gb/s（含）以上；</w:t>
            </w:r>
          </w:p>
          <w:p w14:paraId="1D9266D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9</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网口：4个RJ-45 1GbE 网络口，支持 Adaptive Load Balancing、Active-standby、802.3ad dynamic 和 Balanced XOR 负载均衡；</w:t>
            </w:r>
          </w:p>
          <w:p w14:paraId="7C86067E">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10</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外接口：2 个 USB 3.0 端口、1 个扩充设备端口；</w:t>
            </w:r>
          </w:p>
          <w:p w14:paraId="66E80BEF">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电源适配器以及电源管理：提供原厂2个电源供应器，功率可达350W（含）以上，符合 CCC 认证；</w:t>
            </w:r>
          </w:p>
          <w:p w14:paraId="0163225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支持客户端操作系统：Microsoft Windows、Linux、Mac、iOS、Android；</w:t>
            </w:r>
          </w:p>
          <w:p w14:paraId="4B5764B5">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电源管理：能连接不断电系统(UPS)，支持作为网络不断电系统(UPS)服务器，可以获取不断电系统(UPS)剩余电量并将其转发到其他使用 UPS 的设备客户端；</w:t>
            </w:r>
          </w:p>
          <w:p w14:paraId="71214CC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支持网络传输协议：支持 SMB1 (CIFS), SMB2, SMB3, NFSv3, NFSv4, NFSv4.1, NFS Kerberized sessions, iSCSI,光纤通道协议(FCP), HTTP, HTTPs, FTP, SNMP, LDAP, CalDAV；</w:t>
            </w:r>
          </w:p>
          <w:p w14:paraId="0CB4461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系统安全：FTP 联机支持 SSL/TLS、自动封锁可疑 IP、防火墙设置、rsync 网络备份加密、HTTPS 安全联机，帐号异常登录自动检测并提供锁死保护；</w:t>
            </w:r>
          </w:p>
          <w:p w14:paraId="12E889C7">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17</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登录安全：支持双重验证 (2FA)。登录主机时，可以通过手机发送验证码，具有自定义配置防火墙策略和杀毒软件；支持使用 Windows Hello，macOS TouchID 或 FIDO2/U2F 硬件安全密钥验证用户登录；</w:t>
            </w:r>
          </w:p>
          <w:p w14:paraId="76DF1E0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18</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系统管理：提供 Web 化多任务网页管理界面，系统语言默认中文；</w:t>
            </w:r>
          </w:p>
          <w:p w14:paraId="2DE00955">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19</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支持 SNMP管理协议；</w:t>
            </w:r>
          </w:p>
          <w:p w14:paraId="35E4BFD5">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20</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提供共享文件夹和 LUN 快照功能，可手动或定时执行文件夹快照，以保障文件误删时，可快速恢复文件；</w:t>
            </w:r>
          </w:p>
          <w:p w14:paraId="5563D607">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提供磁盘空间配额管理功能，限制在共享文件夹用户的磁盘空间使用量，以避免少数用户大量占用共享磁盘空间，妥善分配磁盘资源；</w:t>
            </w:r>
          </w:p>
          <w:p w14:paraId="20B97E9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系统记录详细日志，能按日期、事件层级等条件进行搜索。还支持发送系统日志至 syslog 服务器，或作为 syslog 服务器，通过网络接收来自其他客户端设备的日志；</w:t>
            </w:r>
          </w:p>
          <w:p w14:paraId="388475D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磁盘管理：当使用大小不同的硬盘时，可充分利用硬盘资源，大幅提升可用存储空间，避免插入不同容量的硬盘造成存储空间损失；</w:t>
            </w:r>
          </w:p>
          <w:p w14:paraId="444B27C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目录权限管理：支持加入已有的 Windows ADS (Active Directory Services) 或 LDAP 目录，可无缝集成到现有的目录服务。支持将部分管理权限委派给 ADS 和 LDAP 目录中的帐户；</w:t>
            </w:r>
          </w:p>
          <w:p w14:paraId="027D7E0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系统权限管理：支持 Windows ACL 13 种权限设定，并可同时通过 Windows 窗口及网页管理接口直接设置 ACL 权限。迁移 Windows 文件时，支持 AD 权限同步迁入；</w:t>
            </w:r>
          </w:p>
          <w:p w14:paraId="23F64CA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共享文件夹同步：支持多台同品牌服务器远程双向自动同步文件，且可提供权限控制。为保护重要数据在受到无预警的灾难损害（如火灾等），可将文件和设置（如用户帐户、共享文件夹、文件共享或其他设置等）轻松备份至不同地点同品牌的服务器中。初次设置之后，无论增加、删除或编辑了共享文件夹的内容，所做的修改都会自动被同步；</w:t>
            </w:r>
          </w:p>
          <w:p w14:paraId="2C34124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27</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备份：支持手动和计划性备份，能在单一入口，安全备份单位电脑、Windows 和 Linux 物理服务器、SMB 和 rsync 文件服务器、VMware vSphere 和 Hyper-V 等虚拟机，配合相关软件可做容灾使用。备份软件无需额外费用，不设终端数量限制，备份容量不受授权限制；</w:t>
            </w:r>
          </w:p>
          <w:p w14:paraId="48605767">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28</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支持将数据和程序、系统设置备份至另一台服务器、外接设备，或京东云等公有云，实现异地灾备。并且支持重复数据删除、数据加密与压缩功能等；</w:t>
            </w:r>
          </w:p>
          <w:p w14:paraId="2E385C8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29</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支持备份 Microsoft 365 和 Google Workspace,包括 Word、Excel、PowerPoint、Microsoft Teams、Outlook、OneDrive 等，以及 Google Drive、Google Calendar、Gmail、Google Contacts；</w:t>
            </w:r>
          </w:p>
          <w:p w14:paraId="64BB6A12">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30</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虚拟化认证：VMware vSphere、Microsoft Hyper-V、OpenStack Cinder、Citrix XenServer；</w:t>
            </w:r>
          </w:p>
          <w:p w14:paraId="6312AD7F">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快照：支持共享文件夹和 LUN 快照，并提供故障转移功能，能根据设置自动轮换历史版本，并支持 GFS 保留策略。共享文件夹和 LUN 快照支持本地和远程复制功能；</w:t>
            </w:r>
          </w:p>
          <w:p w14:paraId="60F14D3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集中管理：提供 CMS 集中化管理系统功能，能统一监控和管理多台服务器。能在单一操作界面中，统一监控和管理多台服务器的系统状态、硬盘存储空间用量、日志、实时资源消耗，以及硬盘健康状况。能同时为不同服务器群组定义精细规则，例如，当一台新的服务器加入群组时，能套用预设的设置，无需逐一手动调整。支持管理员从统一界面中进入每台服务器，进行设置。</w:t>
            </w:r>
          </w:p>
        </w:tc>
      </w:tr>
    </w:tbl>
    <w:p w14:paraId="158FD219">
      <w:pPr>
        <w:widowControl/>
        <w:adjustRightInd w:val="0"/>
        <w:snapToGrid w:val="0"/>
        <w:spacing w:line="288" w:lineRule="auto"/>
        <w:jc w:val="left"/>
        <w:rPr>
          <w:rFonts w:ascii="宋体" w:hAnsi="宋体" w:eastAsia="宋体" w:cs="Times New Roman"/>
          <w:szCs w:val="21"/>
        </w:rPr>
      </w:pPr>
      <w:r>
        <w:rPr>
          <w:rFonts w:ascii="宋体" w:hAnsi="宋体" w:eastAsia="宋体" w:cs="Times New Roman"/>
          <w:szCs w:val="21"/>
        </w:rPr>
        <w:br w:type="page"/>
      </w:r>
    </w:p>
    <w:p w14:paraId="497BC9AC">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14:paraId="2CF494FE">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397C4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E048F0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b/>
                <w:bCs/>
                <w:szCs w:val="21"/>
              </w:rPr>
            </w:pPr>
            <w:r>
              <w:rPr>
                <w:rFonts w:hint="eastAsia" w:ascii="宋体" w:hAnsi="宋体" w:eastAsia="宋体"/>
                <w:b/>
                <w:bCs/>
                <w:szCs w:val="21"/>
              </w:rPr>
              <w:t>条款号</w:t>
            </w:r>
          </w:p>
        </w:tc>
        <w:tc>
          <w:tcPr>
            <w:tcW w:w="1701" w:type="dxa"/>
            <w:vAlign w:val="center"/>
          </w:tcPr>
          <w:p w14:paraId="4FEF75E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b/>
                <w:bCs/>
                <w:szCs w:val="21"/>
              </w:rPr>
            </w:pPr>
            <w:r>
              <w:rPr>
                <w:rFonts w:hint="eastAsia" w:ascii="宋体" w:hAnsi="宋体" w:eastAsia="宋体"/>
                <w:b/>
                <w:bCs/>
                <w:szCs w:val="21"/>
              </w:rPr>
              <w:t>内容</w:t>
            </w:r>
          </w:p>
        </w:tc>
        <w:tc>
          <w:tcPr>
            <w:tcW w:w="6663" w:type="dxa"/>
            <w:vAlign w:val="center"/>
          </w:tcPr>
          <w:p w14:paraId="308A020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b/>
                <w:bCs/>
                <w:szCs w:val="21"/>
              </w:rPr>
            </w:pPr>
            <w:r>
              <w:rPr>
                <w:rFonts w:hint="eastAsia" w:ascii="宋体" w:hAnsi="宋体" w:eastAsia="宋体"/>
                <w:b/>
                <w:bCs/>
                <w:szCs w:val="21"/>
              </w:rPr>
              <w:t>说明与要求</w:t>
            </w:r>
          </w:p>
        </w:tc>
      </w:tr>
      <w:tr w14:paraId="6726F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F96FD3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（一）</w:t>
            </w:r>
          </w:p>
        </w:tc>
        <w:tc>
          <w:tcPr>
            <w:tcW w:w="1701" w:type="dxa"/>
            <w:vAlign w:val="center"/>
          </w:tcPr>
          <w:p w14:paraId="0E7DFBA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适用范围</w:t>
            </w:r>
          </w:p>
        </w:tc>
        <w:tc>
          <w:tcPr>
            <w:tcW w:w="6663" w:type="dxa"/>
            <w:vAlign w:val="center"/>
          </w:tcPr>
          <w:p w14:paraId="122D190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r>
              <w:rPr>
                <w:rFonts w:hint="eastAsia" w:ascii="宋体" w:hAnsi="宋体" w:eastAsia="宋体"/>
                <w:szCs w:val="21"/>
              </w:rPr>
              <w:t>本招标文件适用于中国计量大学</w:t>
            </w:r>
            <w:r>
              <w:rPr>
                <w:rFonts w:hint="eastAsia" w:ascii="宋体" w:hAnsi="宋体" w:eastAsia="宋体"/>
                <w:szCs w:val="21"/>
                <w:lang w:eastAsia="zh-CN"/>
              </w:rPr>
              <w:t>服务器和虚拟仿真技术实验室更新建设</w:t>
            </w:r>
            <w:r>
              <w:rPr>
                <w:rFonts w:hint="eastAsia" w:ascii="宋体" w:hAnsi="宋体" w:eastAsia="宋体"/>
                <w:szCs w:val="21"/>
              </w:rPr>
              <w:t>的招标、评标、定标、验收、合同履约、付款等（法律、法规另有规定的，从其规定）。</w:t>
            </w:r>
          </w:p>
        </w:tc>
      </w:tr>
      <w:tr w14:paraId="5F940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CA7A07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（二）</w:t>
            </w:r>
          </w:p>
        </w:tc>
        <w:tc>
          <w:tcPr>
            <w:tcW w:w="1701" w:type="dxa"/>
            <w:vAlign w:val="center"/>
          </w:tcPr>
          <w:p w14:paraId="25C367B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招标方式</w:t>
            </w:r>
          </w:p>
        </w:tc>
        <w:tc>
          <w:tcPr>
            <w:tcW w:w="6663" w:type="dxa"/>
            <w:vAlign w:val="center"/>
          </w:tcPr>
          <w:p w14:paraId="546FC98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r>
              <w:rPr>
                <w:rFonts w:hint="eastAsia" w:ascii="宋体" w:hAnsi="宋体" w:eastAsia="宋体"/>
                <w:szCs w:val="21"/>
              </w:rPr>
              <w:t>本次招标采用公开招标（线上电子招投标）方式进行。</w:t>
            </w:r>
          </w:p>
        </w:tc>
      </w:tr>
      <w:tr w14:paraId="53C51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C884F5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（三）</w:t>
            </w:r>
          </w:p>
        </w:tc>
        <w:tc>
          <w:tcPr>
            <w:tcW w:w="1701" w:type="dxa"/>
            <w:vAlign w:val="center"/>
          </w:tcPr>
          <w:p w14:paraId="2458788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投标委托</w:t>
            </w:r>
          </w:p>
        </w:tc>
        <w:tc>
          <w:tcPr>
            <w:tcW w:w="6663" w:type="dxa"/>
            <w:vAlign w:val="center"/>
          </w:tcPr>
          <w:p w14:paraId="711578A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r>
              <w:rPr>
                <w:rFonts w:hint="eastAsia" w:ascii="宋体" w:hAnsi="宋体" w:eastAsia="宋体"/>
                <w:szCs w:val="21"/>
              </w:rPr>
              <w:t>▲1</w:t>
            </w:r>
            <w:r>
              <w:rPr>
                <w:rFonts w:hint="default" w:ascii="宋体" w:hAnsi="宋体" w:eastAsia="宋体"/>
                <w:szCs w:val="21"/>
              </w:rPr>
              <w:t>.投标人代表是法定代表人</w:t>
            </w:r>
            <w:r>
              <w:rPr>
                <w:rFonts w:hint="eastAsia" w:ascii="宋体" w:hAnsi="宋体" w:eastAsia="宋体"/>
                <w:szCs w:val="21"/>
              </w:rPr>
              <w:t>（单位负责人、自然人本人）的，须提供本人身份证明。</w:t>
            </w:r>
          </w:p>
          <w:p w14:paraId="5FC3CC0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r>
              <w:rPr>
                <w:rFonts w:hint="eastAsia" w:ascii="宋体" w:hAnsi="宋体" w:eastAsia="宋体"/>
                <w:szCs w:val="21"/>
              </w:rPr>
              <w:t>▲</w:t>
            </w:r>
            <w:r>
              <w:rPr>
                <w:rFonts w:hint="default" w:ascii="宋体" w:hAnsi="宋体" w:eastAsia="宋体"/>
                <w:szCs w:val="21"/>
              </w:rPr>
              <w:t>2</w:t>
            </w:r>
            <w:r>
              <w:rPr>
                <w:rFonts w:hint="eastAsia" w:ascii="宋体" w:hAnsi="宋体" w:eastAsia="宋体"/>
                <w:szCs w:val="21"/>
              </w:rPr>
              <w:t>.</w:t>
            </w:r>
            <w:r>
              <w:rPr>
                <w:rFonts w:hint="default" w:ascii="宋体" w:hAnsi="宋体" w:eastAsia="宋体"/>
                <w:szCs w:val="21"/>
              </w:rPr>
              <w:t>投标人代表不是法定代表人</w:t>
            </w:r>
            <w:r>
              <w:rPr>
                <w:rFonts w:hint="eastAsia" w:ascii="宋体" w:hAnsi="宋体" w:eastAsia="宋体"/>
                <w:szCs w:val="21"/>
              </w:rPr>
              <w:t>（单位负责人、自然人本人）的</w:t>
            </w:r>
            <w:r>
              <w:rPr>
                <w:rFonts w:hint="default" w:ascii="宋体" w:hAnsi="宋体" w:eastAsia="宋体"/>
                <w:szCs w:val="21"/>
              </w:rPr>
              <w:t>，须提供</w:t>
            </w:r>
            <w:r>
              <w:rPr>
                <w:rFonts w:hint="default" w:ascii="宋体" w:hAnsi="宋体" w:eastAsia="宋体"/>
                <w:bCs/>
                <w:szCs w:val="21"/>
              </w:rPr>
              <w:t>授权</w:t>
            </w:r>
            <w:r>
              <w:rPr>
                <w:rFonts w:hint="eastAsia" w:ascii="宋体" w:hAnsi="宋体" w:eastAsia="宋体"/>
                <w:bCs/>
                <w:szCs w:val="21"/>
              </w:rPr>
              <w:t>委托</w:t>
            </w:r>
            <w:r>
              <w:rPr>
                <w:rFonts w:hint="default" w:ascii="宋体" w:hAnsi="宋体" w:eastAsia="宋体"/>
                <w:bCs/>
                <w:szCs w:val="21"/>
              </w:rPr>
              <w:t>书</w:t>
            </w:r>
            <w:r>
              <w:rPr>
                <w:rFonts w:hint="eastAsia" w:ascii="宋体" w:hAnsi="宋体" w:eastAsia="宋体"/>
                <w:szCs w:val="21"/>
              </w:rPr>
              <w:t>（格式详见招标文件第六章）和授权代表社保缴纳证明（2024年1月（含）</w:t>
            </w:r>
            <w:r>
              <w:rPr>
                <w:rFonts w:hint="default" w:ascii="宋体" w:hAnsi="宋体" w:eastAsia="宋体"/>
                <w:szCs w:val="21"/>
              </w:rPr>
              <w:t>以后任意一月）</w:t>
            </w:r>
            <w:r>
              <w:rPr>
                <w:rFonts w:hint="eastAsia" w:ascii="宋体" w:hAnsi="宋体" w:eastAsia="宋体"/>
                <w:szCs w:val="21"/>
              </w:rPr>
              <w:t>；</w:t>
            </w:r>
          </w:p>
          <w:p w14:paraId="75763B1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r>
              <w:rPr>
                <w:rFonts w:hint="eastAsia" w:ascii="宋体" w:hAnsi="宋体" w:eastAsia="宋体"/>
                <w:szCs w:val="21"/>
              </w:rPr>
              <w:t>▲</w:t>
            </w:r>
            <w:r>
              <w:rPr>
                <w:rFonts w:hint="default" w:ascii="宋体" w:hAnsi="宋体" w:eastAsia="宋体"/>
                <w:szCs w:val="21"/>
              </w:rPr>
              <w:t>3.</w:t>
            </w:r>
            <w:r>
              <w:rPr>
                <w:rFonts w:hint="eastAsia" w:ascii="宋体" w:hAnsi="宋体" w:eastAsia="宋体"/>
                <w:szCs w:val="21"/>
              </w:rPr>
              <w:t>投标人委派不在本单位缴纳社保的人员作为授权代表的，应当在投标文件中，说明具体原因、授权代表缴纳社保的单位，并附列该授权代表缴纳社保清单。</w:t>
            </w:r>
          </w:p>
        </w:tc>
      </w:tr>
      <w:tr w14:paraId="33580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A8180C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（四）</w:t>
            </w:r>
          </w:p>
        </w:tc>
        <w:tc>
          <w:tcPr>
            <w:tcW w:w="1701" w:type="dxa"/>
            <w:vAlign w:val="center"/>
          </w:tcPr>
          <w:p w14:paraId="65373BE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投标费用</w:t>
            </w:r>
          </w:p>
        </w:tc>
        <w:tc>
          <w:tcPr>
            <w:tcW w:w="6663" w:type="dxa"/>
            <w:vAlign w:val="center"/>
          </w:tcPr>
          <w:p w14:paraId="1301B0F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r>
              <w:rPr>
                <w:rFonts w:hint="eastAsia" w:ascii="宋体" w:hAnsi="宋体" w:eastAsia="宋体"/>
                <w:szCs w:val="21"/>
              </w:rPr>
              <w:t>1.不论投标结果如何，投标人均应自行承担所有与投标有关的全部费用；</w:t>
            </w:r>
          </w:p>
          <w:p w14:paraId="42EE8F0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r>
              <w:rPr>
                <w:rFonts w:hint="eastAsia" w:ascii="宋体" w:hAnsi="宋体" w:eastAsia="宋体"/>
                <w:szCs w:val="21"/>
              </w:rPr>
              <w:t>2.中标人在中标通知书发出之日起七个工作日内，向采购代理机构交纳代理服务费；</w:t>
            </w:r>
          </w:p>
          <w:p w14:paraId="54F0F7B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3B5B5BC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r>
              <w:rPr>
                <w:rFonts w:hint="eastAsia" w:ascii="宋体" w:hAnsi="宋体" w:eastAsia="宋体"/>
                <w:szCs w:val="21"/>
              </w:rPr>
              <w:t>4</w:t>
            </w:r>
            <w:r>
              <w:rPr>
                <w:rFonts w:hint="default" w:ascii="宋体" w:hAnsi="宋体" w:eastAsia="宋体"/>
                <w:szCs w:val="21"/>
              </w:rPr>
              <w:t>.</w:t>
            </w:r>
            <w:r>
              <w:rPr>
                <w:rFonts w:hint="eastAsia" w:ascii="宋体" w:hAnsi="宋体" w:eastAsia="宋体"/>
                <w:szCs w:val="21"/>
              </w:rPr>
              <w:t>收费标准（差额累进）：</w:t>
            </w:r>
          </w:p>
          <w:tbl>
            <w:tblPr>
              <w:tblStyle w:val="23"/>
              <w:tblW w:w="562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591742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2551" w:type="dxa"/>
                  <w:tcMar>
                    <w:top w:w="0" w:type="dxa"/>
                    <w:left w:w="108" w:type="dxa"/>
                    <w:bottom w:w="0" w:type="dxa"/>
                    <w:right w:w="108" w:type="dxa"/>
                  </w:tcMar>
                  <w:vAlign w:val="center"/>
                </w:tcPr>
                <w:p w14:paraId="3ADDB62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中标金额（万元）</w:t>
                  </w:r>
                </w:p>
              </w:tc>
              <w:tc>
                <w:tcPr>
                  <w:tcW w:w="3070" w:type="dxa"/>
                  <w:tcMar>
                    <w:top w:w="0" w:type="dxa"/>
                    <w:left w:w="108" w:type="dxa"/>
                    <w:bottom w:w="0" w:type="dxa"/>
                    <w:right w:w="108" w:type="dxa"/>
                  </w:tcMar>
                  <w:vAlign w:val="center"/>
                </w:tcPr>
                <w:p w14:paraId="66A167C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收费标准（费率，%）</w:t>
                  </w:r>
                </w:p>
              </w:tc>
            </w:tr>
            <w:tr w14:paraId="326DB4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C56FA8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100以下</w:t>
                  </w:r>
                </w:p>
              </w:tc>
              <w:tc>
                <w:tcPr>
                  <w:tcW w:w="3070" w:type="dxa"/>
                  <w:tcMar>
                    <w:top w:w="0" w:type="dxa"/>
                    <w:left w:w="108" w:type="dxa"/>
                    <w:bottom w:w="0" w:type="dxa"/>
                    <w:right w:w="108" w:type="dxa"/>
                  </w:tcMar>
                  <w:vAlign w:val="center"/>
                </w:tcPr>
                <w:p w14:paraId="5FD6119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1.05</w:t>
                  </w:r>
                </w:p>
              </w:tc>
            </w:tr>
            <w:tr w14:paraId="308693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5A453D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100-500</w:t>
                  </w:r>
                </w:p>
              </w:tc>
              <w:tc>
                <w:tcPr>
                  <w:tcW w:w="3070" w:type="dxa"/>
                  <w:tcMar>
                    <w:top w:w="0" w:type="dxa"/>
                    <w:left w:w="108" w:type="dxa"/>
                    <w:bottom w:w="0" w:type="dxa"/>
                    <w:right w:w="108" w:type="dxa"/>
                  </w:tcMar>
                  <w:vAlign w:val="center"/>
                </w:tcPr>
                <w:p w14:paraId="7C324B7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0.77</w:t>
                  </w:r>
                </w:p>
              </w:tc>
            </w:tr>
          </w:tbl>
          <w:p w14:paraId="35DE7C6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p>
        </w:tc>
      </w:tr>
      <w:tr w14:paraId="56B40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444760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（五）</w:t>
            </w:r>
          </w:p>
        </w:tc>
        <w:tc>
          <w:tcPr>
            <w:tcW w:w="1701" w:type="dxa"/>
            <w:vAlign w:val="center"/>
          </w:tcPr>
          <w:p w14:paraId="61719EA5">
            <w:pPr>
              <w:keepNext w:val="0"/>
              <w:keepLines w:val="0"/>
              <w:suppressLineNumbers w:val="0"/>
              <w:adjustRightInd w:val="0"/>
              <w:snapToGrid w:val="0"/>
              <w:spacing w:before="0" w:beforeAutospacing="0" w:after="0" w:afterAutospacing="0" w:line="288" w:lineRule="auto"/>
              <w:ind w:left="0" w:right="-105" w:rightChars="-50"/>
              <w:jc w:val="center"/>
              <w:rPr>
                <w:rFonts w:hint="default"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14:paraId="5EE01C8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r>
              <w:rPr>
                <w:rFonts w:hint="eastAsia" w:ascii="宋体" w:hAnsi="宋体" w:eastAsia="宋体" w:cs="Times New Roman"/>
                <w:spacing w:val="-6"/>
                <w:szCs w:val="21"/>
              </w:rPr>
              <w:t>无。</w:t>
            </w:r>
          </w:p>
        </w:tc>
      </w:tr>
      <w:tr w14:paraId="756E5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2F0402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（六）</w:t>
            </w:r>
          </w:p>
        </w:tc>
        <w:tc>
          <w:tcPr>
            <w:tcW w:w="1701" w:type="dxa"/>
            <w:vAlign w:val="center"/>
          </w:tcPr>
          <w:p w14:paraId="65DABA9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联合体投标</w:t>
            </w:r>
          </w:p>
        </w:tc>
        <w:tc>
          <w:tcPr>
            <w:tcW w:w="6663" w:type="dxa"/>
            <w:vAlign w:val="center"/>
          </w:tcPr>
          <w:p w14:paraId="13350E3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r>
              <w:rPr>
                <w:rFonts w:hint="eastAsia" w:ascii="宋体" w:hAnsi="宋体" w:eastAsia="宋体"/>
                <w:szCs w:val="21"/>
              </w:rPr>
              <w:t>本项目（是）接受联合体投标。</w:t>
            </w:r>
          </w:p>
        </w:tc>
      </w:tr>
      <w:tr w14:paraId="0B0F7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29347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（七）</w:t>
            </w:r>
          </w:p>
        </w:tc>
        <w:tc>
          <w:tcPr>
            <w:tcW w:w="1701" w:type="dxa"/>
            <w:vAlign w:val="center"/>
          </w:tcPr>
          <w:p w14:paraId="38CDCF3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转包与分包</w:t>
            </w:r>
          </w:p>
        </w:tc>
        <w:tc>
          <w:tcPr>
            <w:tcW w:w="6663" w:type="dxa"/>
            <w:vAlign w:val="center"/>
          </w:tcPr>
          <w:p w14:paraId="4A92FD4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r>
              <w:rPr>
                <w:rFonts w:hint="eastAsia" w:ascii="宋体" w:hAnsi="宋体" w:eastAsia="宋体"/>
                <w:szCs w:val="21"/>
              </w:rPr>
              <w:t>1</w:t>
            </w:r>
            <w:r>
              <w:rPr>
                <w:rFonts w:hint="default" w:ascii="宋体" w:hAnsi="宋体" w:eastAsia="宋体"/>
                <w:szCs w:val="21"/>
              </w:rPr>
              <w:t>.</w:t>
            </w:r>
            <w:r>
              <w:rPr>
                <w:rFonts w:hint="eastAsia" w:ascii="宋体" w:hAnsi="宋体" w:eastAsia="宋体"/>
                <w:szCs w:val="21"/>
              </w:rPr>
              <w:t>本项目不允许转包；</w:t>
            </w:r>
          </w:p>
          <w:p w14:paraId="040B11D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r>
              <w:rPr>
                <w:rFonts w:hint="default" w:ascii="宋体" w:hAnsi="宋体" w:eastAsia="宋体"/>
                <w:szCs w:val="21"/>
              </w:rPr>
              <w:t>2.</w:t>
            </w:r>
            <w:r>
              <w:rPr>
                <w:rFonts w:hint="eastAsia" w:ascii="宋体" w:hAnsi="宋体" w:eastAsia="宋体"/>
                <w:szCs w:val="21"/>
              </w:rPr>
              <w:t>本项目</w:t>
            </w:r>
            <w:r>
              <w:rPr>
                <w:rFonts w:hint="eastAsia" w:ascii="宋体" w:hAnsi="宋体" w:eastAsia="宋体"/>
                <w:b/>
                <w:bCs/>
                <w:szCs w:val="21"/>
                <w:u w:val="single"/>
              </w:rPr>
              <w:t>允许</w:t>
            </w:r>
            <w:r>
              <w:rPr>
                <w:rFonts w:hint="eastAsia" w:ascii="宋体" w:hAnsi="宋体" w:eastAsia="宋体"/>
                <w:szCs w:val="21"/>
              </w:rPr>
              <w:t>分包，</w:t>
            </w:r>
            <w:r>
              <w:rPr>
                <w:rFonts w:hint="default" w:ascii="宋体" w:hAnsi="宋体" w:eastAsia="宋体"/>
                <w:szCs w:val="21"/>
              </w:rPr>
              <w:t>可以分包履行的（非主体、非关键性的工作）具体内容、金额或者比例：</w:t>
            </w:r>
            <w:r>
              <w:rPr>
                <w:rFonts w:hint="eastAsia" w:ascii="宋体" w:hAnsi="宋体" w:eastAsia="宋体"/>
                <w:szCs w:val="21"/>
                <w:u w:val="single"/>
              </w:rPr>
              <w:t>货物运输</w:t>
            </w:r>
            <w:r>
              <w:rPr>
                <w:rFonts w:hint="default" w:ascii="宋体" w:hAnsi="宋体" w:eastAsia="宋体"/>
                <w:szCs w:val="21"/>
                <w:u w:val="single"/>
              </w:rPr>
              <w:t>。</w:t>
            </w:r>
          </w:p>
          <w:p w14:paraId="37B738E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r>
              <w:rPr>
                <w:rFonts w:hint="eastAsia" w:ascii="宋体" w:hAnsi="宋体" w:eastAsia="宋体"/>
                <w:szCs w:val="21"/>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57CD2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CA8273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（八）</w:t>
            </w:r>
          </w:p>
        </w:tc>
        <w:tc>
          <w:tcPr>
            <w:tcW w:w="1701" w:type="dxa"/>
            <w:vAlign w:val="center"/>
          </w:tcPr>
          <w:p w14:paraId="09F5F14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b/>
                <w:bCs/>
                <w:szCs w:val="21"/>
              </w:rPr>
              <w:t>信用记录</w:t>
            </w:r>
          </w:p>
        </w:tc>
        <w:tc>
          <w:tcPr>
            <w:tcW w:w="6663" w:type="dxa"/>
            <w:vAlign w:val="center"/>
          </w:tcPr>
          <w:p w14:paraId="3B3516F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14:paraId="7EBEDF1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r>
              <w:rPr>
                <w:rFonts w:hint="eastAsia" w:ascii="宋体" w:hAnsi="宋体" w:eastAsia="宋体"/>
                <w:szCs w:val="21"/>
              </w:rPr>
              <w:t>（</w:t>
            </w:r>
            <w:r>
              <w:rPr>
                <w:rFonts w:hint="default" w:ascii="宋体" w:hAnsi="宋体" w:eastAsia="宋体"/>
                <w:szCs w:val="21"/>
              </w:rPr>
              <w:t>1</w:t>
            </w:r>
            <w:r>
              <w:rPr>
                <w:rFonts w:hint="eastAsia" w:ascii="宋体" w:hAnsi="宋体" w:eastAsia="宋体"/>
                <w:szCs w:val="21"/>
              </w:rPr>
              <w:t>）查询渠道：“信用中国”（www.creditchina.gov.cn）、“中国政府采购网”（www.ccgp.gov.cn）；</w:t>
            </w:r>
          </w:p>
          <w:p w14:paraId="7B815BA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r>
              <w:rPr>
                <w:rFonts w:hint="eastAsia" w:ascii="宋体" w:hAnsi="宋体" w:eastAsia="宋体"/>
                <w:szCs w:val="21"/>
              </w:rPr>
              <w:t>（</w:t>
            </w:r>
            <w:r>
              <w:rPr>
                <w:rFonts w:hint="default"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14:paraId="2CA52D7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r>
              <w:rPr>
                <w:rFonts w:hint="eastAsia" w:ascii="宋体" w:hAnsi="宋体" w:eastAsia="宋体"/>
                <w:szCs w:val="21"/>
              </w:rPr>
              <w:t>（</w:t>
            </w:r>
            <w:r>
              <w:rPr>
                <w:rFonts w:hint="default"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14:paraId="7673E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58E22F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（九）</w:t>
            </w:r>
          </w:p>
        </w:tc>
        <w:tc>
          <w:tcPr>
            <w:tcW w:w="1701" w:type="dxa"/>
            <w:vAlign w:val="center"/>
          </w:tcPr>
          <w:p w14:paraId="68E175D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资格审查要求的资格证明材料</w:t>
            </w:r>
          </w:p>
        </w:tc>
        <w:tc>
          <w:tcPr>
            <w:tcW w:w="6663" w:type="dxa"/>
            <w:vAlign w:val="center"/>
          </w:tcPr>
          <w:p w14:paraId="2C73886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b/>
                <w:spacing w:val="-6"/>
                <w:szCs w:val="21"/>
              </w:rPr>
            </w:pPr>
            <w:r>
              <w:rPr>
                <w:rFonts w:hint="eastAsia" w:ascii="宋体" w:hAnsi="宋体" w:eastAsia="宋体" w:cs="Times New Roman"/>
                <w:b/>
                <w:spacing w:val="-6"/>
                <w:szCs w:val="21"/>
              </w:rPr>
              <w:t>资格审查要求的资格证明材料（均需加盖公章）</w:t>
            </w:r>
          </w:p>
          <w:p w14:paraId="6744F7E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bCs/>
                <w:szCs w:val="21"/>
              </w:rPr>
            </w:pPr>
            <w:r>
              <w:rPr>
                <w:rFonts w:hint="eastAsia" w:ascii="宋体" w:hAnsi="宋体" w:eastAsia="宋体"/>
                <w:szCs w:val="21"/>
              </w:rPr>
              <w:t>（</w:t>
            </w:r>
            <w:r>
              <w:rPr>
                <w:rFonts w:hint="eastAsia" w:ascii="宋体" w:hAnsi="宋体" w:eastAsia="宋体"/>
                <w:bCs/>
                <w:szCs w:val="21"/>
              </w:rPr>
              <w:t>1）有效的法人或者其他组织的营业执照等证明文件，自然人的身份证明</w:t>
            </w:r>
          </w:p>
          <w:p w14:paraId="5BE7A8B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bCs/>
                <w:szCs w:val="21"/>
              </w:rPr>
            </w:pPr>
            <w:r>
              <w:rPr>
                <w:rFonts w:hint="eastAsia" w:ascii="宋体" w:hAnsi="宋体" w:eastAsia="宋体"/>
                <w:szCs w:val="21"/>
              </w:rPr>
              <w:t>（</w:t>
            </w:r>
            <w:r>
              <w:rPr>
                <w:rFonts w:hint="eastAsia" w:ascii="宋体" w:hAnsi="宋体" w:eastAsia="宋体"/>
                <w:bCs/>
                <w:szCs w:val="21"/>
              </w:rPr>
              <w:t>2）符合参加政府采购活动应当具备的一般条件的承诺函</w:t>
            </w:r>
          </w:p>
          <w:p w14:paraId="613F829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bCs/>
                <w:szCs w:val="21"/>
                <w:lang w:val="en-US" w:eastAsia="zh-CN"/>
              </w:rPr>
            </w:pPr>
            <w:r>
              <w:rPr>
                <w:rFonts w:hint="eastAsia" w:ascii="宋体" w:hAnsi="宋体" w:eastAsia="宋体"/>
                <w:bCs/>
                <w:szCs w:val="21"/>
              </w:rPr>
              <w:t>（</w:t>
            </w:r>
            <w:r>
              <w:rPr>
                <w:rFonts w:hint="default" w:ascii="宋体" w:hAnsi="宋体" w:eastAsia="宋体"/>
                <w:bCs/>
                <w:szCs w:val="21"/>
              </w:rPr>
              <w:t>3</w:t>
            </w:r>
            <w:r>
              <w:rPr>
                <w:rFonts w:hint="eastAsia" w:ascii="宋体" w:hAnsi="宋体" w:eastAsia="宋体"/>
                <w:bCs/>
                <w:szCs w:val="21"/>
              </w:rPr>
              <w:t>）</w:t>
            </w:r>
            <w:r>
              <w:rPr>
                <w:rFonts w:hint="default" w:ascii="宋体" w:hAnsi="宋体" w:eastAsia="宋体"/>
                <w:bCs/>
                <w:szCs w:val="21"/>
              </w:rPr>
              <w:t>落实政府采购政策需满足的资格要求：</w:t>
            </w:r>
            <w:r>
              <w:rPr>
                <w:rFonts w:hint="eastAsia" w:ascii="宋体" w:hAnsi="宋体" w:eastAsia="宋体"/>
                <w:bCs/>
                <w:szCs w:val="21"/>
                <w:lang w:val="en-US" w:eastAsia="zh-CN"/>
              </w:rPr>
              <w:t>无</w:t>
            </w:r>
          </w:p>
          <w:p w14:paraId="5C81B11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bCs/>
                <w:szCs w:val="21"/>
              </w:rPr>
            </w:pPr>
            <w:r>
              <w:rPr>
                <w:rFonts w:hint="eastAsia" w:ascii="宋体" w:hAnsi="宋体" w:eastAsia="宋体"/>
                <w:szCs w:val="21"/>
              </w:rPr>
              <w:t>（</w:t>
            </w:r>
            <w:r>
              <w:rPr>
                <w:rFonts w:hint="default" w:ascii="宋体" w:hAnsi="宋体" w:eastAsia="宋体"/>
                <w:szCs w:val="21"/>
              </w:rPr>
              <w:t>4）</w:t>
            </w:r>
            <w:r>
              <w:rPr>
                <w:rFonts w:hint="eastAsia" w:ascii="宋体" w:hAnsi="宋体" w:eastAsia="宋体"/>
                <w:szCs w:val="21"/>
              </w:rPr>
              <w:t>本项目的特定资格要求</w:t>
            </w:r>
            <w:r>
              <w:rPr>
                <w:rFonts w:hint="default" w:ascii="宋体" w:hAnsi="宋体" w:eastAsia="宋体"/>
                <w:szCs w:val="21"/>
              </w:rPr>
              <w:t>证明材料</w:t>
            </w:r>
            <w:r>
              <w:rPr>
                <w:rFonts w:hint="default" w:ascii="宋体" w:hAnsi="宋体" w:eastAsia="宋体"/>
                <w:bCs/>
                <w:szCs w:val="21"/>
              </w:rPr>
              <w:t>：</w:t>
            </w:r>
            <w:r>
              <w:rPr>
                <w:rFonts w:hint="eastAsia" w:ascii="宋体" w:hAnsi="宋体" w:eastAsia="宋体"/>
                <w:bCs/>
                <w:szCs w:val="21"/>
              </w:rPr>
              <w:t>无</w:t>
            </w:r>
          </w:p>
        </w:tc>
      </w:tr>
      <w:tr w14:paraId="46075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7ACFBE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（十）</w:t>
            </w:r>
          </w:p>
        </w:tc>
        <w:tc>
          <w:tcPr>
            <w:tcW w:w="1701" w:type="dxa"/>
            <w:vAlign w:val="center"/>
          </w:tcPr>
          <w:p w14:paraId="2247C96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投标文件份数</w:t>
            </w:r>
          </w:p>
        </w:tc>
        <w:tc>
          <w:tcPr>
            <w:tcW w:w="6663" w:type="dxa"/>
            <w:vAlign w:val="center"/>
          </w:tcPr>
          <w:p w14:paraId="3706F02E">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bCs/>
                <w:spacing w:val="-6"/>
                <w:szCs w:val="21"/>
              </w:rPr>
            </w:pPr>
            <w:r>
              <w:rPr>
                <w:rFonts w:hint="eastAsia" w:ascii="宋体" w:hAnsi="宋体" w:eastAsia="宋体"/>
                <w:bCs/>
                <w:spacing w:val="-6"/>
                <w:szCs w:val="21"/>
              </w:rPr>
              <w:t>电子加密投标文件：政府采购云平台在线上传一份；</w:t>
            </w:r>
          </w:p>
          <w:p w14:paraId="2038D42D">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Cs/>
                <w:szCs w:val="21"/>
              </w:rPr>
            </w:pPr>
            <w:r>
              <w:rPr>
                <w:rFonts w:hint="eastAsia" w:ascii="宋体" w:hAnsi="宋体" w:eastAsia="宋体"/>
                <w:bCs/>
                <w:spacing w:val="-6"/>
                <w:szCs w:val="21"/>
              </w:rPr>
              <w:t>备份投标文件：密封包装后EMS或顺丰邮寄形式递交一份（邮寄地址：</w:t>
            </w:r>
            <w:r>
              <w:rPr>
                <w:rFonts w:hint="eastAsia" w:ascii="宋体" w:hAnsi="宋体" w:eastAsia="宋体" w:cs="宋体"/>
                <w:bCs/>
                <w:szCs w:val="21"/>
              </w:rPr>
              <w:t>杭州市西湖区玉古路173号中田大厦21楼H室，浙江求是招标代理有限公司（陈应俭、俞炳）收，电话：0571-87670302，寄出后将（快递单号、项目名称、公司名称、联系方式等相关信息）发至：zb02@qszb.net，以便查收）。</w:t>
            </w:r>
          </w:p>
          <w:p w14:paraId="3F30966B">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bCs/>
                <w:spacing w:val="-6"/>
                <w:szCs w:val="21"/>
              </w:rPr>
            </w:pPr>
            <w:r>
              <w:rPr>
                <w:rFonts w:hint="eastAsia" w:ascii="宋体" w:hAnsi="宋体" w:eastAsia="宋体" w:cs="宋体"/>
                <w:b/>
                <w:szCs w:val="21"/>
              </w:rPr>
              <w:t>特别说明：双休日和法定节假日不收件，投标人自行承担邮寄风险。</w:t>
            </w:r>
          </w:p>
        </w:tc>
      </w:tr>
      <w:tr w14:paraId="2DE32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2F0C4F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（十一）</w:t>
            </w:r>
          </w:p>
        </w:tc>
        <w:tc>
          <w:tcPr>
            <w:tcW w:w="1701" w:type="dxa"/>
            <w:vAlign w:val="center"/>
          </w:tcPr>
          <w:p w14:paraId="09C1A8E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投标报价</w:t>
            </w:r>
          </w:p>
        </w:tc>
        <w:tc>
          <w:tcPr>
            <w:tcW w:w="6663" w:type="dxa"/>
            <w:vAlign w:val="center"/>
          </w:tcPr>
          <w:p w14:paraId="657A5A7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bookmarkStart w:id="38" w:name="OLE_LINK1"/>
            <w:r>
              <w:rPr>
                <w:rFonts w:hint="eastAsia" w:ascii="宋体" w:hAnsi="宋体" w:eastAsia="宋体"/>
                <w:szCs w:val="21"/>
              </w:rPr>
              <w:t>1.报价应按招标文件要求的格式编制、填写报价内容（可自行增行），未按招标文件要求编制、填写的投标文件可能被拒绝；</w:t>
            </w:r>
          </w:p>
          <w:p w14:paraId="21EDADA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r>
              <w:rPr>
                <w:rFonts w:hint="eastAsia" w:ascii="宋体" w:hAnsi="宋体" w:eastAsia="宋体"/>
                <w:szCs w:val="21"/>
              </w:rPr>
              <w:t>2.以人民币报价；</w:t>
            </w:r>
          </w:p>
          <w:p w14:paraId="362B7D0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r>
              <w:rPr>
                <w:rFonts w:hint="eastAsia" w:ascii="宋体" w:hAnsi="宋体" w:eastAsia="宋体"/>
                <w:szCs w:val="21"/>
              </w:rPr>
              <w:t>3.投标报价是履行合同的最终价格，有关本项目实施所涉及的一切费用均计入报价；总价不为零，分项报价中部分产品、服务单价为零的，视作已包含在总价中；</w:t>
            </w:r>
          </w:p>
          <w:p w14:paraId="3D68CA4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r>
              <w:rPr>
                <w:rFonts w:hint="eastAsia" w:ascii="宋体" w:hAnsi="宋体" w:eastAsia="宋体"/>
                <w:szCs w:val="21"/>
              </w:rPr>
              <w:t>4.投标文件只允许有一个报价，有选择的报价将不予接受。</w:t>
            </w:r>
          </w:p>
          <w:p w14:paraId="7824602D">
            <w:pPr>
              <w:pStyle w:val="13"/>
              <w:keepNext w:val="0"/>
              <w:keepLines w:val="0"/>
              <w:suppressLineNumbers w:val="0"/>
              <w:adjustRightInd w:val="0"/>
              <w:snapToGrid w:val="0"/>
              <w:spacing w:before="0" w:beforeLines="0" w:beforeAutospacing="0" w:after="0" w:afterLines="0" w:afterAutospacing="0" w:line="288" w:lineRule="auto"/>
              <w:ind w:left="0" w:right="0"/>
              <w:jc w:val="left"/>
              <w:rPr>
                <w:rFonts w:hint="default" w:hAnsi="宋体" w:eastAsia="宋体" w:cs="宋体"/>
                <w:sz w:val="21"/>
                <w:szCs w:val="21"/>
              </w:rPr>
            </w:pPr>
            <w:r>
              <w:rPr>
                <w:rFonts w:hint="eastAsia" w:hAnsi="宋体" w:eastAsia="宋体" w:cs="宋体"/>
                <w:sz w:val="21"/>
                <w:szCs w:val="21"/>
              </w:rPr>
              <w:t>▲5</w:t>
            </w:r>
            <w:r>
              <w:rPr>
                <w:rFonts w:hint="default"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w:t>
            </w:r>
            <w:r>
              <w:rPr>
                <w:rFonts w:hint="default" w:hAnsi="宋体" w:eastAsia="宋体" w:cs="宋体"/>
                <w:sz w:val="21"/>
                <w:szCs w:val="21"/>
              </w:rPr>
              <w:t>。</w:t>
            </w:r>
          </w:p>
          <w:p w14:paraId="268A9782">
            <w:pPr>
              <w:pStyle w:val="13"/>
              <w:keepNext w:val="0"/>
              <w:keepLines w:val="0"/>
              <w:suppressLineNumbers w:val="0"/>
              <w:adjustRightInd w:val="0"/>
              <w:snapToGrid w:val="0"/>
              <w:spacing w:before="0" w:beforeLines="0" w:beforeAutospacing="0" w:after="0" w:afterLines="0" w:afterAutospacing="0" w:line="288" w:lineRule="auto"/>
              <w:ind w:left="0" w:right="0"/>
              <w:jc w:val="left"/>
              <w:rPr>
                <w:rFonts w:hint="default" w:hAnsi="宋体" w:eastAsia="宋体" w:cs="宋体"/>
                <w:sz w:val="21"/>
                <w:szCs w:val="21"/>
              </w:rPr>
            </w:pPr>
            <w:r>
              <w:rPr>
                <w:rFonts w:hint="eastAsia" w:hAnsi="宋体" w:eastAsia="宋体" w:cs="宋体"/>
                <w:sz w:val="21"/>
                <w:szCs w:val="21"/>
              </w:rPr>
              <w:t>6.供应商不得进行影响产品质量或者诚信履约的恶意报价。供应商报价低于项目预算50%的，应当在报价文件中提供书面说明，详细阐述不影响产品质量或者诚信履约的具体原因。</w:t>
            </w:r>
            <w:bookmarkEnd w:id="38"/>
          </w:p>
        </w:tc>
      </w:tr>
      <w:tr w14:paraId="5A0D6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E1420B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（十二）</w:t>
            </w:r>
          </w:p>
        </w:tc>
        <w:tc>
          <w:tcPr>
            <w:tcW w:w="1701" w:type="dxa"/>
            <w:vAlign w:val="center"/>
          </w:tcPr>
          <w:p w14:paraId="6538732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投标有效期</w:t>
            </w:r>
          </w:p>
        </w:tc>
        <w:tc>
          <w:tcPr>
            <w:tcW w:w="6663" w:type="dxa"/>
            <w:vAlign w:val="center"/>
          </w:tcPr>
          <w:p w14:paraId="41A7B66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r>
              <w:rPr>
                <w:rFonts w:hint="eastAsia" w:ascii="宋体" w:hAnsi="宋体" w:eastAsia="宋体"/>
                <w:szCs w:val="21"/>
              </w:rPr>
              <w:t>▲从提交投标文件的截止之日起</w:t>
            </w:r>
            <w:r>
              <w:rPr>
                <w:rFonts w:hint="default" w:ascii="宋体" w:hAnsi="宋体" w:eastAsia="宋体"/>
                <w:szCs w:val="21"/>
              </w:rPr>
              <w:t>90天，在原投标有效期满之前，如果出现特殊情况，采购人或采购代理机构以书面形式通知投标人延长投标有效期。</w:t>
            </w:r>
          </w:p>
        </w:tc>
      </w:tr>
      <w:tr w14:paraId="22CE8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07E324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（十三）</w:t>
            </w:r>
          </w:p>
        </w:tc>
        <w:tc>
          <w:tcPr>
            <w:tcW w:w="1701" w:type="dxa"/>
            <w:vAlign w:val="center"/>
          </w:tcPr>
          <w:p w14:paraId="145C439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评标方法和评标标准</w:t>
            </w:r>
          </w:p>
        </w:tc>
        <w:tc>
          <w:tcPr>
            <w:tcW w:w="6663" w:type="dxa"/>
            <w:vAlign w:val="center"/>
          </w:tcPr>
          <w:p w14:paraId="3298966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r>
              <w:rPr>
                <w:rFonts w:hint="default" w:ascii="宋体" w:hAnsi="宋体" w:eastAsia="宋体"/>
                <w:szCs w:val="21"/>
              </w:rPr>
              <w:t>详见“</w:t>
            </w:r>
            <w:r>
              <w:rPr>
                <w:rFonts w:hint="eastAsia" w:ascii="宋体" w:hAnsi="宋体" w:eastAsia="宋体"/>
                <w:szCs w:val="21"/>
              </w:rPr>
              <w:t>第四章  评标方法和评标标准</w:t>
            </w:r>
            <w:r>
              <w:rPr>
                <w:rFonts w:hint="default" w:ascii="宋体" w:hAnsi="宋体" w:eastAsia="宋体"/>
                <w:szCs w:val="21"/>
              </w:rPr>
              <w:t>”</w:t>
            </w:r>
            <w:r>
              <w:rPr>
                <w:rFonts w:hint="eastAsia" w:ascii="宋体" w:hAnsi="宋体" w:eastAsia="宋体"/>
                <w:szCs w:val="21"/>
              </w:rPr>
              <w:t>。</w:t>
            </w:r>
          </w:p>
        </w:tc>
      </w:tr>
      <w:tr w14:paraId="53D20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8CC07B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default" w:ascii="宋体" w:hAnsi="宋体" w:eastAsia="宋体"/>
                <w:szCs w:val="21"/>
              </w:rPr>
              <w:t>（</w:t>
            </w:r>
            <w:r>
              <w:rPr>
                <w:rFonts w:hint="eastAsia" w:ascii="宋体" w:hAnsi="宋体" w:eastAsia="宋体"/>
                <w:szCs w:val="21"/>
              </w:rPr>
              <w:t>十四</w:t>
            </w:r>
            <w:r>
              <w:rPr>
                <w:rFonts w:hint="default" w:ascii="宋体" w:hAnsi="宋体" w:eastAsia="宋体"/>
                <w:szCs w:val="21"/>
              </w:rPr>
              <w:t>）</w:t>
            </w:r>
          </w:p>
        </w:tc>
        <w:tc>
          <w:tcPr>
            <w:tcW w:w="1701" w:type="dxa"/>
            <w:vAlign w:val="center"/>
          </w:tcPr>
          <w:p w14:paraId="76510ED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评标结果公示</w:t>
            </w:r>
          </w:p>
        </w:tc>
        <w:tc>
          <w:tcPr>
            <w:tcW w:w="6663" w:type="dxa"/>
            <w:vAlign w:val="center"/>
          </w:tcPr>
          <w:p w14:paraId="1EB2FE4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r>
              <w:rPr>
                <w:rFonts w:hint="eastAsia" w:ascii="宋体" w:hAnsi="宋体" w:eastAsia="宋体"/>
                <w:szCs w:val="21"/>
              </w:rPr>
              <w:t>评标结果公示媒体：浙江政府采购网（http://zfcg.czt.zj.gov.cn）。</w:t>
            </w:r>
          </w:p>
        </w:tc>
      </w:tr>
      <w:tr w14:paraId="3B912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B9F788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（十五）</w:t>
            </w:r>
          </w:p>
        </w:tc>
        <w:tc>
          <w:tcPr>
            <w:tcW w:w="1701" w:type="dxa"/>
            <w:vAlign w:val="center"/>
          </w:tcPr>
          <w:p w14:paraId="6FE04C7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签订合同</w:t>
            </w:r>
          </w:p>
        </w:tc>
        <w:tc>
          <w:tcPr>
            <w:tcW w:w="6663" w:type="dxa"/>
            <w:vAlign w:val="center"/>
          </w:tcPr>
          <w:p w14:paraId="0AE2D85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r>
              <w:rPr>
                <w:rFonts w:hint="eastAsia" w:ascii="宋体" w:hAnsi="宋体" w:eastAsia="宋体"/>
                <w:szCs w:val="21"/>
              </w:rPr>
              <w:t>中标通知书发出之日起30日内。</w:t>
            </w:r>
          </w:p>
        </w:tc>
      </w:tr>
    </w:tbl>
    <w:p w14:paraId="4BD57BE8">
      <w:pPr>
        <w:adjustRightInd w:val="0"/>
        <w:snapToGrid w:val="0"/>
        <w:spacing w:line="288" w:lineRule="auto"/>
        <w:rPr>
          <w:rFonts w:ascii="宋体" w:hAnsi="宋体" w:eastAsia="宋体"/>
          <w:szCs w:val="21"/>
        </w:rPr>
      </w:pPr>
    </w:p>
    <w:p w14:paraId="57FF512A">
      <w:pPr>
        <w:adjustRightInd w:val="0"/>
        <w:snapToGrid w:val="0"/>
        <w:spacing w:line="288" w:lineRule="auto"/>
        <w:rPr>
          <w:rFonts w:ascii="宋体" w:hAnsi="宋体" w:eastAsia="宋体"/>
          <w:szCs w:val="21"/>
        </w:rPr>
      </w:pPr>
      <w:r>
        <w:rPr>
          <w:rFonts w:ascii="宋体" w:hAnsi="宋体" w:eastAsia="宋体"/>
          <w:szCs w:val="21"/>
        </w:rPr>
        <w:br w:type="page"/>
      </w:r>
    </w:p>
    <w:p w14:paraId="78D9A8F2">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14:paraId="5133534F">
      <w:pPr>
        <w:adjustRightInd w:val="0"/>
        <w:snapToGrid w:val="0"/>
        <w:spacing w:line="288" w:lineRule="auto"/>
        <w:ind w:firstLine="396" w:firstLineChars="200"/>
        <w:jc w:val="left"/>
        <w:rPr>
          <w:rFonts w:ascii="宋体" w:hAnsi="宋体" w:eastAsia="宋体" w:cs="Times New Roman"/>
          <w:spacing w:val="-6"/>
          <w:szCs w:val="21"/>
        </w:rPr>
      </w:pPr>
      <w:bookmarkStart w:id="39"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39"/>
    <w:p w14:paraId="390FE03B">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14:paraId="311A0BCE">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本招标文件适用于中国计量大学</w:t>
      </w:r>
      <w:r>
        <w:rPr>
          <w:rFonts w:hint="eastAsia" w:ascii="宋体" w:hAnsi="宋体" w:eastAsia="宋体" w:cs="Times New Roman"/>
          <w:spacing w:val="-6"/>
          <w:szCs w:val="21"/>
          <w:lang w:eastAsia="zh-CN"/>
        </w:rPr>
        <w:t>服务器和虚拟仿真技术实验室更新建设</w:t>
      </w:r>
      <w:r>
        <w:rPr>
          <w:rFonts w:hint="eastAsia" w:ascii="宋体" w:hAnsi="宋体" w:eastAsia="宋体" w:cs="Times New Roman"/>
          <w:spacing w:val="-6"/>
          <w:szCs w:val="21"/>
        </w:rPr>
        <w:t>的招标、评标、定标、验收、合同履约、付款等（法律、法规另有规定的，从其规定）。</w:t>
      </w:r>
    </w:p>
    <w:p w14:paraId="4F43A58B">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14:paraId="713298D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”系指中国计量大学；</w:t>
      </w:r>
    </w:p>
    <w:p w14:paraId="3D1D632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14:paraId="2B7228F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14:paraId="559B268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14:paraId="3C2136B3">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0"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14:paraId="613C32F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40"/>
    <w:p w14:paraId="5D7C0193">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14:paraId="7955480E">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14:paraId="57BA314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14:paraId="1D00614F">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14:paraId="32A1CD3F">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14:paraId="044BB08C">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14:paraId="66C0A959">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82DA7E8">
      <w:pPr>
        <w:adjustRightInd w:val="0"/>
        <w:snapToGrid w:val="0"/>
        <w:spacing w:line="288" w:lineRule="auto"/>
        <w:ind w:firstLine="424" w:firstLineChars="202"/>
        <w:jc w:val="left"/>
        <w:rPr>
          <w:rFonts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收费标准（差额累进）：</w:t>
      </w:r>
    </w:p>
    <w:tbl>
      <w:tblPr>
        <w:tblStyle w:val="23"/>
        <w:tblW w:w="5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14:paraId="5765D8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5A8F2A5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zCs w:val="21"/>
              </w:rPr>
            </w:pPr>
            <w:r>
              <w:rPr>
                <w:rFonts w:hint="eastAsia" w:ascii="宋体" w:hAnsi="宋体" w:eastAsia="宋体" w:cs="宋体"/>
                <w:szCs w:val="21"/>
              </w:rPr>
              <w:t>中标金额（万元）</w:t>
            </w:r>
          </w:p>
        </w:tc>
        <w:tc>
          <w:tcPr>
            <w:tcW w:w="2833" w:type="dxa"/>
            <w:tcMar>
              <w:top w:w="0" w:type="dxa"/>
              <w:left w:w="108" w:type="dxa"/>
              <w:bottom w:w="0" w:type="dxa"/>
              <w:right w:w="108" w:type="dxa"/>
            </w:tcMar>
            <w:vAlign w:val="center"/>
          </w:tcPr>
          <w:p w14:paraId="4157911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zCs w:val="21"/>
              </w:rPr>
            </w:pPr>
            <w:r>
              <w:rPr>
                <w:rFonts w:hint="eastAsia" w:ascii="宋体" w:hAnsi="宋体" w:eastAsia="宋体" w:cs="宋体"/>
                <w:szCs w:val="21"/>
              </w:rPr>
              <w:t>收费标准（费率，%）</w:t>
            </w:r>
          </w:p>
        </w:tc>
      </w:tr>
      <w:tr w14:paraId="439A00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9221DD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zCs w:val="21"/>
              </w:rPr>
            </w:pPr>
            <w:r>
              <w:rPr>
                <w:rFonts w:hint="eastAsia" w:ascii="宋体" w:hAnsi="宋体" w:eastAsia="宋体" w:cs="Times New Roman"/>
                <w:szCs w:val="21"/>
              </w:rPr>
              <w:t>100以下</w:t>
            </w:r>
          </w:p>
        </w:tc>
        <w:tc>
          <w:tcPr>
            <w:tcW w:w="2833" w:type="dxa"/>
            <w:tcMar>
              <w:top w:w="0" w:type="dxa"/>
              <w:left w:w="108" w:type="dxa"/>
              <w:bottom w:w="0" w:type="dxa"/>
              <w:right w:w="108" w:type="dxa"/>
            </w:tcMar>
            <w:vAlign w:val="center"/>
          </w:tcPr>
          <w:p w14:paraId="2CE0B55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zCs w:val="21"/>
              </w:rPr>
            </w:pPr>
            <w:r>
              <w:rPr>
                <w:rFonts w:hint="eastAsia" w:ascii="宋体" w:hAnsi="宋体" w:eastAsia="宋体" w:cs="Times New Roman"/>
                <w:szCs w:val="21"/>
              </w:rPr>
              <w:t>1.05</w:t>
            </w:r>
          </w:p>
        </w:tc>
      </w:tr>
      <w:tr w14:paraId="577BFA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0604DCC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zCs w:val="21"/>
              </w:rPr>
            </w:pPr>
            <w:r>
              <w:rPr>
                <w:rFonts w:hint="eastAsia" w:ascii="宋体" w:hAnsi="宋体" w:eastAsia="宋体" w:cs="Times New Roman"/>
                <w:szCs w:val="21"/>
              </w:rPr>
              <w:t>100-500</w:t>
            </w:r>
          </w:p>
        </w:tc>
        <w:tc>
          <w:tcPr>
            <w:tcW w:w="2833" w:type="dxa"/>
            <w:tcMar>
              <w:top w:w="0" w:type="dxa"/>
              <w:left w:w="108" w:type="dxa"/>
              <w:bottom w:w="0" w:type="dxa"/>
              <w:right w:w="108" w:type="dxa"/>
            </w:tcMar>
            <w:vAlign w:val="center"/>
          </w:tcPr>
          <w:p w14:paraId="03971E8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zCs w:val="21"/>
              </w:rPr>
            </w:pPr>
            <w:r>
              <w:rPr>
                <w:rFonts w:hint="eastAsia" w:ascii="宋体" w:hAnsi="宋体" w:eastAsia="宋体" w:cs="Times New Roman"/>
                <w:szCs w:val="21"/>
              </w:rPr>
              <w:t>0.77</w:t>
            </w:r>
          </w:p>
        </w:tc>
      </w:tr>
    </w:tbl>
    <w:p w14:paraId="4A33296B">
      <w:pPr>
        <w:adjustRightInd w:val="0"/>
        <w:snapToGrid w:val="0"/>
        <w:spacing w:line="288" w:lineRule="auto"/>
        <w:ind w:firstLine="399" w:firstLineChars="202"/>
        <w:jc w:val="left"/>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14:paraId="27C8D007">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（五）投标委托</w:t>
      </w:r>
    </w:p>
    <w:p w14:paraId="5DE1746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1.投标人代表是法定代表人（单位负责人、自然人本人）的，须提供本人身份证明。</w:t>
      </w:r>
    </w:p>
    <w:p w14:paraId="2D3CA2A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rPr>
        <w:t>2024年1月（含）</w:t>
      </w:r>
      <w:r>
        <w:rPr>
          <w:rFonts w:ascii="宋体" w:hAnsi="宋体" w:eastAsia="宋体" w:cs="Times New Roman"/>
          <w:spacing w:val="-6"/>
          <w:szCs w:val="21"/>
        </w:rPr>
        <w:t>以后任意一月）；</w:t>
      </w:r>
    </w:p>
    <w:p w14:paraId="0A3818A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3.投标人委派不在本单位缴纳社保的人员作为授权代表的，应当在投标文件中，说明具体原因、授权代表缴纳社保的单位，并附列该授权代表缴纳社保清单。</w:t>
      </w:r>
    </w:p>
    <w:p w14:paraId="2516F63F">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（六）联合体投标</w:t>
      </w:r>
    </w:p>
    <w:p w14:paraId="7CF1831C">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本项目</w:t>
      </w:r>
      <w:r>
        <w:rPr>
          <w:rFonts w:hint="eastAsia" w:ascii="宋体" w:hAnsi="宋体" w:eastAsia="宋体"/>
          <w:szCs w:val="21"/>
        </w:rPr>
        <w:t>（是）</w:t>
      </w:r>
      <w:r>
        <w:rPr>
          <w:rFonts w:hint="eastAsia" w:ascii="宋体" w:hAnsi="宋体" w:eastAsia="宋体" w:cs="宋体"/>
          <w:szCs w:val="21"/>
        </w:rPr>
        <w:t>接受联合体投标。</w:t>
      </w:r>
    </w:p>
    <w:p w14:paraId="583FBA2A">
      <w:pPr>
        <w:spacing w:line="288" w:lineRule="auto"/>
        <w:ind w:firstLine="420" w:firstLineChars="200"/>
        <w:rPr>
          <w:rFonts w:ascii="宋体" w:hAnsi="宋体" w:eastAsia="宋体" w:cs="Times New Roman"/>
        </w:rPr>
      </w:pPr>
      <w:r>
        <w:rPr>
          <w:rFonts w:hint="eastAsia" w:ascii="宋体" w:hAnsi="宋体" w:eastAsia="宋体" w:cs="Times New Roman"/>
        </w:rPr>
        <w:t>两个以上的自然人、法人或者其他组织可以组成一个联合体，以一个供应商的身份共同参加政府采购。</w:t>
      </w:r>
    </w:p>
    <w:p w14:paraId="1FD5B3CD">
      <w:pPr>
        <w:adjustRightInd w:val="0"/>
        <w:snapToGrid w:val="0"/>
        <w:spacing w:line="288" w:lineRule="auto"/>
        <w:ind w:firstLine="420" w:firstLineChars="200"/>
        <w:rPr>
          <w:rFonts w:ascii="宋体" w:hAnsi="宋体" w:eastAsia="宋体" w:cs="宋体"/>
          <w:szCs w:val="21"/>
        </w:rPr>
      </w:pPr>
      <w:r>
        <w:rPr>
          <w:rFonts w:hint="eastAsia" w:ascii="宋体" w:hAnsi="宋体" w:eastAsia="宋体" w:cs="Times New Roma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645F9171">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（七）转包与分包</w:t>
      </w:r>
    </w:p>
    <w:p w14:paraId="415B9150">
      <w:pPr>
        <w:adjustRightInd w:val="0"/>
        <w:snapToGrid w:val="0"/>
        <w:spacing w:line="288" w:lineRule="auto"/>
        <w:ind w:firstLine="424" w:firstLineChars="202"/>
        <w:jc w:val="left"/>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14:paraId="70E28E2A">
      <w:pPr>
        <w:adjustRightInd w:val="0"/>
        <w:snapToGrid w:val="0"/>
        <w:spacing w:line="288" w:lineRule="auto"/>
        <w:ind w:firstLine="424" w:firstLineChars="202"/>
        <w:jc w:val="left"/>
        <w:rPr>
          <w:rFonts w:ascii="宋体" w:hAnsi="宋体" w:eastAsia="宋体"/>
          <w:szCs w:val="21"/>
        </w:rPr>
      </w:pPr>
      <w:r>
        <w:rPr>
          <w:rFonts w:ascii="宋体" w:hAnsi="宋体" w:eastAsia="宋体"/>
          <w:szCs w:val="21"/>
        </w:rPr>
        <w:t>2.</w:t>
      </w:r>
      <w:r>
        <w:rPr>
          <w:rFonts w:hint="eastAsia" w:ascii="宋体" w:hAnsi="宋体" w:eastAsia="宋体"/>
          <w:szCs w:val="21"/>
        </w:rPr>
        <w:t>本项目</w:t>
      </w:r>
      <w:r>
        <w:rPr>
          <w:rFonts w:hint="eastAsia" w:ascii="宋体" w:hAnsi="宋体" w:eastAsia="宋体"/>
          <w:b/>
          <w:bCs/>
          <w:szCs w:val="21"/>
          <w:u w:val="single"/>
        </w:rPr>
        <w:t>允许</w:t>
      </w:r>
      <w:r>
        <w:rPr>
          <w:rFonts w:hint="eastAsia" w:ascii="宋体" w:hAnsi="宋体" w:eastAsia="宋体"/>
          <w:szCs w:val="21"/>
        </w:rPr>
        <w:t>分包，</w:t>
      </w:r>
      <w:r>
        <w:rPr>
          <w:rFonts w:ascii="宋体" w:hAnsi="宋体" w:eastAsia="宋体"/>
          <w:szCs w:val="21"/>
        </w:rPr>
        <w:t>可以分包履行的（非主体、非关键性的工作）具体内容、金额或者比例：</w:t>
      </w:r>
      <w:r>
        <w:rPr>
          <w:rFonts w:hint="eastAsia" w:ascii="宋体" w:hAnsi="宋体" w:eastAsia="宋体"/>
          <w:szCs w:val="21"/>
          <w:u w:val="single"/>
        </w:rPr>
        <w:t>货物运输</w:t>
      </w:r>
      <w:r>
        <w:rPr>
          <w:rFonts w:ascii="宋体" w:hAnsi="宋体" w:eastAsia="宋体"/>
          <w:szCs w:val="21"/>
          <w:u w:val="single"/>
        </w:rPr>
        <w:t>。</w:t>
      </w:r>
    </w:p>
    <w:p w14:paraId="3E74D4DF">
      <w:pPr>
        <w:adjustRightInd w:val="0"/>
        <w:snapToGrid w:val="0"/>
        <w:spacing w:line="288" w:lineRule="auto"/>
        <w:ind w:firstLine="424" w:firstLineChars="202"/>
        <w:jc w:val="left"/>
        <w:rPr>
          <w:rFonts w:ascii="宋体" w:hAnsi="宋体" w:eastAsia="宋体"/>
          <w:szCs w:val="21"/>
        </w:rPr>
      </w:pPr>
      <w:r>
        <w:rPr>
          <w:rFonts w:hint="eastAsia" w:ascii="宋体" w:hAnsi="宋体" w:eastAsia="宋体"/>
          <w:szCs w:val="21"/>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23175358">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（八）质疑和投诉</w:t>
      </w:r>
    </w:p>
    <w:p w14:paraId="50E512C3">
      <w:pPr>
        <w:adjustRightInd w:val="0"/>
        <w:snapToGrid w:val="0"/>
        <w:spacing w:line="288" w:lineRule="auto"/>
        <w:ind w:firstLine="396" w:firstLineChars="200"/>
        <w:jc w:val="left"/>
        <w:rPr>
          <w:rFonts w:ascii="宋体" w:hAnsi="宋体" w:eastAsia="宋体" w:cs="Times New Roman"/>
          <w:spacing w:val="-6"/>
          <w:szCs w:val="21"/>
        </w:rPr>
      </w:pPr>
      <w:bookmarkStart w:id="41"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41"/>
    <w:p w14:paraId="7F0D9ABA">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14:paraId="47F5D43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14:paraId="3CDC465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14:paraId="698315B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14:paraId="64E55B2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14:paraId="4DE6FE8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14:paraId="31BF313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14:paraId="0ED029A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14:paraId="62DBC71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14:paraId="2472614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14:paraId="530AAE0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14:paraId="5BC3C04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14:paraId="7FB3326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14:paraId="18A2CEB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14:paraId="38E084F7">
      <w:pPr>
        <w:adjustRightInd w:val="0"/>
        <w:snapToGrid w:val="0"/>
        <w:spacing w:line="288" w:lineRule="auto"/>
        <w:jc w:val="left"/>
        <w:rPr>
          <w:rFonts w:ascii="宋体" w:hAnsi="宋体" w:eastAsia="宋体" w:cs="宋体"/>
          <w:b/>
          <w:spacing w:val="-6"/>
          <w:kern w:val="0"/>
          <w:szCs w:val="21"/>
        </w:rPr>
      </w:pPr>
      <w:bookmarkStart w:id="42" w:name="_Hlk92273111"/>
      <w:bookmarkStart w:id="43"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bookmarkEnd w:id="42"/>
    <w:p w14:paraId="1859CCB4">
      <w:pPr>
        <w:adjustRightInd w:val="0"/>
        <w:snapToGrid w:val="0"/>
        <w:spacing w:line="288" w:lineRule="auto"/>
        <w:ind w:firstLine="422" w:firstLineChars="200"/>
        <w:rPr>
          <w:rFonts w:ascii="宋体" w:hAnsi="宋体" w:eastAsia="宋体" w:cs="宋体"/>
          <w:b/>
          <w:bCs/>
          <w:szCs w:val="21"/>
        </w:rPr>
      </w:pPr>
      <w:r>
        <w:rPr>
          <w:rFonts w:hint="eastAsia" w:ascii="宋体" w:hAnsi="宋体" w:eastAsia="宋体" w:cs="宋体"/>
          <w:b/>
          <w:bCs/>
          <w:szCs w:val="21"/>
        </w:rPr>
        <w:t>1.进口产品</w:t>
      </w:r>
    </w:p>
    <w:p w14:paraId="480EC81E">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本项目原则上采购本国生产的货物、服务，不允许采购进口产品。优先采购向我国企业转让技术、与我国企业签订消化吸收再创新方案的供应商的进口产品。</w:t>
      </w:r>
    </w:p>
    <w:p w14:paraId="7A1FFF9C">
      <w:pPr>
        <w:shd w:val="clear" w:color="auto" w:fill="FFFFFF"/>
        <w:adjustRightInd w:val="0"/>
        <w:snapToGrid w:val="0"/>
        <w:spacing w:line="288" w:lineRule="auto"/>
        <w:ind w:firstLine="369" w:firstLineChars="176"/>
        <w:jc w:val="left"/>
        <w:rPr>
          <w:rFonts w:ascii="宋体" w:hAnsi="宋体" w:eastAsia="宋体" w:cs="宋体"/>
          <w:szCs w:val="21"/>
        </w:rPr>
      </w:pPr>
      <w:r>
        <w:rPr>
          <w:rFonts w:hint="eastAsia" w:ascii="宋体" w:hAnsi="宋体" w:eastAsia="宋体" w:cs="宋体"/>
          <w:szCs w:val="21"/>
        </w:rPr>
        <w:t>采购人已经在采购活动开始前向财政部门提出申请并获得财政部门审核同意（高校和科研院所采购用于科研的进口仪器设备，以及其他根据财政部规定实行备案管理的，实行备案管理）购买进口产品的，将在招标文件中明确规定可以采购进口产品（但如果因信息不对称等原因，仍有满足需求的国内产品要求参与采购竞争的，不会对其加以限制，仍将按照公平竞争原则实施采购）。</w:t>
      </w:r>
    </w:p>
    <w:p w14:paraId="389E0646">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216375FC">
      <w:pPr>
        <w:adjustRightInd w:val="0"/>
        <w:snapToGrid w:val="0"/>
        <w:spacing w:line="288" w:lineRule="auto"/>
        <w:ind w:firstLine="422" w:firstLineChars="200"/>
        <w:rPr>
          <w:rFonts w:ascii="宋体" w:hAnsi="宋体" w:eastAsia="宋体" w:cs="宋体"/>
          <w:b/>
          <w:bCs/>
          <w:szCs w:val="21"/>
        </w:rPr>
      </w:pPr>
      <w:r>
        <w:rPr>
          <w:rFonts w:hint="eastAsia" w:ascii="宋体" w:hAnsi="宋体" w:eastAsia="宋体" w:cs="宋体"/>
          <w:b/>
          <w:bCs/>
          <w:szCs w:val="21"/>
        </w:rPr>
        <w:t>2.支持绿色发展</w:t>
      </w:r>
    </w:p>
    <w:p w14:paraId="7FB2141E">
      <w:pPr>
        <w:adjustRightInd w:val="0"/>
        <w:snapToGrid w:val="0"/>
        <w:spacing w:line="288" w:lineRule="auto"/>
        <w:ind w:firstLine="420" w:firstLineChars="200"/>
        <w:rPr>
          <w:rFonts w:ascii="宋体" w:hAnsi="宋体" w:eastAsia="宋体" w:cs="宋体"/>
          <w:szCs w:val="21"/>
          <w:u w:val="single"/>
        </w:rPr>
      </w:pPr>
      <w:r>
        <w:rPr>
          <w:rFonts w:hint="eastAsia" w:ascii="宋体" w:hAnsi="宋体" w:eastAsia="宋体" w:cs="宋体"/>
          <w:szCs w:val="21"/>
        </w:rPr>
        <w:t>采购人拟采购的产品属于节能产品、环境标志产品政府采购品目清单范围的，将依据国家确定的认证机构出具的、处于有效期之内的节能产品、环境标志产品认证证书，对获得证书的产品实施政府优先采购或强制采购。</w:t>
      </w:r>
    </w:p>
    <w:p w14:paraId="6DBABF5A">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采购人拟采购产品属于节能产品政府采购清单规定必须强制采购的，将在招标文件中明确载明，供应商相应的投标产品须提供国家确定的认证机构出具的、处于有效期之内的节能产品认证证书。</w:t>
      </w:r>
    </w:p>
    <w:p w14:paraId="304BD4A9">
      <w:pPr>
        <w:adjustRightInd w:val="0"/>
        <w:snapToGrid w:val="0"/>
        <w:spacing w:line="288" w:lineRule="auto"/>
        <w:ind w:firstLine="422" w:firstLineChars="200"/>
        <w:rPr>
          <w:rFonts w:ascii="宋体" w:hAnsi="宋体" w:eastAsia="宋体" w:cs="宋体"/>
          <w:b/>
          <w:bCs/>
          <w:szCs w:val="21"/>
        </w:rPr>
      </w:pPr>
      <w:r>
        <w:rPr>
          <w:rFonts w:hint="eastAsia" w:ascii="宋体" w:hAnsi="宋体" w:eastAsia="宋体" w:cs="宋体"/>
          <w:b/>
          <w:bCs/>
          <w:szCs w:val="21"/>
        </w:rPr>
        <w:t>3.支持中小企业发展</w:t>
      </w:r>
    </w:p>
    <w:p w14:paraId="682A1FB3">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3.1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30EFABB">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3.2 在政府采购活动中，供应商提供的货物或者服务符合下列情形的，享受中小企业扶持政策：</w:t>
      </w:r>
    </w:p>
    <w:p w14:paraId="60B5B691">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在货物采购项目中，货物由中小企业制造，即货物由</w:t>
      </w:r>
      <w:r>
        <w:rPr>
          <w:rFonts w:hint="eastAsia" w:ascii="宋体" w:hAnsi="宋体" w:eastAsia="宋体" w:cs="宋体"/>
          <w:szCs w:val="21"/>
          <w:u w:val="single"/>
        </w:rPr>
        <w:t>中小企业生产且使用该中小企业商号或者注册商标</w:t>
      </w:r>
      <w:r>
        <w:rPr>
          <w:rFonts w:hint="eastAsia" w:ascii="宋体" w:hAnsi="宋体" w:eastAsia="宋体" w:cs="宋体"/>
          <w:szCs w:val="21"/>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3629C253">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3.3 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7B10C855">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中小企业享受扶持政策获得政府采购合同的，小微企业不得将合同分包给大中型企业，中型企业不得将合同分包给大型企业。</w:t>
      </w:r>
    </w:p>
    <w:p w14:paraId="4DE27172">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3.4 以联合体形式参加政府采购活动，联合体各方均为中小企业的，联合体视同中小企业。其中，联合体各方均为小微企业的，联合体视同小微企业。</w:t>
      </w:r>
    </w:p>
    <w:p w14:paraId="0326F2F7">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3.5 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0843AB53">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组成联合体或者接受分包合同的中小企业与联合体内其他企业、分包企业之间不得存在直接控股、管理关系。</w:t>
      </w:r>
    </w:p>
    <w:p w14:paraId="27104E79">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专门面向中小企业采购的项目或者采购包，不再执行价格评审优惠的扶持政策。</w:t>
      </w:r>
    </w:p>
    <w:p w14:paraId="379F2EB9">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3.6 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0D03154">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3.7 中小企业参加政府采购活动，应当出具本办法规定的《中小企业声明函》，否则不得享受相关中小企业扶持政策。</w:t>
      </w:r>
    </w:p>
    <w:p w14:paraId="7E015BFF">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《中小企业声明函》由参加政府采购活动的供应商出具。以联合体形式参加政府采购活动或者合同分包的，《中小企业声明函》中需填写联合体中的中小企业或签订分包意向协议的中小企业相关信息。</w:t>
      </w:r>
    </w:p>
    <w:p w14:paraId="153348D7">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3.8 供应商提供《中小企业声明函》内容不实的，属于提供虚假材料谋取中标、成交，依照《中华人民共和国政府采购法》等国家有关规定追究相应责任。</w:t>
      </w:r>
    </w:p>
    <w:p w14:paraId="6B7E15AD">
      <w:pPr>
        <w:adjustRightInd w:val="0"/>
        <w:snapToGrid w:val="0"/>
        <w:spacing w:line="288" w:lineRule="auto"/>
        <w:ind w:firstLine="420" w:firstLineChars="200"/>
        <w:rPr>
          <w:rFonts w:ascii="宋体" w:hAnsi="宋体" w:eastAsia="宋体" w:cs="宋体"/>
          <w:szCs w:val="21"/>
          <w:u w:val="single"/>
        </w:rPr>
      </w:pPr>
      <w:r>
        <w:rPr>
          <w:rFonts w:hint="eastAsia" w:ascii="宋体" w:hAnsi="宋体" w:eastAsia="宋体" w:cs="宋体"/>
          <w:szCs w:val="21"/>
          <w:u w:val="single"/>
        </w:rPr>
        <w:t>3.9 供应商提供的《中小企业声明函》中，企业数据（如从业人员，营业收入，资产总额）有误的，采购组织机构或评标委员会可以要求供应商进行澄清、说明。但《中小企业声明函》出现下列情形的，《中小企业声明函》无效，不享受《政府采购促进中小企业发展管理办法》规定的中小企业扶持政策：</w:t>
      </w:r>
    </w:p>
    <w:p w14:paraId="5F12892E">
      <w:pPr>
        <w:adjustRightInd w:val="0"/>
        <w:snapToGrid w:val="0"/>
        <w:spacing w:line="288" w:lineRule="auto"/>
        <w:ind w:firstLine="420" w:firstLineChars="200"/>
        <w:rPr>
          <w:rFonts w:ascii="宋体" w:hAnsi="宋体" w:eastAsia="宋体" w:cs="宋体"/>
          <w:szCs w:val="21"/>
          <w:u w:val="single"/>
        </w:rPr>
      </w:pPr>
      <w:r>
        <w:rPr>
          <w:rFonts w:hint="eastAsia" w:ascii="宋体" w:hAnsi="宋体" w:eastAsia="宋体" w:cs="宋体"/>
          <w:szCs w:val="21"/>
          <w:u w:val="single"/>
        </w:rPr>
        <w:t>（1）内容未包括全部采购标的；</w:t>
      </w:r>
    </w:p>
    <w:p w14:paraId="652582F3">
      <w:pPr>
        <w:adjustRightInd w:val="0"/>
        <w:snapToGrid w:val="0"/>
        <w:spacing w:line="288" w:lineRule="auto"/>
        <w:ind w:firstLine="420" w:firstLineChars="200"/>
        <w:rPr>
          <w:rFonts w:ascii="宋体" w:hAnsi="宋体" w:eastAsia="宋体" w:cs="宋体"/>
          <w:szCs w:val="21"/>
          <w:u w:val="single"/>
        </w:rPr>
      </w:pPr>
      <w:r>
        <w:rPr>
          <w:rFonts w:hint="eastAsia" w:ascii="宋体" w:hAnsi="宋体" w:eastAsia="宋体" w:cs="宋体"/>
          <w:szCs w:val="21"/>
          <w:u w:val="single"/>
        </w:rPr>
        <w:t>（2）未填写标的所属行业，或者填写的所属行业与招标文件明确的所属行业不一致；</w:t>
      </w:r>
    </w:p>
    <w:p w14:paraId="6B1D8AED">
      <w:pPr>
        <w:adjustRightInd w:val="0"/>
        <w:snapToGrid w:val="0"/>
        <w:spacing w:line="288" w:lineRule="auto"/>
        <w:ind w:firstLine="420" w:firstLineChars="200"/>
        <w:rPr>
          <w:rFonts w:ascii="宋体" w:hAnsi="宋体" w:eastAsia="宋体" w:cs="宋体"/>
          <w:szCs w:val="21"/>
          <w:u w:val="single"/>
        </w:rPr>
      </w:pPr>
      <w:r>
        <w:rPr>
          <w:rFonts w:hint="eastAsia" w:ascii="宋体" w:hAnsi="宋体" w:eastAsia="宋体" w:cs="宋体"/>
          <w:szCs w:val="21"/>
          <w:u w:val="single"/>
        </w:rPr>
        <w:t>（3）未填写企业类型、填写的企业类型不明确或填写的企业类型与实际不符（即：企业类型（中型企业、小型企业或微型企业）填写错误）。</w:t>
      </w:r>
    </w:p>
    <w:p w14:paraId="6767A074">
      <w:pPr>
        <w:adjustRightInd w:val="0"/>
        <w:snapToGrid w:val="0"/>
        <w:spacing w:line="288" w:lineRule="auto"/>
        <w:ind w:firstLine="420" w:firstLineChars="200"/>
        <w:rPr>
          <w:rFonts w:ascii="宋体" w:hAnsi="宋体" w:eastAsia="宋体" w:cs="宋体"/>
          <w:szCs w:val="21"/>
          <w:u w:val="single"/>
        </w:rPr>
      </w:pPr>
      <w:r>
        <w:rPr>
          <w:rFonts w:hint="eastAsia" w:ascii="宋体" w:hAnsi="宋体" w:eastAsia="宋体" w:cs="宋体"/>
          <w:szCs w:val="21"/>
          <w:u w:val="single"/>
        </w:rPr>
        <w:t>供应商声明的类型获得了本不应获得的利益（价格扣除或者资格审查通过），属于提供虚假材料。构成“提供虚假材料谋取中标的”，依法承担法律责任。</w:t>
      </w:r>
    </w:p>
    <w:p w14:paraId="0D8373CF">
      <w:pPr>
        <w:adjustRightInd w:val="0"/>
        <w:snapToGrid w:val="0"/>
        <w:spacing w:line="288" w:lineRule="auto"/>
        <w:ind w:firstLine="422" w:firstLineChars="200"/>
        <w:rPr>
          <w:rFonts w:ascii="宋体" w:hAnsi="宋体" w:eastAsia="宋体" w:cs="宋体"/>
          <w:b/>
          <w:bCs/>
          <w:szCs w:val="21"/>
        </w:rPr>
      </w:pPr>
      <w:r>
        <w:rPr>
          <w:rFonts w:hint="eastAsia" w:ascii="宋体" w:hAnsi="宋体" w:eastAsia="宋体" w:cs="宋体"/>
          <w:b/>
          <w:bCs/>
          <w:szCs w:val="21"/>
        </w:rPr>
        <w:t>4.支持监狱企业发展</w:t>
      </w:r>
    </w:p>
    <w:p w14:paraId="06FE94BC">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F9C9D2D">
      <w:pPr>
        <w:adjustRightInd w:val="0"/>
        <w:snapToGrid w:val="0"/>
        <w:spacing w:line="288" w:lineRule="auto"/>
        <w:ind w:firstLine="422" w:firstLineChars="200"/>
        <w:rPr>
          <w:rFonts w:ascii="宋体" w:hAnsi="宋体" w:eastAsia="宋体" w:cs="宋体"/>
          <w:b/>
          <w:bCs/>
          <w:szCs w:val="21"/>
        </w:rPr>
      </w:pPr>
      <w:r>
        <w:rPr>
          <w:rFonts w:hint="eastAsia" w:ascii="宋体" w:hAnsi="宋体" w:eastAsia="宋体" w:cs="宋体"/>
          <w:b/>
          <w:bCs/>
          <w:szCs w:val="21"/>
        </w:rPr>
        <w:t>5.促进残疾人就业</w:t>
      </w:r>
    </w:p>
    <w:p w14:paraId="6646BFFB">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符合《关于促进残疾人就业政府采购政策的通知》（财库[2017]141号）规定的条件并提供《残疾人福利性单位声明函》的残疾人福利性单位视同小型、微型企业。</w:t>
      </w:r>
    </w:p>
    <w:p w14:paraId="433FEB1B">
      <w:pPr>
        <w:adjustRightInd w:val="0"/>
        <w:snapToGrid w:val="0"/>
        <w:spacing w:line="288" w:lineRule="auto"/>
        <w:ind w:firstLine="422" w:firstLineChars="200"/>
        <w:rPr>
          <w:rFonts w:ascii="宋体" w:hAnsi="宋体" w:eastAsia="宋体" w:cs="宋体"/>
          <w:b/>
          <w:bCs/>
          <w:szCs w:val="21"/>
        </w:rPr>
      </w:pPr>
      <w:r>
        <w:rPr>
          <w:rFonts w:hint="eastAsia" w:ascii="宋体" w:hAnsi="宋体" w:eastAsia="宋体" w:cs="宋体"/>
          <w:b/>
          <w:bCs/>
          <w:szCs w:val="21"/>
        </w:rPr>
        <w:t>6.支持创新发展</w:t>
      </w:r>
    </w:p>
    <w:p w14:paraId="062B4C5E">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采购人优先采购被认定为首台套产品和“制造精品”的自主创新产品。</w:t>
      </w:r>
    </w:p>
    <w:p w14:paraId="461D78A8">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对省级以上主管部门认定的首台套产品，自纳入《省推广应用指导目录》起3年内参加政府采购活动，视同已具备相应销售业绩，业绩分为满分。</w:t>
      </w:r>
    </w:p>
    <w:p w14:paraId="73AA9BF2">
      <w:pPr>
        <w:adjustRightInd w:val="0"/>
        <w:snapToGrid w:val="0"/>
        <w:spacing w:line="288" w:lineRule="auto"/>
        <w:ind w:firstLine="420" w:firstLineChars="200"/>
        <w:jc w:val="left"/>
        <w:rPr>
          <w:rFonts w:ascii="宋体" w:hAnsi="宋体" w:eastAsia="宋体" w:cs="Times New Roman"/>
          <w:spacing w:val="-6"/>
          <w:szCs w:val="21"/>
        </w:rPr>
      </w:pPr>
      <w:r>
        <w:rPr>
          <w:rFonts w:hint="eastAsia" w:ascii="宋体" w:hAnsi="宋体" w:eastAsia="宋体" w:cs="宋体"/>
          <w:szCs w:val="21"/>
        </w:rPr>
        <w:t>产品核心技术高于国内领先水平，并具有明晰自主知识产权的“制造精品”产品，自认定之日起2年内视同已具备相应销售业绩，参加政府采购活动时业绩分值为满分。</w:t>
      </w:r>
    </w:p>
    <w:bookmarkEnd w:id="43"/>
    <w:p w14:paraId="732D87B9">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14:paraId="34BCCB4E">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14:paraId="49D035FE">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14:paraId="53B43620">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14:paraId="438D563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14:paraId="20309D9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14:paraId="0419C8F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14:paraId="6C3FD79D">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14:paraId="683F961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14:paraId="6A6E24D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14:paraId="1E88D55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14:paraId="026DB7D7">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14:paraId="463253ED">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14:paraId="13CA740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58D1311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14:paraId="6C551A51">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14:paraId="17DF82E6">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14:paraId="74AD7390">
      <w:pPr>
        <w:adjustRightInd w:val="0"/>
        <w:snapToGrid w:val="0"/>
        <w:spacing w:line="288" w:lineRule="auto"/>
        <w:ind w:firstLine="396" w:firstLineChars="200"/>
        <w:jc w:val="left"/>
        <w:rPr>
          <w:rFonts w:ascii="宋体" w:hAnsi="宋体" w:eastAsia="宋体" w:cs="Times New Roman"/>
          <w:spacing w:val="-6"/>
          <w:szCs w:val="21"/>
        </w:rPr>
      </w:pPr>
      <w:bookmarkStart w:id="44"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14:paraId="3D375C7D">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投标文件组成：详见“第六章</w:t>
      </w:r>
      <w:r>
        <w:rPr>
          <w:rFonts w:ascii="宋体" w:hAnsi="宋体" w:eastAsia="宋体" w:cs="Times New Roman"/>
          <w:spacing w:val="-6"/>
          <w:szCs w:val="21"/>
        </w:rPr>
        <w:t xml:space="preserve">  投标文件格式</w:t>
      </w:r>
      <w:r>
        <w:rPr>
          <w:rFonts w:hint="eastAsia" w:ascii="宋体" w:hAnsi="宋体" w:eastAsia="宋体" w:cs="Times New Roman"/>
          <w:spacing w:val="-6"/>
          <w:szCs w:val="21"/>
        </w:rPr>
        <w:t>”目录</w:t>
      </w:r>
    </w:p>
    <w:p w14:paraId="0FE406F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如供应商提供的产品技术支持材料与采购需求偏离表响应不一致，以产品技术支持材料为准。</w:t>
      </w:r>
    </w:p>
    <w:bookmarkEnd w:id="44"/>
    <w:p w14:paraId="39EB3C18">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（二）投标文件的签署和份数</w:t>
      </w:r>
    </w:p>
    <w:p w14:paraId="106D37D1">
      <w:pPr>
        <w:adjustRightInd w:val="0"/>
        <w:snapToGrid w:val="0"/>
        <w:spacing w:line="288" w:lineRule="auto"/>
        <w:ind w:firstLine="396" w:firstLineChars="200"/>
        <w:jc w:val="left"/>
        <w:rPr>
          <w:rFonts w:ascii="宋体" w:hAnsi="宋体" w:eastAsia="宋体"/>
          <w:b/>
          <w:bCs/>
          <w:spacing w:val="-6"/>
          <w:szCs w:val="21"/>
        </w:rPr>
      </w:pPr>
      <w:r>
        <w:rPr>
          <w:rFonts w:hint="eastAsia" w:ascii="宋体" w:hAnsi="宋体" w:eastAsia="宋体"/>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rPr>
        <w:t>其中资格文件、商务技术文件中不得出现投标报价，如因投标人原因提前泄露投标报价，是投标人的责任。</w:t>
      </w:r>
    </w:p>
    <w:p w14:paraId="49031143">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2.投标文件须由投标人在规定位置</w:t>
      </w:r>
      <w:bookmarkStart w:id="45" w:name="_Hlk96329183"/>
      <w:r>
        <w:rPr>
          <w:rFonts w:hint="eastAsia" w:ascii="宋体" w:hAnsi="宋体" w:eastAsia="宋体"/>
          <w:spacing w:val="-6"/>
          <w:szCs w:val="21"/>
        </w:rPr>
        <w:t>加盖公章</w:t>
      </w:r>
      <w:bookmarkEnd w:id="45"/>
      <w:r>
        <w:rPr>
          <w:rFonts w:hint="eastAsia" w:ascii="宋体" w:hAnsi="宋体" w:eastAsia="宋体"/>
          <w:spacing w:val="-6"/>
          <w:szCs w:val="21"/>
        </w:rPr>
        <w:t>，投标人应写全称。</w:t>
      </w:r>
    </w:p>
    <w:p w14:paraId="15BA03FF">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3.投标文件不得涂改，若有修改错漏处，须由投标人加盖公章，或者由投标人代表签名。投标文件因字迹潦草或表达不清所引起的后果由投标人负责。</w:t>
      </w:r>
    </w:p>
    <w:p w14:paraId="1C37FA26">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4.投标文件份数：</w:t>
      </w:r>
    </w:p>
    <w:p w14:paraId="2A84333C">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电子加密投标文件：政府采购云平台在线上传一份；</w:t>
      </w:r>
    </w:p>
    <w:p w14:paraId="2CAE5DD0">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b/>
          <w:bCs/>
          <w:spacing w:val="-6"/>
          <w:szCs w:val="21"/>
        </w:rPr>
        <w:t>备份投标文件：密封包装后EMS或顺丰邮寄形式递交一份（邮寄地址：</w:t>
      </w:r>
      <w:r>
        <w:rPr>
          <w:rFonts w:hint="eastAsia" w:ascii="宋体" w:hAnsi="宋体" w:eastAsia="宋体" w:cs="宋体"/>
          <w:b/>
          <w:bCs/>
          <w:szCs w:val="21"/>
        </w:rPr>
        <w:t>杭州市西湖区玉古路173号中田大厦21楼H室，浙江求是招标代理有限公司（陈应俭、俞炳）收，电话：0571-87670302，寄出后将（快递单号、项目名称、公司名称、联系方式等相关信息）发至：zb02@qszb.net，以便查收）。</w:t>
      </w:r>
    </w:p>
    <w:p w14:paraId="3851C64F">
      <w:pPr>
        <w:adjustRightInd w:val="0"/>
        <w:snapToGrid w:val="0"/>
        <w:spacing w:line="288" w:lineRule="auto"/>
        <w:ind w:firstLine="422" w:firstLineChars="200"/>
        <w:jc w:val="left"/>
        <w:rPr>
          <w:rFonts w:ascii="宋体" w:hAnsi="宋体" w:eastAsia="宋体" w:cs="Times New Roman"/>
          <w:b/>
          <w:bCs/>
          <w:spacing w:val="-6"/>
          <w:szCs w:val="21"/>
        </w:rPr>
      </w:pPr>
      <w:r>
        <w:rPr>
          <w:rFonts w:hint="eastAsia" w:ascii="宋体" w:hAnsi="宋体" w:eastAsia="宋体" w:cs="宋体"/>
          <w:b/>
          <w:szCs w:val="21"/>
        </w:rPr>
        <w:t>特别说明：双休日和法定节假日不收件，投标人自行承担邮寄风险。</w:t>
      </w:r>
    </w:p>
    <w:p w14:paraId="3431A50F">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（三）投标文件的上传、递交、修改和撤回</w:t>
      </w:r>
    </w:p>
    <w:p w14:paraId="6F95FA8D">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1.投标文件的上传、递交：</w:t>
      </w:r>
    </w:p>
    <w:p w14:paraId="67B9E5B6">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（1）电子加密投标文件的上传：</w:t>
      </w:r>
    </w:p>
    <w:p w14:paraId="61AE65EF">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14:paraId="7A897476">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14:paraId="0645CFA0">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14:paraId="3F3AF13C">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14:paraId="534568E8">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14:paraId="28D66B84">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14:paraId="44E77B9F">
      <w:pPr>
        <w:adjustRightInd w:val="0"/>
        <w:snapToGrid w:val="0"/>
        <w:spacing w:line="288" w:lineRule="auto"/>
        <w:ind w:firstLine="396" w:firstLineChars="200"/>
        <w:jc w:val="left"/>
        <w:rPr>
          <w:rFonts w:ascii="宋体" w:hAnsi="宋体" w:eastAsia="宋体"/>
          <w:spacing w:val="-6"/>
          <w:szCs w:val="21"/>
        </w:rPr>
      </w:pPr>
      <w:bookmarkStart w:id="46" w:name="_Hlk94018616"/>
      <w:r>
        <w:rPr>
          <w:rFonts w:hint="eastAsia" w:ascii="宋体" w:hAnsi="宋体" w:eastAsia="宋体"/>
          <w:spacing w:val="-6"/>
          <w:szCs w:val="21"/>
        </w:rPr>
        <w:t>▲d.投标人仅递交备份投标文件而未将电子加密投标文件成功上传至政府采购云平台的，投标无效。</w:t>
      </w:r>
    </w:p>
    <w:bookmarkEnd w:id="46"/>
    <w:p w14:paraId="7F7E6656">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2F2900CE">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14:paraId="5310B993">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14:paraId="43AC14F8">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0"/>
          <w:rFonts w:hint="eastAsia" w:ascii="宋体" w:hAnsi="宋体" w:eastAsia="宋体"/>
          <w:b/>
          <w:bCs/>
          <w:color w:val="auto"/>
          <w:szCs w:val="21"/>
        </w:rPr>
        <w:t>https://edu.zcygov.cn/luban/e-biding</w:t>
      </w:r>
      <w:r>
        <w:rPr>
          <w:rStyle w:val="30"/>
          <w:rFonts w:hint="eastAsia" w:ascii="宋体" w:hAnsi="宋体" w:eastAsia="宋体"/>
          <w:b/>
          <w:bCs/>
          <w:color w:val="auto"/>
          <w:szCs w:val="21"/>
        </w:rPr>
        <w:fldChar w:fldCharType="end"/>
      </w:r>
      <w:r>
        <w:rPr>
          <w:rFonts w:hint="eastAsia" w:ascii="宋体" w:hAnsi="宋体" w:eastAsia="宋体"/>
          <w:b/>
          <w:bCs/>
          <w:szCs w:val="21"/>
        </w:rPr>
        <w:t>）。</w:t>
      </w:r>
    </w:p>
    <w:p w14:paraId="3BAD3C65">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14:paraId="7FF2C169">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1EF2C75E">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14:paraId="62D71C1D">
      <w:pPr>
        <w:adjustRightInd w:val="0"/>
        <w:snapToGrid w:val="0"/>
        <w:spacing w:line="288" w:lineRule="auto"/>
        <w:ind w:firstLine="420" w:firstLineChars="200"/>
        <w:rPr>
          <w:rFonts w:ascii="宋体" w:hAnsi="宋体" w:eastAsia="宋体"/>
          <w:szCs w:val="21"/>
        </w:rPr>
      </w:pPr>
      <w:bookmarkStart w:id="47" w:name="_Hlk94018664"/>
      <w:r>
        <w:rPr>
          <w:rFonts w:hint="eastAsia" w:ascii="宋体" w:hAnsi="宋体" w:eastAsia="宋体"/>
          <w:szCs w:val="21"/>
        </w:rPr>
        <w:t>1.报价应按招标文件要求的格式编制、填写报价内容（可自行增行），未按招标文件要求编制、填写的投标文件可能被拒绝；</w:t>
      </w:r>
    </w:p>
    <w:p w14:paraId="715E82DD">
      <w:pPr>
        <w:adjustRightInd w:val="0"/>
        <w:snapToGrid w:val="0"/>
        <w:spacing w:line="288" w:lineRule="auto"/>
        <w:ind w:firstLine="420" w:firstLineChars="200"/>
        <w:rPr>
          <w:rFonts w:ascii="宋体" w:hAnsi="宋体" w:eastAsia="宋体"/>
          <w:szCs w:val="21"/>
        </w:rPr>
      </w:pPr>
      <w:r>
        <w:rPr>
          <w:rFonts w:hint="eastAsia" w:ascii="宋体" w:hAnsi="宋体" w:eastAsia="宋体"/>
          <w:szCs w:val="21"/>
        </w:rPr>
        <w:t>2.以人民币报价；</w:t>
      </w:r>
    </w:p>
    <w:p w14:paraId="51CF3B90">
      <w:pPr>
        <w:adjustRightInd w:val="0"/>
        <w:snapToGrid w:val="0"/>
        <w:spacing w:line="288" w:lineRule="auto"/>
        <w:ind w:firstLine="420" w:firstLineChars="200"/>
        <w:rPr>
          <w:rFonts w:ascii="宋体" w:hAnsi="宋体" w:eastAsia="宋体"/>
          <w:szCs w:val="21"/>
        </w:rPr>
      </w:pPr>
      <w:r>
        <w:rPr>
          <w:rFonts w:hint="eastAsia" w:ascii="宋体" w:hAnsi="宋体" w:eastAsia="宋体"/>
          <w:szCs w:val="21"/>
        </w:rPr>
        <w:t>3.投标报价是履行合同的最终价格，有关本项目实施所涉及的一切费用均计入报价；总价不为零，分项报价中部分产品、服务单价为零的，视作已包含在总价中；</w:t>
      </w:r>
    </w:p>
    <w:p w14:paraId="162CF714">
      <w:pPr>
        <w:adjustRightInd w:val="0"/>
        <w:snapToGrid w:val="0"/>
        <w:spacing w:line="288" w:lineRule="auto"/>
        <w:ind w:firstLine="420" w:firstLineChars="200"/>
        <w:rPr>
          <w:rFonts w:ascii="宋体" w:hAnsi="宋体" w:eastAsia="宋体"/>
          <w:szCs w:val="21"/>
        </w:rPr>
      </w:pPr>
      <w:r>
        <w:rPr>
          <w:rFonts w:hint="eastAsia" w:ascii="宋体" w:hAnsi="宋体" w:eastAsia="宋体"/>
          <w:szCs w:val="21"/>
        </w:rPr>
        <w:t>4.投标文件只允许有一个报价，有选择的报价将不予接受。</w:t>
      </w:r>
    </w:p>
    <w:p w14:paraId="560F8618">
      <w:pPr>
        <w:pStyle w:val="13"/>
        <w:adjustRightInd w:val="0"/>
        <w:snapToGrid w:val="0"/>
        <w:spacing w:before="0" w:beforeLines="0" w:after="0" w:afterLines="0" w:line="288" w:lineRule="auto"/>
        <w:ind w:firstLine="420" w:firstLineChars="200"/>
        <w:jc w:val="left"/>
        <w:rPr>
          <w:rFonts w:hAnsi="宋体" w:eastAsia="宋体" w:cs="宋体"/>
          <w:sz w:val="21"/>
          <w:szCs w:val="21"/>
        </w:rPr>
      </w:pPr>
      <w:r>
        <w:rPr>
          <w:rFonts w:hint="eastAsia" w:hAnsi="宋体" w:eastAsia="宋体" w:cs="宋体"/>
          <w:sz w:val="21"/>
          <w:szCs w:val="21"/>
        </w:rPr>
        <w:t>▲5</w:t>
      </w:r>
      <w:r>
        <w:rPr>
          <w:rFonts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w:t>
      </w:r>
      <w:r>
        <w:rPr>
          <w:rFonts w:hAnsi="宋体" w:eastAsia="宋体" w:cs="宋体"/>
          <w:sz w:val="21"/>
          <w:szCs w:val="21"/>
        </w:rPr>
        <w:t>。</w:t>
      </w:r>
    </w:p>
    <w:p w14:paraId="2C9819AA">
      <w:pPr>
        <w:pStyle w:val="13"/>
        <w:adjustRightInd w:val="0"/>
        <w:snapToGrid w:val="0"/>
        <w:spacing w:before="0" w:beforeLines="0" w:after="0" w:afterLines="0" w:line="288" w:lineRule="auto"/>
        <w:ind w:firstLine="420" w:firstLineChars="200"/>
        <w:jc w:val="left"/>
        <w:rPr>
          <w:rFonts w:hAnsi="宋体" w:eastAsia="宋体" w:cs="宋体"/>
          <w:sz w:val="21"/>
          <w:szCs w:val="21"/>
        </w:rPr>
      </w:pPr>
      <w:r>
        <w:rPr>
          <w:rFonts w:hint="eastAsia" w:hAnsi="宋体" w:eastAsia="宋体" w:cs="宋体"/>
          <w:sz w:val="21"/>
          <w:szCs w:val="21"/>
        </w:rPr>
        <w:t>6.供应商不得进行影响产品质量或者诚信履约的恶意报价。供应商报价低于项目预算50%的，应当在报价文件中提供书面说明，详细阐述不影响产品质量或者诚信履约的具体原因。</w:t>
      </w:r>
    </w:p>
    <w:bookmarkEnd w:id="47"/>
    <w:p w14:paraId="621D6B84">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（六）投标有效期</w:t>
      </w:r>
    </w:p>
    <w:p w14:paraId="1DB2A236">
      <w:pPr>
        <w:pStyle w:val="13"/>
        <w:adjustRightInd w:val="0"/>
        <w:snapToGrid w:val="0"/>
        <w:spacing w:before="0" w:beforeLines="0" w:after="0" w:afterLines="0" w:line="288" w:lineRule="auto"/>
        <w:ind w:firstLine="396" w:firstLineChars="200"/>
        <w:jc w:val="left"/>
        <w:rPr>
          <w:rFonts w:hAnsi="宋体" w:eastAsia="宋体"/>
          <w:sz w:val="21"/>
          <w:szCs w:val="21"/>
        </w:rPr>
      </w:pPr>
      <w:r>
        <w:rPr>
          <w:rFonts w:hint="eastAsia" w:hAnsi="宋体" w:eastAsia="宋体"/>
          <w:spacing w:val="-6"/>
          <w:sz w:val="21"/>
          <w:szCs w:val="21"/>
        </w:rPr>
        <w:t>▲从提交投标文件的截止之日起</w:t>
      </w:r>
      <w:r>
        <w:rPr>
          <w:rFonts w:hAnsi="宋体" w:eastAsia="宋体"/>
          <w:spacing w:val="-6"/>
          <w:sz w:val="21"/>
          <w:szCs w:val="21"/>
        </w:rPr>
        <w:t>90天，在原投标有效期满之前，如果出现特殊情况，采购人或采购代理机构以书面形式通知投标人延长投标有效期。</w:t>
      </w:r>
    </w:p>
    <w:p w14:paraId="6905C3BD">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1D330680">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14:paraId="498D1200">
      <w:pPr>
        <w:adjustRightInd w:val="0"/>
        <w:snapToGrid w:val="0"/>
        <w:spacing w:line="288" w:lineRule="auto"/>
        <w:ind w:firstLine="420" w:firstLineChars="200"/>
        <w:rPr>
          <w:rFonts w:ascii="宋体" w:hAnsi="宋体" w:eastAsia="宋体" w:cs="宋体"/>
          <w:szCs w:val="21"/>
        </w:rPr>
      </w:pPr>
      <w:bookmarkStart w:id="48" w:name="_Hlk94018682"/>
      <w:r>
        <w:rPr>
          <w:rFonts w:hint="eastAsia" w:ascii="宋体" w:hAnsi="宋体" w:eastAsia="宋体" w:cs="宋体"/>
          <w:szCs w:val="21"/>
        </w:rPr>
        <w:t>未响应招标文件“▲”标记条款要求的，投标无效。</w:t>
      </w:r>
    </w:p>
    <w:bookmarkEnd w:id="48"/>
    <w:p w14:paraId="43F85800">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14:paraId="2954D53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14:paraId="368450F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14:paraId="0D22A6C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056465E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14:paraId="77A6FBD4">
      <w:pPr>
        <w:adjustRightInd w:val="0"/>
        <w:snapToGrid w:val="0"/>
        <w:spacing w:line="288" w:lineRule="auto"/>
        <w:ind w:firstLine="398" w:firstLineChars="200"/>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14:paraId="5C17DFD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（1）商务和技术文件未按要求签署、盖章；</w:t>
      </w:r>
    </w:p>
    <w:p w14:paraId="1AF2FD4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2）未提供或未按要求提供投标函、授权委托书；</w:t>
      </w:r>
    </w:p>
    <w:p w14:paraId="76EB027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3）委托授权代表参加投标但未提供符合要求的授权代表社保缴纳证明；</w:t>
      </w:r>
    </w:p>
    <w:p w14:paraId="30C9F36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（4）未提供或未如实提供采购需求</w:t>
      </w:r>
      <w:r>
        <w:rPr>
          <w:rFonts w:ascii="宋体" w:hAnsi="宋体" w:eastAsia="宋体" w:cs="Times New Roman"/>
          <w:spacing w:val="-6"/>
          <w:szCs w:val="21"/>
        </w:rPr>
        <w:t>偏离表；</w:t>
      </w:r>
    </w:p>
    <w:p w14:paraId="4E8CB45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（5）明显不符合招标文件要求，或负偏离达到规定数目的，视为采购人不能接受的附加条件；</w:t>
      </w:r>
    </w:p>
    <w:p w14:paraId="06EECD8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6</w:t>
      </w:r>
      <w:r>
        <w:rPr>
          <w:rFonts w:hint="eastAsia" w:ascii="宋体" w:hAnsi="宋体" w:eastAsia="宋体" w:cs="Times New Roman"/>
          <w:spacing w:val="-6"/>
          <w:szCs w:val="21"/>
        </w:rPr>
        <w:t>）</w:t>
      </w:r>
      <w:r>
        <w:rPr>
          <w:rFonts w:ascii="宋体" w:hAnsi="宋体" w:eastAsia="宋体" w:cs="Times New Roman"/>
          <w:spacing w:val="-6"/>
          <w:szCs w:val="21"/>
        </w:rPr>
        <w:t>投标技术方案不明确，存在一个或一个以上备选（替代）投标方案；</w:t>
      </w:r>
    </w:p>
    <w:p w14:paraId="124FE48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7</w:t>
      </w:r>
      <w:r>
        <w:rPr>
          <w:rFonts w:hint="eastAsia" w:ascii="宋体" w:hAnsi="宋体" w:eastAsia="宋体" w:cs="Times New Roman"/>
          <w:spacing w:val="-6"/>
          <w:szCs w:val="21"/>
        </w:rPr>
        <w:t>）投标文件含有采购人不能接受的附加条件；</w:t>
      </w:r>
    </w:p>
    <w:p w14:paraId="1DFDD346">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8</w:t>
      </w:r>
      <w:r>
        <w:rPr>
          <w:rFonts w:hint="eastAsia" w:ascii="宋体" w:hAnsi="宋体" w:eastAsia="宋体" w:cs="Times New Roman"/>
          <w:spacing w:val="-6"/>
          <w:szCs w:val="21"/>
        </w:rPr>
        <w:t>）法律、法规和招标文件规定的其他无效情形。</w:t>
      </w:r>
    </w:p>
    <w:p w14:paraId="2D9EF6ED">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14:paraId="4673BB6A">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60E998C3">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14:paraId="7C966713">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14:paraId="30FD35DF">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14:paraId="7D086A20">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（5）报价具有选择性；</w:t>
      </w:r>
    </w:p>
    <w:p w14:paraId="46DC3DB8">
      <w:pPr>
        <w:widowControl/>
        <w:adjustRightInd w:val="0"/>
        <w:snapToGrid w:val="0"/>
        <w:spacing w:line="288" w:lineRule="auto"/>
        <w:ind w:firstLine="396" w:firstLineChars="200"/>
        <w:jc w:val="left"/>
        <w:rPr>
          <w:rFonts w:ascii="宋体" w:hAnsi="宋体" w:eastAsia="宋体" w:cs="Times New Roman"/>
          <w:spacing w:val="-6"/>
          <w:szCs w:val="21"/>
        </w:rPr>
      </w:pPr>
      <w:bookmarkStart w:id="49"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9"/>
    <w:p w14:paraId="0A388B7F">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14:paraId="364C3DD6">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14:paraId="25ED0526">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14:paraId="10EB4472">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14:paraId="2CAD8163">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14:paraId="174980BE">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14:paraId="79DCC153">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5.参与同一个采购包（标项）的供应商存在下列情形之一的，其投标文件无效：</w:t>
      </w:r>
    </w:p>
    <w:p w14:paraId="24F19839">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（1）不同供应商的电子投标文件上传计算机的网卡MAC地址、CPU序列号或硬盘序列号等硬件信息相同的；</w:t>
      </w:r>
    </w:p>
    <w:p w14:paraId="63697AFA">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（2）上传的电子投标文件若出现使用本项目其他投标供应商的数字证书加密的，或者加盖本项目其他投标供应商的电子印章的；</w:t>
      </w:r>
    </w:p>
    <w:p w14:paraId="609FB278">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（3）不同供应商的投标文件的内容存在三处（含）以上错误一致，且无法合理解释的；</w:t>
      </w:r>
    </w:p>
    <w:p w14:paraId="698E83C7">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（4）不同供应商联系人为同一人或不同联系人的联系电话一致，且无法合理解释的。</w:t>
      </w:r>
    </w:p>
    <w:p w14:paraId="1B624F7F">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14:paraId="25908BB0">
      <w:pPr>
        <w:pStyle w:val="99"/>
        <w:snapToGrid w:val="0"/>
        <w:spacing w:before="0" w:line="288" w:lineRule="auto"/>
        <w:ind w:left="0" w:firstLine="424" w:firstLineChars="201"/>
        <w:rPr>
          <w:rFonts w:ascii="宋体" w:hAnsi="宋体"/>
          <w:szCs w:val="21"/>
        </w:rPr>
      </w:pPr>
      <w:bookmarkStart w:id="50" w:name="_Hlk94018775"/>
      <w:r>
        <w:rPr>
          <w:rFonts w:hint="eastAsia" w:ascii="宋体" w:hAnsi="宋体" w:cs="仿宋_GB2312"/>
          <w:b/>
          <w:szCs w:val="21"/>
        </w:rPr>
        <w:t>（一）</w:t>
      </w:r>
      <w:r>
        <w:rPr>
          <w:rFonts w:ascii="宋体" w:hAnsi="宋体" w:cs="仿宋_GB2312"/>
          <w:b/>
          <w:szCs w:val="21"/>
        </w:rPr>
        <w:t>开标</w:t>
      </w:r>
    </w:p>
    <w:p w14:paraId="354B9C88">
      <w:pPr>
        <w:pStyle w:val="99"/>
        <w:snapToGrid w:val="0"/>
        <w:spacing w:before="0" w:line="288" w:lineRule="auto"/>
        <w:ind w:left="0" w:firstLine="422" w:firstLineChars="201"/>
        <w:rPr>
          <w:rFonts w:ascii="宋体" w:hAnsi="宋体" w:cs="仿宋_GB2312"/>
          <w:szCs w:val="21"/>
        </w:rPr>
      </w:pPr>
      <w:r>
        <w:rPr>
          <w:rFonts w:hint="eastAsia" w:ascii="宋体" w:hAnsi="宋体" w:cs="仿宋_GB2312"/>
          <w:szCs w:val="21"/>
        </w:rPr>
        <w:t>采购代理机构</w:t>
      </w:r>
      <w:r>
        <w:rPr>
          <w:rFonts w:ascii="宋体" w:hAnsi="宋体" w:cs="仿宋_GB2312"/>
          <w:szCs w:val="21"/>
        </w:rPr>
        <w:t>按照招标文件规定的时间通过电子交易平台组织开标，所有投标人均应当准时在线参加。投标人不足3家的，不得开标。</w:t>
      </w:r>
    </w:p>
    <w:p w14:paraId="30C0CCB9">
      <w:pPr>
        <w:pStyle w:val="99"/>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6F7A9B56">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14:paraId="4DA6330B">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14:paraId="7C01101F">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采购人或采购代理机构依据法律法规和招标文件的规定，对投标人的资格条件进行审查。</w:t>
      </w:r>
    </w:p>
    <w:p w14:paraId="4FD48161">
      <w:pPr>
        <w:pStyle w:val="98"/>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rPr>
        <w:t>采购代理机构</w:t>
      </w:r>
      <w:r>
        <w:rPr>
          <w:rFonts w:ascii="宋体" w:hAnsi="宋体" w:cs="仿宋_GB2312"/>
          <w:sz w:val="21"/>
          <w:szCs w:val="21"/>
        </w:rPr>
        <w:t>告知其未通过的原因。</w:t>
      </w:r>
    </w:p>
    <w:p w14:paraId="2674337E">
      <w:pPr>
        <w:pStyle w:val="98"/>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14:paraId="52E826AA">
      <w:pPr>
        <w:pStyle w:val="98"/>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14:paraId="2F2022F2">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7EE979EC">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14:paraId="5DF75508">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74860F4F">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5606501F">
      <w:pPr>
        <w:pStyle w:val="98"/>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4B3C8A01">
      <w:pPr>
        <w:adjustRightInd w:val="0"/>
        <w:snapToGrid w:val="0"/>
        <w:spacing w:line="288" w:lineRule="auto"/>
        <w:ind w:firstLine="398" w:firstLineChars="200"/>
        <w:rPr>
          <w:rFonts w:ascii="宋体" w:hAnsi="宋体" w:eastAsia="宋体" w:cs="Times New Roman"/>
          <w:b/>
          <w:bCs/>
          <w:spacing w:val="-6"/>
          <w:szCs w:val="21"/>
        </w:rPr>
      </w:pPr>
    </w:p>
    <w:p w14:paraId="6C8732E9">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50"/>
    <w:p w14:paraId="19B8F9BA">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14:paraId="68510965">
      <w:pPr>
        <w:adjustRightInd w:val="0"/>
        <w:snapToGrid w:val="0"/>
        <w:spacing w:line="288" w:lineRule="auto"/>
        <w:ind w:firstLine="420" w:firstLineChars="200"/>
        <w:rPr>
          <w:rFonts w:ascii="宋体" w:hAnsi="宋体" w:eastAsia="宋体" w:cs="宋体"/>
          <w:kern w:val="0"/>
          <w:szCs w:val="21"/>
        </w:rPr>
      </w:pPr>
      <w:bookmarkStart w:id="51"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07E243B5">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1"/>
    <w:p w14:paraId="0E4C2C55">
      <w:pPr>
        <w:adjustRightInd w:val="0"/>
        <w:snapToGrid w:val="0"/>
        <w:spacing w:line="288" w:lineRule="auto"/>
        <w:ind w:firstLine="426" w:firstLineChars="202"/>
        <w:rPr>
          <w:rFonts w:ascii="宋体" w:hAnsi="宋体" w:eastAsia="宋体" w:cs="Arial"/>
          <w:b/>
          <w:kern w:val="0"/>
          <w:szCs w:val="21"/>
        </w:rPr>
      </w:pPr>
      <w:bookmarkStart w:id="52" w:name="_Hlk94019000"/>
      <w:r>
        <w:rPr>
          <w:rFonts w:hint="eastAsia" w:ascii="宋体" w:hAnsi="宋体" w:eastAsia="宋体" w:cs="Arial"/>
          <w:b/>
          <w:kern w:val="0"/>
          <w:szCs w:val="21"/>
        </w:rPr>
        <w:t>（一）</w:t>
      </w:r>
      <w:r>
        <w:rPr>
          <w:rFonts w:ascii="宋体" w:hAnsi="宋体" w:eastAsia="宋体" w:cs="Arial"/>
          <w:b/>
          <w:kern w:val="0"/>
          <w:szCs w:val="21"/>
        </w:rPr>
        <w:t>符合性审查</w:t>
      </w:r>
    </w:p>
    <w:p w14:paraId="1B4D677D">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14:paraId="0387D924">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14:paraId="0DA1EC6F">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14:paraId="17F81433">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232BB302">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14:paraId="5E7F1C55">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14:paraId="4D6EC318">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14:paraId="2D3F3DD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政府采购云平台上传的电子投标文件报价与政府采购云平台录入报价不一致的，以上传的电子投标文件报价为准。</w:t>
      </w:r>
    </w:p>
    <w:p w14:paraId="6E3558CB">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14:paraId="0F9C5A36">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7C3D83D5">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14:paraId="5EF787C0">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591FB6E0">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30B79F52">
      <w:pPr>
        <w:pStyle w:val="98"/>
        <w:adjustRightInd w:val="0"/>
        <w:snapToGrid w:val="0"/>
        <w:spacing w:before="0" w:line="288" w:lineRule="auto"/>
        <w:ind w:firstLine="424" w:firstLineChars="202"/>
        <w:rPr>
          <w:rFonts w:ascii="宋体" w:hAnsi="宋体" w:cs="仿宋"/>
          <w:kern w:val="0"/>
          <w:sz w:val="21"/>
          <w:szCs w:val="21"/>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0F67CE81">
      <w:pPr>
        <w:pStyle w:val="98"/>
        <w:adjustRightInd w:val="0"/>
        <w:snapToGrid w:val="0"/>
        <w:spacing w:before="0" w:line="288" w:lineRule="auto"/>
        <w:ind w:firstLine="424" w:firstLineChars="202"/>
        <w:rPr>
          <w:rFonts w:ascii="宋体" w:hAnsi="宋体" w:cs="仿宋"/>
          <w:kern w:val="0"/>
          <w:sz w:val="21"/>
          <w:szCs w:val="21"/>
        </w:rPr>
      </w:pPr>
      <w:r>
        <w:rPr>
          <w:rFonts w:hint="eastAsia" w:ascii="宋体" w:hAnsi="宋体" w:cs="仿宋"/>
          <w:kern w:val="0"/>
          <w:sz w:val="21"/>
          <w:szCs w:val="21"/>
        </w:rPr>
        <w:t>投标人收到修正确认文件后，在规定时间内未做出回复的，视为不确认。</w:t>
      </w:r>
    </w:p>
    <w:p w14:paraId="1C69E9CE">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（五）投标人澄清、说明或者补正</w:t>
      </w:r>
    </w:p>
    <w:p w14:paraId="263B4D7E">
      <w:pPr>
        <w:pStyle w:val="98"/>
        <w:adjustRightInd w:val="0"/>
        <w:snapToGrid w:val="0"/>
        <w:spacing w:before="0" w:line="288" w:lineRule="auto"/>
        <w:ind w:firstLine="424" w:firstLineChars="202"/>
        <w:rPr>
          <w:rFonts w:ascii="宋体" w:hAnsi="宋体" w:cs="Arial"/>
          <w:kern w:val="0"/>
          <w:sz w:val="21"/>
          <w:szCs w:val="21"/>
        </w:rPr>
      </w:pPr>
      <w:r>
        <w:rPr>
          <w:rFonts w:hint="eastAsia" w:ascii="宋体" w:hAnsi="宋体" w:cs="Arial"/>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C18A374">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投标人的书面澄清、说明或者补正无法通过政府采购云平台上传的，可在规定时间内（不少于半小时）通过指定的电子邮箱（zb02@qszb.net</w:t>
      </w:r>
      <w:r>
        <w:rPr>
          <w:rFonts w:ascii="宋体" w:hAnsi="宋体" w:eastAsia="宋体" w:cs="宋体"/>
          <w:kern w:val="0"/>
          <w:szCs w:val="21"/>
        </w:rPr>
        <w:t>）或传真号码（0571-87666116）提交。</w:t>
      </w:r>
    </w:p>
    <w:p w14:paraId="68437A52">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（六）排序与推荐</w:t>
      </w:r>
    </w:p>
    <w:p w14:paraId="7FB88C2E">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评标方法：本项目评标方法是综合评分法，具体评标方法和评标标准详见“第四章：评标方法和评标标准”。</w:t>
      </w:r>
    </w:p>
    <w:p w14:paraId="65E6AC3B">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2名中标候选人。</w:t>
      </w:r>
    </w:p>
    <w:p w14:paraId="5D6A4672">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511D7CA6">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非单一产品采购项目，采购人应当根据采购项目技术构成、产品价格比重等合理确定核心产品，并在招标文件中载明。多家投标人提供的核心产品品牌相同的，按前款规定处理。</w:t>
      </w:r>
    </w:p>
    <w:p w14:paraId="7343C218">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14:paraId="097A121A">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2"/>
    <w:p w14:paraId="2B151AD5">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63B3175F">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14:paraId="689487FA">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14:paraId="2531745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代理机构应当在评标结束后2个工作日内将评标报告送采购人。采购人应当自收到评标报告之日起5个工作日内，在评标报告确定的中标候选人名单中按顺序确定中标人，也可以书面授权评标委员会直接确定中标人。中标候选人并列的，由采购人确定中标人。</w:t>
      </w:r>
    </w:p>
    <w:p w14:paraId="7547E98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2.采购代理机构自中标人确定之日起2个工作日内，公告中标结果，并发出中标通知书。</w:t>
      </w:r>
    </w:p>
    <w:p w14:paraId="62D65F9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3.评标结果公示媒体：浙江政府采购网（http://zfcg.czt.zj.gov.cn）。</w:t>
      </w:r>
    </w:p>
    <w:p w14:paraId="551E20C3">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（二）合同</w:t>
      </w:r>
    </w:p>
    <w:p w14:paraId="7FDBAAC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2934BC7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672EDF0B">
      <w:pPr>
        <w:adjustRightInd w:val="0"/>
        <w:snapToGrid w:val="0"/>
        <w:spacing w:line="288" w:lineRule="auto"/>
        <w:ind w:firstLine="396" w:firstLineChars="200"/>
        <w:rPr>
          <w:rFonts w:ascii="宋体" w:hAnsi="宋体" w:eastAsia="宋体" w:cs="Times New Roman"/>
          <w:spacing w:val="-6"/>
          <w:szCs w:val="21"/>
        </w:rPr>
      </w:pPr>
    </w:p>
    <w:p w14:paraId="0C2FA395">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14:paraId="1AA344E7">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0497071F">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14:paraId="30F8E264">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711DDA9">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371733C">
      <w:pPr>
        <w:tabs>
          <w:tab w:val="left" w:pos="0"/>
        </w:tabs>
        <w:adjustRightInd w:val="0"/>
        <w:snapToGrid w:val="0"/>
        <w:spacing w:line="288" w:lineRule="auto"/>
        <w:ind w:firstLine="400" w:firstLineChars="201"/>
        <w:rPr>
          <w:rFonts w:ascii="宋体" w:hAnsi="宋体" w:eastAsia="宋体" w:cs="Times New Roman"/>
          <w:b/>
          <w:spacing w:val="-6"/>
          <w:szCs w:val="21"/>
        </w:rPr>
      </w:pPr>
    </w:p>
    <w:p w14:paraId="125EB2A5">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14:paraId="55F8225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14:paraId="2B4AE2A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14:paraId="72E652E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14:paraId="0908064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14:paraId="13E64E1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14:paraId="054E1F2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14:paraId="210DAC07">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14:paraId="248D5D5D">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14:paraId="5E4383F0">
      <w:pPr>
        <w:adjustRightInd w:val="0"/>
        <w:snapToGrid w:val="0"/>
        <w:spacing w:line="288" w:lineRule="auto"/>
        <w:jc w:val="center"/>
        <w:outlineLvl w:val="0"/>
        <w:rPr>
          <w:rFonts w:ascii="宋体" w:hAnsi="宋体" w:eastAsia="宋体" w:cs="Times New Roman"/>
          <w:b/>
          <w:spacing w:val="-6"/>
          <w:sz w:val="32"/>
          <w:szCs w:val="32"/>
        </w:rPr>
      </w:pPr>
      <w:r>
        <w:rPr>
          <w:rFonts w:hint="eastAsia" w:ascii="宋体" w:hAnsi="宋体" w:eastAsia="宋体" w:cs="Times New Roman"/>
          <w:b/>
          <w:sz w:val="32"/>
          <w:szCs w:val="32"/>
        </w:rPr>
        <w:t>第四章  评标方法和评标标准</w:t>
      </w:r>
    </w:p>
    <w:p w14:paraId="5F296F25">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一、评标方法</w:t>
      </w:r>
    </w:p>
    <w:p w14:paraId="5399B9EE">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14:paraId="4B7EB0FC">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14:paraId="56587F0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14:paraId="1C0CF978">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44C35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38CB3B99">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szCs w:val="21"/>
              </w:rPr>
            </w:pPr>
            <w:r>
              <w:rPr>
                <w:rFonts w:hint="eastAsia" w:ascii="宋体" w:hAnsi="宋体" w:eastAsia="宋体" w:cs="宋体"/>
                <w:b/>
                <w:bCs/>
                <w:szCs w:val="21"/>
              </w:rPr>
              <w:t>评审因素</w:t>
            </w:r>
          </w:p>
        </w:tc>
        <w:tc>
          <w:tcPr>
            <w:tcW w:w="654" w:type="dxa"/>
            <w:vAlign w:val="center"/>
          </w:tcPr>
          <w:p w14:paraId="67BA2F9A">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szCs w:val="21"/>
              </w:rPr>
            </w:pPr>
            <w:r>
              <w:rPr>
                <w:rFonts w:hint="eastAsia" w:ascii="宋体" w:hAnsi="宋体" w:eastAsia="宋体" w:cs="宋体"/>
                <w:b/>
                <w:bCs/>
                <w:szCs w:val="21"/>
              </w:rPr>
              <w:t>分值</w:t>
            </w:r>
          </w:p>
        </w:tc>
        <w:tc>
          <w:tcPr>
            <w:tcW w:w="7072" w:type="dxa"/>
            <w:vAlign w:val="center"/>
          </w:tcPr>
          <w:p w14:paraId="6CC10AAC">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szCs w:val="21"/>
              </w:rPr>
            </w:pPr>
            <w:r>
              <w:rPr>
                <w:rFonts w:hint="eastAsia" w:ascii="宋体" w:hAnsi="宋体" w:eastAsia="宋体" w:cs="宋体"/>
                <w:b/>
                <w:bCs/>
                <w:szCs w:val="21"/>
              </w:rPr>
              <w:t>评分细则</w:t>
            </w:r>
          </w:p>
        </w:tc>
      </w:tr>
      <w:tr w14:paraId="03996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16382969">
            <w:pPr>
              <w:keepNext w:val="0"/>
              <w:keepLines w:val="0"/>
              <w:suppressLineNumbers w:val="0"/>
              <w:adjustRightInd w:val="0"/>
              <w:snapToGrid w:val="0"/>
              <w:spacing w:before="0" w:beforeAutospacing="0" w:after="0" w:afterAutospacing="0"/>
              <w:ind w:left="0" w:right="0"/>
              <w:jc w:val="left"/>
              <w:rPr>
                <w:rFonts w:hint="default" w:ascii="宋体" w:hAnsi="宋体" w:eastAsia="宋体" w:cs="宋体"/>
                <w:b/>
                <w:bCs/>
                <w:szCs w:val="21"/>
              </w:rPr>
            </w:pPr>
            <w:r>
              <w:rPr>
                <w:rFonts w:hint="eastAsia" w:ascii="宋体" w:hAnsi="宋体" w:eastAsia="宋体" w:cs="宋体"/>
                <w:b/>
                <w:bCs/>
                <w:szCs w:val="21"/>
              </w:rPr>
              <w:t>价格分（30）</w:t>
            </w:r>
          </w:p>
        </w:tc>
      </w:tr>
      <w:tr w14:paraId="4F06D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2E52B249">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358E6B25">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szCs w:val="21"/>
              </w:rPr>
            </w:pPr>
            <w:r>
              <w:rPr>
                <w:rFonts w:hint="eastAsia" w:ascii="宋体" w:hAnsi="宋体" w:eastAsia="宋体" w:cs="宋体"/>
                <w:b/>
                <w:bCs/>
                <w:szCs w:val="21"/>
              </w:rPr>
              <w:t>30</w:t>
            </w:r>
          </w:p>
        </w:tc>
        <w:tc>
          <w:tcPr>
            <w:tcW w:w="7072" w:type="dxa"/>
            <w:tcBorders>
              <w:top w:val="single" w:color="auto" w:sz="4" w:space="0"/>
              <w:left w:val="single" w:color="auto" w:sz="4" w:space="0"/>
              <w:bottom w:val="single" w:color="auto" w:sz="4" w:space="0"/>
              <w:right w:val="single" w:color="auto" w:sz="4" w:space="0"/>
            </w:tcBorders>
            <w:vAlign w:val="center"/>
          </w:tcPr>
          <w:p w14:paraId="33B12F00">
            <w:pPr>
              <w:keepNext w:val="0"/>
              <w:keepLines w:val="0"/>
              <w:suppressLineNumbers w:val="0"/>
              <w:adjustRightInd w:val="0"/>
              <w:snapToGrid w:val="0"/>
              <w:spacing w:before="0" w:beforeAutospacing="0" w:after="0" w:afterAutospacing="0"/>
              <w:ind w:left="0" w:right="0"/>
              <w:rPr>
                <w:rFonts w:hint="default"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14:paraId="2F64F48F">
            <w:pPr>
              <w:keepNext w:val="0"/>
              <w:keepLines w:val="0"/>
              <w:suppressLineNumbers w:val="0"/>
              <w:adjustRightInd w:val="0"/>
              <w:snapToGrid w:val="0"/>
              <w:spacing w:before="0" w:beforeAutospacing="0" w:after="0" w:afterAutospacing="0"/>
              <w:ind w:left="0" w:right="0"/>
              <w:rPr>
                <w:rFonts w:hint="default" w:ascii="宋体" w:hAnsi="宋体" w:eastAsia="宋体" w:cs="宋体"/>
                <w:szCs w:val="21"/>
              </w:rPr>
            </w:pPr>
            <w:r>
              <w:rPr>
                <w:rFonts w:hint="eastAsia" w:ascii="宋体" w:hAnsi="宋体" w:eastAsia="宋体" w:cs="宋体"/>
                <w:szCs w:val="21"/>
              </w:rPr>
              <w:t>价格分=（评标基准价/投标报价）×30%×100</w:t>
            </w:r>
          </w:p>
        </w:tc>
      </w:tr>
      <w:tr w14:paraId="3917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54AAD76B">
            <w:pPr>
              <w:keepNext w:val="0"/>
              <w:keepLines w:val="0"/>
              <w:suppressLineNumbers w:val="0"/>
              <w:adjustRightInd w:val="0"/>
              <w:snapToGrid w:val="0"/>
              <w:spacing w:before="0" w:beforeAutospacing="0" w:after="0" w:afterAutospacing="0"/>
              <w:ind w:left="0" w:right="0"/>
              <w:jc w:val="left"/>
              <w:rPr>
                <w:rFonts w:hint="default" w:ascii="宋体" w:hAnsi="宋体" w:eastAsia="宋体" w:cs="宋体"/>
                <w:b/>
                <w:bCs/>
                <w:szCs w:val="21"/>
              </w:rPr>
            </w:pPr>
            <w:r>
              <w:rPr>
                <w:rFonts w:hint="eastAsia" w:ascii="宋体" w:hAnsi="宋体" w:eastAsia="宋体" w:cs="宋体"/>
                <w:b/>
                <w:bCs/>
                <w:szCs w:val="21"/>
              </w:rPr>
              <w:t>商务分（5）</w:t>
            </w:r>
          </w:p>
        </w:tc>
      </w:tr>
      <w:tr w14:paraId="701C8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767" w:type="dxa"/>
            <w:vAlign w:val="center"/>
          </w:tcPr>
          <w:p w14:paraId="461AD23B">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szCs w:val="21"/>
              </w:rPr>
            </w:pPr>
            <w:r>
              <w:rPr>
                <w:rFonts w:hint="eastAsia" w:ascii="宋体" w:hAnsi="宋体" w:eastAsia="宋体" w:cs="宋体"/>
                <w:b/>
                <w:bCs/>
                <w:szCs w:val="21"/>
              </w:rPr>
              <w:t>业绩</w:t>
            </w:r>
          </w:p>
        </w:tc>
        <w:tc>
          <w:tcPr>
            <w:tcW w:w="654" w:type="dxa"/>
            <w:vAlign w:val="center"/>
          </w:tcPr>
          <w:p w14:paraId="0E00076A">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szCs w:val="21"/>
              </w:rPr>
            </w:pPr>
            <w:r>
              <w:rPr>
                <w:rFonts w:hint="eastAsia" w:ascii="宋体" w:hAnsi="宋体" w:eastAsia="宋体" w:cs="宋体"/>
                <w:b/>
                <w:bCs/>
                <w:szCs w:val="21"/>
              </w:rPr>
              <w:t>3</w:t>
            </w:r>
          </w:p>
        </w:tc>
        <w:tc>
          <w:tcPr>
            <w:tcW w:w="7072" w:type="dxa"/>
            <w:vAlign w:val="center"/>
          </w:tcPr>
          <w:p w14:paraId="32292927">
            <w:pPr>
              <w:keepNext w:val="0"/>
              <w:keepLines w:val="0"/>
              <w:suppressLineNumbers w:val="0"/>
              <w:adjustRightInd w:val="0"/>
              <w:snapToGrid w:val="0"/>
              <w:spacing w:before="0" w:beforeAutospacing="0" w:after="0" w:afterAutospacing="0"/>
              <w:ind w:left="0" w:right="0"/>
              <w:rPr>
                <w:rFonts w:hint="default" w:ascii="宋体" w:hAnsi="宋体" w:eastAsia="宋体" w:cs="宋体"/>
                <w:szCs w:val="21"/>
              </w:rPr>
            </w:pPr>
            <w:r>
              <w:rPr>
                <w:rFonts w:hint="eastAsia" w:ascii="宋体" w:hAnsi="宋体" w:eastAsia="宋体" w:cs="宋体"/>
                <w:szCs w:val="21"/>
              </w:rPr>
              <w:t>【客观分】投标人提供自2021年1月1日以来（以合同签订时间为准）同类合同业绩（以提供的合同扫描件为准）：每提供1份合同业绩得1分，最高得3分。</w:t>
            </w:r>
          </w:p>
        </w:tc>
      </w:tr>
      <w:tr w14:paraId="056BF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17894D2">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szCs w:val="21"/>
              </w:rPr>
            </w:pPr>
            <w:r>
              <w:rPr>
                <w:rFonts w:hint="eastAsia" w:ascii="宋体" w:hAnsi="宋体" w:eastAsia="宋体" w:cs="宋体"/>
                <w:b/>
                <w:bCs/>
                <w:szCs w:val="21"/>
              </w:rPr>
              <w:t>政策功能</w:t>
            </w:r>
          </w:p>
        </w:tc>
        <w:tc>
          <w:tcPr>
            <w:tcW w:w="654" w:type="dxa"/>
            <w:vAlign w:val="center"/>
          </w:tcPr>
          <w:p w14:paraId="59F1E6C6">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szCs w:val="21"/>
              </w:rPr>
            </w:pPr>
            <w:r>
              <w:rPr>
                <w:rFonts w:hint="eastAsia" w:ascii="宋体" w:hAnsi="宋体" w:eastAsia="宋体" w:cs="宋体"/>
                <w:b/>
                <w:bCs/>
                <w:szCs w:val="21"/>
              </w:rPr>
              <w:t>2</w:t>
            </w:r>
          </w:p>
        </w:tc>
        <w:tc>
          <w:tcPr>
            <w:tcW w:w="7072" w:type="dxa"/>
            <w:vAlign w:val="center"/>
          </w:tcPr>
          <w:p w14:paraId="302F1365">
            <w:pPr>
              <w:keepNext w:val="0"/>
              <w:keepLines w:val="0"/>
              <w:suppressLineNumbers w:val="0"/>
              <w:adjustRightInd w:val="0"/>
              <w:snapToGrid w:val="0"/>
              <w:spacing w:before="0" w:beforeAutospacing="0" w:after="0" w:afterAutospacing="0"/>
              <w:ind w:left="0" w:right="0"/>
              <w:rPr>
                <w:rFonts w:hint="default" w:ascii="宋体" w:hAnsi="宋体" w:eastAsia="宋体" w:cs="宋体"/>
                <w:szCs w:val="21"/>
              </w:rPr>
            </w:pPr>
            <w:r>
              <w:rPr>
                <w:rFonts w:hint="eastAsia" w:ascii="宋体" w:hAnsi="宋体" w:eastAsia="宋体" w:cs="宋体"/>
                <w:szCs w:val="21"/>
              </w:rPr>
              <w:t>【客观分】投标产品属于品目清单范围且提供国家确定的认证机构出具的有效的节能产品认证证书（扫描件加盖公章）的得1分；</w:t>
            </w:r>
          </w:p>
          <w:p w14:paraId="1907DEE3">
            <w:pPr>
              <w:keepNext w:val="0"/>
              <w:keepLines w:val="0"/>
              <w:suppressLineNumbers w:val="0"/>
              <w:adjustRightInd w:val="0"/>
              <w:snapToGrid w:val="0"/>
              <w:spacing w:before="0" w:beforeAutospacing="0" w:after="0" w:afterAutospacing="0"/>
              <w:ind w:left="0" w:right="0"/>
              <w:rPr>
                <w:rFonts w:hint="default" w:ascii="宋体" w:hAnsi="宋体" w:eastAsia="宋体" w:cs="宋体"/>
                <w:szCs w:val="21"/>
              </w:rPr>
            </w:pPr>
            <w:r>
              <w:rPr>
                <w:rFonts w:hint="eastAsia" w:ascii="宋体" w:hAnsi="宋体" w:eastAsia="宋体" w:cs="宋体"/>
                <w:szCs w:val="21"/>
              </w:rPr>
              <w:t>投标产品属于品目清单范围且提供国家确定的认证机构出具的有效的环境标志产品认证证书（扫描件加盖公章）的得1分；</w:t>
            </w:r>
          </w:p>
          <w:p w14:paraId="5DFE7218">
            <w:pPr>
              <w:keepNext w:val="0"/>
              <w:keepLines w:val="0"/>
              <w:suppressLineNumbers w:val="0"/>
              <w:adjustRightInd w:val="0"/>
              <w:snapToGrid w:val="0"/>
              <w:spacing w:before="0" w:beforeAutospacing="0" w:after="0" w:afterAutospacing="0"/>
              <w:ind w:left="0" w:right="0"/>
              <w:rPr>
                <w:rFonts w:hint="default" w:ascii="宋体" w:hAnsi="宋体" w:eastAsia="宋体" w:cs="宋体"/>
                <w:szCs w:val="21"/>
              </w:rPr>
            </w:pPr>
            <w:r>
              <w:rPr>
                <w:rFonts w:hint="eastAsia" w:ascii="宋体" w:hAnsi="宋体" w:eastAsia="宋体" w:cs="宋体"/>
                <w:szCs w:val="21"/>
              </w:rPr>
              <w:t>注：政府强制采购的节能产品的除外。</w:t>
            </w:r>
          </w:p>
        </w:tc>
      </w:tr>
      <w:tr w14:paraId="165C9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19B380B0">
            <w:pPr>
              <w:keepNext w:val="0"/>
              <w:keepLines w:val="0"/>
              <w:suppressLineNumbers w:val="0"/>
              <w:adjustRightInd w:val="0"/>
              <w:snapToGrid w:val="0"/>
              <w:spacing w:before="0" w:beforeAutospacing="0" w:after="0" w:afterAutospacing="0"/>
              <w:ind w:left="0" w:right="0"/>
              <w:jc w:val="left"/>
              <w:rPr>
                <w:rFonts w:hint="default" w:ascii="宋体" w:hAnsi="宋体" w:eastAsia="宋体" w:cs="宋体"/>
                <w:b/>
                <w:bCs/>
                <w:szCs w:val="21"/>
              </w:rPr>
            </w:pPr>
            <w:r>
              <w:rPr>
                <w:rFonts w:hint="eastAsia" w:ascii="宋体" w:hAnsi="宋体" w:eastAsia="宋体" w:cs="宋体"/>
                <w:b/>
                <w:bCs/>
                <w:szCs w:val="21"/>
              </w:rPr>
              <w:t>技术分（65）</w:t>
            </w:r>
          </w:p>
        </w:tc>
      </w:tr>
      <w:tr w14:paraId="22D3D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7A6D45B5">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szCs w:val="21"/>
              </w:rPr>
            </w:pPr>
            <w:r>
              <w:rPr>
                <w:rFonts w:hint="eastAsia" w:ascii="宋体" w:hAnsi="宋体" w:eastAsia="宋体" w:cs="宋体"/>
                <w:b/>
                <w:bCs/>
                <w:szCs w:val="21"/>
              </w:rPr>
              <w:t>技术响应程度</w:t>
            </w:r>
          </w:p>
        </w:tc>
        <w:tc>
          <w:tcPr>
            <w:tcW w:w="654" w:type="dxa"/>
            <w:vAlign w:val="center"/>
          </w:tcPr>
          <w:p w14:paraId="4D1836F3">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szCs w:val="21"/>
              </w:rPr>
            </w:pPr>
            <w:r>
              <w:rPr>
                <w:rFonts w:hint="eastAsia" w:ascii="宋体" w:hAnsi="宋体" w:eastAsia="宋体" w:cs="宋体"/>
                <w:b/>
                <w:bCs/>
                <w:szCs w:val="21"/>
              </w:rPr>
              <w:t>30</w:t>
            </w:r>
          </w:p>
        </w:tc>
        <w:tc>
          <w:tcPr>
            <w:tcW w:w="7072" w:type="dxa"/>
            <w:vAlign w:val="center"/>
          </w:tcPr>
          <w:p w14:paraId="3500EE68">
            <w:pPr>
              <w:keepNext w:val="0"/>
              <w:keepLines w:val="0"/>
              <w:suppressLineNumbers w:val="0"/>
              <w:adjustRightInd w:val="0"/>
              <w:snapToGrid w:val="0"/>
              <w:spacing w:before="0" w:beforeAutospacing="0" w:after="0" w:afterAutospacing="0"/>
              <w:ind w:left="0" w:right="0"/>
              <w:rPr>
                <w:rFonts w:hint="default" w:ascii="宋体" w:hAnsi="宋体" w:eastAsia="宋体" w:cs="宋体"/>
                <w:szCs w:val="21"/>
              </w:rPr>
            </w:pPr>
            <w:r>
              <w:rPr>
                <w:rFonts w:hint="eastAsia" w:ascii="宋体" w:hAnsi="宋体" w:eastAsia="宋体" w:cs="宋体"/>
                <w:szCs w:val="21"/>
              </w:rPr>
              <w:t>【客观分】不符合（负偏离）技术要求中标注“▲”条款（不可偏离）的响应无效；</w:t>
            </w:r>
          </w:p>
          <w:p w14:paraId="7FC6D55B">
            <w:pPr>
              <w:keepNext w:val="0"/>
              <w:keepLines w:val="0"/>
              <w:suppressLineNumbers w:val="0"/>
              <w:adjustRightInd w:val="0"/>
              <w:snapToGrid w:val="0"/>
              <w:spacing w:before="0" w:beforeAutospacing="0" w:after="0" w:afterAutospacing="0"/>
              <w:ind w:left="0" w:right="0"/>
              <w:rPr>
                <w:rFonts w:hint="default" w:ascii="宋体" w:hAnsi="宋体" w:eastAsia="宋体" w:cs="宋体"/>
                <w:szCs w:val="21"/>
              </w:rPr>
            </w:pPr>
            <w:r>
              <w:rPr>
                <w:rFonts w:hint="eastAsia" w:ascii="宋体" w:hAnsi="宋体" w:eastAsia="宋体" w:cs="宋体"/>
                <w:szCs w:val="21"/>
              </w:rPr>
              <w:t>满足招标文件明确的全部技术条款要求的该项得满分；</w:t>
            </w:r>
          </w:p>
          <w:p w14:paraId="09F41280">
            <w:pPr>
              <w:keepNext w:val="0"/>
              <w:keepLines w:val="0"/>
              <w:suppressLineNumbers w:val="0"/>
              <w:adjustRightInd w:val="0"/>
              <w:snapToGrid w:val="0"/>
              <w:spacing w:before="0" w:beforeAutospacing="0" w:after="0" w:afterAutospacing="0"/>
              <w:ind w:left="0" w:right="0"/>
              <w:rPr>
                <w:rFonts w:hint="default" w:ascii="宋体" w:hAnsi="宋体" w:eastAsia="宋体" w:cs="宋体"/>
                <w:szCs w:val="21"/>
              </w:rPr>
            </w:pPr>
            <w:r>
              <w:rPr>
                <w:rFonts w:hint="eastAsia" w:ascii="宋体" w:hAnsi="宋体" w:eastAsia="宋体" w:cs="宋体"/>
                <w:szCs w:val="21"/>
              </w:rPr>
              <w:t>技术条款低于技术要求（负偏离）的，标注“★”的每项扣3分，未标注“★”的每项扣2分；</w:t>
            </w:r>
          </w:p>
          <w:p w14:paraId="73767783">
            <w:pPr>
              <w:keepNext w:val="0"/>
              <w:keepLines w:val="0"/>
              <w:suppressLineNumbers w:val="0"/>
              <w:adjustRightInd w:val="0"/>
              <w:snapToGrid w:val="0"/>
              <w:spacing w:before="0" w:beforeAutospacing="0" w:after="0" w:afterAutospacing="0"/>
              <w:ind w:left="0" w:right="0"/>
              <w:rPr>
                <w:rFonts w:hint="default" w:ascii="宋体" w:hAnsi="宋体" w:eastAsia="宋体" w:cs="宋体"/>
                <w:szCs w:val="21"/>
              </w:rPr>
            </w:pPr>
            <w:r>
              <w:rPr>
                <w:rFonts w:hint="eastAsia" w:ascii="宋体" w:hAnsi="宋体" w:eastAsia="宋体" w:cs="宋体"/>
                <w:szCs w:val="21"/>
              </w:rPr>
              <w:t>负偏离扣分30分及以上的视为采购人不能接受的附加条件。</w:t>
            </w:r>
          </w:p>
        </w:tc>
      </w:tr>
      <w:tr w14:paraId="24B9C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767" w:type="dxa"/>
            <w:vMerge w:val="restart"/>
            <w:tcBorders>
              <w:top w:val="single" w:color="auto" w:sz="4" w:space="0"/>
              <w:left w:val="single" w:color="auto" w:sz="4" w:space="0"/>
              <w:right w:val="single" w:color="auto" w:sz="4" w:space="0"/>
            </w:tcBorders>
            <w:vAlign w:val="center"/>
          </w:tcPr>
          <w:p w14:paraId="33689953">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szCs w:val="21"/>
              </w:rPr>
            </w:pPr>
            <w:r>
              <w:rPr>
                <w:rFonts w:hint="eastAsia" w:ascii="宋体" w:hAnsi="宋体" w:eastAsia="宋体" w:cs="宋体"/>
                <w:b/>
                <w:bCs/>
                <w:szCs w:val="21"/>
              </w:rPr>
              <w:t>产品功能及配置</w:t>
            </w:r>
          </w:p>
        </w:tc>
        <w:tc>
          <w:tcPr>
            <w:tcW w:w="654" w:type="dxa"/>
            <w:tcBorders>
              <w:top w:val="single" w:color="auto" w:sz="4" w:space="0"/>
              <w:left w:val="single" w:color="auto" w:sz="4" w:space="0"/>
              <w:bottom w:val="single" w:color="auto" w:sz="4" w:space="0"/>
              <w:right w:val="single" w:color="auto" w:sz="4" w:space="0"/>
            </w:tcBorders>
            <w:vAlign w:val="center"/>
          </w:tcPr>
          <w:p w14:paraId="4ECEE6B5">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14:paraId="72759A9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r>
              <w:rPr>
                <w:rFonts w:hint="eastAsia" w:ascii="宋体" w:hAnsi="宋体" w:eastAsia="宋体" w:cs="宋体"/>
                <w:szCs w:val="21"/>
                <w:lang w:bidi="ar"/>
              </w:rPr>
              <w:t>【主观分】投标产品功能满足项目特点和实际需要，功能先进，后续维护成本低（评分范围：5,4,3,2,1,0）。</w:t>
            </w:r>
          </w:p>
        </w:tc>
      </w:tr>
      <w:tr w14:paraId="3A847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057C4B73">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0C673513">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14:paraId="6E6BD98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r>
              <w:rPr>
                <w:rFonts w:hint="eastAsia" w:ascii="宋体" w:hAnsi="宋体" w:eastAsia="宋体" w:cs="宋体"/>
                <w:szCs w:val="21"/>
                <w:lang w:bidi="ar"/>
              </w:rPr>
              <w:t>【主观分】投标产品配置合理，兼容性强（评分范围：5,4,3,2,1,0）。</w:t>
            </w:r>
          </w:p>
        </w:tc>
      </w:tr>
      <w:tr w14:paraId="4BA0A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08076D5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szCs w:val="21"/>
                <w:lang w:bidi="ar"/>
              </w:rPr>
              <w:t>项目实施方案</w:t>
            </w:r>
          </w:p>
        </w:tc>
        <w:tc>
          <w:tcPr>
            <w:tcW w:w="654" w:type="dxa"/>
            <w:tcBorders>
              <w:top w:val="single" w:color="auto" w:sz="4" w:space="0"/>
              <w:left w:val="single" w:color="auto" w:sz="4" w:space="0"/>
              <w:bottom w:val="single" w:color="auto" w:sz="4" w:space="0"/>
              <w:right w:val="single" w:color="auto" w:sz="4" w:space="0"/>
            </w:tcBorders>
            <w:vAlign w:val="center"/>
          </w:tcPr>
          <w:p w14:paraId="1FF9C75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szCs w:val="21"/>
                <w:lang w:bidi="ar"/>
              </w:rPr>
              <w:t>5</w:t>
            </w:r>
          </w:p>
        </w:tc>
        <w:tc>
          <w:tcPr>
            <w:tcW w:w="7072" w:type="dxa"/>
            <w:tcBorders>
              <w:top w:val="single" w:color="auto" w:sz="4" w:space="0"/>
              <w:left w:val="single" w:color="auto" w:sz="4" w:space="0"/>
              <w:bottom w:val="single" w:color="auto" w:sz="4" w:space="0"/>
              <w:right w:val="single" w:color="auto" w:sz="4" w:space="0"/>
            </w:tcBorders>
            <w:vAlign w:val="center"/>
          </w:tcPr>
          <w:p w14:paraId="4C614BA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r>
              <w:rPr>
                <w:rFonts w:hint="eastAsia" w:ascii="宋体" w:hAnsi="宋体" w:eastAsia="宋体" w:cs="宋体"/>
                <w:szCs w:val="21"/>
                <w:lang w:bidi="ar"/>
              </w:rPr>
              <w:t>【主观分】项目实施计划详细完整，符合项目进度要求，投入人员数量丰富（评分范围：5,4,3,2,1,0）。</w:t>
            </w:r>
          </w:p>
        </w:tc>
      </w:tr>
      <w:tr w14:paraId="40BB5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6DBF7FB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szCs w:val="21"/>
                <w:lang w:bidi="ar"/>
              </w:rPr>
              <w:t>安装调试</w:t>
            </w:r>
          </w:p>
        </w:tc>
        <w:tc>
          <w:tcPr>
            <w:tcW w:w="654" w:type="dxa"/>
            <w:tcBorders>
              <w:top w:val="single" w:color="auto" w:sz="4" w:space="0"/>
              <w:left w:val="single" w:color="auto" w:sz="4" w:space="0"/>
              <w:bottom w:val="single" w:color="auto" w:sz="4" w:space="0"/>
              <w:right w:val="single" w:color="auto" w:sz="4" w:space="0"/>
            </w:tcBorders>
            <w:vAlign w:val="center"/>
          </w:tcPr>
          <w:p w14:paraId="669462E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szCs w:val="21"/>
                <w:lang w:bidi="ar"/>
              </w:rPr>
              <w:t>5</w:t>
            </w:r>
          </w:p>
        </w:tc>
        <w:tc>
          <w:tcPr>
            <w:tcW w:w="7072" w:type="dxa"/>
            <w:tcBorders>
              <w:top w:val="single" w:color="auto" w:sz="4" w:space="0"/>
              <w:left w:val="single" w:color="auto" w:sz="4" w:space="0"/>
              <w:bottom w:val="single" w:color="auto" w:sz="4" w:space="0"/>
              <w:right w:val="single" w:color="auto" w:sz="4" w:space="0"/>
            </w:tcBorders>
            <w:vAlign w:val="center"/>
          </w:tcPr>
          <w:p w14:paraId="65A331D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r>
              <w:rPr>
                <w:rFonts w:hint="eastAsia" w:ascii="宋体" w:hAnsi="宋体" w:eastAsia="宋体" w:cs="宋体"/>
                <w:szCs w:val="21"/>
                <w:lang w:bidi="ar"/>
              </w:rPr>
              <w:t>【主观分】安装、调试方法或方案详细完整，各种措施合理可行，有助于项目实施（评分范围：5,4,3,2,1,0）。</w:t>
            </w:r>
          </w:p>
        </w:tc>
      </w:tr>
      <w:tr w14:paraId="1531B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right w:val="single" w:color="auto" w:sz="4" w:space="0"/>
            </w:tcBorders>
            <w:vAlign w:val="center"/>
          </w:tcPr>
          <w:p w14:paraId="6E70C16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szCs w:val="21"/>
                <w:lang w:bidi="ar"/>
              </w:rPr>
              <w:t>售后服务</w:t>
            </w:r>
          </w:p>
        </w:tc>
        <w:tc>
          <w:tcPr>
            <w:tcW w:w="654" w:type="dxa"/>
            <w:tcBorders>
              <w:top w:val="single" w:color="auto" w:sz="4" w:space="0"/>
              <w:left w:val="single" w:color="auto" w:sz="4" w:space="0"/>
              <w:bottom w:val="single" w:color="auto" w:sz="4" w:space="0"/>
              <w:right w:val="single" w:color="auto" w:sz="4" w:space="0"/>
            </w:tcBorders>
            <w:vAlign w:val="center"/>
          </w:tcPr>
          <w:p w14:paraId="76B83B2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szCs w:val="21"/>
                <w:lang w:bidi="ar"/>
              </w:rPr>
              <w:t>5</w:t>
            </w:r>
          </w:p>
        </w:tc>
        <w:tc>
          <w:tcPr>
            <w:tcW w:w="7072" w:type="dxa"/>
            <w:tcBorders>
              <w:top w:val="single" w:color="auto" w:sz="4" w:space="0"/>
              <w:left w:val="single" w:color="auto" w:sz="4" w:space="0"/>
              <w:bottom w:val="single" w:color="auto" w:sz="4" w:space="0"/>
              <w:right w:val="single" w:color="auto" w:sz="4" w:space="0"/>
            </w:tcBorders>
            <w:vAlign w:val="center"/>
          </w:tcPr>
          <w:p w14:paraId="14C2EE0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r>
              <w:rPr>
                <w:rFonts w:hint="eastAsia" w:ascii="宋体" w:hAnsi="宋体" w:eastAsia="宋体" w:cs="宋体"/>
                <w:szCs w:val="21"/>
                <w:lang w:bidi="ar"/>
              </w:rPr>
              <w:t>【主观分】售后服务方案、售后服务承诺可行，服务承诺落实的保障措施强（评分范围：5,4,3,2,1,0）。</w:t>
            </w:r>
          </w:p>
        </w:tc>
      </w:tr>
      <w:tr w14:paraId="6239E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right w:val="single" w:color="auto" w:sz="4" w:space="0"/>
            </w:tcBorders>
            <w:vAlign w:val="center"/>
          </w:tcPr>
          <w:p w14:paraId="2FAB862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szCs w:val="21"/>
                <w:lang w:bidi="ar"/>
              </w:rPr>
              <w:t>技术服务、培训</w:t>
            </w:r>
          </w:p>
        </w:tc>
        <w:tc>
          <w:tcPr>
            <w:tcW w:w="654" w:type="dxa"/>
            <w:tcBorders>
              <w:top w:val="single" w:color="auto" w:sz="4" w:space="0"/>
              <w:left w:val="single" w:color="auto" w:sz="4" w:space="0"/>
              <w:bottom w:val="single" w:color="auto" w:sz="4" w:space="0"/>
              <w:right w:val="single" w:color="auto" w:sz="4" w:space="0"/>
            </w:tcBorders>
            <w:vAlign w:val="center"/>
          </w:tcPr>
          <w:p w14:paraId="6247054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szCs w:val="21"/>
                <w:lang w:bidi="ar"/>
              </w:rPr>
              <w:t>5</w:t>
            </w:r>
          </w:p>
        </w:tc>
        <w:tc>
          <w:tcPr>
            <w:tcW w:w="7072" w:type="dxa"/>
            <w:tcBorders>
              <w:top w:val="single" w:color="auto" w:sz="4" w:space="0"/>
              <w:left w:val="single" w:color="auto" w:sz="4" w:space="0"/>
              <w:bottom w:val="single" w:color="auto" w:sz="4" w:space="0"/>
              <w:right w:val="single" w:color="auto" w:sz="4" w:space="0"/>
            </w:tcBorders>
            <w:vAlign w:val="center"/>
          </w:tcPr>
          <w:p w14:paraId="59A3211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r>
              <w:rPr>
                <w:rFonts w:hint="eastAsia" w:ascii="宋体" w:hAnsi="宋体" w:eastAsia="宋体" w:cs="宋体"/>
                <w:szCs w:val="21"/>
                <w:lang w:bidi="ar"/>
              </w:rPr>
              <w:t>【主观分】服务力量和服务保障措施强，培训计划内容、培训范围完整且有针对性（评分范围：5,4,3,2,1,0）。</w:t>
            </w:r>
          </w:p>
        </w:tc>
      </w:tr>
      <w:tr w14:paraId="088DD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right w:val="single" w:color="auto" w:sz="4" w:space="0"/>
            </w:tcBorders>
            <w:vAlign w:val="center"/>
          </w:tcPr>
          <w:p w14:paraId="61CFCAF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szCs w:val="21"/>
                <w:lang w:bidi="ar"/>
              </w:rPr>
              <w:t>配件耗材</w:t>
            </w:r>
          </w:p>
        </w:tc>
        <w:tc>
          <w:tcPr>
            <w:tcW w:w="654" w:type="dxa"/>
            <w:tcBorders>
              <w:top w:val="single" w:color="auto" w:sz="4" w:space="0"/>
              <w:left w:val="single" w:color="auto" w:sz="4" w:space="0"/>
              <w:bottom w:val="single" w:color="auto" w:sz="4" w:space="0"/>
              <w:right w:val="single" w:color="auto" w:sz="4" w:space="0"/>
            </w:tcBorders>
            <w:vAlign w:val="center"/>
          </w:tcPr>
          <w:p w14:paraId="7BA95E5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szCs w:val="21"/>
                <w:lang w:bidi="ar"/>
              </w:rPr>
              <w:t>5</w:t>
            </w:r>
          </w:p>
        </w:tc>
        <w:tc>
          <w:tcPr>
            <w:tcW w:w="7072" w:type="dxa"/>
            <w:tcBorders>
              <w:top w:val="single" w:color="auto" w:sz="4" w:space="0"/>
              <w:left w:val="single" w:color="auto" w:sz="4" w:space="0"/>
              <w:bottom w:val="single" w:color="auto" w:sz="4" w:space="0"/>
              <w:right w:val="single" w:color="auto" w:sz="4" w:space="0"/>
            </w:tcBorders>
            <w:vAlign w:val="center"/>
          </w:tcPr>
          <w:p w14:paraId="2B94DA7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r>
              <w:rPr>
                <w:rFonts w:hint="eastAsia" w:ascii="宋体" w:hAnsi="宋体" w:eastAsia="宋体" w:cs="宋体"/>
                <w:szCs w:val="21"/>
                <w:lang w:bidi="ar"/>
              </w:rPr>
              <w:t>【主观分】质保期满后配件、附件、备品备件的收费标准合理，配件、附件、备品备件的保障措施强（评分范围：5,4,3,2,1,0）。</w:t>
            </w:r>
          </w:p>
        </w:tc>
      </w:tr>
    </w:tbl>
    <w:p w14:paraId="2D6C727D">
      <w:pPr>
        <w:adjustRightInd w:val="0"/>
        <w:snapToGrid w:val="0"/>
        <w:spacing w:line="288" w:lineRule="auto"/>
        <w:jc w:val="left"/>
        <w:rPr>
          <w:rFonts w:ascii="宋体" w:hAnsi="宋体" w:eastAsia="宋体" w:cs="Times New Roman"/>
          <w:b/>
          <w:szCs w:val="21"/>
          <w:highlight w:val="none"/>
        </w:rPr>
      </w:pPr>
      <w:r>
        <w:rPr>
          <w:rFonts w:hint="eastAsia" w:ascii="宋体" w:hAnsi="宋体" w:eastAsia="宋体" w:cs="Times New Roman"/>
          <w:b/>
          <w:szCs w:val="21"/>
          <w:highlight w:val="none"/>
        </w:rPr>
        <w:t>说明</w:t>
      </w:r>
      <w:r>
        <w:rPr>
          <w:rFonts w:ascii="宋体" w:hAnsi="宋体" w:eastAsia="宋体" w:cs="Times New Roman"/>
          <w:b/>
          <w:szCs w:val="21"/>
          <w:highlight w:val="none"/>
        </w:rPr>
        <w:t>：</w:t>
      </w:r>
    </w:p>
    <w:p w14:paraId="76D481BB">
      <w:pPr>
        <w:adjustRightInd w:val="0"/>
        <w:snapToGrid w:val="0"/>
        <w:spacing w:line="288" w:lineRule="auto"/>
        <w:jc w:val="left"/>
        <w:rPr>
          <w:rFonts w:ascii="宋体" w:hAnsi="宋体" w:eastAsia="宋体" w:cs="Times New Roman"/>
          <w:b/>
          <w:szCs w:val="21"/>
          <w:highlight w:val="none"/>
        </w:rPr>
      </w:pPr>
      <w:r>
        <w:rPr>
          <w:rFonts w:ascii="宋体" w:hAnsi="宋体" w:eastAsia="宋体" w:cs="Times New Roman"/>
          <w:b/>
          <w:szCs w:val="21"/>
          <w:highlight w:val="none"/>
        </w:rPr>
        <w:t>1.</w:t>
      </w:r>
      <w:r>
        <w:rPr>
          <w:rFonts w:hint="eastAsia" w:ascii="宋体" w:hAnsi="宋体" w:eastAsia="宋体" w:cs="Times New Roman"/>
          <w:b/>
          <w:szCs w:val="21"/>
          <w:highlight w:val="none"/>
        </w:rPr>
        <w:t>根据《政府采购促进中小企业发展管理办法》（财库〔2020〕46号）、《关于进一步加大政府采购支持中小企业力度的通知》（财库〔</w:t>
      </w:r>
      <w:r>
        <w:rPr>
          <w:rFonts w:ascii="宋体" w:hAnsi="宋体" w:eastAsia="宋体" w:cs="Times New Roman"/>
          <w:b/>
          <w:szCs w:val="21"/>
          <w:highlight w:val="none"/>
        </w:rPr>
        <w:t>2022〕19号）</w:t>
      </w:r>
      <w:r>
        <w:rPr>
          <w:rFonts w:hint="eastAsia" w:ascii="宋体" w:hAnsi="宋体" w:eastAsia="宋体" w:cs="Times New Roman"/>
          <w:b/>
          <w:szCs w:val="21"/>
          <w:highlight w:val="none"/>
        </w:rPr>
        <w:t>的规定：对符合规定的小微企业报价给予</w:t>
      </w:r>
      <w:r>
        <w:rPr>
          <w:rFonts w:hint="eastAsia" w:ascii="宋体" w:hAnsi="宋体" w:eastAsia="宋体" w:cs="Times New Roman"/>
          <w:b/>
          <w:szCs w:val="21"/>
          <w:highlight w:val="none"/>
          <w:lang w:eastAsia="zh-CN"/>
        </w:rPr>
        <w:t>10%</w:t>
      </w:r>
      <w:r>
        <w:rPr>
          <w:rFonts w:hint="eastAsia" w:ascii="宋体" w:hAnsi="宋体" w:eastAsia="宋体" w:cs="Times New Roman"/>
          <w:b/>
          <w:szCs w:val="21"/>
          <w:highlight w:val="none"/>
        </w:rPr>
        <w:t>的扣除后计算价格得分。</w:t>
      </w:r>
    </w:p>
    <w:p w14:paraId="69D78B5C">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注：对于联合协议或者分包意向协议约定小微企业的合同份额占到合同总金额30%以上的，对联合体或者大中型企业的报价给予</w:t>
      </w:r>
      <w:r>
        <w:rPr>
          <w:rFonts w:hint="eastAsia" w:ascii="宋体" w:hAnsi="宋体" w:eastAsia="宋体" w:cs="Times New Roman"/>
          <w:spacing w:val="-6"/>
          <w:szCs w:val="21"/>
          <w:highlight w:val="none"/>
          <w:u w:val="single"/>
          <w:lang w:eastAsia="zh-CN"/>
        </w:rPr>
        <w:t>4%</w:t>
      </w:r>
      <w:r>
        <w:rPr>
          <w:rFonts w:hint="eastAsia" w:ascii="宋体" w:hAnsi="宋体" w:eastAsia="宋体" w:cs="Times New Roman"/>
          <w:spacing w:val="-6"/>
          <w:szCs w:val="21"/>
          <w:highlight w:val="none"/>
          <w:u w:val="single"/>
        </w:rPr>
        <w:t>的扣除，用扣除后的价格参加评审。组成联合体或者接受分包的小微企业与联合体内其他企业、分包企业之间存在直接控股、管理关系的，不享受价格扣除优惠政策。</w:t>
      </w:r>
    </w:p>
    <w:p w14:paraId="78B79E87">
      <w:pPr>
        <w:adjustRightInd w:val="0"/>
        <w:snapToGrid w:val="0"/>
        <w:spacing w:line="288" w:lineRule="auto"/>
        <w:rPr>
          <w:rFonts w:ascii="宋体" w:hAnsi="宋体" w:eastAsia="宋体" w:cs="Times New Roman"/>
          <w:b/>
          <w:bCs/>
          <w:spacing w:val="-6"/>
          <w:szCs w:val="21"/>
          <w:highlight w:val="none"/>
        </w:rPr>
      </w:pPr>
      <w:bookmarkStart w:id="53" w:name="_Hlk81817373"/>
      <w:r>
        <w:rPr>
          <w:rFonts w:hint="eastAsia" w:ascii="宋体" w:hAnsi="宋体" w:eastAsia="宋体" w:cs="Times New Roman"/>
          <w:b/>
          <w:bCs/>
          <w:spacing w:val="-6"/>
          <w:szCs w:val="21"/>
          <w:highlight w:val="none"/>
        </w:rPr>
        <w:t>2</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根据《</w:t>
      </w:r>
      <w:r>
        <w:rPr>
          <w:rFonts w:ascii="宋体" w:hAnsi="宋体" w:eastAsia="宋体" w:cs="Times New Roman"/>
          <w:b/>
          <w:bCs/>
          <w:spacing w:val="-6"/>
          <w:szCs w:val="21"/>
          <w:highlight w:val="none"/>
        </w:rPr>
        <w:t>关于政府采购支持监狱企业发展有关问题的通知</w:t>
      </w:r>
      <w:r>
        <w:rPr>
          <w:rFonts w:hint="eastAsia" w:ascii="宋体" w:hAnsi="宋体" w:eastAsia="宋体" w:cs="Times New Roman"/>
          <w:b/>
          <w:bCs/>
          <w:spacing w:val="-6"/>
          <w:szCs w:val="21"/>
          <w:highlight w:val="none"/>
        </w:rPr>
        <w:t>》（</w:t>
      </w:r>
      <w:r>
        <w:rPr>
          <w:rFonts w:ascii="宋体" w:hAnsi="宋体" w:eastAsia="宋体" w:cs="Times New Roman"/>
          <w:b/>
          <w:bCs/>
          <w:spacing w:val="-6"/>
          <w:szCs w:val="21"/>
          <w:highlight w:val="none"/>
        </w:rPr>
        <w:t>财库[2014]68号</w:t>
      </w:r>
      <w:r>
        <w:rPr>
          <w:rFonts w:hint="eastAsia" w:ascii="宋体" w:hAnsi="宋体" w:eastAsia="宋体" w:cs="Times New Roman"/>
          <w:b/>
          <w:bCs/>
          <w:spacing w:val="-6"/>
          <w:szCs w:val="21"/>
          <w:highlight w:val="none"/>
        </w:rPr>
        <w:t>）的规定，</w:t>
      </w:r>
      <w:r>
        <w:rPr>
          <w:rFonts w:hint="eastAsia" w:ascii="宋体" w:hAnsi="宋体" w:eastAsia="宋体" w:cs="宋体"/>
          <w:color w:val="000000"/>
          <w:kern w:val="0"/>
          <w:szCs w:val="21"/>
          <w:highlight w:val="none"/>
        </w:rPr>
        <w:t>监狱企业参加政府采购活动时，提供由省级以上监狱管理局</w:t>
      </w:r>
      <w:r>
        <w:rPr>
          <w:rFonts w:hint="eastAsia" w:ascii="宋体" w:hAnsi="宋体" w:eastAsia="宋体" w:cs="宋体"/>
          <w:kern w:val="0"/>
          <w:szCs w:val="21"/>
          <w:highlight w:val="none"/>
        </w:rPr>
        <w:t>、戒毒管理局（含新疆生产建设兵团）出具的属于监狱企业的证明文件的，在政府采购活动中，监狱企业视</w:t>
      </w:r>
      <w:r>
        <w:rPr>
          <w:rFonts w:hint="eastAsia" w:ascii="宋体" w:hAnsi="宋体" w:eastAsia="宋体" w:cs="宋体"/>
          <w:color w:val="000000"/>
          <w:kern w:val="0"/>
          <w:szCs w:val="21"/>
          <w:highlight w:val="none"/>
        </w:rPr>
        <w:t>同小型、微型企业，享受预留份额、评审中价格扣除等政府采购促进中小企业发展的政府采购政策。</w:t>
      </w:r>
    </w:p>
    <w:bookmarkEnd w:id="53"/>
    <w:p w14:paraId="0EAF9AFA">
      <w:pPr>
        <w:widowControl/>
        <w:adjustRightInd w:val="0"/>
        <w:snapToGrid w:val="0"/>
        <w:spacing w:line="288" w:lineRule="auto"/>
        <w:jc w:val="left"/>
        <w:rPr>
          <w:rFonts w:ascii="宋体" w:hAnsi="宋体" w:eastAsia="宋体" w:cs="Times New Roman"/>
          <w:b/>
          <w:bCs/>
          <w:spacing w:val="-6"/>
          <w:szCs w:val="21"/>
        </w:rPr>
      </w:pPr>
      <w:r>
        <w:rPr>
          <w:rFonts w:hint="eastAsia" w:ascii="宋体" w:hAnsi="宋体" w:eastAsia="宋体" w:cs="Times New Roman"/>
          <w:b/>
          <w:bCs/>
          <w:spacing w:val="-6"/>
          <w:szCs w:val="21"/>
          <w:highlight w:val="none"/>
        </w:rPr>
        <w:t>3</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根据《关于促进残疾人就业政府采购政策的通知》（财库[2017]141号）的规定，</w:t>
      </w:r>
      <w:r>
        <w:rPr>
          <w:rFonts w:hint="eastAsia" w:ascii="宋体" w:hAnsi="宋体" w:eastAsia="宋体"/>
          <w:color w:val="000000"/>
          <w:szCs w:val="21"/>
          <w:highlight w:val="none"/>
        </w:rPr>
        <w:t>符合条件的残疾人福利性单位在参加政府采购活动时，</w:t>
      </w:r>
      <w:r>
        <w:rPr>
          <w:rFonts w:hint="eastAsia" w:ascii="宋体" w:hAnsi="宋体" w:eastAsia="宋体"/>
          <w:szCs w:val="21"/>
          <w:highlight w:val="none"/>
        </w:rPr>
        <w:t>提供财库</w:t>
      </w:r>
      <w:r>
        <w:rPr>
          <w:rFonts w:ascii="宋体" w:hAnsi="宋体" w:eastAsia="宋体"/>
          <w:szCs w:val="21"/>
          <w:highlight w:val="none"/>
        </w:rPr>
        <w:t>[2017]141号</w:t>
      </w:r>
      <w:r>
        <w:rPr>
          <w:rFonts w:hint="eastAsia" w:ascii="宋体" w:hAnsi="宋体" w:eastAsia="宋体"/>
          <w:szCs w:val="21"/>
          <w:highlight w:val="none"/>
        </w:rPr>
        <w:t>文件</w:t>
      </w:r>
      <w:r>
        <w:rPr>
          <w:rFonts w:hint="eastAsia" w:ascii="宋体" w:hAnsi="宋体" w:eastAsia="宋体"/>
          <w:color w:val="000000"/>
          <w:szCs w:val="21"/>
          <w:highlight w:val="none"/>
        </w:rPr>
        <w:t>规定的《残疾人福利性单位声明函》的，在政府采购活</w:t>
      </w:r>
      <w:r>
        <w:rPr>
          <w:rFonts w:hint="eastAsia" w:ascii="宋体" w:hAnsi="宋体" w:eastAsia="宋体"/>
          <w:szCs w:val="21"/>
          <w:highlight w:val="none"/>
        </w:rPr>
        <w:t>动中，残疾人福利性单位视同小型、微型企业，享受预留份额、评审中价格扣除等促进中小企业发展的政府采购政策。</w:t>
      </w:r>
      <w:r>
        <w:rPr>
          <w:rFonts w:ascii="宋体" w:hAnsi="宋体" w:eastAsia="宋体" w:cs="Times New Roman"/>
          <w:spacing w:val="-6"/>
          <w:szCs w:val="21"/>
          <w:highlight w:val="none"/>
        </w:rPr>
        <w:t>残疾人福利性单位属于小型、微型企业的，不重复享受政策。</w:t>
      </w:r>
      <w:r>
        <w:rPr>
          <w:rFonts w:ascii="宋体" w:hAnsi="宋体" w:eastAsia="宋体" w:cs="Times New Roman"/>
          <w:b/>
          <w:bCs/>
          <w:spacing w:val="-6"/>
          <w:szCs w:val="21"/>
        </w:rPr>
        <w:br w:type="page"/>
      </w:r>
    </w:p>
    <w:p w14:paraId="01D911E3">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14:paraId="7F8FD341">
      <w:pPr>
        <w:adjustRightInd w:val="0"/>
        <w:snapToGrid w:val="0"/>
        <w:spacing w:line="288" w:lineRule="auto"/>
        <w:rPr>
          <w:rFonts w:ascii="宋体" w:hAnsi="宋体" w:eastAsia="宋体" w:cs="宋体"/>
          <w:b/>
          <w:spacing w:val="-6"/>
          <w:szCs w:val="21"/>
        </w:rPr>
      </w:pPr>
    </w:p>
    <w:p w14:paraId="4BA861BF">
      <w:pPr>
        <w:spacing w:after="240" w:afterLines="100" w:line="420" w:lineRule="exact"/>
        <w:ind w:firstLine="602" w:firstLineChars="200"/>
        <w:jc w:val="center"/>
        <w:rPr>
          <w:rFonts w:ascii="Times New Roman" w:hAnsi="Times New Roman" w:eastAsia="宋体" w:cs="Times New Roman"/>
          <w:b/>
          <w:sz w:val="44"/>
          <w:szCs w:val="24"/>
        </w:rPr>
      </w:pPr>
      <w:r>
        <w:rPr>
          <w:rFonts w:hint="eastAsia" w:ascii="Times New Roman" w:hAnsi="Times New Roman" w:eastAsia="宋体" w:cs="Times New Roman"/>
          <w:b/>
          <w:sz w:val="30"/>
          <w:szCs w:val="30"/>
        </w:rPr>
        <w:t>中国计量大学采购合同</w:t>
      </w:r>
    </w:p>
    <w:p w14:paraId="15BAB3FB">
      <w:pPr>
        <w:snapToGrid w:val="0"/>
        <w:ind w:firstLine="420" w:firstLineChars="200"/>
        <w:contextualSpacing/>
        <w:jc w:val="center"/>
        <w:rPr>
          <w:rFonts w:ascii="Times New Roman" w:hAnsi="Times New Roman" w:eastAsia="宋体" w:cs="Times New Roman"/>
          <w:szCs w:val="21"/>
        </w:rPr>
      </w:pPr>
      <w:r>
        <w:rPr>
          <w:rFonts w:hint="eastAsia" w:ascii="Times New Roman" w:hAnsi="Times New Roman" w:eastAsia="宋体" w:cs="Times New Roman"/>
          <w:szCs w:val="21"/>
        </w:rPr>
        <w:t xml:space="preserve">                                  合同编号：</w:t>
      </w:r>
    </w:p>
    <w:p w14:paraId="3697649F">
      <w:pPr>
        <w:snapToGrid w:val="0"/>
        <w:ind w:firstLine="420" w:firstLineChars="200"/>
        <w:contextualSpacing/>
        <w:jc w:val="center"/>
        <w:rPr>
          <w:rFonts w:ascii="Times New Roman" w:hAnsi="Times New Roman" w:eastAsia="宋体" w:cs="Times New Roman"/>
          <w:szCs w:val="21"/>
        </w:rPr>
      </w:pPr>
      <w:r>
        <w:rPr>
          <w:rFonts w:hint="eastAsia" w:ascii="Times New Roman" w:hAnsi="Times New Roman" w:eastAsia="宋体" w:cs="Times New Roman"/>
          <w:szCs w:val="21"/>
        </w:rPr>
        <w:t xml:space="preserve">                                            确认书编号：浙财采确</w:t>
      </w:r>
    </w:p>
    <w:p w14:paraId="68FC09B1">
      <w:pPr>
        <w:snapToGrid w:val="0"/>
        <w:ind w:left="283" w:leftChars="135"/>
        <w:contextualSpacing/>
        <w:rPr>
          <w:rFonts w:ascii="Times New Roman" w:hAnsi="Times New Roman" w:eastAsia="宋体" w:cs="Times New Roman"/>
          <w:b/>
          <w:sz w:val="24"/>
          <w:szCs w:val="24"/>
        </w:rPr>
      </w:pPr>
      <w:r>
        <w:rPr>
          <w:rFonts w:hint="eastAsia" w:ascii="Times New Roman" w:hAnsi="Times New Roman" w:eastAsia="宋体" w:cs="Times New Roman"/>
          <w:b/>
          <w:sz w:val="24"/>
          <w:szCs w:val="24"/>
        </w:rPr>
        <w:t>甲方（需方）：</w:t>
      </w:r>
      <w:r>
        <w:rPr>
          <w:rFonts w:hint="eastAsia" w:ascii="Times New Roman" w:hAnsi="Times New Roman" w:eastAsia="宋体" w:cs="Times New Roman"/>
          <w:b/>
          <w:sz w:val="24"/>
          <w:szCs w:val="24"/>
          <w:u w:val="single"/>
        </w:rPr>
        <w:t xml:space="preserve">     中国计量大学                 </w:t>
      </w:r>
    </w:p>
    <w:p w14:paraId="280CB4A7">
      <w:pPr>
        <w:snapToGrid w:val="0"/>
        <w:ind w:firstLine="282" w:firstLineChars="117"/>
        <w:contextualSpacing/>
        <w:rPr>
          <w:rFonts w:ascii="Times New Roman" w:hAnsi="Times New Roman" w:eastAsia="宋体" w:cs="Times New Roman"/>
          <w:b/>
          <w:sz w:val="24"/>
          <w:szCs w:val="24"/>
        </w:rPr>
      </w:pPr>
      <w:r>
        <w:rPr>
          <w:rFonts w:hint="eastAsia" w:ascii="Times New Roman" w:hAnsi="Times New Roman" w:eastAsia="宋体" w:cs="Times New Roman"/>
          <w:b/>
          <w:sz w:val="24"/>
          <w:szCs w:val="24"/>
        </w:rPr>
        <w:t>乙方（供方）：</w:t>
      </w:r>
      <w:r>
        <w:rPr>
          <w:rFonts w:hint="eastAsia" w:ascii="Times New Roman" w:hAnsi="Times New Roman" w:eastAsia="宋体" w:cs="Times New Roman"/>
          <w:b/>
          <w:sz w:val="24"/>
          <w:szCs w:val="24"/>
          <w:u w:val="single"/>
        </w:rPr>
        <w:t xml:space="preserve">                                  </w:t>
      </w:r>
    </w:p>
    <w:p w14:paraId="0A7B2CFC">
      <w:pPr>
        <w:tabs>
          <w:tab w:val="left" w:pos="6240"/>
        </w:tabs>
        <w:snapToGrid w:val="0"/>
        <w:spacing w:after="240" w:afterLines="100" w:line="420" w:lineRule="exact"/>
        <w:ind w:left="283" w:leftChars="135"/>
        <w:contextualSpacing/>
        <w:jc w:val="left"/>
        <w:rPr>
          <w:rFonts w:ascii="Times New Roman" w:hAnsi="Times New Roman" w:eastAsia="宋体" w:cs="Times New Roman"/>
          <w:szCs w:val="21"/>
        </w:rPr>
      </w:pPr>
    </w:p>
    <w:p w14:paraId="32796982">
      <w:pPr>
        <w:snapToGrid w:val="0"/>
        <w:ind w:firstLine="420"/>
        <w:contextualSpacing/>
        <w:rPr>
          <w:rFonts w:ascii="宋体" w:hAnsi="宋体" w:eastAsia="宋体" w:cs="宋体"/>
          <w:snapToGrid w:val="0"/>
          <w:kern w:val="0"/>
          <w:szCs w:val="21"/>
        </w:rPr>
      </w:pPr>
      <w:r>
        <w:rPr>
          <w:rFonts w:hint="eastAsia" w:ascii="宋体" w:hAnsi="宋体" w:eastAsia="宋体" w:cs="宋体"/>
          <w:szCs w:val="21"/>
        </w:rPr>
        <w:t>依照《中华人民共和国民法典》及其他有关法律、行政法规，遵循平等、自愿、公平和诚实信用的原则，双方</w:t>
      </w:r>
      <w:r>
        <w:rPr>
          <w:rFonts w:hint="eastAsia" w:ascii="宋体" w:hAnsi="宋体" w:eastAsia="宋体" w:cs="宋体"/>
          <w:snapToGrid w:val="0"/>
          <w:kern w:val="0"/>
          <w:szCs w:val="21"/>
        </w:rPr>
        <w:t>根据对</w:t>
      </w:r>
      <w:r>
        <w:rPr>
          <w:rFonts w:hint="eastAsia" w:ascii="宋体" w:hAnsi="宋体" w:eastAsia="宋体" w:cs="宋体"/>
          <w:snapToGrid w:val="0"/>
          <w:kern w:val="0"/>
          <w:szCs w:val="21"/>
          <w:u w:val="single"/>
        </w:rPr>
        <w:t xml:space="preserve">                           </w:t>
      </w:r>
      <w:r>
        <w:rPr>
          <w:rFonts w:hint="eastAsia" w:ascii="宋体" w:hAnsi="宋体" w:eastAsia="宋体" w:cs="宋体"/>
          <w:snapToGrid w:val="0"/>
          <w:kern w:val="0"/>
          <w:szCs w:val="21"/>
        </w:rPr>
        <w:t xml:space="preserve">  （项目名称和编号）</w:t>
      </w:r>
      <w:r>
        <w:rPr>
          <w:rFonts w:hint="eastAsia" w:ascii="宋体" w:hAnsi="宋体" w:eastAsia="宋体" w:cs="宋体"/>
          <w:snapToGrid w:val="0"/>
          <w:kern w:val="0"/>
          <w:szCs w:val="21"/>
          <w:u w:val="single"/>
        </w:rPr>
        <w:t>公开招标</w:t>
      </w:r>
      <w:r>
        <w:rPr>
          <w:rFonts w:hint="eastAsia" w:ascii="宋体" w:hAnsi="宋体" w:eastAsia="宋体" w:cs="宋体"/>
          <w:snapToGrid w:val="0"/>
          <w:kern w:val="0"/>
          <w:szCs w:val="21"/>
        </w:rPr>
        <w:t>（采购方式）的采购结果,签署本合同。</w:t>
      </w:r>
    </w:p>
    <w:p w14:paraId="76D16F46">
      <w:pPr>
        <w:snapToGrid w:val="0"/>
        <w:ind w:firstLine="398" w:firstLineChars="200"/>
        <w:contextualSpacing/>
        <w:rPr>
          <w:rFonts w:ascii="宋体" w:hAnsi="宋体" w:eastAsia="宋体" w:cs="宋体"/>
          <w:b/>
          <w:bCs/>
          <w:spacing w:val="-6"/>
          <w:szCs w:val="21"/>
        </w:rPr>
      </w:pPr>
      <w:r>
        <w:rPr>
          <w:rFonts w:hint="eastAsia" w:ascii="宋体" w:hAnsi="宋体" w:eastAsia="宋体" w:cs="宋体"/>
          <w:b/>
          <w:bCs/>
          <w:spacing w:val="-6"/>
          <w:szCs w:val="21"/>
        </w:rPr>
        <w:t>一、采购商品清单及价格</w:t>
      </w:r>
    </w:p>
    <w:tbl>
      <w:tblPr>
        <w:tblStyle w:val="2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068"/>
        <w:gridCol w:w="1364"/>
        <w:gridCol w:w="1491"/>
        <w:gridCol w:w="856"/>
        <w:gridCol w:w="850"/>
        <w:gridCol w:w="992"/>
        <w:gridCol w:w="1552"/>
      </w:tblGrid>
      <w:tr w14:paraId="51178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827" w:type="dxa"/>
            <w:vAlign w:val="center"/>
          </w:tcPr>
          <w:p w14:paraId="5BA6C278">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序号</w:t>
            </w:r>
          </w:p>
        </w:tc>
        <w:tc>
          <w:tcPr>
            <w:tcW w:w="1068" w:type="dxa"/>
            <w:vAlign w:val="center"/>
          </w:tcPr>
          <w:p w14:paraId="277F611E">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货物名称</w:t>
            </w:r>
          </w:p>
        </w:tc>
        <w:tc>
          <w:tcPr>
            <w:tcW w:w="1364" w:type="dxa"/>
            <w:vAlign w:val="center"/>
          </w:tcPr>
          <w:p w14:paraId="5CBD8879">
            <w:pPr>
              <w:keepNext w:val="0"/>
              <w:keepLines w:val="0"/>
              <w:suppressLineNumbers w:val="0"/>
              <w:adjustRightInd w:val="0"/>
              <w:snapToGrid w:val="0"/>
              <w:spacing w:before="0" w:beforeAutospacing="0" w:after="0" w:afterAutospacing="0"/>
              <w:ind w:left="0" w:right="-36"/>
              <w:jc w:val="center"/>
              <w:rPr>
                <w:rFonts w:hint="default" w:ascii="宋体" w:hAnsi="宋体" w:eastAsia="宋体" w:cs="宋体"/>
                <w:szCs w:val="21"/>
              </w:rPr>
            </w:pPr>
            <w:r>
              <w:rPr>
                <w:rFonts w:hint="eastAsia" w:ascii="宋体" w:hAnsi="宋体" w:eastAsia="宋体" w:cs="宋体"/>
                <w:szCs w:val="21"/>
              </w:rPr>
              <w:t>规格型号</w:t>
            </w:r>
          </w:p>
        </w:tc>
        <w:tc>
          <w:tcPr>
            <w:tcW w:w="1491" w:type="dxa"/>
            <w:vAlign w:val="center"/>
          </w:tcPr>
          <w:p w14:paraId="6E297C38">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品牌/厂家/</w:t>
            </w:r>
          </w:p>
          <w:p w14:paraId="488F709F">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原产地</w:t>
            </w:r>
          </w:p>
        </w:tc>
        <w:tc>
          <w:tcPr>
            <w:tcW w:w="856" w:type="dxa"/>
            <w:vAlign w:val="center"/>
          </w:tcPr>
          <w:p w14:paraId="41E05C67">
            <w:pPr>
              <w:keepNext w:val="0"/>
              <w:keepLines w:val="0"/>
              <w:suppressLineNumbers w:val="0"/>
              <w:adjustRightInd w:val="0"/>
              <w:snapToGrid w:val="0"/>
              <w:spacing w:before="0" w:beforeAutospacing="0" w:after="0" w:afterAutospacing="0"/>
              <w:ind w:left="0" w:right="-3"/>
              <w:jc w:val="center"/>
              <w:rPr>
                <w:rFonts w:hint="default" w:ascii="宋体" w:hAnsi="宋体" w:eastAsia="宋体" w:cs="宋体"/>
                <w:szCs w:val="21"/>
              </w:rPr>
            </w:pPr>
            <w:r>
              <w:rPr>
                <w:rFonts w:hint="eastAsia" w:ascii="宋体" w:hAnsi="宋体" w:eastAsia="宋体" w:cs="宋体"/>
                <w:szCs w:val="21"/>
              </w:rPr>
              <w:t>计量</w:t>
            </w:r>
          </w:p>
          <w:p w14:paraId="5745B0AF">
            <w:pPr>
              <w:keepNext w:val="0"/>
              <w:keepLines w:val="0"/>
              <w:suppressLineNumbers w:val="0"/>
              <w:adjustRightInd w:val="0"/>
              <w:snapToGrid w:val="0"/>
              <w:spacing w:before="0" w:beforeAutospacing="0" w:after="0" w:afterAutospacing="0"/>
              <w:ind w:left="0" w:right="-3"/>
              <w:jc w:val="center"/>
              <w:rPr>
                <w:rFonts w:hint="default" w:ascii="宋体" w:hAnsi="宋体" w:eastAsia="宋体" w:cs="宋体"/>
                <w:szCs w:val="21"/>
              </w:rPr>
            </w:pPr>
            <w:r>
              <w:rPr>
                <w:rFonts w:hint="eastAsia" w:ascii="宋体" w:hAnsi="宋体" w:eastAsia="宋体" w:cs="宋体"/>
                <w:szCs w:val="21"/>
              </w:rPr>
              <w:t>单位</w:t>
            </w:r>
          </w:p>
        </w:tc>
        <w:tc>
          <w:tcPr>
            <w:tcW w:w="850" w:type="dxa"/>
            <w:vAlign w:val="center"/>
          </w:tcPr>
          <w:p w14:paraId="27981E8A">
            <w:pPr>
              <w:keepNext w:val="0"/>
              <w:keepLines w:val="0"/>
              <w:suppressLineNumbers w:val="0"/>
              <w:adjustRightInd w:val="0"/>
              <w:snapToGrid w:val="0"/>
              <w:spacing w:before="0" w:beforeAutospacing="0" w:after="0" w:afterAutospacing="0"/>
              <w:ind w:left="0" w:right="-3"/>
              <w:jc w:val="center"/>
              <w:rPr>
                <w:rFonts w:hint="default" w:ascii="宋体" w:hAnsi="宋体" w:eastAsia="宋体" w:cs="宋体"/>
                <w:szCs w:val="21"/>
              </w:rPr>
            </w:pPr>
            <w:r>
              <w:rPr>
                <w:rFonts w:hint="eastAsia" w:ascii="宋体" w:hAnsi="宋体" w:eastAsia="宋体" w:cs="宋体"/>
                <w:szCs w:val="21"/>
              </w:rPr>
              <w:t>数量</w:t>
            </w:r>
          </w:p>
        </w:tc>
        <w:tc>
          <w:tcPr>
            <w:tcW w:w="992" w:type="dxa"/>
            <w:vAlign w:val="center"/>
          </w:tcPr>
          <w:p w14:paraId="11D85C5E">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单价(元)</w:t>
            </w:r>
          </w:p>
        </w:tc>
        <w:tc>
          <w:tcPr>
            <w:tcW w:w="1552" w:type="dxa"/>
            <w:vAlign w:val="center"/>
          </w:tcPr>
          <w:p w14:paraId="345C3986">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总价(元)</w:t>
            </w:r>
          </w:p>
        </w:tc>
      </w:tr>
      <w:tr w14:paraId="0ACA3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827" w:type="dxa"/>
            <w:vAlign w:val="center"/>
          </w:tcPr>
          <w:p w14:paraId="0E7F49D1">
            <w:pPr>
              <w:keepNext w:val="0"/>
              <w:keepLines w:val="0"/>
              <w:suppressLineNumbers w:val="0"/>
              <w:adjustRightInd w:val="0"/>
              <w:snapToGrid w:val="0"/>
              <w:spacing w:before="120" w:beforeLines="50" w:beforeAutospacing="0" w:after="120" w:afterLines="50" w:afterAutospacing="0" w:line="300" w:lineRule="auto"/>
              <w:ind w:left="0" w:right="0"/>
              <w:jc w:val="center"/>
              <w:rPr>
                <w:rFonts w:hint="default" w:ascii="宋体" w:hAnsi="宋体" w:eastAsia="宋体" w:cs="宋体"/>
                <w:szCs w:val="21"/>
              </w:rPr>
            </w:pPr>
            <w:r>
              <w:rPr>
                <w:rFonts w:hint="eastAsia" w:ascii="宋体" w:hAnsi="宋体" w:eastAsia="宋体" w:cs="宋体"/>
                <w:szCs w:val="21"/>
              </w:rPr>
              <w:t>1</w:t>
            </w:r>
          </w:p>
        </w:tc>
        <w:tc>
          <w:tcPr>
            <w:tcW w:w="1068" w:type="dxa"/>
            <w:vAlign w:val="center"/>
          </w:tcPr>
          <w:p w14:paraId="443F9245">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szCs w:val="21"/>
              </w:rPr>
            </w:pPr>
          </w:p>
        </w:tc>
        <w:tc>
          <w:tcPr>
            <w:tcW w:w="1364" w:type="dxa"/>
            <w:vAlign w:val="center"/>
          </w:tcPr>
          <w:p w14:paraId="55DB3582">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szCs w:val="21"/>
              </w:rPr>
            </w:pPr>
          </w:p>
        </w:tc>
        <w:tc>
          <w:tcPr>
            <w:tcW w:w="1491" w:type="dxa"/>
            <w:vAlign w:val="center"/>
          </w:tcPr>
          <w:p w14:paraId="55A0B143">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szCs w:val="21"/>
              </w:rPr>
            </w:pPr>
          </w:p>
        </w:tc>
        <w:tc>
          <w:tcPr>
            <w:tcW w:w="856" w:type="dxa"/>
            <w:vAlign w:val="center"/>
          </w:tcPr>
          <w:p w14:paraId="10BD4CE8">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szCs w:val="21"/>
              </w:rPr>
            </w:pPr>
          </w:p>
        </w:tc>
        <w:tc>
          <w:tcPr>
            <w:tcW w:w="850" w:type="dxa"/>
            <w:vAlign w:val="center"/>
          </w:tcPr>
          <w:p w14:paraId="493C1388">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szCs w:val="21"/>
              </w:rPr>
            </w:pPr>
          </w:p>
        </w:tc>
        <w:tc>
          <w:tcPr>
            <w:tcW w:w="992" w:type="dxa"/>
            <w:vAlign w:val="center"/>
          </w:tcPr>
          <w:p w14:paraId="20C62B8A">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szCs w:val="21"/>
              </w:rPr>
            </w:pPr>
          </w:p>
        </w:tc>
        <w:tc>
          <w:tcPr>
            <w:tcW w:w="1552" w:type="dxa"/>
            <w:vAlign w:val="center"/>
          </w:tcPr>
          <w:p w14:paraId="6D810C85">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szCs w:val="21"/>
              </w:rPr>
            </w:pPr>
          </w:p>
        </w:tc>
      </w:tr>
      <w:tr w14:paraId="1C8FC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827" w:type="dxa"/>
            <w:vAlign w:val="center"/>
          </w:tcPr>
          <w:p w14:paraId="0BB0F80D">
            <w:pPr>
              <w:keepNext w:val="0"/>
              <w:keepLines w:val="0"/>
              <w:suppressLineNumbers w:val="0"/>
              <w:adjustRightInd w:val="0"/>
              <w:snapToGrid w:val="0"/>
              <w:spacing w:before="120" w:beforeLines="50" w:beforeAutospacing="0" w:after="120" w:afterLines="50" w:afterAutospacing="0" w:line="300" w:lineRule="auto"/>
              <w:ind w:left="0" w:right="0"/>
              <w:jc w:val="center"/>
              <w:rPr>
                <w:rFonts w:hint="default" w:ascii="宋体" w:hAnsi="宋体" w:eastAsia="宋体" w:cs="宋体"/>
                <w:szCs w:val="21"/>
              </w:rPr>
            </w:pPr>
            <w:r>
              <w:rPr>
                <w:rFonts w:hint="eastAsia" w:ascii="宋体" w:hAnsi="宋体" w:eastAsia="宋体" w:cs="宋体"/>
                <w:szCs w:val="21"/>
              </w:rPr>
              <w:t>2</w:t>
            </w:r>
          </w:p>
        </w:tc>
        <w:tc>
          <w:tcPr>
            <w:tcW w:w="1068" w:type="dxa"/>
            <w:vAlign w:val="center"/>
          </w:tcPr>
          <w:p w14:paraId="1F28CEC3">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szCs w:val="21"/>
              </w:rPr>
            </w:pPr>
          </w:p>
        </w:tc>
        <w:tc>
          <w:tcPr>
            <w:tcW w:w="1364" w:type="dxa"/>
            <w:vAlign w:val="center"/>
          </w:tcPr>
          <w:p w14:paraId="7B90BF9D">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szCs w:val="21"/>
              </w:rPr>
            </w:pPr>
          </w:p>
        </w:tc>
        <w:tc>
          <w:tcPr>
            <w:tcW w:w="1491" w:type="dxa"/>
            <w:vAlign w:val="center"/>
          </w:tcPr>
          <w:p w14:paraId="7B13F3C0">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szCs w:val="21"/>
              </w:rPr>
            </w:pPr>
          </w:p>
        </w:tc>
        <w:tc>
          <w:tcPr>
            <w:tcW w:w="856" w:type="dxa"/>
            <w:vAlign w:val="center"/>
          </w:tcPr>
          <w:p w14:paraId="477B078F">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szCs w:val="21"/>
              </w:rPr>
            </w:pPr>
          </w:p>
        </w:tc>
        <w:tc>
          <w:tcPr>
            <w:tcW w:w="850" w:type="dxa"/>
            <w:vAlign w:val="center"/>
          </w:tcPr>
          <w:p w14:paraId="55DDC7B3">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szCs w:val="21"/>
              </w:rPr>
            </w:pPr>
          </w:p>
        </w:tc>
        <w:tc>
          <w:tcPr>
            <w:tcW w:w="992" w:type="dxa"/>
            <w:vAlign w:val="center"/>
          </w:tcPr>
          <w:p w14:paraId="3842F432">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szCs w:val="21"/>
              </w:rPr>
            </w:pPr>
          </w:p>
        </w:tc>
        <w:tc>
          <w:tcPr>
            <w:tcW w:w="1552" w:type="dxa"/>
            <w:vAlign w:val="center"/>
          </w:tcPr>
          <w:p w14:paraId="7B9EF7A7">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szCs w:val="21"/>
              </w:rPr>
            </w:pPr>
          </w:p>
        </w:tc>
      </w:tr>
      <w:tr w14:paraId="76B1C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9000" w:type="dxa"/>
            <w:gridSpan w:val="8"/>
            <w:vAlign w:val="center"/>
          </w:tcPr>
          <w:p w14:paraId="53802900">
            <w:pPr>
              <w:keepNext w:val="0"/>
              <w:keepLines w:val="0"/>
              <w:suppressLineNumbers w:val="0"/>
              <w:adjustRightInd w:val="0"/>
              <w:snapToGrid w:val="0"/>
              <w:spacing w:before="120" w:beforeLines="50" w:beforeAutospacing="0" w:after="120" w:afterLines="50" w:afterAutospacing="0" w:line="300" w:lineRule="auto"/>
              <w:ind w:left="0" w:right="0"/>
              <w:jc w:val="left"/>
              <w:rPr>
                <w:rFonts w:hint="default" w:ascii="宋体" w:hAnsi="宋体" w:eastAsia="宋体" w:cs="宋体"/>
                <w:snapToGrid w:val="0"/>
                <w:szCs w:val="21"/>
              </w:rPr>
            </w:pPr>
            <w:r>
              <w:rPr>
                <w:rFonts w:hint="eastAsia" w:ascii="宋体" w:hAnsi="宋体" w:eastAsia="宋体" w:cs="宋体"/>
                <w:szCs w:val="21"/>
              </w:rPr>
              <w:t>合同总价：人民币小写：</w:t>
            </w:r>
            <w:r>
              <w:rPr>
                <w:rFonts w:hint="eastAsia" w:ascii="宋体" w:hAnsi="宋体" w:eastAsia="宋体" w:cs="宋体"/>
                <w:szCs w:val="21"/>
                <w:u w:val="single"/>
              </w:rPr>
              <w:t xml:space="preserve">¥            </w:t>
            </w:r>
            <w:r>
              <w:rPr>
                <w:rFonts w:hint="eastAsia" w:ascii="宋体" w:hAnsi="宋体" w:eastAsia="宋体" w:cs="宋体"/>
                <w:szCs w:val="21"/>
              </w:rPr>
              <w:t xml:space="preserve"> 大写：</w:t>
            </w:r>
            <w:r>
              <w:rPr>
                <w:rFonts w:hint="eastAsia" w:ascii="宋体" w:hAnsi="宋体" w:eastAsia="宋体" w:cs="宋体"/>
                <w:szCs w:val="21"/>
                <w:u w:val="single"/>
              </w:rPr>
              <w:t xml:space="preserve">                            </w:t>
            </w:r>
          </w:p>
        </w:tc>
      </w:tr>
    </w:tbl>
    <w:p w14:paraId="1CB3A71D">
      <w:pPr>
        <w:ind w:firstLine="891" w:firstLineChars="450"/>
        <w:rPr>
          <w:rFonts w:ascii="宋体" w:hAnsi="宋体" w:eastAsia="宋体" w:cs="宋体"/>
          <w:spacing w:val="-6"/>
          <w:szCs w:val="21"/>
        </w:rPr>
      </w:pPr>
      <w:r>
        <w:rPr>
          <w:rFonts w:hint="eastAsia" w:ascii="宋体" w:hAnsi="宋体" w:eastAsia="宋体" w:cs="宋体"/>
          <w:spacing w:val="-6"/>
          <w:szCs w:val="21"/>
        </w:rPr>
        <w:t>注：以上合同总价包括运抵使用单位的运输、安装、调试、验收、税金等费用。</w:t>
      </w:r>
    </w:p>
    <w:p w14:paraId="331ED56F">
      <w:pPr>
        <w:ind w:firstLine="405" w:firstLineChars="192"/>
        <w:contextualSpacing/>
        <w:rPr>
          <w:rFonts w:ascii="宋体" w:hAnsi="宋体" w:eastAsia="宋体" w:cs="宋体"/>
          <w:b/>
          <w:szCs w:val="21"/>
        </w:rPr>
      </w:pPr>
      <w:r>
        <w:rPr>
          <w:rFonts w:hint="eastAsia" w:ascii="宋体" w:hAnsi="宋体" w:eastAsia="宋体" w:cs="宋体"/>
          <w:b/>
          <w:szCs w:val="21"/>
        </w:rPr>
        <w:t>二、技术资料</w:t>
      </w:r>
    </w:p>
    <w:p w14:paraId="40EECB41">
      <w:pPr>
        <w:ind w:firstLine="396" w:firstLineChars="200"/>
        <w:contextualSpacing/>
        <w:rPr>
          <w:rFonts w:ascii="宋体" w:hAnsi="宋体" w:eastAsia="宋体" w:cs="宋体"/>
          <w:spacing w:val="-6"/>
          <w:szCs w:val="21"/>
        </w:rPr>
      </w:pPr>
      <w:r>
        <w:rPr>
          <w:rFonts w:hint="eastAsia" w:ascii="宋体" w:hAnsi="宋体" w:eastAsia="宋体" w:cs="宋体"/>
          <w:spacing w:val="-6"/>
          <w:szCs w:val="21"/>
        </w:rPr>
        <w:t>1、乙方应按招标文件规定的时间向甲方提供合同货物的有关技术资料。</w:t>
      </w:r>
    </w:p>
    <w:p w14:paraId="23F864D7">
      <w:pPr>
        <w:ind w:firstLine="396" w:firstLineChars="200"/>
        <w:contextualSpacing/>
        <w:rPr>
          <w:rFonts w:ascii="宋体" w:hAnsi="宋体" w:eastAsia="宋体" w:cs="宋体"/>
          <w:spacing w:val="-6"/>
          <w:szCs w:val="21"/>
        </w:rPr>
      </w:pPr>
      <w:r>
        <w:rPr>
          <w:rFonts w:hint="eastAsia" w:ascii="宋体" w:hAnsi="宋体" w:eastAsia="宋体" w:cs="宋体"/>
          <w:spacing w:val="-6"/>
          <w:szCs w:val="21"/>
        </w:rPr>
        <w:t>2、没有甲方事先书面同意，乙方不得将由甲方提供的有关合同或任何合同条文、规格、计划、图纸、样品或资料提供给与履行本合同无关的其他任何人。即使向履行本合同有关的人员提供，也应注意保密并限于履行合同的必需范围。</w:t>
      </w:r>
    </w:p>
    <w:p w14:paraId="0B4158FC">
      <w:pPr>
        <w:ind w:firstLine="405" w:firstLineChars="192"/>
        <w:contextualSpacing/>
        <w:rPr>
          <w:rFonts w:ascii="宋体" w:hAnsi="宋体" w:eastAsia="宋体" w:cs="宋体"/>
          <w:b/>
          <w:szCs w:val="21"/>
        </w:rPr>
      </w:pPr>
      <w:r>
        <w:rPr>
          <w:rFonts w:hint="eastAsia" w:ascii="宋体" w:hAnsi="宋体" w:eastAsia="宋体" w:cs="宋体"/>
          <w:b/>
          <w:szCs w:val="21"/>
        </w:rPr>
        <w:t>三、知识产权</w:t>
      </w:r>
    </w:p>
    <w:p w14:paraId="64FF7CF5">
      <w:pPr>
        <w:ind w:firstLine="425" w:firstLineChars="215"/>
        <w:contextualSpacing/>
        <w:rPr>
          <w:rFonts w:ascii="宋体" w:hAnsi="宋体" w:eastAsia="宋体" w:cs="宋体"/>
          <w:spacing w:val="-6"/>
          <w:szCs w:val="21"/>
        </w:rPr>
      </w:pPr>
      <w:r>
        <w:rPr>
          <w:rFonts w:hint="eastAsia" w:ascii="宋体" w:hAnsi="宋体" w:eastAsia="宋体" w:cs="宋体"/>
          <w:spacing w:val="-6"/>
          <w:szCs w:val="21"/>
        </w:rPr>
        <w:t>乙方应保证所提供的货物或其任何一部分均不会侵犯任何第三方的知识产权，由此产生的知识产权纠纷由乙方承担全部责任。</w:t>
      </w:r>
    </w:p>
    <w:p w14:paraId="3869B2CC">
      <w:pPr>
        <w:ind w:firstLine="405" w:firstLineChars="192"/>
        <w:contextualSpacing/>
        <w:rPr>
          <w:rFonts w:ascii="宋体" w:hAnsi="宋体" w:eastAsia="宋体" w:cs="宋体"/>
          <w:b/>
          <w:szCs w:val="21"/>
        </w:rPr>
      </w:pPr>
      <w:r>
        <w:rPr>
          <w:rFonts w:hint="eastAsia" w:ascii="宋体" w:hAnsi="宋体" w:eastAsia="宋体" w:cs="宋体"/>
          <w:b/>
          <w:szCs w:val="21"/>
        </w:rPr>
        <w:t>四、履约保证金</w:t>
      </w:r>
    </w:p>
    <w:p w14:paraId="49FD163F">
      <w:pPr>
        <w:spacing w:after="240" w:afterLines="100" w:line="288" w:lineRule="auto"/>
        <w:ind w:firstLine="420" w:firstLineChars="200"/>
        <w:contextualSpacing/>
        <w:rPr>
          <w:rFonts w:ascii="宋体" w:hAnsi="宋体" w:eastAsia="宋体" w:cs="宋体"/>
          <w:spacing w:val="-6"/>
          <w:szCs w:val="21"/>
        </w:rPr>
      </w:pPr>
      <w:r>
        <w:rPr>
          <w:rFonts w:hint="eastAsia" w:ascii="宋体" w:hAnsi="宋体" w:eastAsia="宋体" w:cs="宋体"/>
          <w:szCs w:val="21"/>
        </w:rPr>
        <w:t>1、乙方须于合同签订后七个工作日内向甲方支付合同总价</w:t>
      </w:r>
      <w:r>
        <w:rPr>
          <w:rFonts w:hint="eastAsia" w:ascii="宋体" w:hAnsi="宋体" w:eastAsia="宋体" w:cs="宋体"/>
          <w:szCs w:val="21"/>
          <w:u w:val="single"/>
        </w:rPr>
        <w:t xml:space="preserve"> 1% </w:t>
      </w:r>
      <w:r>
        <w:rPr>
          <w:rFonts w:hint="eastAsia" w:ascii="宋体" w:hAnsi="宋体" w:eastAsia="宋体" w:cs="宋体"/>
          <w:szCs w:val="21"/>
        </w:rPr>
        <w:t>的履约保证金，共计人民币¥</w:t>
      </w:r>
      <w:r>
        <w:rPr>
          <w:rFonts w:hint="eastAsia" w:ascii="宋体" w:hAnsi="宋体" w:eastAsia="宋体" w:cs="宋体"/>
          <w:szCs w:val="21"/>
          <w:u w:val="single"/>
        </w:rPr>
        <w:t xml:space="preserve">         </w:t>
      </w:r>
      <w:r>
        <w:rPr>
          <w:rFonts w:hint="eastAsia" w:ascii="宋体" w:hAnsi="宋体" w:eastAsia="宋体" w:cs="宋体"/>
          <w:szCs w:val="21"/>
        </w:rPr>
        <w:t>元。履约保证金在合同履约期间无违约情形的，项目验收合格通过后，于</w:t>
      </w:r>
      <w:r>
        <w:rPr>
          <w:rFonts w:hint="eastAsia" w:ascii="宋体" w:hAnsi="宋体" w:eastAsia="宋体" w:cs="宋体"/>
          <w:szCs w:val="21"/>
          <w:u w:val="single"/>
        </w:rPr>
        <w:t xml:space="preserve"> 七 </w:t>
      </w:r>
      <w:r>
        <w:rPr>
          <w:rFonts w:hint="eastAsia" w:ascii="宋体" w:hAnsi="宋体" w:eastAsia="宋体" w:cs="宋体"/>
          <w:szCs w:val="21"/>
        </w:rPr>
        <w:t>个工作日内无息退还</w:t>
      </w:r>
      <w:r>
        <w:rPr>
          <w:rFonts w:hint="eastAsia" w:ascii="宋体" w:hAnsi="宋体" w:eastAsia="宋体" w:cs="宋体"/>
          <w:spacing w:val="-6"/>
          <w:szCs w:val="21"/>
        </w:rPr>
        <w:t>。</w:t>
      </w:r>
    </w:p>
    <w:p w14:paraId="0D4B5C6F">
      <w:pPr>
        <w:spacing w:after="240" w:afterLines="100" w:line="288" w:lineRule="auto"/>
        <w:ind w:firstLine="396" w:firstLineChars="200"/>
        <w:contextualSpacing/>
        <w:rPr>
          <w:rFonts w:ascii="宋体" w:hAnsi="宋体" w:eastAsia="宋体" w:cs="宋体"/>
          <w:spacing w:val="-6"/>
          <w:szCs w:val="21"/>
        </w:rPr>
      </w:pPr>
      <w:r>
        <w:rPr>
          <w:rFonts w:hint="eastAsia" w:ascii="宋体" w:hAnsi="宋体" w:eastAsia="宋体" w:cs="宋体"/>
          <w:spacing w:val="-6"/>
          <w:szCs w:val="21"/>
        </w:rPr>
        <w:t>2、履约保证金形式：银行转账或电汇或银行、保险公司出具的保函。</w:t>
      </w:r>
    </w:p>
    <w:p w14:paraId="1F25D73B">
      <w:pPr>
        <w:spacing w:after="240" w:afterLines="100" w:line="288" w:lineRule="auto"/>
        <w:ind w:firstLine="420" w:firstLineChars="200"/>
        <w:contextualSpacing/>
        <w:rPr>
          <w:rFonts w:ascii="宋体" w:hAnsi="宋体" w:eastAsia="宋体" w:cs="宋体"/>
          <w:szCs w:val="21"/>
        </w:rPr>
      </w:pPr>
      <w:r>
        <w:rPr>
          <w:rFonts w:hint="eastAsia" w:ascii="宋体" w:hAnsi="宋体" w:eastAsia="宋体" w:cs="宋体"/>
          <w:szCs w:val="21"/>
        </w:rPr>
        <w:t>3、乙方没有按时支付履约保证金的，甲方有权单方终止本合同，由此产生的损失由乙方承担。</w:t>
      </w:r>
    </w:p>
    <w:p w14:paraId="09BEC229">
      <w:pPr>
        <w:ind w:firstLine="405" w:firstLineChars="192"/>
        <w:contextualSpacing/>
        <w:rPr>
          <w:rFonts w:ascii="宋体" w:hAnsi="宋体" w:eastAsia="宋体" w:cs="宋体"/>
          <w:b/>
          <w:szCs w:val="21"/>
        </w:rPr>
      </w:pPr>
      <w:r>
        <w:rPr>
          <w:rFonts w:hint="eastAsia" w:ascii="宋体" w:hAnsi="宋体" w:eastAsia="宋体" w:cs="宋体"/>
          <w:b/>
          <w:szCs w:val="21"/>
        </w:rPr>
        <w:t xml:space="preserve">五、交货时间、地点 </w:t>
      </w:r>
    </w:p>
    <w:p w14:paraId="762B5C8F">
      <w:pPr>
        <w:ind w:firstLine="420" w:firstLineChars="200"/>
        <w:contextualSpacing/>
        <w:rPr>
          <w:rFonts w:ascii="宋体" w:hAnsi="宋体" w:eastAsia="宋体" w:cs="宋体"/>
          <w:szCs w:val="21"/>
        </w:rPr>
      </w:pPr>
      <w:r>
        <w:rPr>
          <w:rFonts w:hint="eastAsia" w:ascii="Times New Roman" w:hAnsi="Times New Roman" w:eastAsia="宋体" w:cs="Times New Roman"/>
          <w:szCs w:val="21"/>
        </w:rPr>
        <w:t>乙方应于</w:t>
      </w:r>
      <w:r>
        <w:rPr>
          <w:rFonts w:hint="eastAsia" w:ascii="Times New Roman" w:hAnsi="Times New Roman" w:eastAsia="宋体" w:cs="Times New Roman"/>
          <w:spacing w:val="-6"/>
          <w:szCs w:val="21"/>
        </w:rPr>
        <w:t>合同签订以后</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天内将所供商品按时、安全运至甲方指定地点，并安装调试完毕后交甲方验收。</w:t>
      </w:r>
    </w:p>
    <w:p w14:paraId="788AC698">
      <w:pPr>
        <w:ind w:firstLine="405" w:firstLineChars="192"/>
        <w:contextualSpacing/>
        <w:rPr>
          <w:rFonts w:ascii="宋体" w:hAnsi="宋体" w:eastAsia="宋体" w:cs="宋体"/>
          <w:b/>
          <w:szCs w:val="21"/>
        </w:rPr>
      </w:pPr>
      <w:r>
        <w:rPr>
          <w:rFonts w:hint="eastAsia" w:ascii="宋体" w:hAnsi="宋体" w:eastAsia="宋体" w:cs="宋体"/>
          <w:b/>
          <w:szCs w:val="21"/>
        </w:rPr>
        <w:t>六、调试与验收</w:t>
      </w:r>
    </w:p>
    <w:p w14:paraId="7EF19DBD">
      <w:pPr>
        <w:spacing w:after="240" w:afterLines="100" w:line="288" w:lineRule="auto"/>
        <w:ind w:firstLine="396" w:firstLineChars="200"/>
        <w:contextualSpacing/>
        <w:rPr>
          <w:rFonts w:ascii="宋体" w:hAnsi="宋体" w:eastAsia="宋体" w:cs="宋体"/>
          <w:spacing w:val="-6"/>
          <w:szCs w:val="21"/>
        </w:rPr>
      </w:pPr>
      <w:r>
        <w:rPr>
          <w:rFonts w:hint="eastAsia" w:ascii="宋体" w:hAnsi="宋体" w:eastAsia="宋体" w:cs="宋体"/>
          <w:spacing w:val="-6"/>
          <w:szCs w:val="21"/>
        </w:rPr>
        <w:t>1、乙方交货前应对产品做出全面检查和对验收文件进行整理，并列出清单，作为甲方收货验收和使用的技术条件依据，检验的结果和相关文件、资料等应随货物交甲方。国内直接供货的进口设备需提供报关单。</w:t>
      </w:r>
    </w:p>
    <w:p w14:paraId="163D6ADA">
      <w:pPr>
        <w:ind w:firstLine="396" w:firstLineChars="200"/>
        <w:contextualSpacing/>
        <w:rPr>
          <w:rFonts w:ascii="宋体" w:hAnsi="宋体" w:eastAsia="宋体" w:cs="宋体"/>
          <w:spacing w:val="-6"/>
          <w:szCs w:val="21"/>
        </w:rPr>
      </w:pPr>
      <w:r>
        <w:rPr>
          <w:rFonts w:hint="eastAsia" w:ascii="宋体" w:hAnsi="宋体" w:eastAsia="宋体" w:cs="宋体"/>
          <w:spacing w:val="-6"/>
          <w:szCs w:val="21"/>
        </w:rPr>
        <w:t>2、到货验收：到货后，甲方对乙方提交的货物依据招标文件上的技术规格要求和国家有关质量标准进行现场到货验收，主要</w:t>
      </w:r>
      <w:r>
        <w:rPr>
          <w:rFonts w:hint="eastAsia" w:ascii="宋体" w:hAnsi="宋体" w:eastAsia="宋体" w:cs="宋体"/>
          <w:szCs w:val="21"/>
        </w:rPr>
        <w:t>检查货物原产地、规格、型号、配置是否符合要求。</w:t>
      </w:r>
      <w:r>
        <w:rPr>
          <w:rFonts w:hint="eastAsia" w:ascii="宋体" w:hAnsi="宋体" w:eastAsia="宋体" w:cs="宋体"/>
          <w:spacing w:val="-6"/>
          <w:szCs w:val="21"/>
        </w:rPr>
        <w:t>符合招投标文件技术要求的给予签收，初步验收不合格的不予签收。</w:t>
      </w:r>
    </w:p>
    <w:p w14:paraId="4D38E52B">
      <w:pPr>
        <w:ind w:firstLine="396" w:firstLineChars="200"/>
        <w:contextualSpacing/>
        <w:rPr>
          <w:rFonts w:ascii="宋体" w:hAnsi="宋体" w:eastAsia="宋体" w:cs="宋体"/>
          <w:spacing w:val="-6"/>
          <w:szCs w:val="21"/>
        </w:rPr>
      </w:pPr>
      <w:r>
        <w:rPr>
          <w:rFonts w:hint="eastAsia" w:ascii="宋体" w:hAnsi="宋体" w:eastAsia="宋体" w:cs="宋体"/>
          <w:spacing w:val="-6"/>
          <w:szCs w:val="21"/>
        </w:rPr>
        <w:t>3、交付验收：乙方在货物交付前负责安装调试，乙方须事先负责安装调试达到合同规定的技术要求和国家有关质量标准，同时负责培训甲方的使用操作人员，安装调试完毕，甲方才做交付验收，在交付验收合格前，乙方负责承担相应风险。验收通过后，采购货物正式交付给甲方。</w:t>
      </w:r>
    </w:p>
    <w:p w14:paraId="1ABC7066">
      <w:pPr>
        <w:ind w:firstLine="396" w:firstLineChars="200"/>
        <w:contextualSpacing/>
        <w:rPr>
          <w:rFonts w:ascii="宋体" w:hAnsi="宋体" w:eastAsia="宋体" w:cs="宋体"/>
          <w:spacing w:val="-6"/>
          <w:szCs w:val="21"/>
        </w:rPr>
      </w:pPr>
      <w:r>
        <w:rPr>
          <w:rFonts w:hint="eastAsia" w:ascii="宋体" w:hAnsi="宋体" w:eastAsia="宋体" w:cs="宋体"/>
          <w:spacing w:val="-6"/>
          <w:szCs w:val="21"/>
        </w:rPr>
        <w:t>4、对技术复杂的货物，甲方可请国家法定检测机构或者双方认可的第三方机构参与到货验收及交付验收，并由其出具质量检测报告。验收费用由乙方承担。</w:t>
      </w:r>
    </w:p>
    <w:p w14:paraId="4A30C15C">
      <w:pPr>
        <w:ind w:firstLine="396" w:firstLineChars="200"/>
        <w:contextualSpacing/>
        <w:rPr>
          <w:rFonts w:ascii="宋体" w:hAnsi="宋体" w:eastAsia="宋体" w:cs="宋体"/>
          <w:spacing w:val="-6"/>
          <w:szCs w:val="21"/>
        </w:rPr>
      </w:pPr>
      <w:r>
        <w:rPr>
          <w:rFonts w:hint="eastAsia" w:ascii="宋体" w:hAnsi="宋体" w:eastAsia="宋体" w:cs="宋体"/>
          <w:spacing w:val="-6"/>
          <w:szCs w:val="21"/>
        </w:rPr>
        <w:t>5、如发现有重大的质量问题：</w:t>
      </w:r>
    </w:p>
    <w:p w14:paraId="4B76CB20">
      <w:pPr>
        <w:ind w:firstLine="396" w:firstLineChars="200"/>
        <w:contextualSpacing/>
        <w:rPr>
          <w:rFonts w:ascii="宋体" w:hAnsi="宋体" w:eastAsia="宋体" w:cs="宋体"/>
          <w:spacing w:val="-6"/>
          <w:szCs w:val="21"/>
        </w:rPr>
      </w:pPr>
      <w:r>
        <w:rPr>
          <w:rFonts w:hint="eastAsia" w:ascii="宋体" w:hAnsi="宋体" w:eastAsia="宋体" w:cs="宋体"/>
          <w:spacing w:val="-6"/>
          <w:szCs w:val="21"/>
        </w:rPr>
        <w:t>（1）甲乙双方可协商，乙方</w:t>
      </w:r>
      <w:r>
        <w:rPr>
          <w:rFonts w:hint="eastAsia" w:ascii="宋体" w:hAnsi="宋体" w:eastAsia="宋体" w:cs="宋体"/>
          <w:szCs w:val="21"/>
        </w:rPr>
        <w:t>应在合理的期限内负责更换直至符合质量要求；</w:t>
      </w:r>
    </w:p>
    <w:p w14:paraId="275B6943">
      <w:pPr>
        <w:ind w:firstLine="396" w:firstLineChars="200"/>
        <w:contextualSpacing/>
        <w:rPr>
          <w:rFonts w:ascii="宋体" w:hAnsi="宋体" w:eastAsia="宋体" w:cs="宋体"/>
          <w:spacing w:val="-6"/>
          <w:szCs w:val="21"/>
        </w:rPr>
      </w:pPr>
      <w:r>
        <w:rPr>
          <w:rFonts w:hint="eastAsia" w:ascii="宋体" w:hAnsi="宋体" w:eastAsia="宋体" w:cs="宋体"/>
          <w:spacing w:val="-6"/>
          <w:szCs w:val="21"/>
        </w:rPr>
        <w:t>（2）协商不成，甲乙双方均同意提请国家法定检测机构或者双方认可的第三方机构鉴定。如检测结果证明产品符合招标文件上的技术规格要求和国家有关质量标准，由甲方承担检测费用；如检测结果证明产品不符合招标文件上的技术规格要求和国家有关质量标准，由乙方承担检测费用，同时乙方同意甲方无条件退货并支付给甲方货款总价</w:t>
      </w:r>
      <w:r>
        <w:rPr>
          <w:rFonts w:hint="eastAsia" w:ascii="宋体" w:hAnsi="宋体" w:eastAsia="宋体" w:cs="宋体"/>
          <w:spacing w:val="-6"/>
          <w:szCs w:val="21"/>
          <w:u w:val="single"/>
        </w:rPr>
        <w:t xml:space="preserve"> 10％ </w:t>
      </w:r>
      <w:r>
        <w:rPr>
          <w:rFonts w:hint="eastAsia" w:ascii="宋体" w:hAnsi="宋体" w:eastAsia="宋体" w:cs="宋体"/>
          <w:spacing w:val="-6"/>
          <w:szCs w:val="21"/>
        </w:rPr>
        <w:t>的赔偿金。</w:t>
      </w:r>
    </w:p>
    <w:p w14:paraId="78E1F29F">
      <w:pPr>
        <w:ind w:firstLine="396" w:firstLineChars="200"/>
        <w:contextualSpacing/>
        <w:rPr>
          <w:rFonts w:ascii="宋体" w:hAnsi="宋体" w:eastAsia="宋体" w:cs="宋体"/>
          <w:spacing w:val="-6"/>
          <w:szCs w:val="21"/>
        </w:rPr>
      </w:pPr>
      <w:r>
        <w:rPr>
          <w:rFonts w:hint="eastAsia" w:ascii="宋体" w:hAnsi="宋体" w:eastAsia="宋体" w:cs="宋体"/>
          <w:spacing w:val="-6"/>
          <w:szCs w:val="21"/>
        </w:rPr>
        <w:t>6、当出现退货情况时，乙方应在</w:t>
      </w:r>
      <w:r>
        <w:rPr>
          <w:rFonts w:hint="eastAsia" w:ascii="宋体" w:hAnsi="宋体" w:eastAsia="宋体" w:cs="宋体"/>
          <w:spacing w:val="-6"/>
          <w:szCs w:val="21"/>
          <w:u w:val="single"/>
        </w:rPr>
        <w:t xml:space="preserve">  10  </w:t>
      </w:r>
      <w:r>
        <w:rPr>
          <w:rFonts w:hint="eastAsia" w:ascii="宋体" w:hAnsi="宋体" w:eastAsia="宋体" w:cs="宋体"/>
          <w:spacing w:val="-6"/>
          <w:szCs w:val="21"/>
        </w:rPr>
        <w:t>天内将货物搬回，逾期没有将货物搬回的，视为乙方将货物抛弃，甲方有权随意处理，货物搬运和处理费用由乙方承担。</w:t>
      </w:r>
    </w:p>
    <w:p w14:paraId="0F25C250">
      <w:pPr>
        <w:ind w:firstLine="422" w:firstLineChars="200"/>
        <w:contextualSpacing/>
        <w:rPr>
          <w:rFonts w:ascii="宋体" w:hAnsi="宋体" w:eastAsia="宋体" w:cs="宋体"/>
          <w:spacing w:val="-6"/>
          <w:szCs w:val="21"/>
        </w:rPr>
      </w:pPr>
      <w:r>
        <w:rPr>
          <w:rFonts w:hint="eastAsia" w:ascii="宋体" w:hAnsi="宋体" w:eastAsia="宋体" w:cs="宋体"/>
          <w:b/>
          <w:szCs w:val="21"/>
        </w:rPr>
        <w:t>七、货款的支付</w:t>
      </w:r>
    </w:p>
    <w:p w14:paraId="369C36FA">
      <w:pPr>
        <w:autoSpaceDE w:val="0"/>
        <w:autoSpaceDN w:val="0"/>
        <w:adjustRightInd w:val="0"/>
        <w:snapToGrid w:val="0"/>
        <w:spacing w:line="288"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1、乙方为中小企业的，合同生效以及具备实施条件后7个工作日内，且乙方已向甲方提交银行、保险公司等金融机构出具的预付款保函的，甲方向乙方支付合同总价的40%，即¥</w:t>
      </w:r>
      <w:r>
        <w:rPr>
          <w:rFonts w:hint="eastAsia" w:ascii="宋体" w:hAnsi="宋体" w:eastAsia="宋体" w:cs="宋体"/>
          <w:szCs w:val="21"/>
          <w:u w:val="single"/>
        </w:rPr>
        <w:t xml:space="preserve">       </w:t>
      </w:r>
      <w:r>
        <w:rPr>
          <w:rFonts w:hint="eastAsia" w:ascii="宋体" w:hAnsi="宋体" w:eastAsia="宋体" w:cs="宋体"/>
          <w:kern w:val="0"/>
          <w:szCs w:val="21"/>
        </w:rPr>
        <w:t>元（大写：</w:t>
      </w:r>
      <w:r>
        <w:rPr>
          <w:rFonts w:hint="eastAsia" w:ascii="宋体" w:hAnsi="宋体" w:eastAsia="宋体" w:cs="宋体"/>
          <w:szCs w:val="21"/>
          <w:u w:val="single"/>
        </w:rPr>
        <w:t xml:space="preserve">       </w:t>
      </w:r>
      <w:r>
        <w:rPr>
          <w:rFonts w:hint="eastAsia" w:ascii="宋体" w:hAnsi="宋体" w:eastAsia="宋体" w:cs="宋体"/>
          <w:kern w:val="0"/>
          <w:szCs w:val="21"/>
        </w:rPr>
        <w:t>）；项目履约完成，经甲方验收合格后，收到发票后7个工作日内，甲方支付合同总价的60%，即¥</w:t>
      </w:r>
      <w:r>
        <w:rPr>
          <w:rFonts w:hint="eastAsia" w:ascii="宋体" w:hAnsi="宋体" w:eastAsia="宋体" w:cs="宋体"/>
          <w:szCs w:val="21"/>
          <w:u w:val="single"/>
        </w:rPr>
        <w:t xml:space="preserve">       </w:t>
      </w:r>
      <w:r>
        <w:rPr>
          <w:rFonts w:hint="eastAsia" w:ascii="宋体" w:hAnsi="宋体" w:eastAsia="宋体" w:cs="宋体"/>
          <w:kern w:val="0"/>
          <w:szCs w:val="21"/>
        </w:rPr>
        <w:t>元（大写：</w:t>
      </w:r>
      <w:r>
        <w:rPr>
          <w:rFonts w:hint="eastAsia" w:ascii="宋体" w:hAnsi="宋体" w:eastAsia="宋体" w:cs="宋体"/>
          <w:szCs w:val="21"/>
          <w:u w:val="single"/>
        </w:rPr>
        <w:t xml:space="preserve">       </w:t>
      </w:r>
      <w:r>
        <w:rPr>
          <w:rFonts w:hint="eastAsia" w:ascii="宋体" w:hAnsi="宋体" w:eastAsia="宋体" w:cs="宋体"/>
          <w:kern w:val="0"/>
          <w:szCs w:val="21"/>
        </w:rPr>
        <w:t>）。</w:t>
      </w:r>
    </w:p>
    <w:p w14:paraId="21F5EC57">
      <w:pPr>
        <w:autoSpaceDE w:val="0"/>
        <w:autoSpaceDN w:val="0"/>
        <w:adjustRightInd w:val="0"/>
        <w:snapToGrid w:val="0"/>
        <w:spacing w:line="288" w:lineRule="auto"/>
        <w:ind w:firstLine="735" w:firstLineChars="350"/>
        <w:jc w:val="left"/>
        <w:rPr>
          <w:rFonts w:ascii="宋体" w:hAnsi="宋体" w:eastAsia="宋体" w:cs="宋体"/>
          <w:kern w:val="0"/>
          <w:szCs w:val="21"/>
        </w:rPr>
      </w:pPr>
      <w:r>
        <w:rPr>
          <w:rFonts w:hint="eastAsia" w:ascii="宋体" w:hAnsi="宋体" w:eastAsia="宋体" w:cs="宋体"/>
          <w:kern w:val="0"/>
          <w:szCs w:val="21"/>
        </w:rPr>
        <w:t>乙方为大型企业的，项目履约完成，经甲方验收合格后，收到发票后7个工作日内，甲方支付合同总价的100%，即¥</w:t>
      </w:r>
      <w:r>
        <w:rPr>
          <w:rFonts w:hint="eastAsia" w:ascii="宋体" w:hAnsi="宋体" w:eastAsia="宋体" w:cs="宋体"/>
          <w:szCs w:val="21"/>
          <w:u w:val="single"/>
        </w:rPr>
        <w:t xml:space="preserve">       </w:t>
      </w:r>
      <w:r>
        <w:rPr>
          <w:rFonts w:hint="eastAsia" w:ascii="宋体" w:hAnsi="宋体" w:eastAsia="宋体" w:cs="宋体"/>
          <w:kern w:val="0"/>
          <w:szCs w:val="21"/>
        </w:rPr>
        <w:t>元（大写：</w:t>
      </w:r>
      <w:r>
        <w:rPr>
          <w:rFonts w:hint="eastAsia" w:ascii="宋体" w:hAnsi="宋体" w:eastAsia="宋体" w:cs="宋体"/>
          <w:szCs w:val="21"/>
          <w:u w:val="single"/>
        </w:rPr>
        <w:t xml:space="preserve">       </w:t>
      </w:r>
      <w:r>
        <w:rPr>
          <w:rFonts w:hint="eastAsia" w:ascii="宋体" w:hAnsi="宋体" w:eastAsia="宋体" w:cs="宋体"/>
          <w:kern w:val="0"/>
          <w:szCs w:val="21"/>
        </w:rPr>
        <w:t>）。</w:t>
      </w:r>
    </w:p>
    <w:p w14:paraId="72787F13">
      <w:pPr>
        <w:autoSpaceDE w:val="0"/>
        <w:autoSpaceDN w:val="0"/>
        <w:adjustRightInd w:val="0"/>
        <w:snapToGrid w:val="0"/>
        <w:spacing w:line="288"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2、乙方应开具增值税专用发票。</w:t>
      </w:r>
    </w:p>
    <w:p w14:paraId="13AFE1F5">
      <w:pPr>
        <w:autoSpaceDE w:val="0"/>
        <w:autoSpaceDN w:val="0"/>
        <w:adjustRightInd w:val="0"/>
        <w:snapToGrid w:val="0"/>
        <w:spacing w:line="288"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【注：在签订合同时，乙方明确表示无需预付款或者主动要求降低预付款比例的，可降低预付款比例（预付款保函同步调整）。签订合同时根据乙方实际情况修改，并删除无关内容。】</w:t>
      </w:r>
    </w:p>
    <w:p w14:paraId="5D7C36C3">
      <w:pPr>
        <w:ind w:firstLine="422" w:firstLineChars="200"/>
        <w:contextualSpacing/>
        <w:rPr>
          <w:rFonts w:ascii="宋体" w:hAnsi="宋体" w:eastAsia="宋体" w:cs="宋体"/>
          <w:spacing w:val="-6"/>
          <w:szCs w:val="21"/>
        </w:rPr>
      </w:pPr>
      <w:r>
        <w:rPr>
          <w:rFonts w:hint="eastAsia" w:ascii="宋体" w:hAnsi="宋体" w:eastAsia="宋体" w:cs="宋体"/>
          <w:b/>
          <w:szCs w:val="21"/>
        </w:rPr>
        <w:t>八、质量保证与售后服务</w:t>
      </w:r>
    </w:p>
    <w:p w14:paraId="014DD0FA">
      <w:pPr>
        <w:ind w:firstLine="396" w:firstLineChars="200"/>
        <w:contextualSpacing/>
        <w:rPr>
          <w:rFonts w:ascii="宋体" w:hAnsi="宋体" w:eastAsia="宋体" w:cs="宋体"/>
          <w:spacing w:val="-6"/>
          <w:szCs w:val="21"/>
        </w:rPr>
      </w:pPr>
      <w:r>
        <w:rPr>
          <w:rFonts w:hint="eastAsia" w:ascii="宋体" w:hAnsi="宋体" w:eastAsia="宋体" w:cs="宋体"/>
          <w:spacing w:val="-6"/>
          <w:szCs w:val="21"/>
        </w:rPr>
        <w:t>1、乙方应按招标文件规定的货物性能、技术要求、质量标准向甲方提供未经使用的全新产品。</w:t>
      </w:r>
    </w:p>
    <w:p w14:paraId="2156BD25">
      <w:pPr>
        <w:ind w:firstLine="396" w:firstLineChars="200"/>
        <w:contextualSpacing/>
        <w:rPr>
          <w:rFonts w:ascii="宋体" w:hAnsi="宋体" w:eastAsia="宋体" w:cs="宋体"/>
          <w:spacing w:val="-6"/>
          <w:szCs w:val="21"/>
        </w:rPr>
      </w:pPr>
      <w:r>
        <w:rPr>
          <w:rFonts w:hint="eastAsia" w:ascii="宋体" w:hAnsi="宋体" w:eastAsia="宋体" w:cs="宋体"/>
          <w:spacing w:val="-6"/>
          <w:szCs w:val="21"/>
        </w:rPr>
        <w:t xml:space="preserve">2、产品质量保修期为 </w:t>
      </w:r>
      <w:r>
        <w:rPr>
          <w:rFonts w:hint="eastAsia" w:ascii="宋体" w:hAnsi="宋体" w:eastAsia="宋体" w:cs="宋体"/>
          <w:spacing w:val="-6"/>
          <w:szCs w:val="21"/>
          <w:u w:val="single"/>
        </w:rPr>
        <w:t xml:space="preserve">     </w:t>
      </w:r>
      <w:r>
        <w:rPr>
          <w:rFonts w:hint="eastAsia" w:ascii="宋体" w:hAnsi="宋体" w:eastAsia="宋体" w:cs="宋体"/>
          <w:spacing w:val="-6"/>
          <w:szCs w:val="21"/>
        </w:rPr>
        <w:t>年，质保期从验收合格后开始计算。</w:t>
      </w:r>
    </w:p>
    <w:p w14:paraId="17A3025F">
      <w:pPr>
        <w:ind w:firstLine="396" w:firstLineChars="200"/>
        <w:contextualSpacing/>
        <w:rPr>
          <w:rFonts w:ascii="宋体" w:hAnsi="宋体" w:eastAsia="宋体" w:cs="宋体"/>
          <w:spacing w:val="-6"/>
          <w:szCs w:val="21"/>
        </w:rPr>
      </w:pPr>
      <w:r>
        <w:rPr>
          <w:rFonts w:hint="eastAsia" w:ascii="宋体" w:hAnsi="宋体" w:eastAsia="宋体" w:cs="宋体"/>
          <w:spacing w:val="-6"/>
          <w:szCs w:val="21"/>
        </w:rPr>
        <w:t>3、在质保期内，乙方应对货物出现的质量及安全问题负责处理解决并承担一切费用。保修期后，乙方需继续为甲方服务，仅收取零配件成本费，免人工费和差旅费，所涉及软件终身免费升级。</w:t>
      </w:r>
    </w:p>
    <w:p w14:paraId="639EB1E4">
      <w:pPr>
        <w:ind w:firstLine="396" w:firstLineChars="200"/>
        <w:contextualSpacing/>
        <w:rPr>
          <w:rFonts w:ascii="宋体" w:hAnsi="宋体" w:eastAsia="宋体" w:cs="宋体"/>
          <w:spacing w:val="-6"/>
          <w:szCs w:val="21"/>
        </w:rPr>
      </w:pPr>
      <w:r>
        <w:rPr>
          <w:rFonts w:hint="eastAsia" w:ascii="宋体" w:hAnsi="宋体" w:eastAsia="宋体" w:cs="宋体"/>
          <w:spacing w:val="-6"/>
          <w:szCs w:val="21"/>
        </w:rPr>
        <w:t>4、如在使用过程中发生故障，无法正常使用时，乙方在接到甲方通知后，保修响应时间</w:t>
      </w:r>
      <w:r>
        <w:rPr>
          <w:rFonts w:hint="eastAsia" w:ascii="宋体" w:hAnsi="宋体" w:eastAsia="宋体" w:cs="宋体"/>
          <w:spacing w:val="-6"/>
          <w:szCs w:val="21"/>
          <w:u w:val="single"/>
        </w:rPr>
        <w:t>2</w:t>
      </w:r>
      <w:r>
        <w:rPr>
          <w:rFonts w:hint="eastAsia" w:ascii="宋体" w:hAnsi="宋体" w:eastAsia="宋体" w:cs="宋体"/>
          <w:spacing w:val="-6"/>
          <w:szCs w:val="21"/>
        </w:rPr>
        <w:t>小时以内，电话技术支持</w:t>
      </w:r>
      <w:r>
        <w:rPr>
          <w:rFonts w:hint="eastAsia" w:ascii="宋体" w:hAnsi="宋体" w:eastAsia="宋体" w:cs="宋体"/>
          <w:spacing w:val="-6"/>
          <w:szCs w:val="21"/>
          <w:u w:val="single"/>
        </w:rPr>
        <w:t>4</w:t>
      </w:r>
      <w:r>
        <w:rPr>
          <w:rFonts w:hint="eastAsia" w:ascii="宋体" w:hAnsi="宋体" w:eastAsia="宋体" w:cs="宋体"/>
          <w:spacing w:val="-6"/>
          <w:szCs w:val="21"/>
        </w:rPr>
        <w:t>小时内；若需上门维修，则4</w:t>
      </w:r>
      <w:r>
        <w:rPr>
          <w:rFonts w:hint="eastAsia" w:ascii="宋体" w:hAnsi="宋体" w:eastAsia="宋体" w:cs="宋体"/>
          <w:spacing w:val="-6"/>
          <w:szCs w:val="21"/>
          <w:u w:val="single"/>
        </w:rPr>
        <w:t>8</w:t>
      </w:r>
      <w:r>
        <w:rPr>
          <w:rFonts w:hint="eastAsia" w:ascii="宋体" w:hAnsi="宋体" w:eastAsia="宋体" w:cs="宋体"/>
          <w:spacing w:val="-6"/>
          <w:szCs w:val="21"/>
        </w:rPr>
        <w:t>小时内到达现场并进行维修，最迟在</w:t>
      </w:r>
      <w:r>
        <w:rPr>
          <w:rFonts w:hint="eastAsia" w:ascii="宋体" w:hAnsi="宋体" w:eastAsia="宋体" w:cs="宋体"/>
          <w:spacing w:val="-6"/>
          <w:szCs w:val="21"/>
          <w:u w:val="single"/>
        </w:rPr>
        <w:t>5</w:t>
      </w:r>
      <w:r>
        <w:rPr>
          <w:rFonts w:hint="eastAsia" w:ascii="宋体" w:hAnsi="宋体" w:eastAsia="宋体" w:cs="宋体"/>
          <w:spacing w:val="-6"/>
          <w:szCs w:val="21"/>
        </w:rPr>
        <w:t>个工作日内修复。如果乙方没有在约定时间内响应或上门维修或修复的，甲方有权请其他人员维修，产生费用由乙方承担。保修期内出现无法排除的故障，乙方需无条件为甲方更换同型号产品，以确保甲方的正常使用。</w:t>
      </w:r>
    </w:p>
    <w:p w14:paraId="5A1B62F0">
      <w:pPr>
        <w:ind w:firstLine="422" w:firstLineChars="200"/>
        <w:contextualSpacing/>
        <w:rPr>
          <w:rFonts w:ascii="宋体" w:hAnsi="宋体" w:eastAsia="宋体" w:cs="宋体"/>
          <w:b/>
          <w:szCs w:val="21"/>
        </w:rPr>
      </w:pPr>
      <w:r>
        <w:rPr>
          <w:rFonts w:hint="eastAsia" w:ascii="宋体" w:hAnsi="宋体" w:eastAsia="宋体" w:cs="宋体"/>
          <w:b/>
          <w:szCs w:val="21"/>
        </w:rPr>
        <w:t>九、违约责任</w:t>
      </w:r>
    </w:p>
    <w:p w14:paraId="67AF70F2">
      <w:pPr>
        <w:ind w:firstLine="396" w:firstLineChars="200"/>
        <w:contextualSpacing/>
        <w:rPr>
          <w:rFonts w:ascii="宋体" w:hAnsi="宋体" w:eastAsia="宋体" w:cs="宋体"/>
          <w:spacing w:val="-6"/>
          <w:szCs w:val="21"/>
        </w:rPr>
      </w:pPr>
      <w:r>
        <w:rPr>
          <w:rFonts w:hint="eastAsia" w:ascii="宋体" w:hAnsi="宋体" w:eastAsia="宋体" w:cs="宋体"/>
          <w:spacing w:val="-6"/>
          <w:szCs w:val="21"/>
        </w:rPr>
        <w:t>1、乙方逾期履行合同的，甲方有权没收履约保证金，并自逾期之日起，乙方每天按合同总金额0.2%向甲方偿付违约金。</w:t>
      </w:r>
    </w:p>
    <w:p w14:paraId="508CD2FF">
      <w:pPr>
        <w:ind w:firstLine="396" w:firstLineChars="200"/>
        <w:contextualSpacing/>
        <w:rPr>
          <w:rFonts w:ascii="宋体" w:hAnsi="宋体" w:eastAsia="宋体" w:cs="宋体"/>
          <w:spacing w:val="-6"/>
          <w:szCs w:val="21"/>
        </w:rPr>
      </w:pPr>
      <w:r>
        <w:rPr>
          <w:rFonts w:hint="eastAsia" w:ascii="宋体" w:hAnsi="宋体" w:eastAsia="宋体" w:cs="宋体"/>
          <w:spacing w:val="-6"/>
          <w:szCs w:val="21"/>
        </w:rPr>
        <w:t xml:space="preserve">2、乙方逾期交货超过 </w:t>
      </w:r>
      <w:r>
        <w:rPr>
          <w:rFonts w:hint="eastAsia" w:ascii="宋体" w:hAnsi="宋体" w:eastAsia="宋体" w:cs="宋体"/>
          <w:spacing w:val="-6"/>
          <w:szCs w:val="21"/>
          <w:u w:val="single"/>
        </w:rPr>
        <w:t xml:space="preserve"> 3  </w:t>
      </w:r>
      <w:r>
        <w:rPr>
          <w:rFonts w:hint="eastAsia" w:ascii="宋体" w:hAnsi="宋体" w:eastAsia="宋体" w:cs="宋体"/>
          <w:spacing w:val="-6"/>
          <w:szCs w:val="21"/>
        </w:rPr>
        <w:t>天，甲方有权终止合同，且乙方仍须支付相应的违约金；如造成甲方损失超过违约金的，超出部分由乙方继续承担赔偿责任。</w:t>
      </w:r>
    </w:p>
    <w:p w14:paraId="45876DBB">
      <w:pPr>
        <w:ind w:firstLine="396" w:firstLineChars="200"/>
        <w:contextualSpacing/>
        <w:rPr>
          <w:rFonts w:ascii="宋体" w:hAnsi="宋体" w:eastAsia="宋体" w:cs="宋体"/>
          <w:spacing w:val="-6"/>
          <w:szCs w:val="21"/>
        </w:rPr>
      </w:pPr>
      <w:r>
        <w:rPr>
          <w:rFonts w:hint="eastAsia" w:ascii="宋体" w:hAnsi="宋体" w:eastAsia="宋体" w:cs="宋体"/>
          <w:spacing w:val="-6"/>
          <w:szCs w:val="21"/>
        </w:rPr>
        <w:t>3、甲方逾期付款的，乙方有权要求甲方自逾期之日起每天按合同总金额0.2%向乙方偿付违约金。</w:t>
      </w:r>
    </w:p>
    <w:p w14:paraId="77898AC1">
      <w:pPr>
        <w:ind w:firstLine="398" w:firstLineChars="200"/>
        <w:contextualSpacing/>
        <w:rPr>
          <w:rFonts w:ascii="宋体" w:hAnsi="宋体" w:eastAsia="宋体" w:cs="宋体"/>
          <w:spacing w:val="-6"/>
          <w:szCs w:val="21"/>
        </w:rPr>
      </w:pPr>
      <w:r>
        <w:rPr>
          <w:rFonts w:hint="eastAsia" w:ascii="宋体" w:hAnsi="宋体" w:eastAsia="宋体" w:cs="宋体"/>
          <w:b/>
          <w:bCs/>
          <w:spacing w:val="-6"/>
          <w:szCs w:val="21"/>
        </w:rPr>
        <w:t>十、不可抗力事件处理</w:t>
      </w:r>
    </w:p>
    <w:p w14:paraId="729CF690">
      <w:pPr>
        <w:ind w:firstLine="396" w:firstLineChars="200"/>
        <w:contextualSpacing/>
        <w:rPr>
          <w:rFonts w:ascii="宋体" w:hAnsi="宋体" w:eastAsia="宋体" w:cs="宋体"/>
          <w:spacing w:val="-6"/>
          <w:szCs w:val="21"/>
        </w:rPr>
      </w:pPr>
      <w:r>
        <w:rPr>
          <w:rFonts w:hint="eastAsia" w:ascii="宋体" w:hAnsi="宋体" w:eastAsia="宋体" w:cs="宋体"/>
          <w:spacing w:val="-6"/>
          <w:szCs w:val="21"/>
        </w:rPr>
        <w:t>1、在合同有效期内，任何一方因不可抗力事件导致不能履行合同，则合同履行期可延长，其延长期与不可抗力影响期相同。</w:t>
      </w:r>
    </w:p>
    <w:p w14:paraId="0AABD43F">
      <w:pPr>
        <w:ind w:firstLine="396" w:firstLineChars="200"/>
        <w:contextualSpacing/>
        <w:rPr>
          <w:rFonts w:ascii="宋体" w:hAnsi="宋体" w:eastAsia="宋体" w:cs="宋体"/>
          <w:spacing w:val="-6"/>
          <w:szCs w:val="21"/>
        </w:rPr>
      </w:pPr>
      <w:r>
        <w:rPr>
          <w:rFonts w:hint="eastAsia" w:ascii="宋体" w:hAnsi="宋体" w:eastAsia="宋体" w:cs="宋体"/>
          <w:spacing w:val="-6"/>
          <w:szCs w:val="21"/>
        </w:rPr>
        <w:t>2、不可抗力事件发生后，应立即通知对方，并寄送有关权威机构出具的证明。</w:t>
      </w:r>
    </w:p>
    <w:p w14:paraId="7CFA37F2">
      <w:pPr>
        <w:ind w:firstLine="396" w:firstLineChars="200"/>
        <w:contextualSpacing/>
        <w:rPr>
          <w:rFonts w:ascii="宋体" w:hAnsi="宋体" w:eastAsia="宋体" w:cs="宋体"/>
          <w:spacing w:val="-6"/>
          <w:szCs w:val="21"/>
        </w:rPr>
      </w:pPr>
      <w:r>
        <w:rPr>
          <w:rFonts w:hint="eastAsia" w:ascii="宋体" w:hAnsi="宋体" w:eastAsia="宋体" w:cs="宋体"/>
          <w:spacing w:val="-6"/>
          <w:szCs w:val="21"/>
        </w:rPr>
        <w:t>3、不可抗力事件延续120天以上，双方应通过友好协商，确定是否继续履行合同。</w:t>
      </w:r>
    </w:p>
    <w:p w14:paraId="26412E8F">
      <w:pPr>
        <w:ind w:firstLine="422" w:firstLineChars="200"/>
        <w:contextualSpacing/>
        <w:rPr>
          <w:rFonts w:ascii="宋体" w:hAnsi="宋体" w:eastAsia="宋体" w:cs="宋体"/>
          <w:spacing w:val="-6"/>
          <w:szCs w:val="21"/>
        </w:rPr>
      </w:pPr>
      <w:r>
        <w:rPr>
          <w:rFonts w:hint="eastAsia" w:ascii="宋体" w:hAnsi="宋体" w:eastAsia="宋体" w:cs="宋体"/>
          <w:b/>
          <w:szCs w:val="21"/>
        </w:rPr>
        <w:t>十一、争议解决</w:t>
      </w:r>
    </w:p>
    <w:p w14:paraId="2DA3F04D">
      <w:pPr>
        <w:ind w:firstLine="396" w:firstLineChars="200"/>
        <w:contextualSpacing/>
        <w:rPr>
          <w:rFonts w:ascii="宋体" w:hAnsi="宋体" w:eastAsia="宋体" w:cs="宋体"/>
          <w:b/>
          <w:szCs w:val="21"/>
        </w:rPr>
      </w:pPr>
      <w:r>
        <w:rPr>
          <w:rFonts w:hint="eastAsia" w:ascii="宋体" w:hAnsi="宋体" w:eastAsia="宋体" w:cs="宋体"/>
          <w:spacing w:val="-6"/>
          <w:szCs w:val="21"/>
        </w:rPr>
        <w:t>双方在执行合同过程中所发生的一切争议，应首先通过协商解决，协商不成，应向甲方所在地人民法院起诉。</w:t>
      </w:r>
    </w:p>
    <w:p w14:paraId="05469756">
      <w:pPr>
        <w:ind w:firstLine="405" w:firstLineChars="192"/>
        <w:contextualSpacing/>
        <w:rPr>
          <w:rFonts w:ascii="宋体" w:hAnsi="宋体" w:eastAsia="宋体" w:cs="宋体"/>
          <w:b/>
          <w:szCs w:val="21"/>
        </w:rPr>
      </w:pPr>
      <w:r>
        <w:rPr>
          <w:rFonts w:hint="eastAsia" w:ascii="宋体" w:hAnsi="宋体" w:eastAsia="宋体" w:cs="宋体"/>
          <w:b/>
          <w:szCs w:val="21"/>
        </w:rPr>
        <w:t>十二、合同生效</w:t>
      </w:r>
    </w:p>
    <w:p w14:paraId="00287E29">
      <w:pPr>
        <w:ind w:left="315" w:firstLine="109" w:firstLineChars="52"/>
        <w:contextualSpacing/>
        <w:rPr>
          <w:rFonts w:ascii="宋体" w:hAnsi="宋体" w:eastAsia="宋体" w:cs="宋体"/>
          <w:szCs w:val="24"/>
        </w:rPr>
      </w:pPr>
      <w:r>
        <w:rPr>
          <w:rFonts w:hint="eastAsia" w:ascii="宋体" w:hAnsi="宋体" w:eastAsia="宋体" w:cs="宋体"/>
          <w:szCs w:val="24"/>
        </w:rPr>
        <w:t>1、本合同经甲、乙双方法定代表人或授权代表签字并加盖单位公章后生效。</w:t>
      </w:r>
    </w:p>
    <w:p w14:paraId="2C7C9C0D">
      <w:pPr>
        <w:ind w:left="315" w:firstLine="109" w:firstLineChars="52"/>
        <w:contextualSpacing/>
        <w:rPr>
          <w:rFonts w:ascii="宋体" w:hAnsi="宋体" w:eastAsia="宋体" w:cs="宋体"/>
          <w:szCs w:val="24"/>
        </w:rPr>
      </w:pPr>
      <w:r>
        <w:rPr>
          <w:rFonts w:hint="eastAsia" w:ascii="宋体" w:hAnsi="宋体" w:eastAsia="宋体" w:cs="宋体"/>
          <w:szCs w:val="24"/>
        </w:rPr>
        <w:t>2、本合同未尽事宜，双方可协商签订补充协议，补充协议和本合同具有同等法律效力。</w:t>
      </w:r>
    </w:p>
    <w:p w14:paraId="437B5832">
      <w:pPr>
        <w:ind w:firstLine="424" w:firstLineChars="202"/>
        <w:contextualSpacing/>
        <w:rPr>
          <w:rFonts w:ascii="宋体" w:hAnsi="宋体" w:eastAsia="宋体" w:cs="宋体"/>
          <w:spacing w:val="-6"/>
          <w:szCs w:val="21"/>
        </w:rPr>
      </w:pPr>
      <w:r>
        <w:rPr>
          <w:rFonts w:hint="eastAsia" w:ascii="宋体" w:hAnsi="宋体" w:eastAsia="宋体" w:cs="宋体"/>
          <w:szCs w:val="24"/>
        </w:rPr>
        <w:t>3、</w:t>
      </w:r>
      <w:r>
        <w:rPr>
          <w:rFonts w:hint="eastAsia" w:ascii="宋体" w:hAnsi="宋体" w:eastAsia="宋体" w:cs="宋体"/>
          <w:spacing w:val="-6"/>
          <w:szCs w:val="21"/>
        </w:rPr>
        <w:t>本合同一式柒份，甲方执陆份，乙方执壹份。</w:t>
      </w:r>
    </w:p>
    <w:p w14:paraId="6DF3443D">
      <w:pPr>
        <w:ind w:firstLine="424" w:firstLineChars="202"/>
        <w:contextualSpacing/>
        <w:rPr>
          <w:rFonts w:ascii="宋体" w:hAnsi="宋体" w:eastAsia="宋体" w:cs="宋体"/>
          <w:spacing w:val="-6"/>
          <w:szCs w:val="21"/>
        </w:rPr>
      </w:pPr>
      <w:r>
        <w:rPr>
          <w:rFonts w:hint="eastAsia" w:ascii="宋体" w:hAnsi="宋体" w:eastAsia="宋体" w:cs="宋体"/>
          <w:szCs w:val="24"/>
        </w:rPr>
        <w:t>4、</w:t>
      </w:r>
      <w:r>
        <w:rPr>
          <w:rFonts w:hint="eastAsia" w:ascii="宋体" w:hAnsi="宋体" w:eastAsia="宋体" w:cs="宋体"/>
          <w:spacing w:val="-6"/>
          <w:szCs w:val="21"/>
        </w:rPr>
        <w:t>与本合同有关的招投标文件及相关承诺系本合同的组成部分。</w:t>
      </w:r>
    </w:p>
    <w:p w14:paraId="288DBC57">
      <w:pPr>
        <w:contextualSpacing/>
        <w:rPr>
          <w:rFonts w:ascii="Times New Roman" w:hAnsi="Times New Roman" w:eastAsia="宋体" w:cs="Times New Roman"/>
          <w:spacing w:val="-6"/>
          <w:szCs w:val="21"/>
        </w:rPr>
      </w:pPr>
    </w:p>
    <w:tbl>
      <w:tblPr>
        <w:tblStyle w:val="23"/>
        <w:tblpPr w:leftFromText="180" w:rightFromText="180" w:vertAnchor="text" w:horzAnchor="margin" w:tblpXSpec="center" w:tblpY="265"/>
        <w:tblW w:w="9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4644"/>
      </w:tblGrid>
      <w:tr w14:paraId="3F6B5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788" w:type="dxa"/>
            <w:vAlign w:val="bottom"/>
          </w:tcPr>
          <w:p w14:paraId="607F29E6">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1"/>
              </w:rPr>
            </w:pPr>
            <w:r>
              <w:rPr>
                <w:rFonts w:hint="eastAsia" w:ascii="Times New Roman" w:hAnsi="Times New Roman" w:eastAsia="宋体" w:cs="Times New Roman"/>
                <w:b/>
                <w:szCs w:val="21"/>
              </w:rPr>
              <w:t>甲  方（需方）</w:t>
            </w:r>
          </w:p>
        </w:tc>
        <w:tc>
          <w:tcPr>
            <w:tcW w:w="4644" w:type="dxa"/>
            <w:vAlign w:val="bottom"/>
          </w:tcPr>
          <w:p w14:paraId="097743A9">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1"/>
              </w:rPr>
            </w:pPr>
            <w:r>
              <w:rPr>
                <w:rFonts w:hint="eastAsia" w:ascii="Times New Roman" w:hAnsi="Times New Roman" w:eastAsia="宋体" w:cs="Times New Roman"/>
                <w:b/>
                <w:szCs w:val="21"/>
              </w:rPr>
              <w:t>乙  方（供方）</w:t>
            </w:r>
          </w:p>
        </w:tc>
      </w:tr>
      <w:tr w14:paraId="5DDF4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14:paraId="14A109D3">
            <w:pPr>
              <w:keepNext w:val="0"/>
              <w:keepLines w:val="0"/>
              <w:suppressLineNumbers w:val="0"/>
              <w:spacing w:before="0" w:beforeAutospacing="0" w:after="0" w:afterAutospacing="0"/>
              <w:ind w:left="0" w:right="0"/>
              <w:rPr>
                <w:rFonts w:hint="default" w:ascii="Times New Roman" w:hAnsi="Times New Roman" w:eastAsia="宋体" w:cs="Times New Roman"/>
                <w:b/>
                <w:szCs w:val="21"/>
              </w:rPr>
            </w:pPr>
            <w:r>
              <w:rPr>
                <w:rFonts w:hint="eastAsia" w:ascii="Times New Roman" w:hAnsi="Times New Roman" w:eastAsia="宋体" w:cs="Times New Roman"/>
                <w:b/>
                <w:szCs w:val="21"/>
              </w:rPr>
              <w:t>单位名称（章）：中国计量大学</w:t>
            </w:r>
          </w:p>
        </w:tc>
        <w:tc>
          <w:tcPr>
            <w:tcW w:w="4644" w:type="dxa"/>
            <w:vAlign w:val="center"/>
          </w:tcPr>
          <w:p w14:paraId="0102A777">
            <w:pPr>
              <w:keepNext w:val="0"/>
              <w:keepLines w:val="0"/>
              <w:suppressLineNumbers w:val="0"/>
              <w:spacing w:before="0" w:beforeAutospacing="0" w:after="0" w:afterAutospacing="0"/>
              <w:ind w:left="0" w:right="0"/>
              <w:rPr>
                <w:rFonts w:hint="default" w:ascii="Times New Roman" w:hAnsi="Times New Roman" w:eastAsia="宋体" w:cs="Times New Roman"/>
                <w:b/>
                <w:szCs w:val="21"/>
              </w:rPr>
            </w:pPr>
            <w:r>
              <w:rPr>
                <w:rFonts w:hint="eastAsia" w:ascii="Times New Roman" w:hAnsi="Times New Roman" w:eastAsia="宋体" w:cs="Times New Roman"/>
                <w:b/>
                <w:szCs w:val="21"/>
              </w:rPr>
              <w:t>单位名称（章）：</w:t>
            </w:r>
          </w:p>
        </w:tc>
      </w:tr>
      <w:tr w14:paraId="318F2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14:paraId="5905BEF3">
            <w:pPr>
              <w:keepNext w:val="0"/>
              <w:keepLines w:val="0"/>
              <w:suppressLineNumbers w:val="0"/>
              <w:spacing w:before="0" w:beforeAutospacing="0" w:after="0" w:afterAutospacing="0"/>
              <w:ind w:left="0" w:right="0"/>
              <w:rPr>
                <w:rFonts w:hint="default" w:ascii="Times New Roman" w:hAnsi="Times New Roman" w:eastAsia="宋体" w:cs="Times New Roman"/>
                <w:szCs w:val="21"/>
              </w:rPr>
            </w:pPr>
            <w:r>
              <w:rPr>
                <w:rFonts w:hint="eastAsia" w:ascii="Times New Roman" w:hAnsi="Times New Roman" w:eastAsia="宋体" w:cs="Times New Roman"/>
                <w:szCs w:val="21"/>
              </w:rPr>
              <w:t>单位地址： 浙江省杭州市钱塘区学源街258号</w:t>
            </w:r>
          </w:p>
        </w:tc>
        <w:tc>
          <w:tcPr>
            <w:tcW w:w="4644" w:type="dxa"/>
            <w:vAlign w:val="center"/>
          </w:tcPr>
          <w:p w14:paraId="4C7B4EE9">
            <w:pPr>
              <w:keepNext w:val="0"/>
              <w:keepLines w:val="0"/>
              <w:suppressLineNumbers w:val="0"/>
              <w:spacing w:before="0" w:beforeAutospacing="0" w:after="0" w:afterAutospacing="0"/>
              <w:ind w:left="0" w:right="0"/>
              <w:rPr>
                <w:rFonts w:hint="default" w:ascii="Times New Roman" w:hAnsi="Times New Roman" w:eastAsia="宋体" w:cs="Times New Roman"/>
                <w:szCs w:val="21"/>
              </w:rPr>
            </w:pPr>
            <w:r>
              <w:rPr>
                <w:rFonts w:hint="eastAsia" w:ascii="Times New Roman" w:hAnsi="Times New Roman" w:eastAsia="宋体" w:cs="Times New Roman"/>
                <w:szCs w:val="21"/>
              </w:rPr>
              <w:t>单位地址：</w:t>
            </w:r>
          </w:p>
        </w:tc>
      </w:tr>
      <w:tr w14:paraId="76C3B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14:paraId="5C565D6E">
            <w:pPr>
              <w:keepNext w:val="0"/>
              <w:keepLines w:val="0"/>
              <w:suppressLineNumbers w:val="0"/>
              <w:spacing w:before="0" w:beforeAutospacing="0" w:after="0" w:afterAutospacing="0"/>
              <w:ind w:left="0" w:right="0"/>
              <w:rPr>
                <w:rFonts w:hint="default" w:ascii="Times New Roman" w:hAnsi="Times New Roman" w:eastAsia="宋体" w:cs="Times New Roman"/>
                <w:szCs w:val="21"/>
              </w:rPr>
            </w:pPr>
            <w:r>
              <w:rPr>
                <w:rFonts w:hint="eastAsia" w:ascii="Times New Roman" w:hAnsi="Times New Roman" w:eastAsia="宋体" w:cs="Times New Roman"/>
                <w:szCs w:val="21"/>
              </w:rPr>
              <w:t>法定代表人：</w:t>
            </w:r>
          </w:p>
        </w:tc>
        <w:tc>
          <w:tcPr>
            <w:tcW w:w="4644" w:type="dxa"/>
            <w:vAlign w:val="center"/>
          </w:tcPr>
          <w:p w14:paraId="784B2B29">
            <w:pPr>
              <w:keepNext w:val="0"/>
              <w:keepLines w:val="0"/>
              <w:suppressLineNumbers w:val="0"/>
              <w:spacing w:before="0" w:beforeAutospacing="0" w:after="0" w:afterAutospacing="0"/>
              <w:ind w:left="0" w:right="0"/>
              <w:rPr>
                <w:rFonts w:hint="default" w:ascii="Times New Roman" w:hAnsi="Times New Roman" w:eastAsia="宋体" w:cs="Times New Roman"/>
                <w:szCs w:val="21"/>
              </w:rPr>
            </w:pPr>
            <w:r>
              <w:rPr>
                <w:rFonts w:hint="eastAsia" w:ascii="Times New Roman" w:hAnsi="Times New Roman" w:eastAsia="宋体" w:cs="Times New Roman"/>
                <w:szCs w:val="21"/>
              </w:rPr>
              <w:t>法定代表人：</w:t>
            </w:r>
          </w:p>
        </w:tc>
      </w:tr>
      <w:tr w14:paraId="3B210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14:paraId="4DE254DD">
            <w:pPr>
              <w:keepNext w:val="0"/>
              <w:keepLines w:val="0"/>
              <w:suppressLineNumbers w:val="0"/>
              <w:spacing w:before="0" w:beforeAutospacing="0" w:after="0" w:afterAutospacing="0"/>
              <w:ind w:left="0" w:right="0"/>
              <w:rPr>
                <w:rFonts w:hint="default" w:ascii="Times New Roman" w:hAnsi="Times New Roman" w:eastAsia="宋体" w:cs="Times New Roman"/>
                <w:szCs w:val="21"/>
              </w:rPr>
            </w:pPr>
            <w:r>
              <w:rPr>
                <w:rFonts w:hint="eastAsia" w:ascii="Times New Roman" w:hAnsi="Times New Roman" w:eastAsia="宋体" w:cs="Times New Roman"/>
                <w:szCs w:val="21"/>
              </w:rPr>
              <w:t>委托代理人：</w:t>
            </w:r>
          </w:p>
        </w:tc>
        <w:tc>
          <w:tcPr>
            <w:tcW w:w="4644" w:type="dxa"/>
            <w:vAlign w:val="center"/>
          </w:tcPr>
          <w:p w14:paraId="7EDE8F01">
            <w:pPr>
              <w:keepNext w:val="0"/>
              <w:keepLines w:val="0"/>
              <w:suppressLineNumbers w:val="0"/>
              <w:spacing w:before="0" w:beforeAutospacing="0" w:after="0" w:afterAutospacing="0"/>
              <w:ind w:left="0" w:right="0"/>
              <w:rPr>
                <w:rFonts w:hint="default" w:ascii="Times New Roman" w:hAnsi="Times New Roman" w:eastAsia="宋体" w:cs="Times New Roman"/>
                <w:szCs w:val="21"/>
              </w:rPr>
            </w:pPr>
            <w:r>
              <w:rPr>
                <w:rFonts w:hint="eastAsia" w:ascii="Times New Roman" w:hAnsi="Times New Roman" w:eastAsia="宋体" w:cs="Times New Roman"/>
                <w:szCs w:val="21"/>
              </w:rPr>
              <w:t>委托代理人：</w:t>
            </w:r>
          </w:p>
        </w:tc>
      </w:tr>
      <w:tr w14:paraId="2EC95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14:paraId="7D57DE98">
            <w:pPr>
              <w:keepNext w:val="0"/>
              <w:keepLines w:val="0"/>
              <w:suppressLineNumbers w:val="0"/>
              <w:spacing w:before="0" w:beforeAutospacing="0" w:after="0" w:afterAutospacing="0"/>
              <w:ind w:left="0" w:right="0"/>
              <w:rPr>
                <w:rFonts w:hint="default" w:ascii="Times New Roman" w:hAnsi="Times New Roman" w:eastAsia="宋体" w:cs="Times New Roman"/>
                <w:szCs w:val="21"/>
              </w:rPr>
            </w:pPr>
            <w:r>
              <w:rPr>
                <w:rFonts w:hint="eastAsia" w:ascii="Times New Roman" w:hAnsi="Times New Roman" w:eastAsia="宋体" w:cs="Times New Roman"/>
                <w:szCs w:val="21"/>
              </w:rPr>
              <w:t>电话：0571-</w:t>
            </w:r>
            <w:r>
              <w:rPr>
                <w:rFonts w:hint="default" w:ascii="Times New Roman" w:hAnsi="Times New Roman" w:eastAsia="宋体" w:cs="Times New Roman"/>
                <w:szCs w:val="21"/>
              </w:rPr>
              <w:t>868</w:t>
            </w:r>
            <w:r>
              <w:rPr>
                <w:rFonts w:hint="eastAsia" w:ascii="Times New Roman" w:hAnsi="Times New Roman" w:eastAsia="宋体" w:cs="Times New Roman"/>
                <w:szCs w:val="21"/>
              </w:rPr>
              <w:t>75788     传真：0571-86875640</w:t>
            </w:r>
          </w:p>
        </w:tc>
        <w:tc>
          <w:tcPr>
            <w:tcW w:w="4644" w:type="dxa"/>
            <w:vAlign w:val="center"/>
          </w:tcPr>
          <w:p w14:paraId="2F035B11">
            <w:pPr>
              <w:keepNext w:val="0"/>
              <w:keepLines w:val="0"/>
              <w:suppressLineNumbers w:val="0"/>
              <w:spacing w:before="0" w:beforeAutospacing="0" w:after="0" w:afterAutospacing="0"/>
              <w:ind w:left="0" w:right="0"/>
              <w:rPr>
                <w:rFonts w:hint="default" w:ascii="Times New Roman" w:hAnsi="Times New Roman" w:eastAsia="宋体" w:cs="Times New Roman"/>
                <w:szCs w:val="21"/>
              </w:rPr>
            </w:pPr>
            <w:r>
              <w:rPr>
                <w:rFonts w:hint="eastAsia" w:ascii="Times New Roman" w:hAnsi="Times New Roman" w:eastAsia="宋体" w:cs="Times New Roman"/>
                <w:szCs w:val="21"/>
              </w:rPr>
              <w:t>电话：</w:t>
            </w:r>
          </w:p>
        </w:tc>
      </w:tr>
      <w:tr w14:paraId="15519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14:paraId="7D849B32">
            <w:pPr>
              <w:keepNext w:val="0"/>
              <w:keepLines w:val="0"/>
              <w:suppressLineNumbers w:val="0"/>
              <w:spacing w:before="0" w:beforeAutospacing="0" w:after="0" w:afterAutospacing="0"/>
              <w:ind w:left="0" w:right="0"/>
              <w:rPr>
                <w:rFonts w:hint="default" w:ascii="Times New Roman" w:hAnsi="Times New Roman" w:eastAsia="宋体" w:cs="Times New Roman"/>
                <w:szCs w:val="21"/>
              </w:rPr>
            </w:pPr>
            <w:r>
              <w:rPr>
                <w:rFonts w:hint="eastAsia" w:ascii="Times New Roman" w:hAnsi="Times New Roman" w:eastAsia="宋体" w:cs="Times New Roman"/>
                <w:szCs w:val="21"/>
              </w:rPr>
              <w:t>开户银行：工行高新支行</w:t>
            </w:r>
          </w:p>
        </w:tc>
        <w:tc>
          <w:tcPr>
            <w:tcW w:w="4644" w:type="dxa"/>
            <w:vAlign w:val="center"/>
          </w:tcPr>
          <w:p w14:paraId="6342D0D0">
            <w:pPr>
              <w:keepNext w:val="0"/>
              <w:keepLines w:val="0"/>
              <w:suppressLineNumbers w:val="0"/>
              <w:spacing w:before="0" w:beforeAutospacing="0" w:after="0" w:afterAutospacing="0"/>
              <w:ind w:left="0" w:right="0"/>
              <w:rPr>
                <w:rFonts w:hint="default" w:ascii="Times New Roman" w:hAnsi="Times New Roman" w:eastAsia="宋体" w:cs="Times New Roman"/>
                <w:szCs w:val="21"/>
              </w:rPr>
            </w:pPr>
            <w:r>
              <w:rPr>
                <w:rFonts w:hint="eastAsia" w:ascii="Times New Roman" w:hAnsi="Times New Roman" w:eastAsia="宋体" w:cs="Times New Roman"/>
                <w:szCs w:val="21"/>
              </w:rPr>
              <w:t>开户银行：</w:t>
            </w:r>
          </w:p>
        </w:tc>
      </w:tr>
      <w:tr w14:paraId="6971C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14:paraId="76B21884">
            <w:pPr>
              <w:keepNext w:val="0"/>
              <w:keepLines w:val="0"/>
              <w:suppressLineNumbers w:val="0"/>
              <w:spacing w:before="0" w:beforeAutospacing="0" w:after="0" w:afterAutospacing="0"/>
              <w:ind w:left="0" w:right="0"/>
              <w:rPr>
                <w:rFonts w:hint="default" w:ascii="Times New Roman" w:hAnsi="Times New Roman" w:eastAsia="宋体" w:cs="Times New Roman"/>
                <w:szCs w:val="21"/>
              </w:rPr>
            </w:pPr>
            <w:r>
              <w:rPr>
                <w:rFonts w:hint="eastAsia" w:ascii="Times New Roman" w:hAnsi="Times New Roman" w:eastAsia="宋体" w:cs="Times New Roman"/>
                <w:szCs w:val="21"/>
              </w:rPr>
              <w:t>账号：1202026209008932114</w:t>
            </w:r>
          </w:p>
        </w:tc>
        <w:tc>
          <w:tcPr>
            <w:tcW w:w="4644" w:type="dxa"/>
            <w:vAlign w:val="center"/>
          </w:tcPr>
          <w:p w14:paraId="296381A8">
            <w:pPr>
              <w:keepNext w:val="0"/>
              <w:keepLines w:val="0"/>
              <w:suppressLineNumbers w:val="0"/>
              <w:spacing w:before="0" w:beforeAutospacing="0" w:after="0" w:afterAutospacing="0"/>
              <w:ind w:left="0" w:right="0"/>
              <w:rPr>
                <w:rFonts w:hint="default" w:ascii="Times New Roman" w:hAnsi="Times New Roman" w:eastAsia="宋体" w:cs="Times New Roman"/>
                <w:szCs w:val="21"/>
              </w:rPr>
            </w:pPr>
            <w:r>
              <w:rPr>
                <w:rFonts w:hint="eastAsia" w:ascii="Times New Roman" w:hAnsi="Times New Roman" w:eastAsia="宋体" w:cs="Times New Roman"/>
                <w:szCs w:val="21"/>
              </w:rPr>
              <w:t>账号：</w:t>
            </w:r>
          </w:p>
        </w:tc>
      </w:tr>
      <w:tr w14:paraId="53FD2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14:paraId="4DECD9F7">
            <w:pPr>
              <w:keepNext w:val="0"/>
              <w:keepLines w:val="0"/>
              <w:suppressLineNumbers w:val="0"/>
              <w:spacing w:before="0" w:beforeAutospacing="0" w:after="0" w:afterAutospacing="0"/>
              <w:ind w:left="0" w:right="0"/>
              <w:rPr>
                <w:rFonts w:hint="default" w:ascii="Times New Roman" w:hAnsi="Times New Roman" w:eastAsia="宋体" w:cs="Times New Roman"/>
                <w:szCs w:val="21"/>
              </w:rPr>
            </w:pPr>
            <w:r>
              <w:rPr>
                <w:rFonts w:hint="eastAsia" w:ascii="Times New Roman" w:hAnsi="Times New Roman" w:eastAsia="宋体" w:cs="Times New Roman"/>
                <w:szCs w:val="21"/>
              </w:rPr>
              <w:t>纳税人识别号：123300004700090698</w:t>
            </w:r>
          </w:p>
        </w:tc>
        <w:tc>
          <w:tcPr>
            <w:tcW w:w="4644" w:type="dxa"/>
            <w:vAlign w:val="center"/>
          </w:tcPr>
          <w:p w14:paraId="1272AA55">
            <w:pPr>
              <w:keepNext w:val="0"/>
              <w:keepLines w:val="0"/>
              <w:suppressLineNumbers w:val="0"/>
              <w:spacing w:before="0" w:beforeAutospacing="0" w:after="0" w:afterAutospacing="0"/>
              <w:ind w:left="0" w:right="0"/>
              <w:rPr>
                <w:rFonts w:hint="default" w:ascii="Times New Roman" w:hAnsi="Times New Roman" w:eastAsia="宋体" w:cs="Times New Roman"/>
                <w:szCs w:val="21"/>
              </w:rPr>
            </w:pPr>
            <w:r>
              <w:rPr>
                <w:rFonts w:hint="eastAsia" w:ascii="Times New Roman" w:hAnsi="Times New Roman" w:eastAsia="宋体" w:cs="Times New Roman"/>
                <w:szCs w:val="21"/>
              </w:rPr>
              <w:t>纳税人识别号：</w:t>
            </w:r>
          </w:p>
        </w:tc>
      </w:tr>
      <w:tr w14:paraId="47F44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14:paraId="32650B89">
            <w:pPr>
              <w:keepNext w:val="0"/>
              <w:keepLines w:val="0"/>
              <w:suppressLineNumbers w:val="0"/>
              <w:spacing w:before="0" w:beforeAutospacing="0" w:after="0" w:afterAutospacing="0"/>
              <w:ind w:left="0" w:right="0"/>
              <w:rPr>
                <w:rFonts w:hint="default" w:ascii="Times New Roman" w:hAnsi="Times New Roman" w:eastAsia="宋体" w:cs="Times New Roman"/>
                <w:szCs w:val="21"/>
              </w:rPr>
            </w:pPr>
            <w:r>
              <w:rPr>
                <w:rFonts w:hint="eastAsia" w:ascii="Times New Roman" w:hAnsi="Times New Roman" w:eastAsia="宋体" w:cs="Times New Roman"/>
                <w:szCs w:val="21"/>
              </w:rPr>
              <w:t xml:space="preserve">邮政编号：310018                                                                                                                                                                                                                                         </w:t>
            </w:r>
          </w:p>
        </w:tc>
        <w:tc>
          <w:tcPr>
            <w:tcW w:w="4644" w:type="dxa"/>
            <w:vAlign w:val="center"/>
          </w:tcPr>
          <w:p w14:paraId="69785225">
            <w:pPr>
              <w:keepNext w:val="0"/>
              <w:keepLines w:val="0"/>
              <w:suppressLineNumbers w:val="0"/>
              <w:spacing w:before="0" w:beforeAutospacing="0" w:after="0" w:afterAutospacing="0"/>
              <w:ind w:left="0" w:right="0"/>
              <w:rPr>
                <w:rFonts w:hint="default" w:ascii="Times New Roman" w:hAnsi="Times New Roman" w:eastAsia="宋体" w:cs="Times New Roman"/>
                <w:szCs w:val="21"/>
              </w:rPr>
            </w:pPr>
            <w:r>
              <w:rPr>
                <w:rFonts w:hint="eastAsia" w:ascii="Times New Roman" w:hAnsi="Times New Roman" w:eastAsia="宋体" w:cs="Times New Roman"/>
                <w:szCs w:val="21"/>
              </w:rPr>
              <w:t>邮政编号：</w:t>
            </w:r>
          </w:p>
        </w:tc>
      </w:tr>
      <w:tr w14:paraId="2CB79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14:paraId="01F9BE77">
            <w:pPr>
              <w:keepNext w:val="0"/>
              <w:keepLines w:val="0"/>
              <w:suppressLineNumbers w:val="0"/>
              <w:spacing w:before="0" w:beforeAutospacing="0" w:after="0" w:afterAutospacing="0"/>
              <w:ind w:left="0" w:right="0"/>
              <w:rPr>
                <w:rFonts w:hint="default" w:ascii="Times New Roman" w:hAnsi="Times New Roman" w:eastAsia="宋体" w:cs="Times New Roman"/>
                <w:szCs w:val="21"/>
              </w:rPr>
            </w:pPr>
            <w:r>
              <w:rPr>
                <w:rFonts w:hint="eastAsia" w:ascii="Times New Roman" w:hAnsi="Times New Roman" w:eastAsia="宋体" w:cs="Times New Roman"/>
                <w:szCs w:val="21"/>
              </w:rPr>
              <w:t>签约时间：</w:t>
            </w:r>
          </w:p>
        </w:tc>
        <w:tc>
          <w:tcPr>
            <w:tcW w:w="4644" w:type="dxa"/>
            <w:vAlign w:val="center"/>
          </w:tcPr>
          <w:p w14:paraId="650C8783">
            <w:pPr>
              <w:keepNext w:val="0"/>
              <w:keepLines w:val="0"/>
              <w:suppressLineNumbers w:val="0"/>
              <w:spacing w:before="0" w:beforeAutospacing="0" w:after="0" w:afterAutospacing="0"/>
              <w:ind w:left="0" w:right="0"/>
              <w:rPr>
                <w:rFonts w:hint="default" w:ascii="Times New Roman" w:hAnsi="Times New Roman" w:eastAsia="宋体" w:cs="Times New Roman"/>
                <w:szCs w:val="21"/>
              </w:rPr>
            </w:pPr>
            <w:r>
              <w:rPr>
                <w:rFonts w:hint="eastAsia" w:ascii="Times New Roman" w:hAnsi="Times New Roman" w:eastAsia="宋体" w:cs="Times New Roman"/>
                <w:szCs w:val="21"/>
              </w:rPr>
              <w:t>签约时间：</w:t>
            </w:r>
          </w:p>
        </w:tc>
      </w:tr>
      <w:tr w14:paraId="00ECD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9432" w:type="dxa"/>
            <w:gridSpan w:val="2"/>
            <w:vAlign w:val="center"/>
          </w:tcPr>
          <w:p w14:paraId="19AF9B7D">
            <w:pPr>
              <w:keepNext w:val="0"/>
              <w:keepLines w:val="0"/>
              <w:suppressLineNumbers w:val="0"/>
              <w:spacing w:before="0" w:beforeAutospacing="0" w:after="0" w:afterAutospacing="0"/>
              <w:ind w:left="0" w:right="0"/>
              <w:rPr>
                <w:rFonts w:hint="default" w:ascii="Times New Roman" w:hAnsi="Times New Roman" w:eastAsia="宋体" w:cs="Times New Roman"/>
                <w:szCs w:val="21"/>
              </w:rPr>
            </w:pPr>
            <w:r>
              <w:rPr>
                <w:rFonts w:hint="eastAsia" w:ascii="Times New Roman" w:hAnsi="Times New Roman" w:eastAsia="宋体" w:cs="Times New Roman"/>
                <w:szCs w:val="21"/>
              </w:rPr>
              <w:t>签约地点：杭州市钱塘区</w:t>
            </w:r>
          </w:p>
        </w:tc>
      </w:tr>
    </w:tbl>
    <w:p w14:paraId="183FDC7B">
      <w:pPr>
        <w:tabs>
          <w:tab w:val="left" w:pos="525"/>
        </w:tabs>
        <w:spacing w:after="240" w:afterLines="100"/>
        <w:ind w:firstLine="422" w:firstLineChars="200"/>
        <w:rPr>
          <w:rFonts w:ascii="Times New Roman" w:hAnsi="宋体" w:eastAsia="宋体" w:cs="Times New Roman"/>
          <w:b/>
          <w:bCs/>
          <w:szCs w:val="21"/>
        </w:rPr>
      </w:pPr>
      <w:r>
        <w:rPr>
          <w:rFonts w:hint="eastAsia" w:ascii="Times New Roman" w:hAnsi="宋体" w:eastAsia="宋体" w:cs="Times New Roman"/>
          <w:b/>
          <w:bCs/>
          <w:szCs w:val="21"/>
        </w:rPr>
        <w:t>合同附件：</w:t>
      </w:r>
    </w:p>
    <w:p w14:paraId="64FA15CD">
      <w:pPr>
        <w:tabs>
          <w:tab w:val="left" w:pos="525"/>
        </w:tabs>
        <w:spacing w:after="240" w:afterLines="100"/>
        <w:ind w:firstLine="422" w:firstLineChars="200"/>
        <w:rPr>
          <w:rFonts w:ascii="Times New Roman" w:hAnsi="宋体" w:eastAsia="宋体" w:cs="Times New Roman"/>
          <w:b/>
          <w:bCs/>
          <w:szCs w:val="21"/>
        </w:rPr>
      </w:pPr>
      <w:r>
        <w:rPr>
          <w:rFonts w:ascii="Times New Roman" w:hAnsi="宋体" w:eastAsia="宋体" w:cs="Times New Roman"/>
          <w:b/>
          <w:bCs/>
          <w:szCs w:val="21"/>
        </w:rPr>
        <w:t>配置清单：</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940"/>
        <w:gridCol w:w="2236"/>
        <w:gridCol w:w="1905"/>
        <w:gridCol w:w="1361"/>
        <w:gridCol w:w="1030"/>
        <w:gridCol w:w="1361"/>
      </w:tblGrid>
      <w:tr w14:paraId="4FE20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5" w:type="dxa"/>
            <w:vAlign w:val="center"/>
          </w:tcPr>
          <w:p w14:paraId="69234AE0">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b/>
                <w:szCs w:val="21"/>
              </w:rPr>
            </w:pPr>
            <w:r>
              <w:rPr>
                <w:rFonts w:hint="default" w:ascii="Times New Roman" w:hAnsi="宋体" w:eastAsia="宋体" w:cs="Times New Roman"/>
                <w:b/>
                <w:szCs w:val="21"/>
              </w:rPr>
              <w:t>序号</w:t>
            </w:r>
          </w:p>
        </w:tc>
        <w:tc>
          <w:tcPr>
            <w:tcW w:w="940" w:type="dxa"/>
            <w:vAlign w:val="center"/>
          </w:tcPr>
          <w:p w14:paraId="09FC5D07">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b/>
                <w:szCs w:val="21"/>
              </w:rPr>
            </w:pPr>
            <w:r>
              <w:rPr>
                <w:rFonts w:hint="default" w:ascii="Times New Roman" w:hAnsi="宋体" w:eastAsia="宋体" w:cs="Times New Roman"/>
                <w:b/>
                <w:szCs w:val="21"/>
              </w:rPr>
              <w:t>名称</w:t>
            </w:r>
          </w:p>
        </w:tc>
        <w:tc>
          <w:tcPr>
            <w:tcW w:w="2236" w:type="dxa"/>
            <w:vAlign w:val="center"/>
          </w:tcPr>
          <w:p w14:paraId="31898D5E">
            <w:pPr>
              <w:keepNext w:val="0"/>
              <w:keepLines w:val="0"/>
              <w:suppressLineNumbers w:val="0"/>
              <w:spacing w:before="0" w:beforeAutospacing="0" w:after="0" w:afterAutospacing="0" w:line="300" w:lineRule="exact"/>
              <w:ind w:left="102" w:right="-36" w:hanging="102"/>
              <w:jc w:val="center"/>
              <w:rPr>
                <w:rFonts w:hint="default" w:ascii="Times New Roman" w:hAnsi="Times New Roman" w:eastAsia="宋体" w:cs="Times New Roman"/>
                <w:b/>
                <w:szCs w:val="21"/>
              </w:rPr>
            </w:pPr>
            <w:r>
              <w:rPr>
                <w:rFonts w:hint="default" w:ascii="Times New Roman" w:hAnsi="宋体" w:eastAsia="宋体" w:cs="Times New Roman"/>
                <w:b/>
                <w:szCs w:val="21"/>
              </w:rPr>
              <w:t>规格</w:t>
            </w:r>
            <w:r>
              <w:rPr>
                <w:rFonts w:hint="default" w:ascii="Times New Roman" w:hAnsi="Times New Roman" w:eastAsia="宋体" w:cs="Times New Roman"/>
                <w:b/>
                <w:szCs w:val="21"/>
              </w:rPr>
              <w:t>/</w:t>
            </w:r>
            <w:r>
              <w:rPr>
                <w:rFonts w:hint="default" w:ascii="Times New Roman" w:hAnsi="宋体" w:eastAsia="宋体" w:cs="Times New Roman"/>
                <w:b/>
                <w:szCs w:val="21"/>
              </w:rPr>
              <w:t>型号</w:t>
            </w:r>
          </w:p>
        </w:tc>
        <w:tc>
          <w:tcPr>
            <w:tcW w:w="1905" w:type="dxa"/>
          </w:tcPr>
          <w:p w14:paraId="05010EFE">
            <w:pPr>
              <w:keepNext w:val="0"/>
              <w:keepLines w:val="0"/>
              <w:suppressLineNumbers w:val="0"/>
              <w:spacing w:before="0" w:beforeAutospacing="0" w:after="0" w:afterAutospacing="0" w:line="300" w:lineRule="exact"/>
              <w:ind w:left="102" w:right="-36" w:hanging="102"/>
              <w:jc w:val="center"/>
              <w:rPr>
                <w:rFonts w:hint="default" w:ascii="Times New Roman" w:hAnsi="宋体" w:eastAsia="宋体" w:cs="Times New Roman"/>
                <w:b/>
                <w:szCs w:val="21"/>
              </w:rPr>
            </w:pPr>
            <w:r>
              <w:rPr>
                <w:rFonts w:hint="eastAsia" w:ascii="Times New Roman" w:hAnsi="宋体" w:eastAsia="宋体" w:cs="Times New Roman"/>
                <w:b/>
                <w:szCs w:val="21"/>
              </w:rPr>
              <w:t>品牌/厂家/</w:t>
            </w:r>
          </w:p>
          <w:p w14:paraId="14A8D076">
            <w:pPr>
              <w:keepNext w:val="0"/>
              <w:keepLines w:val="0"/>
              <w:suppressLineNumbers w:val="0"/>
              <w:spacing w:before="0" w:beforeAutospacing="0" w:after="0" w:afterAutospacing="0" w:line="300" w:lineRule="exact"/>
              <w:ind w:left="102" w:right="-36" w:hanging="102"/>
              <w:jc w:val="center"/>
              <w:rPr>
                <w:rFonts w:hint="default" w:ascii="Times New Roman" w:hAnsi="宋体" w:eastAsia="宋体" w:cs="Times New Roman"/>
                <w:b/>
                <w:szCs w:val="21"/>
              </w:rPr>
            </w:pPr>
            <w:r>
              <w:rPr>
                <w:rFonts w:hint="eastAsia" w:ascii="Times New Roman" w:hAnsi="宋体" w:eastAsia="宋体" w:cs="Times New Roman"/>
                <w:b/>
                <w:szCs w:val="21"/>
              </w:rPr>
              <w:t>原产地</w:t>
            </w:r>
          </w:p>
        </w:tc>
        <w:tc>
          <w:tcPr>
            <w:tcW w:w="1361" w:type="dxa"/>
            <w:vAlign w:val="center"/>
          </w:tcPr>
          <w:p w14:paraId="2B51FC76">
            <w:pPr>
              <w:keepNext w:val="0"/>
              <w:keepLines w:val="0"/>
              <w:suppressLineNumbers w:val="0"/>
              <w:spacing w:before="0" w:beforeAutospacing="0" w:after="0" w:afterAutospacing="0" w:line="300" w:lineRule="exact"/>
              <w:ind w:left="0" w:right="-3"/>
              <w:jc w:val="center"/>
              <w:rPr>
                <w:rFonts w:hint="default" w:ascii="Times New Roman" w:hAnsi="宋体" w:eastAsia="宋体" w:cs="Times New Roman"/>
                <w:b/>
                <w:szCs w:val="21"/>
              </w:rPr>
            </w:pPr>
            <w:r>
              <w:rPr>
                <w:rFonts w:hint="default" w:ascii="Times New Roman" w:hAnsi="宋体" w:eastAsia="宋体" w:cs="Times New Roman"/>
                <w:b/>
                <w:szCs w:val="21"/>
              </w:rPr>
              <w:t>数量</w:t>
            </w:r>
          </w:p>
        </w:tc>
        <w:tc>
          <w:tcPr>
            <w:tcW w:w="1030" w:type="dxa"/>
            <w:vAlign w:val="center"/>
          </w:tcPr>
          <w:p w14:paraId="034EFA30">
            <w:pPr>
              <w:keepNext w:val="0"/>
              <w:keepLines w:val="0"/>
              <w:suppressLineNumbers w:val="0"/>
              <w:spacing w:before="0" w:beforeAutospacing="0" w:after="0" w:afterAutospacing="0" w:line="300" w:lineRule="exact"/>
              <w:ind w:left="0" w:right="-3"/>
              <w:jc w:val="center"/>
              <w:rPr>
                <w:rFonts w:hint="default" w:ascii="Times New Roman" w:hAnsi="Times New Roman" w:eastAsia="宋体" w:cs="Times New Roman"/>
                <w:b/>
                <w:szCs w:val="21"/>
              </w:rPr>
            </w:pPr>
            <w:r>
              <w:rPr>
                <w:rFonts w:hint="eastAsia" w:ascii="Times New Roman" w:hAnsi="Times New Roman" w:eastAsia="宋体" w:cs="Times New Roman"/>
                <w:b/>
                <w:szCs w:val="21"/>
              </w:rPr>
              <w:t>单价（元）</w:t>
            </w:r>
          </w:p>
        </w:tc>
        <w:tc>
          <w:tcPr>
            <w:tcW w:w="1361" w:type="dxa"/>
            <w:vAlign w:val="center"/>
          </w:tcPr>
          <w:p w14:paraId="07E0A336">
            <w:pPr>
              <w:keepNext w:val="0"/>
              <w:keepLines w:val="0"/>
              <w:suppressLineNumbers w:val="0"/>
              <w:spacing w:before="0" w:beforeAutospacing="0" w:after="0" w:afterAutospacing="0" w:line="300" w:lineRule="exact"/>
              <w:ind w:left="0" w:right="-3"/>
              <w:jc w:val="center"/>
              <w:rPr>
                <w:rFonts w:hint="default" w:ascii="Times New Roman" w:hAnsi="Times New Roman" w:eastAsia="宋体" w:cs="Times New Roman"/>
                <w:b/>
                <w:szCs w:val="21"/>
              </w:rPr>
            </w:pPr>
            <w:r>
              <w:rPr>
                <w:rFonts w:hint="eastAsia" w:ascii="Times New Roman" w:hAnsi="Times New Roman" w:eastAsia="宋体" w:cs="Times New Roman"/>
                <w:b/>
                <w:szCs w:val="21"/>
              </w:rPr>
              <w:t>总价（元）</w:t>
            </w:r>
          </w:p>
        </w:tc>
      </w:tr>
      <w:tr w14:paraId="5E742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5" w:type="dxa"/>
            <w:vAlign w:val="center"/>
          </w:tcPr>
          <w:p w14:paraId="2C8E3A5A">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940" w:type="dxa"/>
            <w:vAlign w:val="center"/>
          </w:tcPr>
          <w:p w14:paraId="67615520">
            <w:pPr>
              <w:keepNext w:val="0"/>
              <w:keepLines w:val="0"/>
              <w:suppressLineNumbers w:val="0"/>
              <w:spacing w:before="0" w:beforeAutospacing="0" w:after="0" w:afterAutospacing="0"/>
              <w:ind w:left="0" w:right="0"/>
              <w:jc w:val="center"/>
              <w:rPr>
                <w:rFonts w:hint="default" w:ascii="Times New Roman" w:hAnsi="Times New Roman" w:eastAsia="宋体" w:cs="Arial"/>
                <w:szCs w:val="21"/>
              </w:rPr>
            </w:pPr>
          </w:p>
        </w:tc>
        <w:tc>
          <w:tcPr>
            <w:tcW w:w="2236" w:type="dxa"/>
            <w:vAlign w:val="center"/>
          </w:tcPr>
          <w:p w14:paraId="1C0BA2F0">
            <w:pPr>
              <w:keepNext w:val="0"/>
              <w:keepLines w:val="0"/>
              <w:suppressLineNumbers w:val="0"/>
              <w:spacing w:before="0" w:beforeAutospacing="0" w:after="0" w:afterAutospacing="0"/>
              <w:ind w:left="0" w:right="0"/>
              <w:jc w:val="center"/>
              <w:rPr>
                <w:rFonts w:hint="default" w:ascii="Times New Roman" w:hAnsi="Times New Roman" w:eastAsia="宋体" w:cs="Arial"/>
                <w:szCs w:val="21"/>
              </w:rPr>
            </w:pPr>
          </w:p>
        </w:tc>
        <w:tc>
          <w:tcPr>
            <w:tcW w:w="1905" w:type="dxa"/>
          </w:tcPr>
          <w:p w14:paraId="0576A3C3">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Cs w:val="21"/>
              </w:rPr>
            </w:pPr>
          </w:p>
        </w:tc>
        <w:tc>
          <w:tcPr>
            <w:tcW w:w="1361" w:type="dxa"/>
          </w:tcPr>
          <w:p w14:paraId="337529C3">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Cs w:val="21"/>
              </w:rPr>
            </w:pPr>
          </w:p>
        </w:tc>
        <w:tc>
          <w:tcPr>
            <w:tcW w:w="1030" w:type="dxa"/>
            <w:vAlign w:val="center"/>
          </w:tcPr>
          <w:p w14:paraId="30CFE0FA">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Cs w:val="21"/>
              </w:rPr>
            </w:pPr>
          </w:p>
        </w:tc>
        <w:tc>
          <w:tcPr>
            <w:tcW w:w="1361" w:type="dxa"/>
          </w:tcPr>
          <w:p w14:paraId="31F6A712">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Cs w:val="21"/>
              </w:rPr>
            </w:pPr>
          </w:p>
        </w:tc>
      </w:tr>
      <w:tr w14:paraId="5C348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5" w:type="dxa"/>
            <w:vAlign w:val="center"/>
          </w:tcPr>
          <w:p w14:paraId="28D41490">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2</w:t>
            </w:r>
          </w:p>
        </w:tc>
        <w:tc>
          <w:tcPr>
            <w:tcW w:w="940" w:type="dxa"/>
            <w:vAlign w:val="center"/>
          </w:tcPr>
          <w:p w14:paraId="6B259CF2">
            <w:pPr>
              <w:keepNext w:val="0"/>
              <w:keepLines w:val="0"/>
              <w:suppressLineNumbers w:val="0"/>
              <w:spacing w:before="0" w:beforeAutospacing="0" w:after="0" w:afterAutospacing="0"/>
              <w:ind w:left="0" w:right="0"/>
              <w:jc w:val="center"/>
              <w:rPr>
                <w:rFonts w:hint="default" w:ascii="Times New Roman" w:hAnsi="Times New Roman" w:eastAsia="宋体" w:cs="Arial"/>
                <w:szCs w:val="21"/>
              </w:rPr>
            </w:pPr>
          </w:p>
        </w:tc>
        <w:tc>
          <w:tcPr>
            <w:tcW w:w="2236" w:type="dxa"/>
            <w:vAlign w:val="center"/>
          </w:tcPr>
          <w:p w14:paraId="1D02D871">
            <w:pPr>
              <w:keepNext w:val="0"/>
              <w:keepLines w:val="0"/>
              <w:suppressLineNumbers w:val="0"/>
              <w:spacing w:before="0" w:beforeAutospacing="0" w:after="0" w:afterAutospacing="0"/>
              <w:ind w:left="0" w:right="0"/>
              <w:jc w:val="center"/>
              <w:rPr>
                <w:rFonts w:hint="default" w:ascii="Times New Roman" w:hAnsi="Times New Roman" w:eastAsia="宋体" w:cs="Arial"/>
                <w:szCs w:val="21"/>
              </w:rPr>
            </w:pPr>
          </w:p>
        </w:tc>
        <w:tc>
          <w:tcPr>
            <w:tcW w:w="1905" w:type="dxa"/>
          </w:tcPr>
          <w:p w14:paraId="11362984">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Cs w:val="21"/>
              </w:rPr>
            </w:pPr>
          </w:p>
        </w:tc>
        <w:tc>
          <w:tcPr>
            <w:tcW w:w="1361" w:type="dxa"/>
          </w:tcPr>
          <w:p w14:paraId="65E364D9">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Cs w:val="21"/>
              </w:rPr>
            </w:pPr>
          </w:p>
        </w:tc>
        <w:tc>
          <w:tcPr>
            <w:tcW w:w="1030" w:type="dxa"/>
            <w:vAlign w:val="center"/>
          </w:tcPr>
          <w:p w14:paraId="5FA0C600">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Cs w:val="21"/>
              </w:rPr>
            </w:pPr>
          </w:p>
        </w:tc>
        <w:tc>
          <w:tcPr>
            <w:tcW w:w="1361" w:type="dxa"/>
          </w:tcPr>
          <w:p w14:paraId="35D8E0CB">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Cs w:val="21"/>
              </w:rPr>
            </w:pPr>
          </w:p>
        </w:tc>
      </w:tr>
      <w:tr w14:paraId="31C45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5" w:type="dxa"/>
            <w:vAlign w:val="center"/>
          </w:tcPr>
          <w:p w14:paraId="6693ED45">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3</w:t>
            </w:r>
          </w:p>
        </w:tc>
        <w:tc>
          <w:tcPr>
            <w:tcW w:w="940" w:type="dxa"/>
            <w:vAlign w:val="center"/>
          </w:tcPr>
          <w:p w14:paraId="54026E52">
            <w:pPr>
              <w:keepNext w:val="0"/>
              <w:keepLines w:val="0"/>
              <w:suppressLineNumbers w:val="0"/>
              <w:spacing w:before="0" w:beforeAutospacing="0" w:after="0" w:afterAutospacing="0"/>
              <w:ind w:left="0" w:right="0"/>
              <w:jc w:val="center"/>
              <w:rPr>
                <w:rFonts w:hint="default" w:ascii="Times New Roman" w:hAnsi="Times New Roman" w:eastAsia="宋体" w:cs="Arial"/>
                <w:szCs w:val="21"/>
              </w:rPr>
            </w:pPr>
          </w:p>
        </w:tc>
        <w:tc>
          <w:tcPr>
            <w:tcW w:w="2236" w:type="dxa"/>
            <w:vAlign w:val="center"/>
          </w:tcPr>
          <w:p w14:paraId="7C4F1C19">
            <w:pPr>
              <w:keepNext w:val="0"/>
              <w:keepLines w:val="0"/>
              <w:suppressLineNumbers w:val="0"/>
              <w:spacing w:before="0" w:beforeAutospacing="0" w:after="0" w:afterAutospacing="0"/>
              <w:ind w:left="105" w:right="0" w:hanging="105" w:hangingChars="50"/>
              <w:jc w:val="center"/>
              <w:rPr>
                <w:rFonts w:hint="default" w:ascii="Times New Roman" w:hAnsi="Times New Roman" w:eastAsia="宋体" w:cs="Arial"/>
                <w:szCs w:val="21"/>
              </w:rPr>
            </w:pPr>
          </w:p>
        </w:tc>
        <w:tc>
          <w:tcPr>
            <w:tcW w:w="1905" w:type="dxa"/>
          </w:tcPr>
          <w:p w14:paraId="01F5E2E6">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Cs w:val="21"/>
              </w:rPr>
            </w:pPr>
          </w:p>
        </w:tc>
        <w:tc>
          <w:tcPr>
            <w:tcW w:w="1361" w:type="dxa"/>
          </w:tcPr>
          <w:p w14:paraId="510E2FC0">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Cs w:val="21"/>
              </w:rPr>
            </w:pPr>
          </w:p>
        </w:tc>
        <w:tc>
          <w:tcPr>
            <w:tcW w:w="1030" w:type="dxa"/>
            <w:vAlign w:val="center"/>
          </w:tcPr>
          <w:p w14:paraId="284ABA50">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Cs w:val="21"/>
              </w:rPr>
            </w:pPr>
          </w:p>
        </w:tc>
        <w:tc>
          <w:tcPr>
            <w:tcW w:w="1361" w:type="dxa"/>
          </w:tcPr>
          <w:p w14:paraId="55DA4635">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Cs w:val="21"/>
              </w:rPr>
            </w:pPr>
          </w:p>
        </w:tc>
      </w:tr>
      <w:tr w14:paraId="0BB5C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5" w:type="dxa"/>
            <w:vAlign w:val="center"/>
          </w:tcPr>
          <w:p w14:paraId="53C2F1DE">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Cs w:val="21"/>
              </w:rPr>
            </w:pPr>
            <w:r>
              <w:rPr>
                <w:rFonts w:hint="eastAsia" w:ascii="Times New Roman" w:hAnsi="Times New Roman" w:eastAsia="宋体" w:cs="Times New Roman"/>
                <w:szCs w:val="21"/>
              </w:rPr>
              <w:t>4</w:t>
            </w:r>
          </w:p>
        </w:tc>
        <w:tc>
          <w:tcPr>
            <w:tcW w:w="940" w:type="dxa"/>
            <w:vAlign w:val="center"/>
          </w:tcPr>
          <w:p w14:paraId="78C5B23A">
            <w:pPr>
              <w:keepNext w:val="0"/>
              <w:keepLines w:val="0"/>
              <w:suppressLineNumbers w:val="0"/>
              <w:spacing w:before="0" w:beforeAutospacing="0" w:after="0" w:afterAutospacing="0"/>
              <w:ind w:left="0" w:right="0"/>
              <w:jc w:val="center"/>
              <w:rPr>
                <w:rFonts w:hint="default" w:ascii="Times New Roman" w:hAnsi="Times New Roman" w:eastAsia="宋体" w:cs="Arial"/>
                <w:szCs w:val="21"/>
              </w:rPr>
            </w:pPr>
          </w:p>
        </w:tc>
        <w:tc>
          <w:tcPr>
            <w:tcW w:w="2236" w:type="dxa"/>
            <w:vAlign w:val="center"/>
          </w:tcPr>
          <w:p w14:paraId="53536071">
            <w:pPr>
              <w:keepNext w:val="0"/>
              <w:keepLines w:val="0"/>
              <w:suppressLineNumbers w:val="0"/>
              <w:spacing w:before="0" w:beforeAutospacing="0" w:after="0" w:afterAutospacing="0"/>
              <w:ind w:left="0" w:right="0"/>
              <w:jc w:val="center"/>
              <w:rPr>
                <w:rFonts w:hint="default" w:ascii="Times New Roman" w:hAnsi="Times New Roman" w:eastAsia="宋体" w:cs="Arial"/>
                <w:szCs w:val="21"/>
              </w:rPr>
            </w:pPr>
          </w:p>
        </w:tc>
        <w:tc>
          <w:tcPr>
            <w:tcW w:w="1905" w:type="dxa"/>
          </w:tcPr>
          <w:p w14:paraId="40A7B52E">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Cs w:val="21"/>
              </w:rPr>
            </w:pPr>
          </w:p>
        </w:tc>
        <w:tc>
          <w:tcPr>
            <w:tcW w:w="1361" w:type="dxa"/>
          </w:tcPr>
          <w:p w14:paraId="7CDE6F4A">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Cs w:val="21"/>
              </w:rPr>
            </w:pPr>
          </w:p>
        </w:tc>
        <w:tc>
          <w:tcPr>
            <w:tcW w:w="1030" w:type="dxa"/>
            <w:vAlign w:val="center"/>
          </w:tcPr>
          <w:p w14:paraId="7C6051F4">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Cs w:val="21"/>
              </w:rPr>
            </w:pPr>
          </w:p>
        </w:tc>
        <w:tc>
          <w:tcPr>
            <w:tcW w:w="1361" w:type="dxa"/>
          </w:tcPr>
          <w:p w14:paraId="16350963">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Cs w:val="21"/>
              </w:rPr>
            </w:pPr>
          </w:p>
        </w:tc>
      </w:tr>
      <w:tr w14:paraId="1A226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5" w:type="dxa"/>
            <w:vAlign w:val="center"/>
          </w:tcPr>
          <w:p w14:paraId="575EE680">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Cs w:val="21"/>
              </w:rPr>
            </w:pPr>
            <w:r>
              <w:rPr>
                <w:rFonts w:hint="eastAsia" w:ascii="Times New Roman" w:hAnsi="Times New Roman" w:eastAsia="宋体" w:cs="Times New Roman"/>
                <w:szCs w:val="21"/>
              </w:rPr>
              <w:t>5</w:t>
            </w:r>
          </w:p>
        </w:tc>
        <w:tc>
          <w:tcPr>
            <w:tcW w:w="940" w:type="dxa"/>
            <w:vAlign w:val="center"/>
          </w:tcPr>
          <w:p w14:paraId="6EBD99EF">
            <w:pPr>
              <w:keepNext w:val="0"/>
              <w:keepLines w:val="0"/>
              <w:suppressLineNumbers w:val="0"/>
              <w:spacing w:before="0" w:beforeAutospacing="0" w:after="0" w:afterAutospacing="0"/>
              <w:ind w:left="0" w:right="0"/>
              <w:jc w:val="center"/>
              <w:rPr>
                <w:rFonts w:hint="default" w:ascii="Times New Roman" w:hAnsi="Times New Roman" w:eastAsia="宋体" w:cs="Arial"/>
                <w:szCs w:val="21"/>
              </w:rPr>
            </w:pPr>
          </w:p>
        </w:tc>
        <w:tc>
          <w:tcPr>
            <w:tcW w:w="2236" w:type="dxa"/>
            <w:vAlign w:val="center"/>
          </w:tcPr>
          <w:p w14:paraId="7AC75311">
            <w:pPr>
              <w:keepNext w:val="0"/>
              <w:keepLines w:val="0"/>
              <w:suppressLineNumbers w:val="0"/>
              <w:spacing w:before="0" w:beforeAutospacing="0" w:after="0" w:afterAutospacing="0"/>
              <w:ind w:left="0" w:right="0"/>
              <w:jc w:val="center"/>
              <w:rPr>
                <w:rFonts w:hint="default" w:ascii="Times New Roman" w:hAnsi="Times New Roman" w:eastAsia="宋体" w:cs="Arial"/>
                <w:szCs w:val="21"/>
              </w:rPr>
            </w:pPr>
          </w:p>
        </w:tc>
        <w:tc>
          <w:tcPr>
            <w:tcW w:w="1905" w:type="dxa"/>
          </w:tcPr>
          <w:p w14:paraId="4BCAAD15">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Cs w:val="21"/>
              </w:rPr>
            </w:pPr>
          </w:p>
        </w:tc>
        <w:tc>
          <w:tcPr>
            <w:tcW w:w="1361" w:type="dxa"/>
          </w:tcPr>
          <w:p w14:paraId="395EECD9">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Cs w:val="21"/>
              </w:rPr>
            </w:pPr>
          </w:p>
        </w:tc>
        <w:tc>
          <w:tcPr>
            <w:tcW w:w="1030" w:type="dxa"/>
            <w:vAlign w:val="center"/>
          </w:tcPr>
          <w:p w14:paraId="09B12218">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Cs w:val="21"/>
              </w:rPr>
            </w:pPr>
          </w:p>
        </w:tc>
        <w:tc>
          <w:tcPr>
            <w:tcW w:w="1361" w:type="dxa"/>
          </w:tcPr>
          <w:p w14:paraId="6B759D5A">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Cs w:val="21"/>
              </w:rPr>
            </w:pPr>
          </w:p>
        </w:tc>
      </w:tr>
      <w:tr w14:paraId="6593E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5" w:type="dxa"/>
            <w:vAlign w:val="center"/>
          </w:tcPr>
          <w:p w14:paraId="35C02509">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Cs w:val="21"/>
              </w:rPr>
            </w:pPr>
            <w:r>
              <w:rPr>
                <w:rFonts w:hint="eastAsia" w:ascii="Times New Roman" w:hAnsi="Times New Roman" w:eastAsia="宋体" w:cs="Times New Roman"/>
                <w:szCs w:val="21"/>
              </w:rPr>
              <w:t>6</w:t>
            </w:r>
          </w:p>
        </w:tc>
        <w:tc>
          <w:tcPr>
            <w:tcW w:w="940" w:type="dxa"/>
            <w:vAlign w:val="center"/>
          </w:tcPr>
          <w:p w14:paraId="275992A7">
            <w:pPr>
              <w:keepNext w:val="0"/>
              <w:keepLines w:val="0"/>
              <w:suppressLineNumbers w:val="0"/>
              <w:spacing w:before="0" w:beforeAutospacing="0" w:after="0" w:afterAutospacing="0"/>
              <w:ind w:left="0" w:right="0"/>
              <w:jc w:val="center"/>
              <w:rPr>
                <w:rFonts w:hint="default" w:ascii="Times New Roman" w:hAnsi="Times New Roman" w:eastAsia="宋体" w:cs="Arial"/>
                <w:szCs w:val="21"/>
              </w:rPr>
            </w:pPr>
          </w:p>
        </w:tc>
        <w:tc>
          <w:tcPr>
            <w:tcW w:w="2236" w:type="dxa"/>
            <w:vAlign w:val="center"/>
          </w:tcPr>
          <w:p w14:paraId="325BD5FA">
            <w:pPr>
              <w:keepNext w:val="0"/>
              <w:keepLines w:val="0"/>
              <w:suppressLineNumbers w:val="0"/>
              <w:spacing w:before="0" w:beforeAutospacing="0" w:after="0" w:afterAutospacing="0"/>
              <w:ind w:left="0" w:right="0"/>
              <w:jc w:val="center"/>
              <w:rPr>
                <w:rFonts w:hint="default" w:ascii="Times New Roman" w:hAnsi="Times New Roman" w:eastAsia="宋体" w:cs="Arial"/>
                <w:szCs w:val="21"/>
              </w:rPr>
            </w:pPr>
          </w:p>
        </w:tc>
        <w:tc>
          <w:tcPr>
            <w:tcW w:w="1905" w:type="dxa"/>
          </w:tcPr>
          <w:p w14:paraId="082CB256">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Cs w:val="21"/>
              </w:rPr>
            </w:pPr>
          </w:p>
        </w:tc>
        <w:tc>
          <w:tcPr>
            <w:tcW w:w="1361" w:type="dxa"/>
          </w:tcPr>
          <w:p w14:paraId="35C250E7">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Cs w:val="21"/>
              </w:rPr>
            </w:pPr>
          </w:p>
        </w:tc>
        <w:tc>
          <w:tcPr>
            <w:tcW w:w="1030" w:type="dxa"/>
            <w:vAlign w:val="center"/>
          </w:tcPr>
          <w:p w14:paraId="7AA68894">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Cs w:val="21"/>
              </w:rPr>
            </w:pPr>
          </w:p>
        </w:tc>
        <w:tc>
          <w:tcPr>
            <w:tcW w:w="1361" w:type="dxa"/>
          </w:tcPr>
          <w:p w14:paraId="61D28DB9">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Cs w:val="21"/>
              </w:rPr>
            </w:pPr>
          </w:p>
        </w:tc>
      </w:tr>
    </w:tbl>
    <w:p w14:paraId="76ADC47D">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14:paraId="0357DD09">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14:paraId="5CC74BDA">
      <w:pPr>
        <w:adjustRightInd w:val="0"/>
        <w:snapToGrid w:val="0"/>
        <w:spacing w:line="288" w:lineRule="auto"/>
        <w:rPr>
          <w:rFonts w:ascii="宋体" w:hAnsi="宋体" w:eastAsia="宋体" w:cs="Times New Roman"/>
          <w:b/>
          <w:bCs/>
          <w:spacing w:val="-6"/>
          <w:sz w:val="24"/>
          <w:szCs w:val="24"/>
        </w:rPr>
      </w:pPr>
    </w:p>
    <w:p w14:paraId="64B5E321">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14:paraId="30D74946">
      <w:pPr>
        <w:adjustRightInd w:val="0"/>
        <w:snapToGrid w:val="0"/>
        <w:spacing w:line="288" w:lineRule="auto"/>
        <w:rPr>
          <w:rFonts w:ascii="宋体" w:hAnsi="宋体" w:eastAsia="宋体" w:cs="Times New Roman"/>
          <w:b/>
          <w:bCs/>
          <w:spacing w:val="-6"/>
          <w:sz w:val="24"/>
          <w:szCs w:val="24"/>
        </w:rPr>
      </w:pPr>
    </w:p>
    <w:p w14:paraId="4E22C591">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14:paraId="27021BED">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14:paraId="16F61B2E">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14:paraId="2D3B24E0">
      <w:pPr>
        <w:adjustRightInd w:val="0"/>
        <w:snapToGrid w:val="0"/>
        <w:spacing w:line="288" w:lineRule="auto"/>
        <w:ind w:firstLine="396" w:firstLineChars="200"/>
        <w:jc w:val="left"/>
        <w:rPr>
          <w:rFonts w:hint="eastAsia" w:ascii="宋体" w:hAnsi="宋体" w:eastAsia="宋体" w:cs="宋体"/>
          <w:bCs/>
          <w:spacing w:val="-6"/>
          <w:szCs w:val="21"/>
          <w:lang w:val="en-US" w:eastAsia="zh-CN"/>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3）落实政府采购政策需满足的资格要求：</w:t>
      </w:r>
      <w:r>
        <w:rPr>
          <w:rFonts w:hint="eastAsia" w:ascii="宋体" w:hAnsi="宋体" w:eastAsia="宋体" w:cs="宋体"/>
          <w:bCs/>
          <w:spacing w:val="-6"/>
          <w:szCs w:val="21"/>
          <w:lang w:val="en-US" w:eastAsia="zh-CN"/>
        </w:rPr>
        <w:t>无</w:t>
      </w:r>
    </w:p>
    <w:p w14:paraId="3C2AFD3A">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4）</w:t>
      </w:r>
      <w:r>
        <w:rPr>
          <w:rFonts w:hint="eastAsia" w:ascii="宋体" w:hAnsi="宋体" w:eastAsia="宋体" w:cs="宋体"/>
          <w:bCs/>
          <w:spacing w:val="-6"/>
          <w:szCs w:val="21"/>
        </w:rPr>
        <w:t>本项目的特定资格要求证明材料：无</w:t>
      </w:r>
    </w:p>
    <w:p w14:paraId="58415C3B">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▲联合体投标的，联合体各方均应提供资格文件材料</w:t>
      </w:r>
      <w:r>
        <w:rPr>
          <w:rFonts w:ascii="宋体" w:hAnsi="宋体" w:eastAsia="宋体" w:cs="宋体"/>
          <w:bCs/>
          <w:spacing w:val="-6"/>
          <w:szCs w:val="21"/>
        </w:rPr>
        <w:t>。</w:t>
      </w:r>
    </w:p>
    <w:p w14:paraId="5E7C2C2F">
      <w:pPr>
        <w:adjustRightInd w:val="0"/>
        <w:snapToGrid w:val="0"/>
        <w:spacing w:line="288" w:lineRule="auto"/>
        <w:jc w:val="left"/>
        <w:rPr>
          <w:rFonts w:ascii="宋体" w:hAnsi="宋体" w:eastAsia="宋体" w:cs="宋体"/>
          <w:b/>
          <w:spacing w:val="-6"/>
          <w:szCs w:val="21"/>
        </w:rPr>
      </w:pPr>
    </w:p>
    <w:p w14:paraId="5CB7DE5D">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14:paraId="14DA871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（1）投标函</w:t>
      </w:r>
    </w:p>
    <w:p w14:paraId="1E7CD65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2）授权委托书</w:t>
      </w:r>
      <w:r>
        <w:rPr>
          <w:rFonts w:hint="eastAsia" w:ascii="宋体" w:hAnsi="宋体" w:eastAsia="宋体" w:cs="Times New Roman"/>
          <w:spacing w:val="-6"/>
          <w:szCs w:val="21"/>
        </w:rPr>
        <w:t>/法定代表人（单位负责人、自然人本人）身份证明</w:t>
      </w:r>
    </w:p>
    <w:p w14:paraId="3636C947">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附：授权代表社保缴纳证明（</w:t>
      </w:r>
      <w:r>
        <w:rPr>
          <w:rFonts w:hint="eastAsia" w:ascii="宋体" w:hAnsi="宋体" w:eastAsia="宋体" w:cs="Times New Roman"/>
          <w:spacing w:val="-6"/>
          <w:szCs w:val="21"/>
        </w:rPr>
        <w:t>2024年1月（含）</w:t>
      </w:r>
      <w:r>
        <w:rPr>
          <w:rFonts w:ascii="宋体" w:hAnsi="宋体" w:eastAsia="宋体" w:cs="Times New Roman"/>
          <w:spacing w:val="-6"/>
          <w:szCs w:val="21"/>
        </w:rPr>
        <w:t>以后任意一月）</w:t>
      </w:r>
    </w:p>
    <w:p w14:paraId="6ED4793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）投标人同类合同一览表</w:t>
      </w:r>
    </w:p>
    <w:p w14:paraId="683A22D1">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4</w:t>
      </w:r>
      <w:r>
        <w:rPr>
          <w:rFonts w:hint="eastAsia" w:ascii="宋体" w:hAnsi="宋体" w:eastAsia="宋体" w:cs="宋体"/>
          <w:spacing w:val="-6"/>
          <w:szCs w:val="21"/>
        </w:rPr>
        <w:t>）采购需求偏离表</w:t>
      </w:r>
    </w:p>
    <w:p w14:paraId="195699D9">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5</w:t>
      </w:r>
      <w:r>
        <w:rPr>
          <w:rFonts w:hint="eastAsia" w:ascii="宋体" w:hAnsi="宋体" w:eastAsia="宋体" w:cs="宋体"/>
          <w:spacing w:val="-6"/>
          <w:szCs w:val="21"/>
        </w:rPr>
        <w:t>）</w:t>
      </w:r>
      <w:r>
        <w:rPr>
          <w:rFonts w:hint="eastAsia" w:ascii="宋体" w:hAnsi="宋体" w:eastAsia="宋体" w:cs="宋体"/>
          <w:szCs w:val="21"/>
        </w:rPr>
        <w:t>标的配置清单</w:t>
      </w:r>
    </w:p>
    <w:p w14:paraId="2A58DF38">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6</w:t>
      </w:r>
      <w:r>
        <w:rPr>
          <w:rFonts w:hint="eastAsia" w:ascii="宋体" w:hAnsi="宋体" w:eastAsia="宋体" w:cs="宋体"/>
          <w:spacing w:val="-6"/>
          <w:szCs w:val="21"/>
        </w:rPr>
        <w:t>）技术方案</w:t>
      </w:r>
    </w:p>
    <w:p w14:paraId="2E78227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7</w:t>
      </w:r>
      <w:r>
        <w:rPr>
          <w:rFonts w:hint="eastAsia" w:ascii="宋体" w:hAnsi="宋体" w:eastAsia="宋体" w:cs="Times New Roman"/>
          <w:spacing w:val="-6"/>
          <w:szCs w:val="21"/>
        </w:rPr>
        <w:t>）节能、环保产品证明材料</w:t>
      </w:r>
    </w:p>
    <w:p w14:paraId="51CEEEC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（8）科技创新相关证明材料</w:t>
      </w:r>
    </w:p>
    <w:p w14:paraId="0AAAD69C">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（9</w:t>
      </w:r>
      <w:r>
        <w:rPr>
          <w:rFonts w:ascii="宋体" w:hAnsi="宋体" w:eastAsia="宋体" w:cs="宋体"/>
          <w:spacing w:val="-6"/>
          <w:szCs w:val="21"/>
        </w:rPr>
        <w:t>）投标人需要说明的其他文件和材料。</w:t>
      </w:r>
    </w:p>
    <w:p w14:paraId="56F7C662">
      <w:pPr>
        <w:adjustRightInd w:val="0"/>
        <w:snapToGrid w:val="0"/>
        <w:spacing w:line="288" w:lineRule="auto"/>
        <w:jc w:val="left"/>
        <w:rPr>
          <w:rFonts w:ascii="宋体" w:hAnsi="宋体" w:eastAsia="宋体" w:cs="Times New Roman"/>
          <w:b/>
          <w:spacing w:val="-6"/>
          <w:szCs w:val="21"/>
        </w:rPr>
      </w:pPr>
    </w:p>
    <w:p w14:paraId="7A8281C7">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报价文件</w:t>
      </w:r>
      <w:r>
        <w:rPr>
          <w:rFonts w:hint="eastAsia" w:ascii="宋体" w:hAnsi="宋体" w:eastAsia="宋体" w:cs="Times New Roman"/>
          <w:b/>
          <w:bCs/>
          <w:spacing w:val="-6"/>
          <w:szCs w:val="21"/>
        </w:rPr>
        <w:t>（单独上传）</w:t>
      </w:r>
    </w:p>
    <w:p w14:paraId="7BB9A9D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（1）开标一览表</w:t>
      </w:r>
    </w:p>
    <w:p w14:paraId="6D0FFF98">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19CD67E0">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1C4AF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816C76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14:paraId="1CEBA74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14:paraId="177C72B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14:paraId="1C495A87">
            <w:pPr>
              <w:keepNext w:val="0"/>
              <w:keepLines w:val="0"/>
              <w:suppressLineNumbers w:val="0"/>
              <w:tabs>
                <w:tab w:val="left" w:pos="1418"/>
              </w:tabs>
              <w:adjustRightInd w:val="0"/>
              <w:snapToGrid w:val="0"/>
              <w:spacing w:before="0" w:beforeAutospacing="0" w:after="0" w:afterAutospacing="0" w:line="288" w:lineRule="auto"/>
              <w:ind w:left="0" w:right="0" w:firstLine="398"/>
              <w:jc w:val="center"/>
              <w:rPr>
                <w:rFonts w:hint="default" w:ascii="宋体" w:hAnsi="宋体" w:eastAsia="宋体" w:cs="Times New Roman"/>
                <w:b/>
                <w:spacing w:val="-6"/>
                <w:kern w:val="0"/>
                <w:szCs w:val="21"/>
              </w:rPr>
            </w:pPr>
            <w:r>
              <w:rPr>
                <w:rFonts w:hint="default" w:ascii="宋体" w:hAnsi="宋体" w:eastAsia="宋体" w:cs="Times New Roman"/>
                <w:b/>
                <w:spacing w:val="-6"/>
                <w:kern w:val="0"/>
                <w:szCs w:val="21"/>
              </w:rPr>
              <w:t>评分标准</w:t>
            </w:r>
          </w:p>
        </w:tc>
        <w:tc>
          <w:tcPr>
            <w:tcW w:w="967" w:type="dxa"/>
            <w:vAlign w:val="center"/>
          </w:tcPr>
          <w:p w14:paraId="4522BF8A">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default" w:ascii="宋体" w:hAnsi="宋体" w:eastAsia="宋体" w:cs="Times New Roman"/>
                <w:b/>
                <w:spacing w:val="-6"/>
                <w:kern w:val="0"/>
                <w:szCs w:val="21"/>
              </w:rPr>
            </w:pPr>
            <w:r>
              <w:rPr>
                <w:rFonts w:hint="default" w:ascii="宋体" w:hAnsi="宋体" w:eastAsia="宋体" w:cs="Times New Roman"/>
                <w:b/>
                <w:spacing w:val="-6"/>
                <w:kern w:val="0"/>
                <w:szCs w:val="21"/>
              </w:rPr>
              <w:t>自评分</w:t>
            </w:r>
          </w:p>
        </w:tc>
        <w:tc>
          <w:tcPr>
            <w:tcW w:w="1053" w:type="dxa"/>
            <w:vAlign w:val="center"/>
          </w:tcPr>
          <w:p w14:paraId="611AEA72">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default" w:ascii="宋体" w:hAnsi="宋体" w:eastAsia="宋体" w:cs="Times New Roman"/>
                <w:b/>
                <w:spacing w:val="-6"/>
                <w:kern w:val="0"/>
                <w:szCs w:val="21"/>
              </w:rPr>
            </w:pPr>
            <w:r>
              <w:rPr>
                <w:rFonts w:hint="default" w:ascii="宋体" w:hAnsi="宋体" w:eastAsia="宋体" w:cs="Times New Roman"/>
                <w:b/>
                <w:spacing w:val="-6"/>
                <w:kern w:val="0"/>
                <w:szCs w:val="21"/>
              </w:rPr>
              <w:t>自评依据</w:t>
            </w:r>
          </w:p>
        </w:tc>
        <w:tc>
          <w:tcPr>
            <w:tcW w:w="882" w:type="dxa"/>
            <w:vAlign w:val="center"/>
          </w:tcPr>
          <w:p w14:paraId="60A10508">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default" w:ascii="宋体" w:hAnsi="宋体" w:eastAsia="宋体" w:cs="Times New Roman"/>
                <w:b/>
                <w:spacing w:val="-6"/>
                <w:kern w:val="0"/>
                <w:szCs w:val="21"/>
              </w:rPr>
            </w:pPr>
            <w:r>
              <w:rPr>
                <w:rFonts w:hint="default" w:ascii="宋体" w:hAnsi="宋体" w:eastAsia="宋体" w:cs="Times New Roman"/>
                <w:b/>
                <w:spacing w:val="-6"/>
                <w:kern w:val="0"/>
                <w:szCs w:val="21"/>
              </w:rPr>
              <w:t>页码</w:t>
            </w:r>
          </w:p>
        </w:tc>
      </w:tr>
      <w:tr w14:paraId="41126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036B290C">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default" w:ascii="宋体" w:hAnsi="宋体" w:eastAsia="宋体" w:cs="Times New Roman"/>
                <w:b/>
                <w:spacing w:val="-6"/>
                <w:kern w:val="0"/>
                <w:szCs w:val="21"/>
              </w:rPr>
            </w:pPr>
            <w:r>
              <w:rPr>
                <w:rFonts w:hint="default" w:ascii="宋体" w:hAnsi="宋体" w:eastAsia="宋体" w:cs="Times New Roman"/>
                <w:b/>
                <w:spacing w:val="-6"/>
                <w:kern w:val="0"/>
                <w:szCs w:val="21"/>
              </w:rPr>
              <w:t>商务分</w:t>
            </w:r>
          </w:p>
        </w:tc>
      </w:tr>
      <w:tr w14:paraId="5AA67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B48852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2091" w:type="dxa"/>
            <w:vAlign w:val="center"/>
          </w:tcPr>
          <w:p w14:paraId="282A097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709" w:type="dxa"/>
            <w:vAlign w:val="center"/>
          </w:tcPr>
          <w:p w14:paraId="6FBA908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3040" w:type="dxa"/>
            <w:vAlign w:val="center"/>
          </w:tcPr>
          <w:p w14:paraId="63471A2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p>
        </w:tc>
        <w:tc>
          <w:tcPr>
            <w:tcW w:w="967" w:type="dxa"/>
            <w:vAlign w:val="center"/>
          </w:tcPr>
          <w:p w14:paraId="39C424D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1053" w:type="dxa"/>
            <w:vAlign w:val="center"/>
          </w:tcPr>
          <w:p w14:paraId="34C6F71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882" w:type="dxa"/>
          </w:tcPr>
          <w:p w14:paraId="50013DA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r>
      <w:tr w14:paraId="7E6CF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F256F4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2091" w:type="dxa"/>
            <w:vAlign w:val="center"/>
          </w:tcPr>
          <w:p w14:paraId="1A29AE2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709" w:type="dxa"/>
            <w:vAlign w:val="center"/>
          </w:tcPr>
          <w:p w14:paraId="4C0A3DE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3040" w:type="dxa"/>
            <w:vAlign w:val="center"/>
          </w:tcPr>
          <w:p w14:paraId="3FF64BF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p>
        </w:tc>
        <w:tc>
          <w:tcPr>
            <w:tcW w:w="967" w:type="dxa"/>
            <w:vAlign w:val="center"/>
          </w:tcPr>
          <w:p w14:paraId="66CD3CA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1053" w:type="dxa"/>
            <w:vAlign w:val="center"/>
          </w:tcPr>
          <w:p w14:paraId="6A9C275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882" w:type="dxa"/>
          </w:tcPr>
          <w:p w14:paraId="039ECEB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r>
      <w:tr w14:paraId="097D6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46F71D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kern w:val="0"/>
                <w:szCs w:val="21"/>
              </w:rPr>
            </w:pPr>
          </w:p>
        </w:tc>
        <w:tc>
          <w:tcPr>
            <w:tcW w:w="2091" w:type="dxa"/>
            <w:vAlign w:val="center"/>
          </w:tcPr>
          <w:p w14:paraId="326E7C3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kern w:val="0"/>
                <w:szCs w:val="21"/>
              </w:rPr>
            </w:pPr>
          </w:p>
        </w:tc>
        <w:tc>
          <w:tcPr>
            <w:tcW w:w="709" w:type="dxa"/>
            <w:vAlign w:val="center"/>
          </w:tcPr>
          <w:p w14:paraId="539F947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kern w:val="0"/>
                <w:szCs w:val="21"/>
              </w:rPr>
            </w:pPr>
          </w:p>
        </w:tc>
        <w:tc>
          <w:tcPr>
            <w:tcW w:w="3040" w:type="dxa"/>
            <w:vAlign w:val="center"/>
          </w:tcPr>
          <w:p w14:paraId="2C10185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kern w:val="0"/>
                <w:szCs w:val="21"/>
              </w:rPr>
            </w:pPr>
          </w:p>
        </w:tc>
        <w:tc>
          <w:tcPr>
            <w:tcW w:w="967" w:type="dxa"/>
            <w:vAlign w:val="center"/>
          </w:tcPr>
          <w:p w14:paraId="00836DE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zCs w:val="21"/>
              </w:rPr>
            </w:pPr>
          </w:p>
        </w:tc>
        <w:tc>
          <w:tcPr>
            <w:tcW w:w="1053" w:type="dxa"/>
            <w:vAlign w:val="center"/>
          </w:tcPr>
          <w:p w14:paraId="4D1CAAC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zCs w:val="21"/>
              </w:rPr>
            </w:pPr>
          </w:p>
        </w:tc>
        <w:tc>
          <w:tcPr>
            <w:tcW w:w="882" w:type="dxa"/>
          </w:tcPr>
          <w:p w14:paraId="5FD1AA4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zCs w:val="21"/>
              </w:rPr>
            </w:pPr>
          </w:p>
        </w:tc>
      </w:tr>
      <w:tr w14:paraId="2CBF1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B530C7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2091" w:type="dxa"/>
            <w:vAlign w:val="center"/>
          </w:tcPr>
          <w:p w14:paraId="2C13030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709" w:type="dxa"/>
            <w:vAlign w:val="center"/>
          </w:tcPr>
          <w:p w14:paraId="7067374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3040" w:type="dxa"/>
            <w:vAlign w:val="center"/>
          </w:tcPr>
          <w:p w14:paraId="42C0403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p>
        </w:tc>
        <w:tc>
          <w:tcPr>
            <w:tcW w:w="967" w:type="dxa"/>
            <w:vAlign w:val="center"/>
          </w:tcPr>
          <w:p w14:paraId="646C320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1053" w:type="dxa"/>
            <w:vAlign w:val="center"/>
          </w:tcPr>
          <w:p w14:paraId="25C9262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882" w:type="dxa"/>
          </w:tcPr>
          <w:p w14:paraId="30C911D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r>
      <w:tr w14:paraId="2FFEA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AB57D2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2091" w:type="dxa"/>
            <w:vAlign w:val="center"/>
          </w:tcPr>
          <w:p w14:paraId="5F8FC19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709" w:type="dxa"/>
            <w:vAlign w:val="center"/>
          </w:tcPr>
          <w:p w14:paraId="2901EDE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3040" w:type="dxa"/>
            <w:vAlign w:val="center"/>
          </w:tcPr>
          <w:p w14:paraId="4A10BE6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p>
        </w:tc>
        <w:tc>
          <w:tcPr>
            <w:tcW w:w="967" w:type="dxa"/>
            <w:vAlign w:val="center"/>
          </w:tcPr>
          <w:p w14:paraId="7F64C56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1053" w:type="dxa"/>
            <w:vAlign w:val="center"/>
          </w:tcPr>
          <w:p w14:paraId="57F5569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882" w:type="dxa"/>
          </w:tcPr>
          <w:p w14:paraId="7A086B0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r>
      <w:tr w14:paraId="7030B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6AE6E8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2091" w:type="dxa"/>
            <w:vAlign w:val="center"/>
          </w:tcPr>
          <w:p w14:paraId="7CD4496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709" w:type="dxa"/>
            <w:vAlign w:val="center"/>
          </w:tcPr>
          <w:p w14:paraId="7710CC0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3040" w:type="dxa"/>
            <w:vAlign w:val="center"/>
          </w:tcPr>
          <w:p w14:paraId="5A6F4F9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p>
        </w:tc>
        <w:tc>
          <w:tcPr>
            <w:tcW w:w="967" w:type="dxa"/>
            <w:vAlign w:val="center"/>
          </w:tcPr>
          <w:p w14:paraId="7B4DAFE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1053" w:type="dxa"/>
            <w:vAlign w:val="center"/>
          </w:tcPr>
          <w:p w14:paraId="6E62B69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882" w:type="dxa"/>
          </w:tcPr>
          <w:p w14:paraId="5C02BD9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r>
      <w:tr w14:paraId="66E2A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6F2423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spacing w:val="-6"/>
                <w:szCs w:val="21"/>
              </w:rPr>
            </w:pPr>
            <w:r>
              <w:rPr>
                <w:rFonts w:hint="eastAsia" w:ascii="宋体" w:hAnsi="宋体" w:eastAsia="宋体" w:cs="Times New Roman"/>
                <w:b/>
                <w:spacing w:val="-6"/>
                <w:szCs w:val="21"/>
              </w:rPr>
              <w:t>技术</w:t>
            </w:r>
            <w:r>
              <w:rPr>
                <w:rFonts w:hint="default" w:ascii="宋体" w:hAnsi="宋体" w:eastAsia="宋体" w:cs="Times New Roman"/>
                <w:b/>
                <w:spacing w:val="-6"/>
                <w:szCs w:val="21"/>
              </w:rPr>
              <w:t>分</w:t>
            </w:r>
          </w:p>
        </w:tc>
      </w:tr>
      <w:tr w14:paraId="13C35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F29BB0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2091" w:type="dxa"/>
            <w:vAlign w:val="center"/>
          </w:tcPr>
          <w:p w14:paraId="1EF8828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709" w:type="dxa"/>
            <w:vAlign w:val="center"/>
          </w:tcPr>
          <w:p w14:paraId="3EB3B14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3040" w:type="dxa"/>
            <w:vAlign w:val="center"/>
          </w:tcPr>
          <w:p w14:paraId="0EA5F5C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p>
        </w:tc>
        <w:tc>
          <w:tcPr>
            <w:tcW w:w="967" w:type="dxa"/>
            <w:vAlign w:val="center"/>
          </w:tcPr>
          <w:p w14:paraId="0FD1764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1053" w:type="dxa"/>
            <w:vAlign w:val="center"/>
          </w:tcPr>
          <w:p w14:paraId="71B27B9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882" w:type="dxa"/>
          </w:tcPr>
          <w:p w14:paraId="673C6A3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r>
      <w:tr w14:paraId="1BA51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779D77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2091" w:type="dxa"/>
            <w:vAlign w:val="center"/>
          </w:tcPr>
          <w:p w14:paraId="284CDAA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709" w:type="dxa"/>
            <w:vAlign w:val="center"/>
          </w:tcPr>
          <w:p w14:paraId="276D4FB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3040" w:type="dxa"/>
            <w:vAlign w:val="center"/>
          </w:tcPr>
          <w:p w14:paraId="27984D3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p>
        </w:tc>
        <w:tc>
          <w:tcPr>
            <w:tcW w:w="967" w:type="dxa"/>
            <w:vAlign w:val="center"/>
          </w:tcPr>
          <w:p w14:paraId="18D7FF9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1053" w:type="dxa"/>
            <w:vAlign w:val="center"/>
          </w:tcPr>
          <w:p w14:paraId="31761DC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882" w:type="dxa"/>
          </w:tcPr>
          <w:p w14:paraId="1B620D4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r>
      <w:tr w14:paraId="141EC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746B52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2091" w:type="dxa"/>
            <w:vAlign w:val="center"/>
          </w:tcPr>
          <w:p w14:paraId="5E9FAE3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709" w:type="dxa"/>
            <w:vAlign w:val="center"/>
          </w:tcPr>
          <w:p w14:paraId="2EEC790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3040" w:type="dxa"/>
            <w:vAlign w:val="center"/>
          </w:tcPr>
          <w:p w14:paraId="40EB1E9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p>
        </w:tc>
        <w:tc>
          <w:tcPr>
            <w:tcW w:w="967" w:type="dxa"/>
            <w:vAlign w:val="center"/>
          </w:tcPr>
          <w:p w14:paraId="1700562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1053" w:type="dxa"/>
            <w:vAlign w:val="center"/>
          </w:tcPr>
          <w:p w14:paraId="02F6CA5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882" w:type="dxa"/>
          </w:tcPr>
          <w:p w14:paraId="50BD958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r>
      <w:tr w14:paraId="2FCC2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CCB818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2091" w:type="dxa"/>
            <w:vAlign w:val="center"/>
          </w:tcPr>
          <w:p w14:paraId="263407E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709" w:type="dxa"/>
            <w:vAlign w:val="center"/>
          </w:tcPr>
          <w:p w14:paraId="351F30A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3040" w:type="dxa"/>
            <w:vAlign w:val="center"/>
          </w:tcPr>
          <w:p w14:paraId="089A88C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p>
        </w:tc>
        <w:tc>
          <w:tcPr>
            <w:tcW w:w="967" w:type="dxa"/>
            <w:vAlign w:val="center"/>
          </w:tcPr>
          <w:p w14:paraId="2B7E1BC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1053" w:type="dxa"/>
            <w:vAlign w:val="center"/>
          </w:tcPr>
          <w:p w14:paraId="1FFC60D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882" w:type="dxa"/>
          </w:tcPr>
          <w:p w14:paraId="301BA66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r>
      <w:tr w14:paraId="557A6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B23C1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2091" w:type="dxa"/>
            <w:vAlign w:val="center"/>
          </w:tcPr>
          <w:p w14:paraId="61B838F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709" w:type="dxa"/>
            <w:vAlign w:val="center"/>
          </w:tcPr>
          <w:p w14:paraId="736D2F5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3040" w:type="dxa"/>
            <w:vAlign w:val="center"/>
          </w:tcPr>
          <w:p w14:paraId="3EBD385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p>
        </w:tc>
        <w:tc>
          <w:tcPr>
            <w:tcW w:w="967" w:type="dxa"/>
            <w:vAlign w:val="center"/>
          </w:tcPr>
          <w:p w14:paraId="7C27AD5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1053" w:type="dxa"/>
            <w:vAlign w:val="center"/>
          </w:tcPr>
          <w:p w14:paraId="1931918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882" w:type="dxa"/>
          </w:tcPr>
          <w:p w14:paraId="1DA81D5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r>
    </w:tbl>
    <w:p w14:paraId="5412496C">
      <w:pPr>
        <w:adjustRightInd w:val="0"/>
        <w:snapToGrid w:val="0"/>
        <w:spacing w:line="288" w:lineRule="auto"/>
        <w:rPr>
          <w:rFonts w:ascii="宋体" w:hAnsi="宋体" w:eastAsia="宋体" w:cs="Times New Roman"/>
          <w:spacing w:val="-6"/>
          <w:szCs w:val="21"/>
        </w:rPr>
      </w:pPr>
    </w:p>
    <w:p w14:paraId="5C9797BD">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14:paraId="3EA50FE4">
      <w:pPr>
        <w:widowControl/>
        <w:jc w:val="left"/>
        <w:rPr>
          <w:rFonts w:ascii="宋体" w:hAnsi="宋体" w:eastAsia="宋体" w:cs="宋体"/>
          <w:b/>
          <w:spacing w:val="-6"/>
          <w:szCs w:val="21"/>
        </w:rPr>
      </w:pPr>
      <w:r>
        <w:rPr>
          <w:rFonts w:ascii="宋体" w:hAnsi="宋体" w:eastAsia="宋体" w:cs="宋体"/>
          <w:b/>
          <w:spacing w:val="-6"/>
          <w:szCs w:val="21"/>
        </w:rPr>
        <w:br w:type="page"/>
      </w:r>
    </w:p>
    <w:p w14:paraId="5D5F7CB0">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14:paraId="333F4421">
      <w:pPr>
        <w:adjustRightInd w:val="0"/>
        <w:snapToGrid w:val="0"/>
        <w:spacing w:line="288" w:lineRule="auto"/>
        <w:jc w:val="center"/>
        <w:rPr>
          <w:rFonts w:ascii="宋体" w:hAnsi="宋体" w:eastAsia="宋体" w:cs="宋体"/>
          <w:b/>
          <w:bCs/>
          <w:sz w:val="24"/>
          <w:szCs w:val="24"/>
        </w:rPr>
      </w:pPr>
    </w:p>
    <w:p w14:paraId="1D2577D0">
      <w:pPr>
        <w:adjustRightInd w:val="0"/>
        <w:snapToGrid w:val="0"/>
        <w:spacing w:line="288" w:lineRule="auto"/>
        <w:jc w:val="center"/>
        <w:rPr>
          <w:rFonts w:ascii="宋体" w:hAnsi="宋体" w:eastAsia="宋体" w:cs="宋体"/>
          <w:b/>
          <w:bCs/>
          <w:sz w:val="24"/>
          <w:szCs w:val="24"/>
        </w:rPr>
      </w:pPr>
    </w:p>
    <w:p w14:paraId="41722787">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14:paraId="53632C06">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1E9CD50C">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14:paraId="01A5F24C">
      <w:pPr>
        <w:adjustRightInd w:val="0"/>
        <w:snapToGrid w:val="0"/>
        <w:spacing w:line="288" w:lineRule="auto"/>
        <w:rPr>
          <w:rFonts w:ascii="宋体" w:hAnsi="宋体" w:eastAsia="宋体" w:cs="Times New Roman"/>
          <w:bCs/>
          <w:spacing w:val="-6"/>
          <w:szCs w:val="21"/>
        </w:rPr>
      </w:pPr>
    </w:p>
    <w:p w14:paraId="564D0548">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14:paraId="63D0736C">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14:paraId="4EE8DA7D">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14:paraId="5612C899">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14:paraId="29A67198">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14:paraId="7160B027">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14:paraId="2552C380">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14:paraId="7322DEBD">
      <w:pPr>
        <w:adjustRightInd w:val="0"/>
        <w:snapToGrid w:val="0"/>
        <w:spacing w:line="288" w:lineRule="auto"/>
        <w:rPr>
          <w:rFonts w:ascii="宋体" w:hAnsi="宋体" w:eastAsia="宋体" w:cs="Times New Roman"/>
          <w:b/>
          <w:bCs/>
          <w:spacing w:val="-6"/>
          <w:szCs w:val="21"/>
        </w:rPr>
      </w:pPr>
    </w:p>
    <w:p w14:paraId="1BC7DF51">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致：中国计量大学、浙江求是招标代理有限公司</w:t>
      </w:r>
    </w:p>
    <w:p w14:paraId="5DCED435">
      <w:pPr>
        <w:adjustRightInd w:val="0"/>
        <w:snapToGrid w:val="0"/>
        <w:spacing w:line="288" w:lineRule="auto"/>
        <w:ind w:firstLine="396" w:firstLineChars="200"/>
        <w:rPr>
          <w:rFonts w:ascii="宋体" w:hAnsi="宋体" w:eastAsia="宋体" w:cs="Times New Roman"/>
          <w:spacing w:val="-6"/>
          <w:szCs w:val="21"/>
        </w:rPr>
      </w:pPr>
    </w:p>
    <w:p w14:paraId="62AFCE6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14:paraId="0D8EBE8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14:paraId="383125B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14:paraId="5080353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14:paraId="618776F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14:paraId="24EBF41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14:paraId="0AFF003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14:paraId="73B77E1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14:paraId="616C2E5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14:paraId="0E3A834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14:paraId="75CAA25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14:paraId="79C3C1B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14:paraId="65EC8EE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14:paraId="3F324D7E">
      <w:pPr>
        <w:adjustRightInd w:val="0"/>
        <w:snapToGrid w:val="0"/>
        <w:spacing w:line="288" w:lineRule="auto"/>
        <w:rPr>
          <w:rFonts w:ascii="宋体" w:hAnsi="宋体" w:eastAsia="宋体" w:cs="Times New Roman"/>
          <w:szCs w:val="21"/>
        </w:rPr>
      </w:pPr>
    </w:p>
    <w:p w14:paraId="07D3A901">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E0730C0">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54E62817">
      <w:pPr>
        <w:widowControl/>
        <w:adjustRightInd w:val="0"/>
        <w:snapToGrid w:val="0"/>
        <w:spacing w:line="288" w:lineRule="auto"/>
        <w:jc w:val="left"/>
        <w:rPr>
          <w:rFonts w:ascii="宋体" w:hAnsi="宋体" w:eastAsia="宋体" w:cs="宋体"/>
          <w:b/>
          <w:spacing w:val="-6"/>
          <w:szCs w:val="21"/>
        </w:rPr>
      </w:pPr>
    </w:p>
    <w:p w14:paraId="1C9CDB3E">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489387AE">
      <w:pPr>
        <w:adjustRightInd w:val="0"/>
        <w:snapToGrid w:val="0"/>
        <w:spacing w:line="288" w:lineRule="auto"/>
        <w:jc w:val="left"/>
        <w:outlineLvl w:val="2"/>
        <w:rPr>
          <w:rFonts w:hint="eastAsia" w:ascii="宋体" w:hAnsi="宋体" w:eastAsia="宋体" w:cs="宋体"/>
          <w:b/>
          <w:spacing w:val="-6"/>
          <w:szCs w:val="21"/>
          <w:lang w:val="en-US" w:eastAsia="zh-CN"/>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w:t>
      </w:r>
      <w:r>
        <w:rPr>
          <w:rFonts w:hint="eastAsia" w:ascii="宋体" w:hAnsi="宋体" w:eastAsia="宋体" w:cs="宋体"/>
          <w:b/>
          <w:spacing w:val="-6"/>
          <w:szCs w:val="21"/>
          <w:lang w:val="en-US" w:eastAsia="zh-CN"/>
        </w:rPr>
        <w:t>无</w:t>
      </w:r>
    </w:p>
    <w:p w14:paraId="5EC8F3DA">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）本项目的特定资格要求证明材料：无</w:t>
      </w:r>
    </w:p>
    <w:p w14:paraId="5E3FE3A3">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br w:type="page"/>
      </w:r>
    </w:p>
    <w:p w14:paraId="540CBE34">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14:paraId="07E9B081">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2B24EFA6">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14:paraId="430A8247">
      <w:pPr>
        <w:adjustRightInd w:val="0"/>
        <w:snapToGrid w:val="0"/>
        <w:spacing w:line="288" w:lineRule="auto"/>
        <w:rPr>
          <w:rFonts w:ascii="宋体" w:hAnsi="宋体" w:eastAsia="宋体" w:cs="Times New Roman"/>
          <w:spacing w:val="-6"/>
          <w:szCs w:val="21"/>
        </w:rPr>
      </w:pPr>
    </w:p>
    <w:p w14:paraId="0534C8D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致：中国计量大学、浙江求是招标代理有限公司</w:t>
      </w:r>
    </w:p>
    <w:p w14:paraId="550AB5C7">
      <w:pPr>
        <w:adjustRightInd w:val="0"/>
        <w:snapToGrid w:val="0"/>
        <w:spacing w:line="288" w:lineRule="auto"/>
        <w:ind w:firstLine="396" w:firstLineChars="200"/>
        <w:rPr>
          <w:rFonts w:ascii="宋体" w:hAnsi="宋体" w:eastAsia="宋体" w:cs="Times New Roman"/>
          <w:spacing w:val="-6"/>
          <w:szCs w:val="21"/>
        </w:rPr>
      </w:pPr>
    </w:p>
    <w:p w14:paraId="16EC77E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rPr>
        <w:t>中国计量大学</w:t>
      </w:r>
      <w:r>
        <w:rPr>
          <w:rFonts w:hint="eastAsia" w:ascii="宋体" w:hAnsi="宋体" w:eastAsia="宋体" w:cs="Times New Roman"/>
          <w:bCs/>
          <w:spacing w:val="-6"/>
          <w:szCs w:val="21"/>
          <w:u w:val="single"/>
          <w:lang w:eastAsia="zh-CN"/>
        </w:rPr>
        <w:t>服务器和虚拟仿真技术实验室更新建设</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QSZB-Z(H)-B24618(GK)</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14:paraId="08C1706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0001E6D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14:paraId="64010A7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14:paraId="16FB3A9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3F03A5D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14:paraId="09FF2EE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4"/>
        <w:tblW w:w="893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08"/>
      </w:tblGrid>
      <w:tr w14:paraId="52307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DB669E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14:paraId="7A094F3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p>
        </w:tc>
      </w:tr>
      <w:tr w14:paraId="6B7F0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82BBE6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14:paraId="3135796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p>
        </w:tc>
      </w:tr>
      <w:tr w14:paraId="17200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3185CA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14:paraId="58A6EEB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p>
        </w:tc>
      </w:tr>
      <w:tr w14:paraId="25C5C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34BD0D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14:paraId="4E97849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p>
        </w:tc>
      </w:tr>
      <w:tr w14:paraId="0D3E1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F2E38B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14:paraId="1B43A5D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p>
        </w:tc>
      </w:tr>
      <w:tr w14:paraId="62595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29026B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14:paraId="0F2A3C5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p>
        </w:tc>
      </w:tr>
      <w:tr w14:paraId="269D2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8EDECE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14:paraId="7AA4FD7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p>
        </w:tc>
      </w:tr>
    </w:tbl>
    <w:p w14:paraId="75488D08">
      <w:pPr>
        <w:adjustRightInd w:val="0"/>
        <w:snapToGrid w:val="0"/>
        <w:spacing w:line="288" w:lineRule="auto"/>
        <w:rPr>
          <w:rFonts w:ascii="宋体" w:hAnsi="宋体" w:eastAsia="宋体" w:cs="Times New Roman"/>
          <w:spacing w:val="-6"/>
          <w:szCs w:val="21"/>
        </w:rPr>
      </w:pPr>
    </w:p>
    <w:p w14:paraId="7B57569A">
      <w:pPr>
        <w:adjustRightInd w:val="0"/>
        <w:snapToGrid w:val="0"/>
        <w:spacing w:line="288" w:lineRule="auto"/>
        <w:rPr>
          <w:rFonts w:ascii="宋体" w:hAnsi="宋体" w:eastAsia="宋体" w:cs="Times New Roman"/>
          <w:spacing w:val="-6"/>
          <w:szCs w:val="21"/>
        </w:rPr>
      </w:pPr>
    </w:p>
    <w:p w14:paraId="60A244F5">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4C3C6450">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43E12DD3">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30A7CC8C">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14:paraId="305EE8FB">
      <w:pPr>
        <w:adjustRightInd w:val="0"/>
        <w:snapToGrid w:val="0"/>
        <w:spacing w:line="288" w:lineRule="auto"/>
        <w:rPr>
          <w:rFonts w:ascii="宋体" w:hAnsi="宋体" w:eastAsia="宋体" w:cs="Times New Roman"/>
          <w:b/>
          <w:bCs/>
          <w:spacing w:val="-6"/>
          <w:szCs w:val="21"/>
        </w:rPr>
      </w:pPr>
    </w:p>
    <w:p w14:paraId="441CC205">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致：中国计量大学、浙江求是招标代理有限公司</w:t>
      </w:r>
    </w:p>
    <w:p w14:paraId="1E4C15A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rPr>
        <w:t>中国计量大学</w:t>
      </w:r>
      <w:r>
        <w:rPr>
          <w:rFonts w:hint="eastAsia" w:ascii="宋体" w:hAnsi="宋体" w:eastAsia="宋体" w:cs="Times New Roman"/>
          <w:bCs/>
          <w:spacing w:val="-6"/>
          <w:szCs w:val="21"/>
          <w:lang w:eastAsia="zh-CN"/>
        </w:rPr>
        <w:t>服务器和虚拟仿真技术实验室更新建设</w:t>
      </w:r>
      <w:r>
        <w:rPr>
          <w:rFonts w:hint="eastAsia" w:ascii="宋体" w:hAnsi="宋体" w:eastAsia="宋体" w:cs="Times New Roman"/>
          <w:bCs/>
          <w:spacing w:val="-6"/>
          <w:szCs w:val="21"/>
        </w:rPr>
        <w:t>项目（项目编号：</w:t>
      </w:r>
      <w:r>
        <w:rPr>
          <w:rFonts w:hint="eastAsia" w:ascii="宋体" w:hAnsi="宋体" w:eastAsia="宋体" w:cs="Times New Roman"/>
          <w:bCs/>
          <w:spacing w:val="-6"/>
          <w:szCs w:val="21"/>
          <w:lang w:eastAsia="zh-CN"/>
        </w:rPr>
        <w:t>QSZB-Z(H)-B24618(GK)</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14:paraId="67E8823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14:paraId="5DD82ED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14:paraId="4989535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14:paraId="344FA9D1">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▲提供授权代表社保缴纳证明（2024年1月（含）以后任意一月）。</w:t>
      </w:r>
    </w:p>
    <w:p w14:paraId="6F329602">
      <w:pPr>
        <w:adjustRightInd w:val="0"/>
        <w:snapToGrid w:val="0"/>
        <w:spacing w:line="288" w:lineRule="auto"/>
        <w:rPr>
          <w:rFonts w:ascii="宋体" w:hAnsi="宋体" w:eastAsia="宋体" w:cs="Times New Roman"/>
          <w:spacing w:val="-6"/>
          <w:szCs w:val="21"/>
        </w:rPr>
      </w:pPr>
    </w:p>
    <w:p w14:paraId="02B1B7D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76E5DF1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BAD1D9F">
      <w:pPr>
        <w:adjustRightInd w:val="0"/>
        <w:snapToGrid w:val="0"/>
        <w:spacing w:line="288" w:lineRule="auto"/>
        <w:rPr>
          <w:rFonts w:ascii="宋体" w:hAnsi="宋体" w:eastAsia="宋体" w:cs="Times New Roman"/>
          <w:szCs w:val="21"/>
        </w:rPr>
      </w:pPr>
    </w:p>
    <w:p w14:paraId="6B56559E">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14:paraId="6A1F8E26">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14:paraId="579D3C78">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14:paraId="46259A51">
      <w:pPr>
        <w:adjustRightInd w:val="0"/>
        <w:snapToGrid w:val="0"/>
        <w:spacing w:line="288" w:lineRule="auto"/>
        <w:rPr>
          <w:rFonts w:ascii="宋体" w:hAnsi="宋体" w:eastAsia="宋体" w:cs="Times New Roman"/>
          <w:szCs w:val="21"/>
        </w:rPr>
      </w:pPr>
    </w:p>
    <w:p w14:paraId="2B9DDD49">
      <w:pPr>
        <w:adjustRightInd w:val="0"/>
        <w:snapToGrid w:val="0"/>
        <w:spacing w:line="288" w:lineRule="auto"/>
        <w:rPr>
          <w:rFonts w:ascii="宋体" w:hAnsi="宋体" w:eastAsia="宋体" w:cs="Times New Roman"/>
          <w:szCs w:val="21"/>
        </w:rPr>
      </w:pPr>
    </w:p>
    <w:p w14:paraId="623EF469">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14:paraId="24335782">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14:paraId="60B0D743">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08"/>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1"/>
        <w:gridCol w:w="4701"/>
      </w:tblGrid>
      <w:tr w14:paraId="5B868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701" w:type="dxa"/>
          </w:tcPr>
          <w:p w14:paraId="7B3F18A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Cs/>
                <w:szCs w:val="21"/>
              </w:rPr>
            </w:pPr>
            <w:r>
              <w:rPr>
                <w:rFonts w:hint="eastAsia" w:ascii="宋体" w:hAnsi="宋体" w:eastAsia="宋体" w:cs="宋体"/>
                <w:bCs/>
                <w:szCs w:val="21"/>
              </w:rPr>
              <w:t>正面：</w:t>
            </w:r>
          </w:p>
        </w:tc>
        <w:tc>
          <w:tcPr>
            <w:tcW w:w="4701" w:type="dxa"/>
          </w:tcPr>
          <w:p w14:paraId="3EA1AD6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Cs/>
                <w:szCs w:val="21"/>
              </w:rPr>
            </w:pPr>
            <w:r>
              <w:rPr>
                <w:rFonts w:hint="eastAsia" w:ascii="宋体" w:hAnsi="宋体" w:eastAsia="宋体" w:cs="宋体"/>
                <w:bCs/>
                <w:szCs w:val="21"/>
              </w:rPr>
              <w:t>反面：</w:t>
            </w:r>
          </w:p>
        </w:tc>
      </w:tr>
    </w:tbl>
    <w:p w14:paraId="520E6C2E">
      <w:pPr>
        <w:adjustRightInd w:val="0"/>
        <w:snapToGrid w:val="0"/>
        <w:spacing w:line="288" w:lineRule="auto"/>
        <w:rPr>
          <w:rFonts w:ascii="Times New Roman" w:hAnsi="Times New Roman" w:eastAsia="宋体" w:cs="Times New Roman"/>
          <w:szCs w:val="21"/>
        </w:rPr>
      </w:pPr>
    </w:p>
    <w:p w14:paraId="0E59027F">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14:paraId="07C17731">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附：授权代表社保缴纳证明（2024年1月（含）以后任意一月）</w:t>
      </w:r>
    </w:p>
    <w:p w14:paraId="240636FE">
      <w:pPr>
        <w:rPr>
          <w:rFonts w:ascii="Times New Roman" w:hAnsi="Times New Roman" w:eastAsia="宋体" w:cs="Times New Roman"/>
          <w:szCs w:val="21"/>
        </w:rPr>
      </w:pPr>
    </w:p>
    <w:p w14:paraId="1D787DDA">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14:paraId="3280C3ED">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3"/>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072161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0E929A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5BEEA06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6C8BD7D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4BE375A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70260DF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合同金额</w:t>
            </w:r>
          </w:p>
          <w:p w14:paraId="7EF3A03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6355464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5974E5F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74A7BB2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采购人联系人</w:t>
            </w:r>
          </w:p>
          <w:p w14:paraId="61C2BED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联系方式</w:t>
            </w:r>
          </w:p>
        </w:tc>
      </w:tr>
      <w:tr w14:paraId="46CEEC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6B0F74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6E0BD69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733DFE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7C218FB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2E9411F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0180FAB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4C1FA9E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75C5F82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r>
      <w:tr w14:paraId="4D7EC0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B4B4B7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629AEEB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6CC5D90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7D247C0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BB6C3E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2D873B8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3803A18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7E59938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r>
      <w:tr w14:paraId="5F3734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2996F6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2352EE3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3F88EE1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032216B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4DCD11D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F33206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776F0D7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7A63BC2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r>
      <w:tr w14:paraId="026B2A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3F78BC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2AB9EC9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39B5550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7C8B21D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009F09F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704DBA6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70F5807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154E930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r>
      <w:tr w14:paraId="00EF8D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454760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17408F5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22C7A7D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607EB58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806CE6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38289DB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936F86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14:paraId="1CE4647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r>
    </w:tbl>
    <w:p w14:paraId="01046CFF">
      <w:pPr>
        <w:adjustRightInd w:val="0"/>
        <w:snapToGrid w:val="0"/>
        <w:spacing w:line="288" w:lineRule="auto"/>
        <w:rPr>
          <w:rFonts w:ascii="宋体" w:hAnsi="宋体" w:eastAsia="宋体" w:cs="Times New Roman"/>
          <w:szCs w:val="21"/>
        </w:rPr>
      </w:pPr>
    </w:p>
    <w:p w14:paraId="21D62A9D">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14:paraId="302D7BF3">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14:paraId="5BF8D93A">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14:paraId="74B27440">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14:paraId="7D22AC3D">
      <w:pPr>
        <w:adjustRightInd w:val="0"/>
        <w:snapToGrid w:val="0"/>
        <w:spacing w:line="288" w:lineRule="auto"/>
        <w:rPr>
          <w:rFonts w:ascii="宋体" w:hAnsi="宋体" w:eastAsia="宋体" w:cs="Times New Roman"/>
          <w:spacing w:val="-6"/>
          <w:szCs w:val="21"/>
        </w:rPr>
      </w:pPr>
    </w:p>
    <w:p w14:paraId="36369D11">
      <w:pPr>
        <w:adjustRightInd w:val="0"/>
        <w:snapToGrid w:val="0"/>
        <w:spacing w:line="288" w:lineRule="auto"/>
        <w:rPr>
          <w:rFonts w:ascii="宋体" w:hAnsi="宋体" w:eastAsia="宋体" w:cs="Times New Roman"/>
          <w:spacing w:val="-6"/>
          <w:szCs w:val="21"/>
        </w:rPr>
      </w:pPr>
    </w:p>
    <w:p w14:paraId="6834673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D68CB9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7856A662">
      <w:pPr>
        <w:adjustRightInd w:val="0"/>
        <w:snapToGrid w:val="0"/>
        <w:spacing w:line="288" w:lineRule="auto"/>
        <w:jc w:val="center"/>
        <w:rPr>
          <w:rFonts w:ascii="宋体" w:hAnsi="宋体" w:eastAsia="宋体" w:cs="Times New Roman"/>
          <w:b/>
          <w:szCs w:val="21"/>
        </w:rPr>
      </w:pPr>
      <w:r>
        <w:rPr>
          <w:rFonts w:hint="eastAsia" w:ascii="宋体" w:hAnsi="宋体" w:eastAsia="宋体" w:cs="Times New Roman"/>
          <w:spacing w:val="-6"/>
          <w:szCs w:val="21"/>
        </w:rPr>
        <w:br w:type="page"/>
      </w:r>
    </w:p>
    <w:p w14:paraId="2F39F198">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14:paraId="5CF60E96">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采 购 人：中国计量大学</w:t>
      </w:r>
    </w:p>
    <w:p w14:paraId="669A7D70">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服务器和虚拟仿真技术实验室更新建设</w:t>
      </w:r>
    </w:p>
    <w:p w14:paraId="4FCB0F92">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QSZB-Z(H)-B24618(GK)</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3B20E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3C2144B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63569AF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0C83D83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390976D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是否偏离（提供说明）</w:t>
            </w:r>
          </w:p>
        </w:tc>
      </w:tr>
      <w:tr w14:paraId="45F54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78860C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r>
              <w:rPr>
                <w:rFonts w:hint="eastAsia" w:ascii="宋体" w:hAnsi="宋体" w:eastAsia="宋体" w:cs="宋体"/>
                <w:b/>
                <w:bCs/>
                <w:szCs w:val="21"/>
              </w:rPr>
              <w:t>采购资金的支付方式、时间、条件</w:t>
            </w:r>
          </w:p>
        </w:tc>
      </w:tr>
      <w:tr w14:paraId="2E0D9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CFE658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zCs w:val="21"/>
              </w:rPr>
            </w:pPr>
            <w:r>
              <w:rPr>
                <w:rFonts w:hint="eastAsia" w:ascii="宋体" w:hAnsi="宋体" w:eastAsia="宋体" w:cs="宋体"/>
                <w:szCs w:val="21"/>
              </w:rPr>
              <w:t>1</w:t>
            </w:r>
          </w:p>
        </w:tc>
        <w:tc>
          <w:tcPr>
            <w:tcW w:w="4254" w:type="dxa"/>
            <w:vAlign w:val="center"/>
          </w:tcPr>
          <w:p w14:paraId="768AFF0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p>
        </w:tc>
        <w:tc>
          <w:tcPr>
            <w:tcW w:w="2574" w:type="dxa"/>
            <w:vAlign w:val="center"/>
          </w:tcPr>
          <w:p w14:paraId="4D65C47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p>
        </w:tc>
        <w:tc>
          <w:tcPr>
            <w:tcW w:w="2124" w:type="dxa"/>
            <w:vAlign w:val="center"/>
          </w:tcPr>
          <w:p w14:paraId="542F1A3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p>
        </w:tc>
      </w:tr>
      <w:tr w14:paraId="28E84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B278F8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zCs w:val="21"/>
              </w:rPr>
            </w:pPr>
            <w:r>
              <w:rPr>
                <w:rFonts w:hint="eastAsia" w:ascii="宋体" w:hAnsi="宋体" w:eastAsia="宋体" w:cs="宋体"/>
                <w:szCs w:val="21"/>
              </w:rPr>
              <w:t>2</w:t>
            </w:r>
          </w:p>
        </w:tc>
        <w:tc>
          <w:tcPr>
            <w:tcW w:w="4254" w:type="dxa"/>
            <w:vAlign w:val="center"/>
          </w:tcPr>
          <w:p w14:paraId="17BA503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p>
        </w:tc>
        <w:tc>
          <w:tcPr>
            <w:tcW w:w="2574" w:type="dxa"/>
            <w:vAlign w:val="center"/>
          </w:tcPr>
          <w:p w14:paraId="61A31DF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p>
        </w:tc>
        <w:tc>
          <w:tcPr>
            <w:tcW w:w="2124" w:type="dxa"/>
            <w:vAlign w:val="center"/>
          </w:tcPr>
          <w:p w14:paraId="49C1BFC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p>
        </w:tc>
      </w:tr>
      <w:tr w14:paraId="30B70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1EC834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zCs w:val="21"/>
              </w:rPr>
            </w:pPr>
            <w:r>
              <w:rPr>
                <w:rFonts w:hint="eastAsia" w:ascii="宋体" w:hAnsi="宋体" w:eastAsia="宋体" w:cs="宋体"/>
                <w:szCs w:val="21"/>
              </w:rPr>
              <w:t>……</w:t>
            </w:r>
          </w:p>
        </w:tc>
        <w:tc>
          <w:tcPr>
            <w:tcW w:w="4254" w:type="dxa"/>
            <w:vAlign w:val="center"/>
          </w:tcPr>
          <w:p w14:paraId="19756DF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p>
        </w:tc>
        <w:tc>
          <w:tcPr>
            <w:tcW w:w="2574" w:type="dxa"/>
            <w:vAlign w:val="center"/>
          </w:tcPr>
          <w:p w14:paraId="4907C27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p>
        </w:tc>
        <w:tc>
          <w:tcPr>
            <w:tcW w:w="2124" w:type="dxa"/>
            <w:vAlign w:val="center"/>
          </w:tcPr>
          <w:p w14:paraId="49BB479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p>
        </w:tc>
      </w:tr>
      <w:tr w14:paraId="34CB6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9AE74F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r>
              <w:rPr>
                <w:rFonts w:hint="eastAsia" w:ascii="宋体" w:hAnsi="宋体" w:eastAsia="宋体" w:cs="宋体"/>
                <w:b/>
                <w:bCs/>
                <w:szCs w:val="21"/>
              </w:rPr>
              <w:t>服务要求</w:t>
            </w:r>
          </w:p>
        </w:tc>
      </w:tr>
      <w:tr w14:paraId="0C8E6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A34A72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zCs w:val="21"/>
              </w:rPr>
            </w:pPr>
            <w:r>
              <w:rPr>
                <w:rFonts w:hint="eastAsia" w:ascii="宋体" w:hAnsi="宋体" w:eastAsia="宋体" w:cs="宋体"/>
                <w:szCs w:val="21"/>
              </w:rPr>
              <w:t>1</w:t>
            </w:r>
          </w:p>
        </w:tc>
        <w:tc>
          <w:tcPr>
            <w:tcW w:w="4254" w:type="dxa"/>
            <w:vAlign w:val="center"/>
          </w:tcPr>
          <w:p w14:paraId="50FDA90F">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szCs w:val="21"/>
              </w:rPr>
            </w:pPr>
          </w:p>
        </w:tc>
        <w:tc>
          <w:tcPr>
            <w:tcW w:w="2574" w:type="dxa"/>
            <w:vAlign w:val="center"/>
          </w:tcPr>
          <w:p w14:paraId="2E4B8449">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szCs w:val="21"/>
              </w:rPr>
            </w:pPr>
          </w:p>
        </w:tc>
        <w:tc>
          <w:tcPr>
            <w:tcW w:w="2124" w:type="dxa"/>
            <w:vAlign w:val="center"/>
          </w:tcPr>
          <w:p w14:paraId="221EA436">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szCs w:val="21"/>
              </w:rPr>
            </w:pPr>
          </w:p>
        </w:tc>
      </w:tr>
      <w:tr w14:paraId="66006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F27934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zCs w:val="21"/>
              </w:rPr>
            </w:pPr>
            <w:r>
              <w:rPr>
                <w:rFonts w:hint="eastAsia" w:ascii="宋体" w:hAnsi="宋体" w:eastAsia="宋体" w:cs="宋体"/>
                <w:szCs w:val="21"/>
              </w:rPr>
              <w:t>2</w:t>
            </w:r>
          </w:p>
        </w:tc>
        <w:tc>
          <w:tcPr>
            <w:tcW w:w="4254" w:type="dxa"/>
            <w:vAlign w:val="center"/>
          </w:tcPr>
          <w:p w14:paraId="3C497CA2">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szCs w:val="21"/>
              </w:rPr>
            </w:pPr>
          </w:p>
        </w:tc>
        <w:tc>
          <w:tcPr>
            <w:tcW w:w="2574" w:type="dxa"/>
            <w:vAlign w:val="center"/>
          </w:tcPr>
          <w:p w14:paraId="6A3F2007">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szCs w:val="21"/>
              </w:rPr>
            </w:pPr>
          </w:p>
        </w:tc>
        <w:tc>
          <w:tcPr>
            <w:tcW w:w="2124" w:type="dxa"/>
            <w:vAlign w:val="center"/>
          </w:tcPr>
          <w:p w14:paraId="12BC89D5">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szCs w:val="21"/>
              </w:rPr>
            </w:pPr>
          </w:p>
        </w:tc>
      </w:tr>
      <w:tr w14:paraId="34132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38D570C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zCs w:val="21"/>
              </w:rPr>
            </w:pPr>
            <w:r>
              <w:rPr>
                <w:rFonts w:hint="eastAsia" w:ascii="宋体" w:hAnsi="宋体" w:eastAsia="宋体" w:cs="宋体"/>
                <w:szCs w:val="21"/>
              </w:rPr>
              <w:t>……</w:t>
            </w:r>
          </w:p>
        </w:tc>
        <w:tc>
          <w:tcPr>
            <w:tcW w:w="4254" w:type="dxa"/>
            <w:vAlign w:val="center"/>
          </w:tcPr>
          <w:p w14:paraId="6F54D4D7">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szCs w:val="21"/>
              </w:rPr>
            </w:pPr>
          </w:p>
        </w:tc>
        <w:tc>
          <w:tcPr>
            <w:tcW w:w="2574" w:type="dxa"/>
            <w:vAlign w:val="center"/>
          </w:tcPr>
          <w:p w14:paraId="247625AE">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szCs w:val="21"/>
              </w:rPr>
            </w:pPr>
          </w:p>
        </w:tc>
        <w:tc>
          <w:tcPr>
            <w:tcW w:w="2124" w:type="dxa"/>
            <w:vAlign w:val="center"/>
          </w:tcPr>
          <w:p w14:paraId="63905B80">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szCs w:val="21"/>
              </w:rPr>
            </w:pPr>
          </w:p>
        </w:tc>
      </w:tr>
      <w:tr w14:paraId="420D9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5EF6EDC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r>
              <w:rPr>
                <w:rFonts w:hint="eastAsia" w:ascii="宋体" w:hAnsi="宋体" w:eastAsia="宋体" w:cs="宋体"/>
                <w:b/>
                <w:bCs/>
                <w:szCs w:val="21"/>
              </w:rPr>
              <w:t>技术要求</w:t>
            </w:r>
          </w:p>
        </w:tc>
      </w:tr>
      <w:tr w14:paraId="645F5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DCBB7C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zCs w:val="21"/>
              </w:rPr>
            </w:pPr>
            <w:r>
              <w:rPr>
                <w:rFonts w:hint="eastAsia" w:ascii="宋体" w:hAnsi="宋体" w:eastAsia="宋体" w:cs="宋体"/>
                <w:szCs w:val="21"/>
              </w:rPr>
              <w:t>1</w:t>
            </w:r>
          </w:p>
        </w:tc>
        <w:tc>
          <w:tcPr>
            <w:tcW w:w="4254" w:type="dxa"/>
            <w:vAlign w:val="center"/>
          </w:tcPr>
          <w:p w14:paraId="2B55B03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p>
        </w:tc>
        <w:tc>
          <w:tcPr>
            <w:tcW w:w="2574" w:type="dxa"/>
            <w:vAlign w:val="center"/>
          </w:tcPr>
          <w:p w14:paraId="1156424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p>
        </w:tc>
        <w:tc>
          <w:tcPr>
            <w:tcW w:w="2124" w:type="dxa"/>
            <w:vAlign w:val="center"/>
          </w:tcPr>
          <w:p w14:paraId="3538F01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p>
        </w:tc>
      </w:tr>
      <w:tr w14:paraId="112B7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3991D0D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zCs w:val="21"/>
              </w:rPr>
            </w:pPr>
            <w:r>
              <w:rPr>
                <w:rFonts w:hint="eastAsia" w:ascii="宋体" w:hAnsi="宋体" w:eastAsia="宋体" w:cs="宋体"/>
                <w:szCs w:val="21"/>
              </w:rPr>
              <w:t>2</w:t>
            </w:r>
          </w:p>
        </w:tc>
        <w:tc>
          <w:tcPr>
            <w:tcW w:w="4254" w:type="dxa"/>
            <w:vAlign w:val="center"/>
          </w:tcPr>
          <w:p w14:paraId="2A0662F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p>
        </w:tc>
        <w:tc>
          <w:tcPr>
            <w:tcW w:w="2574" w:type="dxa"/>
            <w:vAlign w:val="center"/>
          </w:tcPr>
          <w:p w14:paraId="520F457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p>
        </w:tc>
        <w:tc>
          <w:tcPr>
            <w:tcW w:w="2124" w:type="dxa"/>
            <w:vAlign w:val="center"/>
          </w:tcPr>
          <w:p w14:paraId="2EE7E43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p>
        </w:tc>
      </w:tr>
      <w:tr w14:paraId="5E270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CCD09C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zCs w:val="21"/>
              </w:rPr>
            </w:pPr>
            <w:r>
              <w:rPr>
                <w:rFonts w:hint="eastAsia" w:ascii="宋体" w:hAnsi="宋体" w:eastAsia="宋体" w:cs="宋体"/>
                <w:szCs w:val="21"/>
              </w:rPr>
              <w:t>……</w:t>
            </w:r>
          </w:p>
        </w:tc>
        <w:tc>
          <w:tcPr>
            <w:tcW w:w="4254" w:type="dxa"/>
            <w:vAlign w:val="center"/>
          </w:tcPr>
          <w:p w14:paraId="70FDD90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p>
        </w:tc>
        <w:tc>
          <w:tcPr>
            <w:tcW w:w="2574" w:type="dxa"/>
            <w:vAlign w:val="center"/>
          </w:tcPr>
          <w:p w14:paraId="557C06C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p>
        </w:tc>
        <w:tc>
          <w:tcPr>
            <w:tcW w:w="2124" w:type="dxa"/>
            <w:vAlign w:val="center"/>
          </w:tcPr>
          <w:p w14:paraId="121C2E4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p>
        </w:tc>
      </w:tr>
    </w:tbl>
    <w:p w14:paraId="19EC0A64">
      <w:pPr>
        <w:adjustRightInd w:val="0"/>
        <w:snapToGrid w:val="0"/>
        <w:spacing w:line="288" w:lineRule="auto"/>
        <w:rPr>
          <w:rFonts w:ascii="宋体" w:hAnsi="宋体" w:eastAsia="宋体" w:cs="Times New Roman"/>
          <w:b/>
          <w:bCs/>
          <w:spacing w:val="-6"/>
          <w:szCs w:val="21"/>
        </w:rPr>
      </w:pPr>
    </w:p>
    <w:p w14:paraId="0F575D1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259C29F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14:paraId="7303531A">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14:paraId="6198133D">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14:paraId="222702AC">
      <w:pPr>
        <w:adjustRightInd w:val="0"/>
        <w:snapToGrid w:val="0"/>
        <w:spacing w:line="288" w:lineRule="auto"/>
        <w:rPr>
          <w:rFonts w:ascii="宋体" w:hAnsi="宋体" w:eastAsia="宋体" w:cs="Times New Roman"/>
          <w:spacing w:val="-6"/>
          <w:szCs w:val="21"/>
        </w:rPr>
      </w:pPr>
    </w:p>
    <w:p w14:paraId="4D9E4F75">
      <w:pPr>
        <w:adjustRightInd w:val="0"/>
        <w:snapToGrid w:val="0"/>
        <w:spacing w:line="288" w:lineRule="auto"/>
        <w:rPr>
          <w:rFonts w:ascii="宋体" w:hAnsi="宋体" w:eastAsia="宋体" w:cs="Times New Roman"/>
          <w:spacing w:val="-6"/>
          <w:szCs w:val="21"/>
        </w:rPr>
      </w:pPr>
    </w:p>
    <w:p w14:paraId="4D5B269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CE3C4E5">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90569D3">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Times New Roman"/>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5</w:t>
      </w:r>
      <w:r>
        <w:rPr>
          <w:rFonts w:hint="eastAsia" w:ascii="宋体" w:hAnsi="宋体" w:eastAsia="宋体" w:cs="宋体"/>
          <w:b/>
          <w:spacing w:val="-6"/>
          <w:szCs w:val="21"/>
        </w:rPr>
        <w:t>）标的配置清单</w:t>
      </w:r>
      <w:r>
        <w:rPr>
          <w:rFonts w:hint="eastAsia" w:ascii="宋体" w:hAnsi="宋体" w:eastAsia="宋体" w:cs="宋体"/>
          <w:spacing w:val="-6"/>
          <w:szCs w:val="21"/>
        </w:rPr>
        <w:t>（不含报价）</w:t>
      </w:r>
    </w:p>
    <w:tbl>
      <w:tblPr>
        <w:tblStyle w:val="23"/>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591"/>
      </w:tblGrid>
      <w:tr w14:paraId="521493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FB974F5">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szCs w:val="21"/>
              </w:rPr>
            </w:pPr>
            <w:r>
              <w:rPr>
                <w:rFonts w:hint="eastAsia" w:ascii="宋体" w:hAnsi="宋体" w:eastAsia="宋体" w:cs="宋体"/>
                <w:b/>
                <w:bCs/>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78C8A268">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szCs w:val="21"/>
              </w:rPr>
            </w:pPr>
            <w:r>
              <w:rPr>
                <w:rFonts w:hint="eastAsia" w:ascii="宋体" w:hAnsi="宋体" w:eastAsia="宋体" w:cs="宋体"/>
                <w:b/>
                <w:bCs/>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40B73F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szCs w:val="21"/>
              </w:rPr>
            </w:pPr>
            <w:r>
              <w:rPr>
                <w:rFonts w:hint="eastAsia" w:ascii="宋体" w:hAnsi="宋体" w:eastAsia="宋体" w:cs="宋体"/>
                <w:b/>
                <w:bCs/>
                <w:szCs w:val="21"/>
              </w:rPr>
              <w:t>规格型号</w:t>
            </w:r>
          </w:p>
          <w:p w14:paraId="066C415E">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szCs w:val="21"/>
              </w:rPr>
            </w:pPr>
            <w:r>
              <w:rPr>
                <w:rFonts w:hint="eastAsia" w:ascii="宋体" w:hAnsi="宋体" w:eastAsia="宋体" w:cs="宋体"/>
                <w:b/>
                <w:bCs/>
                <w:szCs w:val="21"/>
              </w:rPr>
              <w:t>或具体服务</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21471F1">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szCs w:val="21"/>
              </w:rPr>
            </w:pPr>
            <w:r>
              <w:rPr>
                <w:rFonts w:hint="eastAsia" w:ascii="宋体" w:hAnsi="宋体" w:eastAsia="宋体" w:cs="宋体"/>
                <w:b/>
                <w:bCs/>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6563E64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szCs w:val="21"/>
              </w:rPr>
            </w:pPr>
            <w:r>
              <w:rPr>
                <w:rFonts w:hint="eastAsia" w:ascii="宋体" w:hAnsi="宋体" w:eastAsia="宋体" w:cs="宋体"/>
                <w:b/>
                <w:bCs/>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485B5FE">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szCs w:val="21"/>
              </w:rPr>
            </w:pPr>
            <w:r>
              <w:rPr>
                <w:rFonts w:hint="eastAsia" w:ascii="宋体" w:hAnsi="宋体" w:eastAsia="宋体" w:cs="宋体"/>
                <w:b/>
                <w:bCs/>
                <w:szCs w:val="21"/>
              </w:rPr>
              <w:t>★制造商</w:t>
            </w:r>
          </w:p>
        </w:tc>
        <w:tc>
          <w:tcPr>
            <w:tcW w:w="1012" w:type="dxa"/>
            <w:tcBorders>
              <w:top w:val="single" w:color="auto" w:sz="4" w:space="0"/>
              <w:left w:val="single" w:color="auto" w:sz="4" w:space="0"/>
              <w:bottom w:val="single" w:color="auto" w:sz="4" w:space="0"/>
              <w:right w:val="single" w:color="auto" w:sz="4" w:space="0"/>
            </w:tcBorders>
            <w:vAlign w:val="center"/>
          </w:tcPr>
          <w:p w14:paraId="58A3A258">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szCs w:val="21"/>
              </w:rPr>
            </w:pPr>
            <w:r>
              <w:rPr>
                <w:rFonts w:hint="eastAsia" w:ascii="宋体" w:hAnsi="宋体" w:eastAsia="宋体" w:cs="宋体"/>
                <w:b/>
                <w:bCs/>
                <w:szCs w:val="21"/>
              </w:rPr>
              <w:t>★产地</w:t>
            </w:r>
          </w:p>
        </w:tc>
        <w:tc>
          <w:tcPr>
            <w:tcW w:w="1591" w:type="dxa"/>
            <w:tcBorders>
              <w:top w:val="single" w:color="auto" w:sz="4" w:space="0"/>
              <w:left w:val="single" w:color="auto" w:sz="4" w:space="0"/>
              <w:bottom w:val="single" w:color="auto" w:sz="4" w:space="0"/>
              <w:right w:val="single" w:color="auto" w:sz="4" w:space="0"/>
            </w:tcBorders>
            <w:vAlign w:val="center"/>
          </w:tcPr>
          <w:p w14:paraId="1897F857">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szCs w:val="21"/>
              </w:rPr>
            </w:pPr>
            <w:r>
              <w:rPr>
                <w:rFonts w:hint="eastAsia" w:ascii="宋体" w:hAnsi="宋体" w:eastAsia="宋体" w:cs="宋体"/>
                <w:b/>
                <w:bCs/>
                <w:szCs w:val="21"/>
              </w:rPr>
              <w:t>备注</w:t>
            </w:r>
          </w:p>
          <w:p w14:paraId="191EEA70">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szCs w:val="21"/>
              </w:rPr>
            </w:pPr>
            <w:r>
              <w:rPr>
                <w:rFonts w:hint="eastAsia" w:ascii="宋体" w:hAnsi="宋体" w:eastAsia="宋体" w:cs="宋体"/>
                <w:b/>
                <w:bCs/>
                <w:szCs w:val="21"/>
              </w:rPr>
              <w:t>（可另附页）</w:t>
            </w:r>
          </w:p>
        </w:tc>
      </w:tr>
      <w:tr w14:paraId="154276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A693E33">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28416CD">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06B7C16">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68401A8">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1403D36">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878F66A">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03922A63">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1970BE55">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szCs w:val="21"/>
              </w:rPr>
            </w:pPr>
          </w:p>
        </w:tc>
      </w:tr>
      <w:tr w14:paraId="29A1FE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1C352BB">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D49A953">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7DF1A360">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A158BFE">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67A85B53">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0C46701">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49B061C3">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0EA34BDC">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szCs w:val="21"/>
              </w:rPr>
            </w:pPr>
          </w:p>
        </w:tc>
      </w:tr>
      <w:tr w14:paraId="445667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6AC7A11">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1D3BFA8">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36C75F0">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2F52CDD">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52C6E85C">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33CCF59A">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58F6E92A">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135BD065">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szCs w:val="21"/>
              </w:rPr>
            </w:pPr>
          </w:p>
        </w:tc>
      </w:tr>
      <w:tr w14:paraId="408107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41DC6E52">
            <w:pPr>
              <w:keepNext w:val="0"/>
              <w:keepLines w:val="0"/>
              <w:suppressLineNumbers w:val="0"/>
              <w:adjustRightInd w:val="0"/>
              <w:snapToGrid w:val="0"/>
              <w:spacing w:before="0" w:beforeAutospacing="0" w:after="0" w:afterAutospacing="0" w:line="360" w:lineRule="auto"/>
              <w:ind w:left="0" w:right="0"/>
              <w:jc w:val="left"/>
              <w:rPr>
                <w:rFonts w:hint="default" w:ascii="宋体" w:hAnsi="宋体" w:eastAsia="宋体" w:cs="宋体"/>
                <w:b/>
                <w:bCs/>
                <w:szCs w:val="21"/>
              </w:rPr>
            </w:pPr>
            <w:r>
              <w:rPr>
                <w:rFonts w:hint="eastAsia" w:ascii="宋体" w:hAnsi="宋体" w:eastAsia="宋体" w:cs="宋体"/>
                <w:b/>
                <w:bCs/>
                <w:szCs w:val="21"/>
              </w:rPr>
              <w:t>★以下（联合体其他成员）承担的部分：</w:t>
            </w:r>
          </w:p>
        </w:tc>
      </w:tr>
      <w:tr w14:paraId="6A4477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0FB071B">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94C5E4B">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71CA21A9">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27A35FF">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55765D2A">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38E0F2E5">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28D2FE7B">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41796C81">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szCs w:val="21"/>
              </w:rPr>
            </w:pPr>
          </w:p>
        </w:tc>
      </w:tr>
      <w:tr w14:paraId="7C0178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5F9897B9">
            <w:pPr>
              <w:keepNext w:val="0"/>
              <w:keepLines w:val="0"/>
              <w:suppressLineNumbers w:val="0"/>
              <w:adjustRightInd w:val="0"/>
              <w:snapToGrid w:val="0"/>
              <w:spacing w:before="0" w:beforeAutospacing="0" w:after="0" w:afterAutospacing="0" w:line="360" w:lineRule="auto"/>
              <w:ind w:left="0" w:right="0"/>
              <w:jc w:val="left"/>
              <w:rPr>
                <w:rFonts w:hint="default" w:ascii="宋体" w:hAnsi="宋体" w:eastAsia="宋体" w:cs="宋体"/>
                <w:b/>
                <w:bCs/>
                <w:szCs w:val="21"/>
              </w:rPr>
            </w:pPr>
            <w:r>
              <w:rPr>
                <w:rFonts w:hint="eastAsia" w:ascii="宋体" w:hAnsi="宋体" w:eastAsia="宋体" w:cs="宋体"/>
                <w:b/>
                <w:bCs/>
                <w:szCs w:val="21"/>
              </w:rPr>
              <w:t>★以下（分包单位）承担的部分：</w:t>
            </w:r>
          </w:p>
        </w:tc>
      </w:tr>
      <w:tr w14:paraId="37A4B1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F6BA292">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F48A79C">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152ED1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55DF733">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40E13EB0">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1C2EB3A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46AE5BEA">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2A0908D6">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szCs w:val="21"/>
              </w:rPr>
            </w:pPr>
          </w:p>
        </w:tc>
      </w:tr>
    </w:tbl>
    <w:p w14:paraId="443FA763">
      <w:pPr>
        <w:adjustRightInd w:val="0"/>
        <w:snapToGrid w:val="0"/>
        <w:spacing w:line="288" w:lineRule="auto"/>
        <w:rPr>
          <w:rFonts w:ascii="宋体" w:hAnsi="宋体" w:eastAsia="宋体" w:cs="宋体"/>
          <w:spacing w:val="-6"/>
          <w:szCs w:val="21"/>
        </w:rPr>
      </w:pPr>
    </w:p>
    <w:p w14:paraId="59054D64">
      <w:pPr>
        <w:adjustRightInd w:val="0"/>
        <w:snapToGrid w:val="0"/>
        <w:spacing w:line="360" w:lineRule="auto"/>
        <w:rPr>
          <w:rFonts w:ascii="宋体" w:hAnsi="宋体" w:eastAsia="宋体" w:cs="宋体"/>
          <w:bCs/>
          <w:spacing w:val="-6"/>
          <w:szCs w:val="21"/>
        </w:rPr>
      </w:pPr>
      <w:r>
        <w:rPr>
          <w:rFonts w:hint="eastAsia" w:ascii="宋体" w:hAnsi="宋体" w:eastAsia="宋体" w:cs="宋体"/>
          <w:bCs/>
          <w:spacing w:val="-6"/>
          <w:szCs w:val="21"/>
        </w:rPr>
        <w:t>注：</w:t>
      </w:r>
    </w:p>
    <w:p w14:paraId="3B76D9A8">
      <w:pPr>
        <w:adjustRightInd w:val="0"/>
        <w:snapToGrid w:val="0"/>
        <w:spacing w:line="288" w:lineRule="auto"/>
        <w:rPr>
          <w:rFonts w:ascii="宋体" w:hAnsi="宋体" w:eastAsia="宋体" w:cs="宋体"/>
          <w:bCs/>
          <w:spacing w:val="-6"/>
          <w:szCs w:val="21"/>
        </w:rPr>
      </w:pPr>
      <w:r>
        <w:rPr>
          <w:rFonts w:hint="eastAsia" w:ascii="宋体" w:hAnsi="宋体" w:eastAsia="宋体" w:cs="宋体"/>
          <w:bCs/>
          <w:spacing w:val="-6"/>
          <w:szCs w:val="21"/>
        </w:rPr>
        <w:t>1.供应商应按照招标文件明确的标的清单填写此表；</w:t>
      </w:r>
    </w:p>
    <w:p w14:paraId="5988E430">
      <w:pPr>
        <w:adjustRightInd w:val="0"/>
        <w:snapToGrid w:val="0"/>
        <w:spacing w:line="288" w:lineRule="auto"/>
        <w:rPr>
          <w:rFonts w:ascii="宋体" w:hAnsi="宋体" w:eastAsia="宋体" w:cs="宋体"/>
          <w:bCs/>
          <w:spacing w:val="-6"/>
          <w:szCs w:val="21"/>
        </w:rPr>
      </w:pPr>
      <w:r>
        <w:rPr>
          <w:rFonts w:hint="eastAsia" w:ascii="宋体" w:hAnsi="宋体" w:eastAsia="宋体" w:cs="宋体"/>
          <w:bCs/>
          <w:spacing w:val="-6"/>
          <w:szCs w:val="21"/>
        </w:rPr>
        <w:t>★2.服务项目不涉及提供货物的，规格型号、品牌、制造商、产地的可不填写；</w:t>
      </w:r>
    </w:p>
    <w:p w14:paraId="73A6DD53">
      <w:pPr>
        <w:adjustRightInd w:val="0"/>
        <w:snapToGrid w:val="0"/>
        <w:spacing w:line="288" w:lineRule="auto"/>
        <w:rPr>
          <w:rFonts w:ascii="宋体" w:hAnsi="宋体" w:eastAsia="宋体" w:cs="宋体"/>
          <w:spacing w:val="-6"/>
          <w:szCs w:val="21"/>
        </w:rPr>
      </w:pPr>
      <w:r>
        <w:rPr>
          <w:rFonts w:hint="eastAsia" w:ascii="宋体" w:hAnsi="宋体" w:eastAsia="宋体" w:cs="宋体"/>
          <w:bCs/>
          <w:spacing w:val="-6"/>
          <w:szCs w:val="21"/>
        </w:rPr>
        <w:t>★3.联合体其他成员承担的部分、分包单位承担的部分，应在表中列明。</w:t>
      </w:r>
    </w:p>
    <w:p w14:paraId="6385BBD3">
      <w:pPr>
        <w:adjustRightInd w:val="0"/>
        <w:snapToGrid w:val="0"/>
        <w:spacing w:line="288" w:lineRule="auto"/>
        <w:rPr>
          <w:rFonts w:ascii="宋体" w:hAnsi="宋体" w:eastAsia="宋体" w:cs="Times New Roman"/>
          <w:b/>
          <w:bCs/>
          <w:spacing w:val="-6"/>
          <w:szCs w:val="21"/>
        </w:rPr>
      </w:pPr>
    </w:p>
    <w:p w14:paraId="1C838577">
      <w:pPr>
        <w:adjustRightInd w:val="0"/>
        <w:snapToGrid w:val="0"/>
        <w:spacing w:line="288" w:lineRule="auto"/>
        <w:rPr>
          <w:rFonts w:ascii="宋体" w:hAnsi="宋体" w:eastAsia="宋体" w:cs="Times New Roman"/>
          <w:b/>
          <w:bCs/>
          <w:spacing w:val="-6"/>
          <w:szCs w:val="21"/>
        </w:rPr>
      </w:pPr>
    </w:p>
    <w:p w14:paraId="7CA3EAB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7704912">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9B0023E">
      <w:pPr>
        <w:autoSpaceDE w:val="0"/>
        <w:autoSpaceDN w:val="0"/>
        <w:adjustRightInd w:val="0"/>
        <w:snapToGrid w:val="0"/>
        <w:spacing w:line="288" w:lineRule="auto"/>
        <w:jc w:val="left"/>
        <w:rPr>
          <w:rFonts w:ascii="宋体" w:hAnsi="宋体" w:eastAsia="宋体" w:cs="宋体"/>
          <w:spacing w:val="-6"/>
          <w:kern w:val="0"/>
          <w:szCs w:val="21"/>
        </w:rPr>
      </w:pPr>
    </w:p>
    <w:p w14:paraId="2052E209">
      <w:pPr>
        <w:adjustRightInd w:val="0"/>
        <w:snapToGrid w:val="0"/>
        <w:spacing w:line="288" w:lineRule="auto"/>
        <w:rPr>
          <w:rFonts w:ascii="宋体" w:hAnsi="宋体" w:eastAsia="宋体" w:cs="宋体"/>
          <w:szCs w:val="21"/>
        </w:rPr>
      </w:pPr>
    </w:p>
    <w:p w14:paraId="26B6411F">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附：产品技术支持材料</w:t>
      </w:r>
    </w:p>
    <w:p w14:paraId="38ED1189">
      <w:pPr>
        <w:adjustRightInd w:val="0"/>
        <w:snapToGrid w:val="0"/>
        <w:spacing w:line="288" w:lineRule="auto"/>
        <w:rPr>
          <w:rFonts w:ascii="宋体" w:hAnsi="宋体" w:eastAsia="宋体" w:cs="宋体"/>
          <w:b/>
          <w:spacing w:val="-6"/>
          <w:szCs w:val="21"/>
        </w:rPr>
      </w:pPr>
    </w:p>
    <w:p w14:paraId="79C69559">
      <w:pPr>
        <w:adjustRightInd w:val="0"/>
        <w:snapToGrid w:val="0"/>
        <w:spacing w:line="288" w:lineRule="auto"/>
        <w:jc w:val="center"/>
        <w:rPr>
          <w:rFonts w:ascii="宋体" w:hAnsi="宋体" w:eastAsia="宋体" w:cs="宋体"/>
          <w:b/>
          <w:spacing w:val="-6"/>
          <w:szCs w:val="21"/>
        </w:rPr>
      </w:pPr>
      <w:r>
        <w:rPr>
          <w:rFonts w:hint="eastAsia" w:ascii="宋体" w:hAnsi="宋体" w:eastAsia="宋体" w:cs="宋体"/>
          <w:b/>
          <w:spacing w:val="-6"/>
          <w:szCs w:val="21"/>
        </w:rPr>
        <w:br w:type="page"/>
      </w:r>
    </w:p>
    <w:p w14:paraId="525C7CB4">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6</w:t>
      </w:r>
      <w:r>
        <w:rPr>
          <w:rFonts w:hint="eastAsia" w:ascii="宋体" w:hAnsi="宋体" w:eastAsia="宋体" w:cs="宋体"/>
          <w:b/>
          <w:spacing w:val="-6"/>
          <w:szCs w:val="21"/>
        </w:rPr>
        <w:t>）技术方案</w:t>
      </w:r>
    </w:p>
    <w:p w14:paraId="4128EB85">
      <w:pPr>
        <w:adjustRightInd w:val="0"/>
        <w:snapToGrid w:val="0"/>
        <w:spacing w:line="288" w:lineRule="auto"/>
        <w:rPr>
          <w:rFonts w:ascii="宋体" w:hAnsi="宋体" w:eastAsia="宋体" w:cs="宋体"/>
          <w:b/>
          <w:spacing w:val="-6"/>
          <w:szCs w:val="21"/>
        </w:rPr>
      </w:pPr>
    </w:p>
    <w:p w14:paraId="59E016E5">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7</w:t>
      </w:r>
      <w:r>
        <w:rPr>
          <w:rFonts w:hint="eastAsia" w:ascii="宋体" w:hAnsi="宋体" w:eastAsia="宋体" w:cs="宋体"/>
          <w:b/>
          <w:spacing w:val="-6"/>
          <w:szCs w:val="21"/>
        </w:rPr>
        <w:t>）节能环保产品证明材料</w:t>
      </w:r>
    </w:p>
    <w:p w14:paraId="04DB3745">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说明：投标产品属于品目清单范围且提供国家确定的认证机构出具的有效的节能产品、环境标志产品认证证书（扫描件）。</w:t>
      </w:r>
    </w:p>
    <w:p w14:paraId="68E41101">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106D4362">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▲采购人拟采购的产品属于政府强制采购的节能产品品目清单范围的，投标人未按招标文件要求提供国家确定的认证机构出具的、有效的节能产品认证证书的，投标无效。</w:t>
      </w:r>
    </w:p>
    <w:p w14:paraId="4ABECF48">
      <w:pPr>
        <w:adjustRightInd w:val="0"/>
        <w:snapToGrid w:val="0"/>
        <w:spacing w:line="288" w:lineRule="auto"/>
        <w:rPr>
          <w:rFonts w:ascii="宋体" w:hAnsi="宋体" w:eastAsia="宋体" w:cs="Times New Roman"/>
          <w:b/>
          <w:szCs w:val="21"/>
        </w:rPr>
      </w:pPr>
    </w:p>
    <w:p w14:paraId="1522DE57">
      <w:pPr>
        <w:adjustRightInd w:val="0"/>
        <w:snapToGrid w:val="0"/>
        <w:spacing w:line="288" w:lineRule="auto"/>
        <w:rPr>
          <w:rFonts w:ascii="宋体" w:hAnsi="宋体" w:eastAsia="宋体" w:cs="Times New Roman"/>
          <w:b/>
          <w:szCs w:val="21"/>
        </w:rPr>
      </w:pPr>
    </w:p>
    <w:p w14:paraId="75B879A2">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（8）科技创新相关证明材料</w:t>
      </w:r>
    </w:p>
    <w:p w14:paraId="411F276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优先推荐专精特新中小企业、创新产品参加政府采购活动。对省级以上主管部门认定的首台套产品，自纳入《省推广应用指导目录》起三年内参加政府采购活动时视同已具备相应销售业绩，业绩分为满分。</w:t>
      </w:r>
    </w:p>
    <w:p w14:paraId="63365A86">
      <w:pPr>
        <w:adjustRightInd w:val="0"/>
        <w:snapToGrid w:val="0"/>
        <w:spacing w:line="288" w:lineRule="auto"/>
        <w:rPr>
          <w:rFonts w:ascii="宋体" w:hAnsi="宋体" w:eastAsia="宋体" w:cs="宋体"/>
          <w:b/>
          <w:spacing w:val="-6"/>
          <w:szCs w:val="21"/>
        </w:rPr>
      </w:pPr>
    </w:p>
    <w:p w14:paraId="373BBFEA">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（9）投标人需要说明的其他文件和材料。</w:t>
      </w:r>
    </w:p>
    <w:p w14:paraId="0A3E49CE">
      <w:pPr>
        <w:widowControl/>
        <w:adjustRightInd w:val="0"/>
        <w:snapToGrid w:val="0"/>
        <w:spacing w:line="288" w:lineRule="auto"/>
        <w:jc w:val="left"/>
        <w:rPr>
          <w:rFonts w:ascii="宋体" w:hAnsi="宋体" w:eastAsia="宋体" w:cs="宋体"/>
          <w:b/>
          <w:spacing w:val="-6"/>
          <w:szCs w:val="21"/>
        </w:rPr>
      </w:pPr>
    </w:p>
    <w:p w14:paraId="12A2167E">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6F458B28">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14:paraId="59F85DE3">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2836BE15">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14:paraId="572705B1">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采 购 人：中国计量大学</w:t>
      </w:r>
    </w:p>
    <w:p w14:paraId="0F123DE2">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服务器和虚拟仿真技术实验室更新建设</w:t>
      </w:r>
    </w:p>
    <w:p w14:paraId="49DCADC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QSZB-Z(H)-B24618(GK)</w:t>
      </w:r>
    </w:p>
    <w:tbl>
      <w:tblPr>
        <w:tblStyle w:val="23"/>
        <w:tblW w:w="962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35"/>
        <w:gridCol w:w="1401"/>
        <w:gridCol w:w="955"/>
        <w:gridCol w:w="1555"/>
        <w:gridCol w:w="891"/>
        <w:gridCol w:w="891"/>
        <w:gridCol w:w="1049"/>
        <w:gridCol w:w="1155"/>
        <w:gridCol w:w="1155"/>
        <w:gridCol w:w="37"/>
      </w:tblGrid>
      <w:tr w14:paraId="11D9D97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gridAfter w:val="1"/>
          <w:wAfter w:w="37" w:type="dxa"/>
          <w:trHeight w:val="340" w:hRule="atLeast"/>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14:paraId="3203078E">
            <w:pPr>
              <w:keepNext w:val="0"/>
              <w:keepLines w:val="0"/>
              <w:suppressLineNumbers w:val="0"/>
              <w:spacing w:before="0" w:beforeAutospacing="0" w:after="0" w:afterAutospacing="0"/>
              <w:ind w:left="0" w:right="0"/>
              <w:jc w:val="center"/>
              <w:rPr>
                <w:rFonts w:hint="default" w:ascii="宋体" w:hAnsi="宋体" w:eastAsia="宋体" w:cs="宋体"/>
                <w:b/>
                <w:bCs/>
                <w:szCs w:val="21"/>
              </w:rPr>
            </w:pPr>
            <w:r>
              <w:rPr>
                <w:rFonts w:hint="eastAsia" w:ascii="宋体" w:hAnsi="宋体" w:eastAsia="宋体" w:cs="宋体"/>
                <w:b/>
                <w:szCs w:val="21"/>
                <w:lang w:bidi="ar"/>
              </w:rPr>
              <w:t>序号</w:t>
            </w:r>
          </w:p>
        </w:tc>
        <w:tc>
          <w:tcPr>
            <w:tcW w:w="1401" w:type="dxa"/>
            <w:tcBorders>
              <w:top w:val="single" w:color="auto" w:sz="4" w:space="0"/>
              <w:left w:val="nil"/>
              <w:bottom w:val="single" w:color="auto" w:sz="4" w:space="0"/>
              <w:right w:val="single" w:color="auto" w:sz="4" w:space="0"/>
            </w:tcBorders>
            <w:shd w:val="clear" w:color="auto" w:fill="auto"/>
            <w:vAlign w:val="center"/>
          </w:tcPr>
          <w:p w14:paraId="394593C6">
            <w:pPr>
              <w:keepNext w:val="0"/>
              <w:keepLines w:val="0"/>
              <w:suppressLineNumbers w:val="0"/>
              <w:spacing w:before="0" w:beforeAutospacing="0" w:after="0" w:afterAutospacing="0"/>
              <w:ind w:left="0" w:right="0"/>
              <w:jc w:val="center"/>
              <w:rPr>
                <w:rFonts w:hint="default" w:ascii="宋体" w:hAnsi="宋体" w:eastAsia="宋体" w:cs="宋体"/>
                <w:b/>
                <w:bCs/>
                <w:szCs w:val="21"/>
              </w:rPr>
            </w:pPr>
            <w:r>
              <w:rPr>
                <w:rFonts w:hint="eastAsia" w:ascii="宋体" w:hAnsi="宋体" w:eastAsia="宋体" w:cs="宋体"/>
                <w:b/>
                <w:szCs w:val="21"/>
                <w:lang w:bidi="ar"/>
              </w:rPr>
              <w:t>名称</w:t>
            </w:r>
          </w:p>
        </w:tc>
        <w:tc>
          <w:tcPr>
            <w:tcW w:w="955" w:type="dxa"/>
            <w:tcBorders>
              <w:top w:val="single" w:color="auto" w:sz="4" w:space="0"/>
              <w:left w:val="nil"/>
              <w:bottom w:val="single" w:color="auto" w:sz="4" w:space="0"/>
              <w:right w:val="single" w:color="auto" w:sz="4" w:space="0"/>
            </w:tcBorders>
            <w:shd w:val="clear" w:color="auto" w:fill="FFFFFF"/>
            <w:vAlign w:val="center"/>
          </w:tcPr>
          <w:p w14:paraId="3D42EDD1">
            <w:pPr>
              <w:keepNext w:val="0"/>
              <w:keepLines w:val="0"/>
              <w:suppressLineNumbers w:val="0"/>
              <w:spacing w:before="0" w:beforeAutospacing="0" w:after="0" w:afterAutospacing="0"/>
              <w:ind w:left="102" w:right="0" w:hanging="102"/>
              <w:jc w:val="center"/>
              <w:rPr>
                <w:rFonts w:hint="default" w:ascii="宋体" w:hAnsi="宋体" w:eastAsia="宋体" w:cs="宋体"/>
                <w:b/>
                <w:bCs/>
                <w:szCs w:val="21"/>
              </w:rPr>
            </w:pPr>
            <w:r>
              <w:rPr>
                <w:rFonts w:hint="eastAsia" w:ascii="宋体" w:hAnsi="宋体" w:eastAsia="宋体" w:cs="宋体"/>
                <w:b/>
                <w:szCs w:val="21"/>
                <w:lang w:bidi="ar"/>
              </w:rPr>
              <w:t>★规格/型号</w:t>
            </w:r>
          </w:p>
        </w:tc>
        <w:tc>
          <w:tcPr>
            <w:tcW w:w="1555" w:type="dxa"/>
            <w:tcBorders>
              <w:top w:val="single" w:color="auto" w:sz="4" w:space="0"/>
              <w:left w:val="nil"/>
              <w:bottom w:val="single" w:color="auto" w:sz="4" w:space="0"/>
              <w:right w:val="single" w:color="auto" w:sz="4" w:space="0"/>
            </w:tcBorders>
            <w:shd w:val="clear" w:color="auto" w:fill="FFFFFF"/>
            <w:vAlign w:val="center"/>
          </w:tcPr>
          <w:p w14:paraId="4BAA516D">
            <w:pPr>
              <w:keepNext w:val="0"/>
              <w:keepLines w:val="0"/>
              <w:suppressLineNumbers w:val="0"/>
              <w:spacing w:before="0" w:beforeAutospacing="0" w:after="0" w:afterAutospacing="0"/>
              <w:ind w:left="102" w:right="0" w:hanging="102"/>
              <w:jc w:val="center"/>
              <w:rPr>
                <w:rFonts w:hint="default" w:ascii="宋体" w:hAnsi="宋体" w:eastAsia="宋体" w:cs="宋体"/>
                <w:b/>
                <w:bCs/>
                <w:szCs w:val="21"/>
              </w:rPr>
            </w:pPr>
            <w:r>
              <w:rPr>
                <w:rFonts w:hint="eastAsia" w:ascii="宋体" w:hAnsi="宋体" w:eastAsia="宋体" w:cs="宋体"/>
                <w:b/>
                <w:szCs w:val="21"/>
                <w:lang w:bidi="ar"/>
              </w:rPr>
              <w:t>★品牌/厂家/原产地</w:t>
            </w:r>
          </w:p>
        </w:tc>
        <w:tc>
          <w:tcPr>
            <w:tcW w:w="891" w:type="dxa"/>
            <w:tcBorders>
              <w:top w:val="single" w:color="auto" w:sz="4" w:space="0"/>
              <w:left w:val="nil"/>
              <w:bottom w:val="single" w:color="auto" w:sz="4" w:space="0"/>
              <w:right w:val="single" w:color="auto" w:sz="4" w:space="0"/>
            </w:tcBorders>
            <w:shd w:val="clear" w:color="auto" w:fill="FFFFFF"/>
            <w:vAlign w:val="center"/>
          </w:tcPr>
          <w:p w14:paraId="6002AF04">
            <w:pPr>
              <w:keepNext w:val="0"/>
              <w:keepLines w:val="0"/>
              <w:suppressLineNumbers w:val="0"/>
              <w:spacing w:before="0" w:beforeAutospacing="0" w:after="0" w:afterAutospacing="0"/>
              <w:ind w:left="102" w:right="0" w:hanging="102"/>
              <w:jc w:val="center"/>
              <w:rPr>
                <w:rFonts w:hint="default" w:ascii="宋体" w:hAnsi="宋体" w:eastAsia="宋体" w:cs="宋体"/>
                <w:b/>
                <w:szCs w:val="21"/>
              </w:rPr>
            </w:pPr>
            <w:r>
              <w:rPr>
                <w:rFonts w:hint="eastAsia" w:ascii="宋体" w:hAnsi="宋体" w:eastAsia="宋体" w:cs="宋体"/>
                <w:b/>
                <w:szCs w:val="21"/>
                <w:lang w:bidi="ar"/>
              </w:rPr>
              <w:t>国产或进口</w:t>
            </w:r>
          </w:p>
        </w:tc>
        <w:tc>
          <w:tcPr>
            <w:tcW w:w="891" w:type="dxa"/>
            <w:tcBorders>
              <w:top w:val="single" w:color="auto" w:sz="4" w:space="0"/>
              <w:left w:val="nil"/>
              <w:bottom w:val="single" w:color="auto" w:sz="4" w:space="0"/>
              <w:right w:val="single" w:color="auto" w:sz="4" w:space="0"/>
            </w:tcBorders>
            <w:shd w:val="clear" w:color="auto" w:fill="FFFFFF"/>
            <w:vAlign w:val="center"/>
          </w:tcPr>
          <w:p w14:paraId="62012649">
            <w:pPr>
              <w:keepNext w:val="0"/>
              <w:keepLines w:val="0"/>
              <w:suppressLineNumbers w:val="0"/>
              <w:spacing w:before="0" w:beforeAutospacing="0" w:after="0" w:afterAutospacing="0"/>
              <w:ind w:left="0" w:right="0"/>
              <w:jc w:val="center"/>
              <w:rPr>
                <w:rFonts w:hint="default" w:ascii="宋体" w:hAnsi="宋体" w:eastAsia="宋体" w:cs="宋体"/>
                <w:b/>
                <w:bCs/>
                <w:szCs w:val="21"/>
              </w:rPr>
            </w:pPr>
            <w:r>
              <w:rPr>
                <w:rFonts w:hint="eastAsia" w:ascii="宋体" w:hAnsi="宋体" w:eastAsia="宋体" w:cs="宋体"/>
                <w:b/>
                <w:szCs w:val="21"/>
                <w:lang w:bidi="ar"/>
              </w:rPr>
              <w:t>数量</w:t>
            </w:r>
          </w:p>
        </w:tc>
        <w:tc>
          <w:tcPr>
            <w:tcW w:w="1049" w:type="dxa"/>
            <w:tcBorders>
              <w:top w:val="single" w:color="auto" w:sz="4" w:space="0"/>
              <w:left w:val="nil"/>
              <w:bottom w:val="single" w:color="auto" w:sz="4" w:space="0"/>
              <w:right w:val="single" w:color="auto" w:sz="4" w:space="0"/>
            </w:tcBorders>
            <w:shd w:val="clear" w:color="auto" w:fill="FFFFFF"/>
            <w:vAlign w:val="center"/>
          </w:tcPr>
          <w:p w14:paraId="6126A5B2">
            <w:pPr>
              <w:keepNext w:val="0"/>
              <w:keepLines w:val="0"/>
              <w:suppressLineNumbers w:val="0"/>
              <w:spacing w:before="0" w:beforeAutospacing="0" w:after="0" w:afterAutospacing="0"/>
              <w:ind w:left="0" w:right="0"/>
              <w:jc w:val="center"/>
              <w:rPr>
                <w:rFonts w:hint="default" w:ascii="宋体" w:hAnsi="宋体" w:eastAsia="宋体" w:cs="宋体"/>
                <w:b/>
                <w:bCs/>
                <w:szCs w:val="21"/>
              </w:rPr>
            </w:pPr>
            <w:r>
              <w:rPr>
                <w:rFonts w:hint="eastAsia" w:ascii="宋体" w:hAnsi="宋体" w:eastAsia="宋体" w:cs="宋体"/>
                <w:b/>
                <w:szCs w:val="21"/>
                <w:lang w:bidi="ar"/>
              </w:rPr>
              <w:t>单价（元）</w:t>
            </w:r>
          </w:p>
        </w:tc>
        <w:tc>
          <w:tcPr>
            <w:tcW w:w="1155" w:type="dxa"/>
            <w:tcBorders>
              <w:top w:val="single" w:color="auto" w:sz="4" w:space="0"/>
              <w:left w:val="nil"/>
              <w:bottom w:val="single" w:color="auto" w:sz="4" w:space="0"/>
              <w:right w:val="single" w:color="auto" w:sz="4" w:space="0"/>
            </w:tcBorders>
            <w:vAlign w:val="center"/>
          </w:tcPr>
          <w:p w14:paraId="22AF7C13">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szCs w:val="21"/>
              </w:rPr>
            </w:pPr>
            <w:r>
              <w:rPr>
                <w:rFonts w:hint="eastAsia" w:ascii="宋体" w:hAnsi="宋体" w:eastAsia="宋体" w:cs="宋体"/>
                <w:b/>
                <w:szCs w:val="21"/>
                <w:lang w:bidi="ar"/>
              </w:rPr>
              <w:t>总价（元）</w:t>
            </w:r>
          </w:p>
        </w:tc>
        <w:tc>
          <w:tcPr>
            <w:tcW w:w="1155" w:type="dxa"/>
            <w:tcBorders>
              <w:top w:val="single" w:color="auto" w:sz="4" w:space="0"/>
              <w:left w:val="nil"/>
              <w:bottom w:val="single" w:color="auto" w:sz="4" w:space="0"/>
              <w:right w:val="single" w:color="auto" w:sz="4" w:space="0"/>
            </w:tcBorders>
            <w:vAlign w:val="center"/>
          </w:tcPr>
          <w:p w14:paraId="4137B9A6">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szCs w:val="21"/>
              </w:rPr>
            </w:pPr>
            <w:r>
              <w:rPr>
                <w:rFonts w:hint="eastAsia" w:ascii="宋体" w:hAnsi="宋体" w:eastAsia="宋体" w:cs="宋体"/>
                <w:b/>
                <w:szCs w:val="21"/>
                <w:lang w:bidi="ar"/>
              </w:rPr>
              <w:t>备注（是否与其他设备组合成一个整体交货）</w:t>
            </w:r>
          </w:p>
        </w:tc>
      </w:tr>
      <w:tr w14:paraId="3D07053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37" w:type="dxa"/>
          <w:trHeight w:val="340" w:hRule="atLeast"/>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14:paraId="6D79757C">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szCs w:val="21"/>
              </w:rPr>
            </w:pPr>
          </w:p>
        </w:tc>
        <w:tc>
          <w:tcPr>
            <w:tcW w:w="1401" w:type="dxa"/>
            <w:tcBorders>
              <w:top w:val="single" w:color="auto" w:sz="4" w:space="0"/>
              <w:left w:val="nil"/>
              <w:bottom w:val="single" w:color="auto" w:sz="4" w:space="0"/>
              <w:right w:val="single" w:color="auto" w:sz="4" w:space="0"/>
            </w:tcBorders>
            <w:shd w:val="clear" w:color="auto" w:fill="auto"/>
            <w:vAlign w:val="center"/>
          </w:tcPr>
          <w:p w14:paraId="679D1785">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szCs w:val="21"/>
              </w:rPr>
            </w:pPr>
          </w:p>
        </w:tc>
        <w:tc>
          <w:tcPr>
            <w:tcW w:w="955" w:type="dxa"/>
            <w:tcBorders>
              <w:top w:val="single" w:color="auto" w:sz="4" w:space="0"/>
              <w:left w:val="nil"/>
              <w:bottom w:val="single" w:color="auto" w:sz="4" w:space="0"/>
              <w:right w:val="single" w:color="auto" w:sz="4" w:space="0"/>
            </w:tcBorders>
            <w:shd w:val="clear" w:color="auto" w:fill="FFFFFF"/>
            <w:vAlign w:val="center"/>
          </w:tcPr>
          <w:p w14:paraId="109C44BA">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szCs w:val="21"/>
              </w:rPr>
            </w:pPr>
          </w:p>
        </w:tc>
        <w:tc>
          <w:tcPr>
            <w:tcW w:w="1555" w:type="dxa"/>
            <w:tcBorders>
              <w:top w:val="single" w:color="auto" w:sz="4" w:space="0"/>
              <w:left w:val="nil"/>
              <w:bottom w:val="single" w:color="auto" w:sz="4" w:space="0"/>
              <w:right w:val="single" w:color="auto" w:sz="4" w:space="0"/>
            </w:tcBorders>
            <w:shd w:val="clear" w:color="auto" w:fill="FFFFFF"/>
            <w:vAlign w:val="center"/>
          </w:tcPr>
          <w:p w14:paraId="56054D44">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szCs w:val="21"/>
              </w:rPr>
            </w:pPr>
          </w:p>
        </w:tc>
        <w:tc>
          <w:tcPr>
            <w:tcW w:w="891" w:type="dxa"/>
            <w:tcBorders>
              <w:top w:val="single" w:color="auto" w:sz="4" w:space="0"/>
              <w:left w:val="nil"/>
              <w:bottom w:val="single" w:color="auto" w:sz="4" w:space="0"/>
              <w:right w:val="single" w:color="auto" w:sz="4" w:space="0"/>
            </w:tcBorders>
            <w:shd w:val="clear" w:color="auto" w:fill="FFFFFF"/>
            <w:vAlign w:val="center"/>
          </w:tcPr>
          <w:p w14:paraId="2471FE4D">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szCs w:val="21"/>
              </w:rPr>
            </w:pPr>
          </w:p>
        </w:tc>
        <w:tc>
          <w:tcPr>
            <w:tcW w:w="891" w:type="dxa"/>
            <w:tcBorders>
              <w:top w:val="single" w:color="auto" w:sz="4" w:space="0"/>
              <w:left w:val="nil"/>
              <w:bottom w:val="single" w:color="auto" w:sz="4" w:space="0"/>
              <w:right w:val="single" w:color="auto" w:sz="4" w:space="0"/>
            </w:tcBorders>
            <w:shd w:val="clear" w:color="auto" w:fill="FFFFFF"/>
            <w:vAlign w:val="center"/>
          </w:tcPr>
          <w:p w14:paraId="44358639">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szCs w:val="21"/>
              </w:rPr>
            </w:pPr>
          </w:p>
        </w:tc>
        <w:tc>
          <w:tcPr>
            <w:tcW w:w="1049" w:type="dxa"/>
            <w:tcBorders>
              <w:top w:val="single" w:color="auto" w:sz="4" w:space="0"/>
              <w:left w:val="nil"/>
              <w:bottom w:val="single" w:color="auto" w:sz="4" w:space="0"/>
              <w:right w:val="single" w:color="auto" w:sz="4" w:space="0"/>
            </w:tcBorders>
            <w:shd w:val="clear" w:color="auto" w:fill="FFFFFF"/>
            <w:vAlign w:val="center"/>
          </w:tcPr>
          <w:p w14:paraId="546AFFAA">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szCs w:val="21"/>
              </w:rPr>
            </w:pPr>
          </w:p>
        </w:tc>
        <w:tc>
          <w:tcPr>
            <w:tcW w:w="1155" w:type="dxa"/>
            <w:tcBorders>
              <w:top w:val="single" w:color="auto" w:sz="4" w:space="0"/>
              <w:left w:val="nil"/>
              <w:bottom w:val="single" w:color="auto" w:sz="4" w:space="0"/>
              <w:right w:val="single" w:color="auto" w:sz="4" w:space="0"/>
            </w:tcBorders>
            <w:vAlign w:val="center"/>
          </w:tcPr>
          <w:p w14:paraId="27DEF720">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szCs w:val="21"/>
              </w:rPr>
            </w:pPr>
          </w:p>
        </w:tc>
        <w:tc>
          <w:tcPr>
            <w:tcW w:w="1155" w:type="dxa"/>
            <w:tcBorders>
              <w:top w:val="single" w:color="auto" w:sz="4" w:space="0"/>
              <w:left w:val="nil"/>
              <w:bottom w:val="single" w:color="auto" w:sz="4" w:space="0"/>
              <w:right w:val="single" w:color="auto" w:sz="4" w:space="0"/>
            </w:tcBorders>
            <w:vAlign w:val="center"/>
          </w:tcPr>
          <w:p w14:paraId="2FBB3C5A">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szCs w:val="21"/>
              </w:rPr>
            </w:pPr>
          </w:p>
        </w:tc>
      </w:tr>
      <w:tr w14:paraId="3B438EA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37" w:type="dxa"/>
          <w:trHeight w:val="340" w:hRule="atLeast"/>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14:paraId="5160C602">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szCs w:val="21"/>
              </w:rPr>
            </w:pPr>
          </w:p>
        </w:tc>
        <w:tc>
          <w:tcPr>
            <w:tcW w:w="1401" w:type="dxa"/>
            <w:tcBorders>
              <w:top w:val="single" w:color="auto" w:sz="4" w:space="0"/>
              <w:left w:val="nil"/>
              <w:bottom w:val="single" w:color="auto" w:sz="4" w:space="0"/>
              <w:right w:val="single" w:color="auto" w:sz="4" w:space="0"/>
            </w:tcBorders>
            <w:shd w:val="clear" w:color="auto" w:fill="auto"/>
            <w:vAlign w:val="center"/>
          </w:tcPr>
          <w:p w14:paraId="08991432">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szCs w:val="21"/>
              </w:rPr>
            </w:pPr>
          </w:p>
        </w:tc>
        <w:tc>
          <w:tcPr>
            <w:tcW w:w="955" w:type="dxa"/>
            <w:tcBorders>
              <w:top w:val="single" w:color="auto" w:sz="4" w:space="0"/>
              <w:left w:val="nil"/>
              <w:bottom w:val="single" w:color="auto" w:sz="4" w:space="0"/>
              <w:right w:val="single" w:color="auto" w:sz="4" w:space="0"/>
            </w:tcBorders>
            <w:shd w:val="clear" w:color="auto" w:fill="FFFFFF"/>
            <w:vAlign w:val="center"/>
          </w:tcPr>
          <w:p w14:paraId="73A870FE">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szCs w:val="21"/>
              </w:rPr>
            </w:pPr>
          </w:p>
        </w:tc>
        <w:tc>
          <w:tcPr>
            <w:tcW w:w="1555" w:type="dxa"/>
            <w:tcBorders>
              <w:top w:val="single" w:color="auto" w:sz="4" w:space="0"/>
              <w:left w:val="nil"/>
              <w:bottom w:val="single" w:color="auto" w:sz="4" w:space="0"/>
              <w:right w:val="single" w:color="auto" w:sz="4" w:space="0"/>
            </w:tcBorders>
            <w:shd w:val="clear" w:color="auto" w:fill="FFFFFF"/>
            <w:vAlign w:val="center"/>
          </w:tcPr>
          <w:p w14:paraId="2003AE45">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szCs w:val="21"/>
              </w:rPr>
            </w:pPr>
          </w:p>
        </w:tc>
        <w:tc>
          <w:tcPr>
            <w:tcW w:w="891" w:type="dxa"/>
            <w:tcBorders>
              <w:top w:val="single" w:color="auto" w:sz="4" w:space="0"/>
              <w:left w:val="nil"/>
              <w:bottom w:val="single" w:color="auto" w:sz="4" w:space="0"/>
              <w:right w:val="single" w:color="auto" w:sz="4" w:space="0"/>
            </w:tcBorders>
            <w:shd w:val="clear" w:color="auto" w:fill="FFFFFF"/>
            <w:vAlign w:val="center"/>
          </w:tcPr>
          <w:p w14:paraId="4841596B">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szCs w:val="21"/>
              </w:rPr>
            </w:pPr>
          </w:p>
        </w:tc>
        <w:tc>
          <w:tcPr>
            <w:tcW w:w="891" w:type="dxa"/>
            <w:tcBorders>
              <w:top w:val="single" w:color="auto" w:sz="4" w:space="0"/>
              <w:left w:val="nil"/>
              <w:bottom w:val="single" w:color="auto" w:sz="4" w:space="0"/>
              <w:right w:val="single" w:color="auto" w:sz="4" w:space="0"/>
            </w:tcBorders>
            <w:shd w:val="clear" w:color="auto" w:fill="FFFFFF"/>
            <w:vAlign w:val="center"/>
          </w:tcPr>
          <w:p w14:paraId="0E103B3C">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szCs w:val="21"/>
              </w:rPr>
            </w:pPr>
          </w:p>
        </w:tc>
        <w:tc>
          <w:tcPr>
            <w:tcW w:w="1049" w:type="dxa"/>
            <w:tcBorders>
              <w:top w:val="single" w:color="auto" w:sz="4" w:space="0"/>
              <w:left w:val="nil"/>
              <w:bottom w:val="single" w:color="auto" w:sz="4" w:space="0"/>
              <w:right w:val="single" w:color="auto" w:sz="4" w:space="0"/>
            </w:tcBorders>
            <w:shd w:val="clear" w:color="auto" w:fill="FFFFFF"/>
            <w:vAlign w:val="center"/>
          </w:tcPr>
          <w:p w14:paraId="1FBD2CB7">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szCs w:val="21"/>
              </w:rPr>
            </w:pPr>
          </w:p>
        </w:tc>
        <w:tc>
          <w:tcPr>
            <w:tcW w:w="1155" w:type="dxa"/>
            <w:tcBorders>
              <w:top w:val="single" w:color="auto" w:sz="4" w:space="0"/>
              <w:left w:val="nil"/>
              <w:bottom w:val="single" w:color="auto" w:sz="4" w:space="0"/>
              <w:right w:val="single" w:color="auto" w:sz="4" w:space="0"/>
            </w:tcBorders>
            <w:vAlign w:val="center"/>
          </w:tcPr>
          <w:p w14:paraId="376919A2">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szCs w:val="21"/>
              </w:rPr>
            </w:pPr>
          </w:p>
        </w:tc>
        <w:tc>
          <w:tcPr>
            <w:tcW w:w="1155" w:type="dxa"/>
            <w:tcBorders>
              <w:top w:val="single" w:color="auto" w:sz="4" w:space="0"/>
              <w:left w:val="nil"/>
              <w:bottom w:val="single" w:color="auto" w:sz="4" w:space="0"/>
              <w:right w:val="single" w:color="auto" w:sz="4" w:space="0"/>
            </w:tcBorders>
            <w:vAlign w:val="center"/>
          </w:tcPr>
          <w:p w14:paraId="56093BAF">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szCs w:val="21"/>
              </w:rPr>
            </w:pPr>
          </w:p>
        </w:tc>
      </w:tr>
      <w:tr w14:paraId="6AC0125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37" w:type="dxa"/>
          <w:trHeight w:val="233" w:hRule="atLeast"/>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14:paraId="29C3791A">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szCs w:val="21"/>
              </w:rPr>
            </w:pPr>
          </w:p>
        </w:tc>
        <w:tc>
          <w:tcPr>
            <w:tcW w:w="1401" w:type="dxa"/>
            <w:tcBorders>
              <w:top w:val="single" w:color="auto" w:sz="4" w:space="0"/>
              <w:left w:val="nil"/>
              <w:bottom w:val="single" w:color="auto" w:sz="4" w:space="0"/>
              <w:right w:val="single" w:color="auto" w:sz="4" w:space="0"/>
            </w:tcBorders>
            <w:shd w:val="clear" w:color="auto" w:fill="auto"/>
            <w:vAlign w:val="center"/>
          </w:tcPr>
          <w:p w14:paraId="4B09A047">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szCs w:val="21"/>
              </w:rPr>
            </w:pPr>
          </w:p>
        </w:tc>
        <w:tc>
          <w:tcPr>
            <w:tcW w:w="955" w:type="dxa"/>
            <w:tcBorders>
              <w:top w:val="single" w:color="auto" w:sz="4" w:space="0"/>
              <w:left w:val="nil"/>
              <w:bottom w:val="single" w:color="auto" w:sz="4" w:space="0"/>
              <w:right w:val="single" w:color="auto" w:sz="4" w:space="0"/>
            </w:tcBorders>
            <w:shd w:val="clear" w:color="auto" w:fill="FFFFFF"/>
            <w:vAlign w:val="center"/>
          </w:tcPr>
          <w:p w14:paraId="4B56A8B9">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szCs w:val="21"/>
              </w:rPr>
            </w:pPr>
          </w:p>
        </w:tc>
        <w:tc>
          <w:tcPr>
            <w:tcW w:w="1555" w:type="dxa"/>
            <w:tcBorders>
              <w:top w:val="single" w:color="auto" w:sz="4" w:space="0"/>
              <w:left w:val="nil"/>
              <w:bottom w:val="single" w:color="auto" w:sz="4" w:space="0"/>
              <w:right w:val="single" w:color="auto" w:sz="4" w:space="0"/>
            </w:tcBorders>
            <w:shd w:val="clear" w:color="auto" w:fill="FFFFFF"/>
            <w:vAlign w:val="center"/>
          </w:tcPr>
          <w:p w14:paraId="56938E62">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szCs w:val="21"/>
              </w:rPr>
            </w:pPr>
          </w:p>
        </w:tc>
        <w:tc>
          <w:tcPr>
            <w:tcW w:w="891" w:type="dxa"/>
            <w:tcBorders>
              <w:top w:val="single" w:color="auto" w:sz="4" w:space="0"/>
              <w:left w:val="nil"/>
              <w:bottom w:val="single" w:color="auto" w:sz="4" w:space="0"/>
              <w:right w:val="single" w:color="auto" w:sz="4" w:space="0"/>
            </w:tcBorders>
            <w:shd w:val="clear" w:color="auto" w:fill="FFFFFF"/>
            <w:vAlign w:val="center"/>
          </w:tcPr>
          <w:p w14:paraId="75CA22E2">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szCs w:val="21"/>
              </w:rPr>
            </w:pPr>
          </w:p>
        </w:tc>
        <w:tc>
          <w:tcPr>
            <w:tcW w:w="891" w:type="dxa"/>
            <w:tcBorders>
              <w:top w:val="single" w:color="auto" w:sz="4" w:space="0"/>
              <w:left w:val="nil"/>
              <w:bottom w:val="single" w:color="auto" w:sz="4" w:space="0"/>
              <w:right w:val="single" w:color="auto" w:sz="4" w:space="0"/>
            </w:tcBorders>
            <w:shd w:val="clear" w:color="auto" w:fill="FFFFFF"/>
            <w:vAlign w:val="center"/>
          </w:tcPr>
          <w:p w14:paraId="66A93DC6">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szCs w:val="21"/>
              </w:rPr>
            </w:pPr>
          </w:p>
        </w:tc>
        <w:tc>
          <w:tcPr>
            <w:tcW w:w="1049" w:type="dxa"/>
            <w:tcBorders>
              <w:top w:val="single" w:color="auto" w:sz="4" w:space="0"/>
              <w:left w:val="nil"/>
              <w:bottom w:val="single" w:color="auto" w:sz="4" w:space="0"/>
              <w:right w:val="single" w:color="auto" w:sz="4" w:space="0"/>
            </w:tcBorders>
            <w:shd w:val="clear" w:color="auto" w:fill="FFFFFF"/>
            <w:vAlign w:val="center"/>
          </w:tcPr>
          <w:p w14:paraId="05B3B092">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szCs w:val="21"/>
              </w:rPr>
            </w:pPr>
          </w:p>
        </w:tc>
        <w:tc>
          <w:tcPr>
            <w:tcW w:w="1155" w:type="dxa"/>
            <w:tcBorders>
              <w:top w:val="single" w:color="auto" w:sz="4" w:space="0"/>
              <w:left w:val="nil"/>
              <w:bottom w:val="single" w:color="auto" w:sz="4" w:space="0"/>
              <w:right w:val="single" w:color="auto" w:sz="4" w:space="0"/>
            </w:tcBorders>
            <w:vAlign w:val="center"/>
          </w:tcPr>
          <w:p w14:paraId="59898A22">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szCs w:val="21"/>
              </w:rPr>
            </w:pPr>
          </w:p>
        </w:tc>
        <w:tc>
          <w:tcPr>
            <w:tcW w:w="1155" w:type="dxa"/>
            <w:tcBorders>
              <w:top w:val="single" w:color="auto" w:sz="4" w:space="0"/>
              <w:left w:val="nil"/>
              <w:bottom w:val="single" w:color="auto" w:sz="4" w:space="0"/>
              <w:right w:val="single" w:color="auto" w:sz="4" w:space="0"/>
            </w:tcBorders>
            <w:vAlign w:val="center"/>
          </w:tcPr>
          <w:p w14:paraId="0C8523EE">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szCs w:val="21"/>
              </w:rPr>
            </w:pPr>
          </w:p>
        </w:tc>
      </w:tr>
      <w:tr w14:paraId="3189B32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37" w:type="dxa"/>
          <w:trHeight w:val="233" w:hRule="atLeast"/>
        </w:trPr>
        <w:tc>
          <w:tcPr>
            <w:tcW w:w="9587"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658B7162">
            <w:pPr>
              <w:keepNext w:val="0"/>
              <w:keepLines w:val="0"/>
              <w:suppressLineNumbers w:val="0"/>
              <w:adjustRightInd w:val="0"/>
              <w:snapToGrid w:val="0"/>
              <w:spacing w:before="0" w:beforeAutospacing="0" w:after="0" w:afterAutospacing="0"/>
              <w:ind w:left="0" w:right="0"/>
              <w:jc w:val="left"/>
              <w:rPr>
                <w:rFonts w:hint="default" w:ascii="宋体" w:hAnsi="宋体" w:eastAsia="宋体" w:cs="宋体"/>
                <w:b/>
                <w:bCs/>
                <w:szCs w:val="21"/>
              </w:rPr>
            </w:pPr>
            <w:r>
              <w:rPr>
                <w:rFonts w:hint="eastAsia" w:ascii="宋体" w:hAnsi="宋体" w:eastAsia="宋体" w:cs="宋体"/>
                <w:b/>
                <w:bCs/>
                <w:szCs w:val="21"/>
              </w:rPr>
              <w:t>★以下（联合体其他成员）承担的部分：</w:t>
            </w:r>
          </w:p>
        </w:tc>
      </w:tr>
      <w:tr w14:paraId="0E6D22C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37" w:type="dxa"/>
          <w:trHeight w:val="340" w:hRule="atLeast"/>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14:paraId="0AAA2D32">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szCs w:val="21"/>
              </w:rPr>
            </w:pPr>
          </w:p>
        </w:tc>
        <w:tc>
          <w:tcPr>
            <w:tcW w:w="1401" w:type="dxa"/>
            <w:tcBorders>
              <w:top w:val="single" w:color="auto" w:sz="4" w:space="0"/>
              <w:left w:val="nil"/>
              <w:bottom w:val="single" w:color="auto" w:sz="4" w:space="0"/>
              <w:right w:val="single" w:color="auto" w:sz="4" w:space="0"/>
            </w:tcBorders>
            <w:shd w:val="clear" w:color="auto" w:fill="auto"/>
            <w:vAlign w:val="center"/>
          </w:tcPr>
          <w:p w14:paraId="3D9484B9">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szCs w:val="21"/>
              </w:rPr>
            </w:pPr>
          </w:p>
        </w:tc>
        <w:tc>
          <w:tcPr>
            <w:tcW w:w="955" w:type="dxa"/>
            <w:tcBorders>
              <w:top w:val="single" w:color="auto" w:sz="4" w:space="0"/>
              <w:left w:val="nil"/>
              <w:bottom w:val="single" w:color="auto" w:sz="4" w:space="0"/>
              <w:right w:val="single" w:color="auto" w:sz="4" w:space="0"/>
            </w:tcBorders>
            <w:shd w:val="clear" w:color="auto" w:fill="FFFFFF"/>
            <w:vAlign w:val="center"/>
          </w:tcPr>
          <w:p w14:paraId="05B47178">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szCs w:val="21"/>
              </w:rPr>
            </w:pPr>
          </w:p>
        </w:tc>
        <w:tc>
          <w:tcPr>
            <w:tcW w:w="1555" w:type="dxa"/>
            <w:tcBorders>
              <w:top w:val="single" w:color="auto" w:sz="4" w:space="0"/>
              <w:left w:val="nil"/>
              <w:bottom w:val="single" w:color="auto" w:sz="4" w:space="0"/>
              <w:right w:val="single" w:color="auto" w:sz="4" w:space="0"/>
            </w:tcBorders>
            <w:shd w:val="clear" w:color="auto" w:fill="FFFFFF"/>
            <w:vAlign w:val="center"/>
          </w:tcPr>
          <w:p w14:paraId="7671CE46">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szCs w:val="21"/>
              </w:rPr>
            </w:pPr>
          </w:p>
        </w:tc>
        <w:tc>
          <w:tcPr>
            <w:tcW w:w="891" w:type="dxa"/>
            <w:tcBorders>
              <w:top w:val="single" w:color="auto" w:sz="4" w:space="0"/>
              <w:left w:val="nil"/>
              <w:bottom w:val="single" w:color="auto" w:sz="4" w:space="0"/>
              <w:right w:val="single" w:color="auto" w:sz="4" w:space="0"/>
            </w:tcBorders>
            <w:shd w:val="clear" w:color="auto" w:fill="FFFFFF"/>
            <w:vAlign w:val="center"/>
          </w:tcPr>
          <w:p w14:paraId="070350CA">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szCs w:val="21"/>
              </w:rPr>
            </w:pPr>
          </w:p>
        </w:tc>
        <w:tc>
          <w:tcPr>
            <w:tcW w:w="891" w:type="dxa"/>
            <w:tcBorders>
              <w:top w:val="single" w:color="auto" w:sz="4" w:space="0"/>
              <w:left w:val="nil"/>
              <w:bottom w:val="single" w:color="auto" w:sz="4" w:space="0"/>
              <w:right w:val="single" w:color="auto" w:sz="4" w:space="0"/>
            </w:tcBorders>
            <w:shd w:val="clear" w:color="auto" w:fill="FFFFFF"/>
            <w:vAlign w:val="center"/>
          </w:tcPr>
          <w:p w14:paraId="253F0484">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szCs w:val="21"/>
              </w:rPr>
            </w:pPr>
          </w:p>
        </w:tc>
        <w:tc>
          <w:tcPr>
            <w:tcW w:w="1049" w:type="dxa"/>
            <w:tcBorders>
              <w:top w:val="single" w:color="auto" w:sz="4" w:space="0"/>
              <w:left w:val="nil"/>
              <w:bottom w:val="single" w:color="auto" w:sz="4" w:space="0"/>
              <w:right w:val="single" w:color="auto" w:sz="4" w:space="0"/>
            </w:tcBorders>
            <w:shd w:val="clear" w:color="auto" w:fill="FFFFFF"/>
            <w:vAlign w:val="center"/>
          </w:tcPr>
          <w:p w14:paraId="7D9CF917">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szCs w:val="21"/>
              </w:rPr>
            </w:pPr>
          </w:p>
        </w:tc>
        <w:tc>
          <w:tcPr>
            <w:tcW w:w="1155" w:type="dxa"/>
            <w:tcBorders>
              <w:top w:val="single" w:color="auto" w:sz="4" w:space="0"/>
              <w:left w:val="nil"/>
              <w:bottom w:val="single" w:color="auto" w:sz="4" w:space="0"/>
              <w:right w:val="single" w:color="auto" w:sz="4" w:space="0"/>
            </w:tcBorders>
            <w:vAlign w:val="center"/>
          </w:tcPr>
          <w:p w14:paraId="0A0CEFF4">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szCs w:val="21"/>
              </w:rPr>
            </w:pPr>
          </w:p>
        </w:tc>
        <w:tc>
          <w:tcPr>
            <w:tcW w:w="1155" w:type="dxa"/>
            <w:tcBorders>
              <w:top w:val="single" w:color="auto" w:sz="4" w:space="0"/>
              <w:left w:val="nil"/>
              <w:bottom w:val="single" w:color="auto" w:sz="4" w:space="0"/>
              <w:right w:val="single" w:color="auto" w:sz="4" w:space="0"/>
            </w:tcBorders>
            <w:vAlign w:val="center"/>
          </w:tcPr>
          <w:p w14:paraId="2D5E1C37">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szCs w:val="21"/>
              </w:rPr>
            </w:pPr>
          </w:p>
        </w:tc>
      </w:tr>
      <w:tr w14:paraId="11126CF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37" w:type="dxa"/>
          <w:trHeight w:val="340" w:hRule="atLeast"/>
        </w:trPr>
        <w:tc>
          <w:tcPr>
            <w:tcW w:w="9587"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0BDBF9FF">
            <w:pPr>
              <w:keepNext w:val="0"/>
              <w:keepLines w:val="0"/>
              <w:suppressLineNumbers w:val="0"/>
              <w:adjustRightInd w:val="0"/>
              <w:snapToGrid w:val="0"/>
              <w:spacing w:before="0" w:beforeAutospacing="0" w:after="0" w:afterAutospacing="0"/>
              <w:ind w:left="0" w:right="0"/>
              <w:jc w:val="left"/>
              <w:rPr>
                <w:rFonts w:hint="default" w:ascii="宋体" w:hAnsi="宋体" w:eastAsia="宋体" w:cs="宋体"/>
                <w:b/>
                <w:bCs/>
                <w:szCs w:val="21"/>
              </w:rPr>
            </w:pPr>
            <w:r>
              <w:rPr>
                <w:rFonts w:hint="eastAsia" w:ascii="宋体" w:hAnsi="宋体" w:eastAsia="宋体" w:cs="宋体"/>
                <w:b/>
                <w:bCs/>
                <w:szCs w:val="21"/>
              </w:rPr>
              <w:t>★以下（分包单位）承担的部分：</w:t>
            </w:r>
          </w:p>
        </w:tc>
      </w:tr>
      <w:tr w14:paraId="5C60C74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37" w:type="dxa"/>
          <w:trHeight w:val="340" w:hRule="atLeast"/>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14:paraId="0AEB7549">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szCs w:val="21"/>
              </w:rPr>
            </w:pPr>
          </w:p>
        </w:tc>
        <w:tc>
          <w:tcPr>
            <w:tcW w:w="1401" w:type="dxa"/>
            <w:tcBorders>
              <w:top w:val="single" w:color="auto" w:sz="4" w:space="0"/>
              <w:left w:val="nil"/>
              <w:bottom w:val="single" w:color="auto" w:sz="4" w:space="0"/>
              <w:right w:val="single" w:color="auto" w:sz="4" w:space="0"/>
            </w:tcBorders>
            <w:shd w:val="clear" w:color="auto" w:fill="auto"/>
            <w:vAlign w:val="center"/>
          </w:tcPr>
          <w:p w14:paraId="05FF296B">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szCs w:val="21"/>
              </w:rPr>
            </w:pPr>
          </w:p>
        </w:tc>
        <w:tc>
          <w:tcPr>
            <w:tcW w:w="955" w:type="dxa"/>
            <w:tcBorders>
              <w:top w:val="single" w:color="auto" w:sz="4" w:space="0"/>
              <w:left w:val="nil"/>
              <w:bottom w:val="single" w:color="auto" w:sz="4" w:space="0"/>
              <w:right w:val="single" w:color="auto" w:sz="4" w:space="0"/>
            </w:tcBorders>
            <w:shd w:val="clear" w:color="auto" w:fill="FFFFFF"/>
            <w:vAlign w:val="center"/>
          </w:tcPr>
          <w:p w14:paraId="28E4B4AE">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szCs w:val="21"/>
              </w:rPr>
            </w:pPr>
          </w:p>
        </w:tc>
        <w:tc>
          <w:tcPr>
            <w:tcW w:w="1555" w:type="dxa"/>
            <w:tcBorders>
              <w:top w:val="single" w:color="auto" w:sz="4" w:space="0"/>
              <w:left w:val="nil"/>
              <w:bottom w:val="single" w:color="auto" w:sz="4" w:space="0"/>
              <w:right w:val="single" w:color="auto" w:sz="4" w:space="0"/>
            </w:tcBorders>
            <w:shd w:val="clear" w:color="auto" w:fill="FFFFFF"/>
            <w:vAlign w:val="center"/>
          </w:tcPr>
          <w:p w14:paraId="68F443A3">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szCs w:val="21"/>
              </w:rPr>
            </w:pPr>
          </w:p>
        </w:tc>
        <w:tc>
          <w:tcPr>
            <w:tcW w:w="891" w:type="dxa"/>
            <w:tcBorders>
              <w:top w:val="single" w:color="auto" w:sz="4" w:space="0"/>
              <w:left w:val="nil"/>
              <w:bottom w:val="single" w:color="auto" w:sz="4" w:space="0"/>
              <w:right w:val="single" w:color="auto" w:sz="4" w:space="0"/>
            </w:tcBorders>
            <w:shd w:val="clear" w:color="auto" w:fill="FFFFFF"/>
            <w:vAlign w:val="center"/>
          </w:tcPr>
          <w:p w14:paraId="7DD3A88A">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szCs w:val="21"/>
              </w:rPr>
            </w:pPr>
          </w:p>
        </w:tc>
        <w:tc>
          <w:tcPr>
            <w:tcW w:w="891" w:type="dxa"/>
            <w:tcBorders>
              <w:top w:val="single" w:color="auto" w:sz="4" w:space="0"/>
              <w:left w:val="nil"/>
              <w:bottom w:val="single" w:color="auto" w:sz="4" w:space="0"/>
              <w:right w:val="single" w:color="auto" w:sz="4" w:space="0"/>
            </w:tcBorders>
            <w:shd w:val="clear" w:color="auto" w:fill="FFFFFF"/>
            <w:vAlign w:val="center"/>
          </w:tcPr>
          <w:p w14:paraId="3BF5BEA7">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szCs w:val="21"/>
              </w:rPr>
            </w:pPr>
          </w:p>
        </w:tc>
        <w:tc>
          <w:tcPr>
            <w:tcW w:w="1049" w:type="dxa"/>
            <w:tcBorders>
              <w:top w:val="single" w:color="auto" w:sz="4" w:space="0"/>
              <w:left w:val="nil"/>
              <w:bottom w:val="single" w:color="auto" w:sz="4" w:space="0"/>
              <w:right w:val="single" w:color="auto" w:sz="4" w:space="0"/>
            </w:tcBorders>
            <w:shd w:val="clear" w:color="auto" w:fill="FFFFFF"/>
            <w:vAlign w:val="center"/>
          </w:tcPr>
          <w:p w14:paraId="5D9FE4B5">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szCs w:val="21"/>
              </w:rPr>
            </w:pPr>
          </w:p>
        </w:tc>
        <w:tc>
          <w:tcPr>
            <w:tcW w:w="1155" w:type="dxa"/>
            <w:tcBorders>
              <w:top w:val="single" w:color="auto" w:sz="4" w:space="0"/>
              <w:left w:val="nil"/>
              <w:bottom w:val="single" w:color="auto" w:sz="4" w:space="0"/>
              <w:right w:val="single" w:color="auto" w:sz="4" w:space="0"/>
            </w:tcBorders>
            <w:vAlign w:val="center"/>
          </w:tcPr>
          <w:p w14:paraId="5A15DE00">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szCs w:val="21"/>
              </w:rPr>
            </w:pPr>
          </w:p>
        </w:tc>
        <w:tc>
          <w:tcPr>
            <w:tcW w:w="1155" w:type="dxa"/>
            <w:tcBorders>
              <w:top w:val="single" w:color="auto" w:sz="4" w:space="0"/>
              <w:left w:val="nil"/>
              <w:bottom w:val="single" w:color="auto" w:sz="4" w:space="0"/>
              <w:right w:val="single" w:color="auto" w:sz="4" w:space="0"/>
            </w:tcBorders>
            <w:vAlign w:val="center"/>
          </w:tcPr>
          <w:p w14:paraId="13F29592">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szCs w:val="21"/>
              </w:rPr>
            </w:pPr>
          </w:p>
        </w:tc>
      </w:tr>
      <w:tr w14:paraId="44E90A8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0" w:hRule="atLeast"/>
        </w:trPr>
        <w:tc>
          <w:tcPr>
            <w:tcW w:w="9624" w:type="dxa"/>
            <w:gridSpan w:val="10"/>
            <w:tcBorders>
              <w:top w:val="single" w:color="auto" w:sz="4" w:space="0"/>
              <w:left w:val="single" w:color="auto" w:sz="4" w:space="0"/>
              <w:bottom w:val="single" w:color="auto" w:sz="4" w:space="0"/>
              <w:right w:val="single" w:color="auto" w:sz="4" w:space="0"/>
            </w:tcBorders>
            <w:vAlign w:val="center"/>
          </w:tcPr>
          <w:p w14:paraId="07C99BFA">
            <w:pPr>
              <w:keepNext w:val="0"/>
              <w:keepLines w:val="0"/>
              <w:suppressLineNumbers w:val="0"/>
              <w:adjustRightInd w:val="0"/>
              <w:snapToGrid w:val="0"/>
              <w:spacing w:before="0" w:beforeAutospacing="0" w:after="0" w:afterAutospacing="0"/>
              <w:ind w:left="0" w:right="0"/>
              <w:jc w:val="left"/>
              <w:rPr>
                <w:rFonts w:hint="default" w:ascii="宋体" w:hAnsi="宋体" w:eastAsia="宋体" w:cs="宋体"/>
                <w:b/>
                <w:bCs/>
                <w:szCs w:val="21"/>
              </w:rPr>
            </w:pPr>
            <w:r>
              <w:rPr>
                <w:rFonts w:hint="eastAsia" w:ascii="宋体" w:hAnsi="宋体" w:eastAsia="宋体" w:cs="宋体"/>
                <w:b/>
                <w:spacing w:val="-6"/>
                <w:szCs w:val="21"/>
                <w:lang w:bidi="ar"/>
              </w:rPr>
              <w:t>说明：▲采购人将以合同形式有偿取得货物或服务，不接受投标人给予的赠品、回扣或者与采购无关的其他商品、服务。</w:t>
            </w:r>
          </w:p>
          <w:p w14:paraId="5C718D9A">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szCs w:val="21"/>
              </w:rPr>
            </w:pPr>
            <w:r>
              <w:rPr>
                <w:rFonts w:hint="eastAsia" w:ascii="宋体" w:hAnsi="宋体" w:eastAsia="宋体" w:cs="宋体"/>
                <w:b/>
                <w:bCs/>
                <w:szCs w:val="21"/>
                <w:lang w:bidi="ar"/>
              </w:rPr>
              <w:t>投标总价（人民币元）</w:t>
            </w:r>
          </w:p>
          <w:p w14:paraId="0B52273D">
            <w:pPr>
              <w:keepNext w:val="0"/>
              <w:keepLines w:val="0"/>
              <w:suppressLineNumbers w:val="0"/>
              <w:adjustRightInd w:val="0"/>
              <w:snapToGrid w:val="0"/>
              <w:spacing w:before="0" w:beforeAutospacing="0" w:after="0" w:afterAutospacing="0"/>
              <w:ind w:left="0" w:right="0"/>
              <w:rPr>
                <w:rFonts w:hint="default" w:ascii="宋体" w:hAnsi="宋体" w:eastAsia="宋体" w:cs="宋体"/>
                <w:b/>
                <w:bCs/>
                <w:szCs w:val="21"/>
              </w:rPr>
            </w:pPr>
          </w:p>
          <w:p w14:paraId="69B7FDEA">
            <w:pPr>
              <w:keepNext w:val="0"/>
              <w:keepLines w:val="0"/>
              <w:suppressLineNumbers w:val="0"/>
              <w:adjustRightInd w:val="0"/>
              <w:snapToGrid w:val="0"/>
              <w:spacing w:before="0" w:beforeAutospacing="0" w:after="0" w:afterAutospacing="0"/>
              <w:ind w:left="0" w:right="0"/>
              <w:rPr>
                <w:rFonts w:hint="default" w:ascii="宋体" w:hAnsi="宋体" w:eastAsia="宋体" w:cs="宋体"/>
                <w:b/>
                <w:bCs/>
                <w:szCs w:val="21"/>
              </w:rPr>
            </w:pPr>
            <w:r>
              <w:rPr>
                <w:rFonts w:hint="eastAsia" w:ascii="宋体" w:hAnsi="宋体" w:eastAsia="宋体" w:cs="宋体"/>
                <w:b/>
                <w:bCs/>
                <w:szCs w:val="21"/>
                <w:lang w:bidi="ar"/>
              </w:rPr>
              <w:t>小写：_________________________</w:t>
            </w:r>
          </w:p>
          <w:p w14:paraId="5294E109">
            <w:pPr>
              <w:keepNext w:val="0"/>
              <w:keepLines w:val="0"/>
              <w:suppressLineNumbers w:val="0"/>
              <w:adjustRightInd w:val="0"/>
              <w:snapToGrid w:val="0"/>
              <w:spacing w:before="0" w:beforeAutospacing="0" w:after="0" w:afterAutospacing="0"/>
              <w:ind w:left="0" w:right="0"/>
              <w:rPr>
                <w:rFonts w:hint="default" w:ascii="宋体" w:hAnsi="宋体" w:eastAsia="宋体" w:cs="宋体"/>
                <w:b/>
                <w:bCs/>
                <w:szCs w:val="21"/>
              </w:rPr>
            </w:pPr>
          </w:p>
          <w:p w14:paraId="3489E6BE">
            <w:pPr>
              <w:keepNext w:val="0"/>
              <w:keepLines w:val="0"/>
              <w:suppressLineNumbers w:val="0"/>
              <w:adjustRightInd w:val="0"/>
              <w:snapToGrid w:val="0"/>
              <w:spacing w:before="0" w:beforeAutospacing="0" w:after="0" w:afterAutospacing="0"/>
              <w:ind w:left="0" w:right="0"/>
              <w:rPr>
                <w:rFonts w:hint="default" w:ascii="宋体" w:hAnsi="宋体" w:eastAsia="宋体" w:cs="宋体"/>
                <w:b/>
                <w:bCs/>
                <w:szCs w:val="21"/>
              </w:rPr>
            </w:pPr>
            <w:r>
              <w:rPr>
                <w:rFonts w:hint="eastAsia" w:ascii="宋体" w:hAnsi="宋体" w:eastAsia="宋体" w:cs="宋体"/>
                <w:b/>
                <w:bCs/>
                <w:szCs w:val="21"/>
                <w:lang w:bidi="ar"/>
              </w:rPr>
              <w:t>大写：_________________________</w:t>
            </w:r>
          </w:p>
          <w:p w14:paraId="2965E403">
            <w:pPr>
              <w:keepNext w:val="0"/>
              <w:keepLines w:val="0"/>
              <w:suppressLineNumbers w:val="0"/>
              <w:adjustRightInd w:val="0"/>
              <w:snapToGrid w:val="0"/>
              <w:spacing w:before="0" w:beforeAutospacing="0" w:after="0" w:afterAutospacing="0"/>
              <w:ind w:left="0" w:right="0"/>
              <w:rPr>
                <w:rFonts w:hint="default" w:ascii="宋体" w:hAnsi="宋体" w:eastAsia="宋体" w:cs="宋体"/>
                <w:b/>
                <w:bCs/>
                <w:szCs w:val="21"/>
              </w:rPr>
            </w:pPr>
          </w:p>
        </w:tc>
      </w:tr>
    </w:tbl>
    <w:p w14:paraId="3B45A2CD">
      <w:pPr>
        <w:adjustRightInd w:val="0"/>
        <w:snapToGrid w:val="0"/>
        <w:spacing w:line="288" w:lineRule="auto"/>
        <w:rPr>
          <w:rFonts w:ascii="宋体" w:hAnsi="宋体" w:eastAsia="宋体" w:cs="Times New Roman"/>
          <w:spacing w:val="-6"/>
          <w:szCs w:val="21"/>
        </w:rPr>
      </w:pPr>
    </w:p>
    <w:p w14:paraId="7983706E">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427D239F">
      <w:pPr>
        <w:adjustRightInd w:val="0"/>
        <w:snapToGrid w:val="0"/>
        <w:spacing w:line="288" w:lineRule="auto"/>
        <w:rPr>
          <w:rFonts w:ascii="宋体" w:hAnsi="宋体" w:eastAsia="宋体" w:cs="宋体"/>
          <w:szCs w:val="21"/>
        </w:rPr>
      </w:pPr>
      <w:r>
        <w:rPr>
          <w:rFonts w:hint="eastAsia" w:ascii="宋体" w:hAnsi="宋体" w:eastAsia="宋体" w:cs="宋体"/>
          <w:szCs w:val="21"/>
        </w:rPr>
        <w:t>1.投标人应在开标一览表中列明各货物的“国产或进口”、“品牌/厂家/原产地”、“规格型号”等规定的内容。合同供货货物必须与开标一览表列明的货物一致。开标一览表中，若多个投标设备是组合成一个整体交货的，则投标人应在《投标报价明细表》的备注栏中注明（列如：设备A和B是组合成一个整体交货的，则A的备注栏中应注明“与B组合成一个整体交货”，B的备注栏中应注明“与A组合成一个整体交货”）。</w:t>
      </w:r>
    </w:p>
    <w:p w14:paraId="55CC67BF">
      <w:pPr>
        <w:adjustRightInd w:val="0"/>
        <w:snapToGrid w:val="0"/>
        <w:spacing w:line="288" w:lineRule="auto"/>
        <w:rPr>
          <w:rFonts w:ascii="宋体" w:hAnsi="宋体" w:eastAsia="宋体" w:cs="宋体"/>
          <w:szCs w:val="21"/>
        </w:rPr>
      </w:pPr>
      <w:r>
        <w:rPr>
          <w:rFonts w:hint="eastAsia" w:ascii="宋体" w:hAnsi="宋体" w:eastAsia="宋体" w:cs="宋体"/>
          <w:szCs w:val="21"/>
        </w:rPr>
        <w:t>2.开标一览表应按照本招标文件“第三章 投标人须知”关于“投标报价”的规定填写；</w:t>
      </w:r>
    </w:p>
    <w:p w14:paraId="1DB4F430">
      <w:pPr>
        <w:adjustRightInd w:val="0"/>
        <w:snapToGrid w:val="0"/>
        <w:spacing w:line="288" w:lineRule="auto"/>
        <w:rPr>
          <w:rFonts w:ascii="宋体" w:hAnsi="宋体" w:eastAsia="宋体" w:cs="宋体"/>
          <w:szCs w:val="21"/>
        </w:rPr>
      </w:pPr>
      <w:r>
        <w:rPr>
          <w:rFonts w:hint="eastAsia" w:ascii="宋体" w:hAnsi="宋体" w:eastAsia="宋体" w:cs="宋体"/>
          <w:szCs w:val="21"/>
        </w:rPr>
        <w:t>★3.服务项目不涉及提供货物的，规格型号、品牌、制造商、产地的可不填写；</w:t>
      </w:r>
    </w:p>
    <w:p w14:paraId="42089B32">
      <w:pPr>
        <w:adjustRightInd w:val="0"/>
        <w:snapToGrid w:val="0"/>
        <w:spacing w:line="288" w:lineRule="auto"/>
        <w:rPr>
          <w:rFonts w:ascii="宋体" w:hAnsi="宋体" w:eastAsia="宋体" w:cs="宋体"/>
          <w:szCs w:val="21"/>
        </w:rPr>
      </w:pPr>
      <w:r>
        <w:rPr>
          <w:rFonts w:hint="eastAsia" w:ascii="宋体" w:hAnsi="宋体" w:eastAsia="宋体" w:cs="宋体"/>
          <w:szCs w:val="21"/>
        </w:rPr>
        <w:t>★4.联合体其他成员承担的部分、分包单位承担的部分，应在表中列明。</w:t>
      </w:r>
    </w:p>
    <w:p w14:paraId="5F36AB1F">
      <w:pPr>
        <w:adjustRightInd w:val="0"/>
        <w:snapToGrid w:val="0"/>
        <w:spacing w:line="288" w:lineRule="auto"/>
        <w:rPr>
          <w:rFonts w:ascii="宋体" w:hAnsi="宋体" w:eastAsia="宋体" w:cs="Times New Roman"/>
          <w:szCs w:val="21"/>
        </w:rPr>
      </w:pPr>
    </w:p>
    <w:p w14:paraId="4F4FBBE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40E929A5">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4BEF81C5">
      <w:pPr>
        <w:adjustRightInd w:val="0"/>
        <w:snapToGrid w:val="0"/>
        <w:spacing w:line="288" w:lineRule="auto"/>
        <w:jc w:val="center"/>
        <w:rPr>
          <w:rFonts w:ascii="宋体" w:hAnsi="宋体" w:eastAsia="宋体" w:cs="宋体"/>
          <w:b/>
          <w:spacing w:val="-6"/>
          <w:szCs w:val="21"/>
        </w:rPr>
      </w:pPr>
      <w:r>
        <w:rPr>
          <w:rFonts w:hint="eastAsia" w:ascii="宋体" w:hAnsi="宋体" w:eastAsia="宋体" w:cs="Times New Roman"/>
          <w:bCs/>
          <w:spacing w:val="-6"/>
          <w:szCs w:val="21"/>
        </w:rPr>
        <w:br w:type="page"/>
      </w:r>
    </w:p>
    <w:p w14:paraId="25B4C537">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2</w:t>
      </w:r>
      <w:r>
        <w:rPr>
          <w:rFonts w:hint="eastAsia" w:ascii="宋体" w:hAnsi="宋体" w:eastAsia="宋体" w:cs="宋体"/>
          <w:b/>
          <w:spacing w:val="-6"/>
          <w:szCs w:val="21"/>
          <w:lang w:eastAsia="zh-CN"/>
        </w:rPr>
        <w:t>）</w:t>
      </w:r>
      <w:r>
        <w:rPr>
          <w:rFonts w:ascii="宋体" w:hAnsi="宋体" w:eastAsia="宋体" w:cs="宋体"/>
          <w:b/>
          <w:spacing w:val="-6"/>
          <w:szCs w:val="21"/>
        </w:rPr>
        <w:t>中小企业声明函（货物）</w:t>
      </w:r>
      <w:r>
        <w:rPr>
          <w:rFonts w:hint="eastAsia" w:ascii="宋体" w:hAnsi="宋体" w:eastAsia="宋体" w:cs="宋体"/>
          <w:b/>
          <w:spacing w:val="-6"/>
          <w:szCs w:val="21"/>
        </w:rPr>
        <w:t>（若属于中小企业）</w:t>
      </w:r>
    </w:p>
    <w:p w14:paraId="5E076C16">
      <w:pPr>
        <w:adjustRightInd w:val="0"/>
        <w:snapToGrid w:val="0"/>
        <w:spacing w:line="288" w:lineRule="auto"/>
        <w:ind w:firstLine="498" w:firstLineChars="236"/>
        <w:rPr>
          <w:rFonts w:ascii="宋体" w:hAnsi="宋体" w:eastAsia="宋体" w:cs="Times New Roman"/>
          <w:b/>
          <w:szCs w:val="21"/>
        </w:rPr>
      </w:pPr>
    </w:p>
    <w:p w14:paraId="4DC456DB">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hint="eastAsia" w:ascii="宋体" w:hAnsi="宋体" w:eastAsia="宋体" w:cs="Times New Roman"/>
          <w:szCs w:val="21"/>
          <w:u w:val="single"/>
        </w:rPr>
        <w:t>中国计量大学</w:t>
      </w:r>
      <w:r>
        <w:rPr>
          <w:rFonts w:ascii="宋体" w:hAnsi="宋体" w:eastAsia="宋体" w:cs="Times New Roman"/>
          <w:szCs w:val="21"/>
        </w:rPr>
        <w:t>的</w:t>
      </w:r>
      <w:r>
        <w:rPr>
          <w:rFonts w:hint="eastAsia" w:ascii="宋体" w:hAnsi="宋体" w:eastAsia="宋体" w:cs="Times New Roman"/>
          <w:szCs w:val="21"/>
          <w:u w:val="single"/>
          <w:lang w:eastAsia="zh-CN"/>
        </w:rPr>
        <w:t>服务器和虚拟仿真技术实验室更新建设</w:t>
      </w:r>
      <w:r>
        <w:rPr>
          <w:rFonts w:ascii="宋体" w:hAnsi="宋体" w:eastAsia="宋体" w:cs="Times New Roman"/>
          <w:szCs w:val="21"/>
        </w:rPr>
        <w:t>采购活动，提供的货物全部由符合政策要求的中小企业制造。相关企业（含联合体中的中小企业、签订分包意向协议的中小企业）的具体情况如下：</w:t>
      </w:r>
    </w:p>
    <w:p w14:paraId="517EA3C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u w:val="single"/>
        </w:rPr>
      </w:pPr>
      <w:r>
        <w:rPr>
          <w:rFonts w:hint="eastAsia" w:ascii="宋体" w:hAnsi="宋体" w:eastAsia="宋体" w:cs="宋体"/>
          <w:szCs w:val="24"/>
          <w:u w:val="single"/>
          <w:lang w:val="en-US" w:eastAsia="zh-CN"/>
        </w:rPr>
        <w:t>1.</w:t>
      </w:r>
      <w:r>
        <w:rPr>
          <w:rFonts w:hint="eastAsia" w:ascii="宋体" w:hAnsi="宋体" w:eastAsia="宋体" w:cs="宋体"/>
          <w:szCs w:val="24"/>
          <w:u w:val="single"/>
        </w:rPr>
        <w:t>国家标准化流程软件系统</w:t>
      </w:r>
      <w:r>
        <w:rPr>
          <w:rFonts w:ascii="宋体" w:hAnsi="宋体" w:eastAsia="宋体" w:cs="Times New Roman"/>
          <w:szCs w:val="21"/>
        </w:rPr>
        <w:t>，属于</w:t>
      </w:r>
      <w:r>
        <w:rPr>
          <w:rFonts w:hint="eastAsia" w:ascii="宋体" w:hAnsi="宋体" w:eastAsia="宋体" w:cs="Times New Roman"/>
          <w:szCs w:val="21"/>
          <w:u w:val="single"/>
          <w:lang w:val="en-US" w:eastAsia="zh-CN"/>
        </w:rPr>
        <w:t>软件和信息技术服务业</w:t>
      </w:r>
      <w:r>
        <w:rPr>
          <w:rFonts w:ascii="宋体" w:hAnsi="宋体" w:eastAsia="宋体" w:cs="Times New Roman"/>
          <w:szCs w:val="21"/>
        </w:rPr>
        <w:t>；制造商为</w:t>
      </w:r>
      <w:r>
        <w:rPr>
          <w:rFonts w:ascii="宋体" w:hAnsi="宋体" w:eastAsia="宋体" w:cs="Times New Roman"/>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szCs w:val="21"/>
          <w:u w:val="single"/>
        </w:rPr>
        <w:t>（中型企业、小型企业、微型企业）</w:t>
      </w:r>
      <w:r>
        <w:rPr>
          <w:rFonts w:hint="eastAsia" w:ascii="宋体" w:hAnsi="宋体" w:eastAsia="宋体" w:cs="Times New Roman"/>
          <w:szCs w:val="21"/>
          <w:u w:val="single"/>
        </w:rPr>
        <w:t>；</w:t>
      </w:r>
    </w:p>
    <w:p w14:paraId="08AC82E9">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u w:val="single"/>
        </w:rPr>
      </w:pPr>
      <w:r>
        <w:rPr>
          <w:rFonts w:hint="eastAsia" w:ascii="宋体" w:hAnsi="宋体" w:eastAsia="宋体" w:cs="宋体"/>
          <w:szCs w:val="24"/>
          <w:u w:val="single"/>
          <w:lang w:val="en-US" w:eastAsia="zh-CN"/>
        </w:rPr>
        <w:t>2.</w:t>
      </w:r>
      <w:r>
        <w:rPr>
          <w:rFonts w:hint="eastAsia" w:ascii="宋体" w:hAnsi="宋体" w:eastAsia="宋体" w:cs="宋体"/>
          <w:szCs w:val="24"/>
          <w:u w:val="single"/>
        </w:rPr>
        <w:t>国际标准化流程软件系统</w:t>
      </w:r>
      <w:r>
        <w:rPr>
          <w:rFonts w:ascii="宋体" w:hAnsi="宋体" w:eastAsia="宋体" w:cs="Times New Roman"/>
          <w:szCs w:val="21"/>
        </w:rPr>
        <w:t>，属于</w:t>
      </w:r>
      <w:r>
        <w:rPr>
          <w:rFonts w:hint="eastAsia" w:ascii="宋体" w:hAnsi="宋体" w:eastAsia="宋体" w:cs="Times New Roman"/>
          <w:szCs w:val="21"/>
          <w:u w:val="single"/>
        </w:rPr>
        <w:t>软件和信息技术服务业</w:t>
      </w:r>
      <w:r>
        <w:rPr>
          <w:rFonts w:ascii="宋体" w:hAnsi="宋体" w:eastAsia="宋体" w:cs="Times New Roman"/>
          <w:szCs w:val="21"/>
        </w:rPr>
        <w:t>；制造商为</w:t>
      </w:r>
      <w:r>
        <w:rPr>
          <w:rFonts w:ascii="宋体" w:hAnsi="宋体" w:eastAsia="宋体" w:cs="Times New Roman"/>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szCs w:val="21"/>
          <w:u w:val="single"/>
        </w:rPr>
        <w:t>（中型企业、小型企业、微型企业）</w:t>
      </w:r>
      <w:r>
        <w:rPr>
          <w:rFonts w:hint="eastAsia" w:ascii="宋体" w:hAnsi="宋体" w:eastAsia="宋体" w:cs="Times New Roman"/>
          <w:szCs w:val="21"/>
          <w:u w:val="single"/>
        </w:rPr>
        <w:t>；</w:t>
      </w:r>
    </w:p>
    <w:p w14:paraId="06632886">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u w:val="single"/>
        </w:rPr>
      </w:pPr>
      <w:r>
        <w:rPr>
          <w:rFonts w:hint="eastAsia" w:ascii="宋体" w:hAnsi="宋体" w:eastAsia="宋体" w:cs="宋体"/>
          <w:szCs w:val="24"/>
          <w:u w:val="single"/>
          <w:lang w:val="en-US" w:eastAsia="zh-CN"/>
        </w:rPr>
        <w:t>3.</w:t>
      </w:r>
      <w:r>
        <w:rPr>
          <w:rFonts w:hint="eastAsia" w:ascii="宋体" w:hAnsi="宋体" w:eastAsia="宋体" w:cs="宋体"/>
          <w:szCs w:val="24"/>
          <w:u w:val="single"/>
        </w:rPr>
        <w:t>企业资源规划系统</w:t>
      </w:r>
      <w:r>
        <w:rPr>
          <w:rFonts w:ascii="宋体" w:hAnsi="宋体" w:eastAsia="宋体" w:cs="Times New Roman"/>
          <w:szCs w:val="21"/>
        </w:rPr>
        <w:t>，属于</w:t>
      </w:r>
      <w:r>
        <w:rPr>
          <w:rFonts w:hint="eastAsia" w:ascii="宋体" w:hAnsi="宋体" w:eastAsia="宋体" w:cs="Times New Roman"/>
          <w:szCs w:val="21"/>
          <w:u w:val="single"/>
        </w:rPr>
        <w:t>软件和信息技术服务业</w:t>
      </w:r>
      <w:r>
        <w:rPr>
          <w:rFonts w:ascii="宋体" w:hAnsi="宋体" w:eastAsia="宋体" w:cs="Times New Roman"/>
          <w:szCs w:val="21"/>
        </w:rPr>
        <w:t>；制造商为</w:t>
      </w:r>
      <w:r>
        <w:rPr>
          <w:rFonts w:ascii="宋体" w:hAnsi="宋体" w:eastAsia="宋体" w:cs="Times New Roman"/>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szCs w:val="21"/>
          <w:u w:val="single"/>
        </w:rPr>
        <w:t>（中型企业、小型企业、微型企业）</w:t>
      </w:r>
      <w:r>
        <w:rPr>
          <w:rFonts w:hint="eastAsia" w:ascii="宋体" w:hAnsi="宋体" w:eastAsia="宋体" w:cs="Times New Roman"/>
          <w:szCs w:val="21"/>
          <w:u w:val="single"/>
        </w:rPr>
        <w:t>；</w:t>
      </w:r>
    </w:p>
    <w:p w14:paraId="3EC1BFF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u w:val="single"/>
        </w:rPr>
      </w:pPr>
      <w:r>
        <w:rPr>
          <w:rFonts w:hint="eastAsia" w:ascii="宋体" w:hAnsi="宋体" w:eastAsia="宋体" w:cs="宋体"/>
          <w:szCs w:val="24"/>
          <w:u w:val="single"/>
          <w:lang w:val="en-US" w:eastAsia="zh-CN"/>
        </w:rPr>
        <w:t>4.</w:t>
      </w:r>
      <w:r>
        <w:rPr>
          <w:rFonts w:hint="eastAsia" w:ascii="宋体" w:hAnsi="宋体" w:eastAsia="宋体" w:cs="宋体"/>
          <w:szCs w:val="24"/>
          <w:u w:val="single"/>
        </w:rPr>
        <w:t>服务器</w:t>
      </w:r>
      <w:r>
        <w:rPr>
          <w:rFonts w:ascii="宋体" w:hAnsi="宋体" w:eastAsia="宋体" w:cs="Times New Roman"/>
          <w:szCs w:val="21"/>
        </w:rPr>
        <w:t>，属于</w:t>
      </w:r>
      <w:r>
        <w:rPr>
          <w:rFonts w:hint="eastAsia" w:ascii="宋体" w:hAnsi="宋体" w:eastAsia="宋体" w:cs="Times New Roman"/>
          <w:szCs w:val="21"/>
          <w:u w:val="single"/>
        </w:rPr>
        <w:t>工业</w:t>
      </w:r>
      <w:r>
        <w:rPr>
          <w:rFonts w:ascii="宋体" w:hAnsi="宋体" w:eastAsia="宋体" w:cs="Times New Roman"/>
          <w:szCs w:val="21"/>
        </w:rPr>
        <w:t>；制造商为</w:t>
      </w:r>
      <w:r>
        <w:rPr>
          <w:rFonts w:ascii="宋体" w:hAnsi="宋体" w:eastAsia="宋体" w:cs="Times New Roman"/>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szCs w:val="21"/>
          <w:u w:val="single"/>
        </w:rPr>
        <w:t>（中型企业、小型企业、微型企业）</w:t>
      </w:r>
      <w:r>
        <w:rPr>
          <w:rFonts w:hint="eastAsia" w:ascii="宋体" w:hAnsi="宋体" w:eastAsia="宋体" w:cs="Times New Roman"/>
          <w:szCs w:val="21"/>
          <w:u w:val="single"/>
        </w:rPr>
        <w:t>；</w:t>
      </w:r>
    </w:p>
    <w:p w14:paraId="179EF7E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u w:val="single"/>
        </w:rPr>
      </w:pPr>
      <w:r>
        <w:rPr>
          <w:rFonts w:hint="eastAsia" w:ascii="宋体" w:hAnsi="宋体" w:eastAsia="宋体" w:cs="宋体"/>
          <w:szCs w:val="24"/>
          <w:u w:val="single"/>
          <w:lang w:val="en-US" w:eastAsia="zh-CN"/>
        </w:rPr>
        <w:t>5.</w:t>
      </w:r>
      <w:r>
        <w:rPr>
          <w:rFonts w:hint="eastAsia" w:ascii="宋体" w:hAnsi="宋体" w:eastAsia="宋体" w:cs="宋体"/>
          <w:szCs w:val="24"/>
          <w:u w:val="single"/>
        </w:rPr>
        <w:t>三层交换机</w:t>
      </w:r>
      <w:r>
        <w:rPr>
          <w:rFonts w:ascii="宋体" w:hAnsi="宋体" w:eastAsia="宋体" w:cs="Times New Roman"/>
          <w:szCs w:val="21"/>
        </w:rPr>
        <w:t>，属于</w:t>
      </w:r>
      <w:r>
        <w:rPr>
          <w:rFonts w:hint="eastAsia" w:ascii="宋体" w:hAnsi="宋体" w:eastAsia="宋体" w:cs="Times New Roman"/>
          <w:szCs w:val="21"/>
          <w:u w:val="single"/>
        </w:rPr>
        <w:t>工业</w:t>
      </w:r>
      <w:r>
        <w:rPr>
          <w:rFonts w:ascii="宋体" w:hAnsi="宋体" w:eastAsia="宋体" w:cs="Times New Roman"/>
          <w:szCs w:val="21"/>
        </w:rPr>
        <w:t>；制造商为</w:t>
      </w:r>
      <w:r>
        <w:rPr>
          <w:rFonts w:ascii="宋体" w:hAnsi="宋体" w:eastAsia="宋体" w:cs="Times New Roman"/>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szCs w:val="21"/>
          <w:u w:val="single"/>
        </w:rPr>
        <w:t>（中型企业、小型企业、微型企业）</w:t>
      </w:r>
      <w:r>
        <w:rPr>
          <w:rFonts w:hint="eastAsia" w:ascii="宋体" w:hAnsi="宋体" w:eastAsia="宋体" w:cs="Times New Roman"/>
          <w:szCs w:val="21"/>
          <w:u w:val="single"/>
        </w:rPr>
        <w:t>；</w:t>
      </w:r>
    </w:p>
    <w:p w14:paraId="52DB9EB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u w:val="single"/>
        </w:rPr>
      </w:pPr>
      <w:r>
        <w:rPr>
          <w:rFonts w:hint="eastAsia" w:ascii="宋体" w:hAnsi="宋体" w:eastAsia="宋体" w:cs="宋体"/>
          <w:szCs w:val="24"/>
          <w:u w:val="single"/>
          <w:lang w:val="en-US" w:eastAsia="zh-CN"/>
        </w:rPr>
        <w:t>6.</w:t>
      </w:r>
      <w:r>
        <w:rPr>
          <w:rFonts w:hint="eastAsia" w:ascii="宋体" w:hAnsi="宋体" w:eastAsia="宋体" w:cs="宋体"/>
          <w:szCs w:val="24"/>
          <w:u w:val="single"/>
        </w:rPr>
        <w:t>二层交换机</w:t>
      </w:r>
      <w:r>
        <w:rPr>
          <w:rFonts w:ascii="宋体" w:hAnsi="宋体" w:eastAsia="宋体" w:cs="Times New Roman"/>
          <w:szCs w:val="21"/>
        </w:rPr>
        <w:t>，属于</w:t>
      </w:r>
      <w:r>
        <w:rPr>
          <w:rFonts w:hint="eastAsia" w:ascii="宋体" w:hAnsi="宋体" w:eastAsia="宋体" w:cs="Times New Roman"/>
          <w:szCs w:val="21"/>
          <w:u w:val="single"/>
        </w:rPr>
        <w:t>工业</w:t>
      </w:r>
      <w:r>
        <w:rPr>
          <w:rFonts w:ascii="宋体" w:hAnsi="宋体" w:eastAsia="宋体" w:cs="Times New Roman"/>
          <w:szCs w:val="21"/>
        </w:rPr>
        <w:t>；制造商为</w:t>
      </w:r>
      <w:r>
        <w:rPr>
          <w:rFonts w:ascii="宋体" w:hAnsi="宋体" w:eastAsia="宋体" w:cs="Times New Roman"/>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szCs w:val="21"/>
          <w:u w:val="single"/>
        </w:rPr>
        <w:t>（中型企业、小型企业、微型企业）</w:t>
      </w:r>
      <w:r>
        <w:rPr>
          <w:rFonts w:hint="eastAsia" w:ascii="宋体" w:hAnsi="宋体" w:eastAsia="宋体" w:cs="Times New Roman"/>
          <w:szCs w:val="21"/>
          <w:u w:val="single"/>
        </w:rPr>
        <w:t>；</w:t>
      </w:r>
    </w:p>
    <w:p w14:paraId="03A9AC7F">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u w:val="single"/>
        </w:rPr>
      </w:pPr>
      <w:r>
        <w:rPr>
          <w:rFonts w:hint="eastAsia" w:ascii="宋体" w:hAnsi="宋体" w:eastAsia="宋体" w:cs="宋体"/>
          <w:szCs w:val="24"/>
          <w:u w:val="single"/>
          <w:lang w:val="en-US" w:eastAsia="zh-CN"/>
        </w:rPr>
        <w:t>7.</w:t>
      </w:r>
      <w:r>
        <w:rPr>
          <w:rFonts w:hint="eastAsia" w:ascii="宋体" w:hAnsi="宋体" w:eastAsia="宋体" w:cs="宋体"/>
          <w:szCs w:val="24"/>
          <w:u w:val="single"/>
        </w:rPr>
        <w:t>UPS不间断电源</w:t>
      </w:r>
      <w:r>
        <w:rPr>
          <w:rFonts w:ascii="宋体" w:hAnsi="宋体" w:eastAsia="宋体" w:cs="Times New Roman"/>
          <w:szCs w:val="21"/>
        </w:rPr>
        <w:t>，属于</w:t>
      </w:r>
      <w:r>
        <w:rPr>
          <w:rFonts w:hint="eastAsia" w:ascii="宋体" w:hAnsi="宋体" w:eastAsia="宋体" w:cs="Times New Roman"/>
          <w:szCs w:val="21"/>
          <w:u w:val="single"/>
        </w:rPr>
        <w:t>工业</w:t>
      </w:r>
      <w:r>
        <w:rPr>
          <w:rFonts w:ascii="宋体" w:hAnsi="宋体" w:eastAsia="宋体" w:cs="Times New Roman"/>
          <w:szCs w:val="21"/>
        </w:rPr>
        <w:t>；制造商为</w:t>
      </w:r>
      <w:r>
        <w:rPr>
          <w:rFonts w:ascii="宋体" w:hAnsi="宋体" w:eastAsia="宋体" w:cs="Times New Roman"/>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szCs w:val="21"/>
          <w:u w:val="single"/>
        </w:rPr>
        <w:t>（中型企业、小型企业、微型企业）</w:t>
      </w:r>
      <w:r>
        <w:rPr>
          <w:rFonts w:hint="eastAsia" w:ascii="宋体" w:hAnsi="宋体" w:eastAsia="宋体" w:cs="Times New Roman"/>
          <w:szCs w:val="21"/>
          <w:u w:val="single"/>
        </w:rPr>
        <w:t>；</w:t>
      </w:r>
    </w:p>
    <w:p w14:paraId="18F4D4CF">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u w:val="single"/>
        </w:rPr>
      </w:pPr>
      <w:r>
        <w:rPr>
          <w:rFonts w:hint="eastAsia" w:ascii="宋体" w:hAnsi="宋体" w:eastAsia="宋体" w:cs="宋体"/>
          <w:szCs w:val="24"/>
          <w:u w:val="single"/>
          <w:lang w:val="en-US" w:eastAsia="zh-CN"/>
        </w:rPr>
        <w:t>8.</w:t>
      </w:r>
      <w:r>
        <w:rPr>
          <w:rFonts w:hint="eastAsia" w:ascii="宋体" w:hAnsi="宋体" w:eastAsia="宋体" w:cs="宋体"/>
          <w:szCs w:val="24"/>
          <w:u w:val="single"/>
        </w:rPr>
        <w:t>教学一体机</w:t>
      </w:r>
      <w:r>
        <w:rPr>
          <w:rFonts w:ascii="宋体" w:hAnsi="宋体" w:eastAsia="宋体" w:cs="Times New Roman"/>
          <w:szCs w:val="21"/>
        </w:rPr>
        <w:t>，属于</w:t>
      </w:r>
      <w:r>
        <w:rPr>
          <w:rFonts w:hint="eastAsia" w:ascii="宋体" w:hAnsi="宋体" w:eastAsia="宋体" w:cs="Times New Roman"/>
          <w:szCs w:val="21"/>
          <w:u w:val="single"/>
        </w:rPr>
        <w:t>工业</w:t>
      </w:r>
      <w:r>
        <w:rPr>
          <w:rFonts w:ascii="宋体" w:hAnsi="宋体" w:eastAsia="宋体" w:cs="Times New Roman"/>
          <w:szCs w:val="21"/>
        </w:rPr>
        <w:t>；制造商为</w:t>
      </w:r>
      <w:r>
        <w:rPr>
          <w:rFonts w:ascii="宋体" w:hAnsi="宋体" w:eastAsia="宋体" w:cs="Times New Roman"/>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szCs w:val="21"/>
          <w:u w:val="single"/>
        </w:rPr>
        <w:t>（中型企业、小型企业、微型企业）</w:t>
      </w:r>
      <w:r>
        <w:rPr>
          <w:rFonts w:hint="eastAsia" w:ascii="宋体" w:hAnsi="宋体" w:eastAsia="宋体" w:cs="Times New Roman"/>
          <w:szCs w:val="21"/>
          <w:u w:val="single"/>
        </w:rPr>
        <w:t>；</w:t>
      </w:r>
    </w:p>
    <w:p w14:paraId="5194F334">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Times New Roman"/>
          <w:szCs w:val="21"/>
          <w:u w:val="single"/>
          <w:lang w:eastAsia="zh-CN"/>
        </w:rPr>
      </w:pPr>
      <w:r>
        <w:rPr>
          <w:rFonts w:hint="eastAsia" w:ascii="宋体" w:hAnsi="宋体" w:eastAsia="宋体" w:cs="宋体"/>
          <w:szCs w:val="24"/>
          <w:u w:val="single"/>
          <w:lang w:val="en-US" w:eastAsia="zh-CN"/>
        </w:rPr>
        <w:t>9.</w:t>
      </w:r>
      <w:r>
        <w:rPr>
          <w:rFonts w:hint="eastAsia" w:ascii="宋体" w:hAnsi="宋体" w:eastAsia="宋体" w:cs="宋体"/>
          <w:szCs w:val="24"/>
          <w:u w:val="single"/>
        </w:rPr>
        <w:t>存储器</w:t>
      </w:r>
      <w:r>
        <w:rPr>
          <w:rFonts w:ascii="宋体" w:hAnsi="宋体" w:eastAsia="宋体" w:cs="Times New Roman"/>
          <w:szCs w:val="21"/>
        </w:rPr>
        <w:t>，属于</w:t>
      </w:r>
      <w:r>
        <w:rPr>
          <w:rFonts w:hint="eastAsia" w:ascii="宋体" w:hAnsi="宋体" w:eastAsia="宋体" w:cs="Times New Roman"/>
          <w:szCs w:val="21"/>
          <w:u w:val="single"/>
        </w:rPr>
        <w:t>工业</w:t>
      </w:r>
      <w:r>
        <w:rPr>
          <w:rFonts w:ascii="宋体" w:hAnsi="宋体" w:eastAsia="宋体" w:cs="Times New Roman"/>
          <w:szCs w:val="21"/>
        </w:rPr>
        <w:t>；制造商为</w:t>
      </w:r>
      <w:r>
        <w:rPr>
          <w:rFonts w:ascii="宋体" w:hAnsi="宋体" w:eastAsia="宋体" w:cs="Times New Roman"/>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szCs w:val="21"/>
          <w:u w:val="single"/>
        </w:rPr>
        <w:t>（中型企业、小型企业、微型企业）</w:t>
      </w:r>
      <w:r>
        <w:rPr>
          <w:rFonts w:hint="eastAsia" w:ascii="宋体" w:hAnsi="宋体" w:eastAsia="宋体" w:cs="Times New Roman"/>
          <w:szCs w:val="21"/>
          <w:u w:val="single"/>
          <w:lang w:eastAsia="zh-CN"/>
        </w:rPr>
        <w:t>。</w:t>
      </w:r>
    </w:p>
    <w:p w14:paraId="49793CDC">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14:paraId="0C0EF0EC">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14:paraId="578D09F2">
      <w:pPr>
        <w:adjustRightInd w:val="0"/>
        <w:snapToGrid w:val="0"/>
        <w:spacing w:line="288" w:lineRule="auto"/>
        <w:ind w:firstLine="495" w:firstLineChars="236"/>
        <w:rPr>
          <w:rFonts w:ascii="宋体" w:hAnsi="宋体" w:eastAsia="宋体" w:cs="Times New Roman"/>
          <w:szCs w:val="21"/>
        </w:rPr>
      </w:pPr>
    </w:p>
    <w:p w14:paraId="53C8AB91">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企业名称（盖章）：</w:t>
      </w:r>
    </w:p>
    <w:p w14:paraId="6C0A6D0E">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日期：</w:t>
      </w:r>
    </w:p>
    <w:p w14:paraId="45B76657">
      <w:pPr>
        <w:adjustRightInd w:val="0"/>
        <w:snapToGrid w:val="0"/>
        <w:spacing w:line="288" w:lineRule="auto"/>
        <w:ind w:firstLine="495" w:firstLineChars="236"/>
        <w:rPr>
          <w:rFonts w:ascii="宋体" w:hAnsi="宋体" w:eastAsia="宋体" w:cs="Times New Roman"/>
          <w:szCs w:val="21"/>
        </w:rPr>
      </w:pPr>
    </w:p>
    <w:p w14:paraId="51EFA5EB">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szCs w:val="21"/>
        </w:rPr>
        <w:t>注：</w:t>
      </w:r>
    </w:p>
    <w:p w14:paraId="56C1045B">
      <w:pPr>
        <w:adjustRightInd w:val="0"/>
        <w:snapToGrid w:val="0"/>
        <w:spacing w:line="288" w:lineRule="auto"/>
        <w:ind w:firstLine="495" w:firstLineChars="236"/>
        <w:rPr>
          <w:rFonts w:ascii="宋体" w:hAnsi="宋体" w:eastAsia="宋体" w:cs="宋体"/>
          <w:szCs w:val="21"/>
        </w:rPr>
      </w:pPr>
      <w:r>
        <w:rPr>
          <w:rFonts w:hint="eastAsia" w:ascii="宋体" w:hAnsi="宋体" w:eastAsia="宋体" w:cs="宋体"/>
          <w:szCs w:val="21"/>
        </w:rPr>
        <w:t>1.标的名称，按照【招标文件】中明确的标的填写；</w:t>
      </w:r>
    </w:p>
    <w:p w14:paraId="5C5A9D6E">
      <w:pPr>
        <w:adjustRightInd w:val="0"/>
        <w:snapToGrid w:val="0"/>
        <w:spacing w:line="288" w:lineRule="auto"/>
        <w:ind w:firstLine="495" w:firstLineChars="236"/>
        <w:rPr>
          <w:rFonts w:ascii="宋体" w:hAnsi="宋体" w:eastAsia="宋体" w:cs="宋体"/>
          <w:szCs w:val="21"/>
        </w:rPr>
      </w:pPr>
      <w:r>
        <w:rPr>
          <w:rFonts w:hint="eastAsia" w:ascii="宋体" w:hAnsi="宋体" w:eastAsia="宋体" w:cs="宋体"/>
          <w:szCs w:val="21"/>
        </w:rPr>
        <w:t>2.所属行业，按照【招标文件】中明确的标的“所属行业”填写；</w:t>
      </w:r>
    </w:p>
    <w:p w14:paraId="57AE9578">
      <w:pPr>
        <w:adjustRightInd w:val="0"/>
        <w:snapToGrid w:val="0"/>
        <w:spacing w:line="288" w:lineRule="auto"/>
        <w:ind w:firstLine="495" w:firstLineChars="236"/>
        <w:rPr>
          <w:rFonts w:ascii="宋体" w:hAnsi="宋体" w:eastAsia="宋体" w:cs="宋体"/>
          <w:szCs w:val="21"/>
        </w:rPr>
      </w:pPr>
      <w:r>
        <w:rPr>
          <w:rFonts w:hint="eastAsia" w:ascii="宋体" w:hAnsi="宋体" w:eastAsia="宋体" w:cs="宋体"/>
          <w:szCs w:val="21"/>
        </w:rPr>
        <w:t>3.制造商，货物由中小企业制造，即货物由中小企业生产且使用该中小企业商号或者注册商标；</w:t>
      </w:r>
    </w:p>
    <w:p w14:paraId="78CDD62F">
      <w:pPr>
        <w:adjustRightInd w:val="0"/>
        <w:snapToGrid w:val="0"/>
        <w:spacing w:line="288" w:lineRule="auto"/>
        <w:ind w:firstLine="495" w:firstLineChars="236"/>
        <w:rPr>
          <w:rFonts w:ascii="宋体" w:hAnsi="宋体" w:eastAsia="宋体" w:cs="宋体"/>
          <w:szCs w:val="21"/>
        </w:rPr>
      </w:pPr>
      <w:r>
        <w:rPr>
          <w:rFonts w:hint="eastAsia" w:ascii="宋体" w:hAnsi="宋体" w:eastAsia="宋体" w:cs="宋体"/>
          <w:szCs w:val="21"/>
        </w:rPr>
        <w:t>4.从业人员、营业收入、资产总额填报上一年度数据，无上一年度数据的新成立企业可不填报。</w:t>
      </w:r>
    </w:p>
    <w:p w14:paraId="5F364C39">
      <w:pPr>
        <w:adjustRightInd w:val="0"/>
        <w:snapToGrid w:val="0"/>
        <w:spacing w:line="288" w:lineRule="auto"/>
        <w:ind w:firstLine="495" w:firstLineChars="236"/>
        <w:rPr>
          <w:rFonts w:ascii="宋体" w:hAnsi="宋体" w:eastAsia="宋体" w:cs="宋体"/>
          <w:szCs w:val="21"/>
        </w:rPr>
      </w:pPr>
      <w:r>
        <w:rPr>
          <w:rFonts w:hint="eastAsia" w:ascii="宋体" w:hAnsi="宋体" w:eastAsia="宋体" w:cs="宋体"/>
          <w:szCs w:val="21"/>
        </w:rPr>
        <w:t>▲5.企业类型（包括新成立企业），按照《中小企业划型标准规定》（工信部联企业〔2011〕300号）规定和【招标文件】中明确的标的“所属行业”，选择“中型企业、小型企业、微型企业”其中之一；</w:t>
      </w:r>
    </w:p>
    <w:p w14:paraId="5D565129">
      <w:pPr>
        <w:adjustRightInd w:val="0"/>
        <w:snapToGrid w:val="0"/>
        <w:spacing w:line="288" w:lineRule="auto"/>
        <w:ind w:firstLine="495" w:firstLineChars="236"/>
        <w:rPr>
          <w:rFonts w:ascii="宋体" w:hAnsi="宋体" w:eastAsia="宋体" w:cs="宋体"/>
          <w:szCs w:val="21"/>
          <w:u w:val="single"/>
        </w:rPr>
      </w:pPr>
      <w:r>
        <w:rPr>
          <w:rFonts w:hint="eastAsia" w:ascii="宋体" w:hAnsi="宋体" w:eastAsia="宋体" w:cs="宋体"/>
          <w:szCs w:val="21"/>
        </w:rPr>
        <w:t>6.招标文件中明确的标的是能够独立发挥功能的产品，配件、辅料不作为标的，不需要在《中小企业声明函》里填列。</w:t>
      </w:r>
    </w:p>
    <w:p w14:paraId="241BE290">
      <w:pPr>
        <w:widowControl/>
        <w:adjustRightInd w:val="0"/>
        <w:snapToGrid w:val="0"/>
        <w:spacing w:line="288" w:lineRule="auto"/>
        <w:ind w:firstLine="495" w:firstLineChars="236"/>
        <w:jc w:val="left"/>
        <w:rPr>
          <w:rFonts w:ascii="宋体" w:hAnsi="宋体" w:eastAsia="宋体" w:cs="Times New Roman"/>
          <w:szCs w:val="21"/>
        </w:rPr>
      </w:pPr>
      <w:r>
        <w:rPr>
          <w:rFonts w:ascii="宋体" w:hAnsi="宋体" w:eastAsia="宋体" w:cs="Times New Roman"/>
          <w:szCs w:val="21"/>
        </w:rPr>
        <w:br w:type="page"/>
      </w:r>
    </w:p>
    <w:p w14:paraId="66DD19B0">
      <w:pPr>
        <w:adjustRightInd w:val="0"/>
        <w:snapToGrid w:val="0"/>
        <w:spacing w:line="288" w:lineRule="auto"/>
        <w:jc w:val="center"/>
        <w:outlineLvl w:val="2"/>
        <w:rPr>
          <w:rFonts w:ascii="宋体" w:hAnsi="宋体" w:eastAsia="宋体" w:cs="宋体"/>
          <w:kern w:val="0"/>
          <w:szCs w:val="21"/>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3</w:t>
      </w:r>
      <w:r>
        <w:rPr>
          <w:rFonts w:hint="eastAsia" w:ascii="宋体" w:hAnsi="宋体" w:eastAsia="宋体" w:cs="宋体"/>
          <w:b/>
          <w:spacing w:val="-6"/>
          <w:szCs w:val="21"/>
          <w:lang w:eastAsia="zh-CN"/>
        </w:rPr>
        <w:t>）</w:t>
      </w:r>
      <w:r>
        <w:rPr>
          <w:rFonts w:hint="eastAsia" w:ascii="宋体" w:hAnsi="宋体" w:eastAsia="宋体" w:cs="宋体"/>
          <w:b/>
          <w:spacing w:val="-6"/>
          <w:szCs w:val="21"/>
        </w:rPr>
        <w:t>属于监狱企业的证明文件（若属于监狱企业）</w:t>
      </w:r>
    </w:p>
    <w:p w14:paraId="43997C73">
      <w:pPr>
        <w:adjustRightInd w:val="0"/>
        <w:snapToGrid w:val="0"/>
        <w:spacing w:line="288" w:lineRule="auto"/>
        <w:rPr>
          <w:rFonts w:ascii="宋体" w:hAnsi="宋体" w:eastAsia="宋体" w:cs="宋体"/>
          <w:kern w:val="0"/>
          <w:szCs w:val="21"/>
        </w:rPr>
      </w:pPr>
    </w:p>
    <w:p w14:paraId="27BCF5D6">
      <w:pPr>
        <w:adjustRightInd w:val="0"/>
        <w:snapToGrid w:val="0"/>
        <w:spacing w:line="288" w:lineRule="auto"/>
        <w:ind w:firstLine="373" w:firstLineChars="177"/>
        <w:rPr>
          <w:rFonts w:ascii="宋体" w:hAnsi="宋体" w:eastAsia="宋体"/>
          <w:b/>
          <w:bCs/>
          <w:szCs w:val="21"/>
        </w:rPr>
      </w:pPr>
      <w:r>
        <w:rPr>
          <w:rFonts w:hint="eastAsia" w:ascii="宋体" w:hAnsi="宋体" w:eastAsia="宋体" w:cs="宋体"/>
          <w:b/>
          <w:bCs/>
          <w:kern w:val="0"/>
          <w:szCs w:val="21"/>
        </w:rPr>
        <w:t>监狱企业参加政府采购活动时，应当提供由省级以上监狱管理局、戒毒管理局（含新疆生产建设兵团）出具的属于监狱企业的证明文件。</w:t>
      </w:r>
    </w:p>
    <w:p w14:paraId="2F828C80">
      <w:pPr>
        <w:adjustRightInd w:val="0"/>
        <w:snapToGrid w:val="0"/>
        <w:spacing w:line="288" w:lineRule="auto"/>
        <w:rPr>
          <w:rFonts w:ascii="宋体" w:hAnsi="宋体" w:eastAsia="宋体"/>
          <w:szCs w:val="21"/>
        </w:rPr>
      </w:pPr>
    </w:p>
    <w:p w14:paraId="3B8F5E84">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14:paraId="3F83A464">
      <w:pPr>
        <w:widowControl/>
        <w:shd w:val="clear" w:color="auto" w:fill="FFFFFF"/>
        <w:adjustRightInd w:val="0"/>
        <w:snapToGrid w:val="0"/>
        <w:spacing w:line="288" w:lineRule="auto"/>
        <w:ind w:firstLine="371" w:firstLineChars="177"/>
        <w:jc w:val="left"/>
        <w:rPr>
          <w:rFonts w:ascii="宋体" w:hAnsi="宋体" w:eastAsia="宋体" w:cs="宋体"/>
          <w:kern w:val="0"/>
          <w:szCs w:val="21"/>
        </w:rPr>
      </w:pPr>
      <w:r>
        <w:rPr>
          <w:rFonts w:hint="eastAsia" w:ascii="宋体" w:hAnsi="宋体" w:eastAsia="宋体" w:cs="宋体"/>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A5CD68F">
      <w:pPr>
        <w:widowControl/>
        <w:shd w:val="clear" w:color="auto" w:fill="FFFFFF"/>
        <w:adjustRightInd w:val="0"/>
        <w:snapToGrid w:val="0"/>
        <w:spacing w:line="288" w:lineRule="auto"/>
        <w:ind w:firstLine="371" w:firstLineChars="177"/>
        <w:jc w:val="left"/>
        <w:rPr>
          <w:rFonts w:ascii="宋体" w:hAnsi="宋体" w:eastAsia="宋体" w:cs="宋体"/>
          <w:kern w:val="0"/>
          <w:szCs w:val="21"/>
        </w:rPr>
      </w:pPr>
      <w:r>
        <w:rPr>
          <w:rFonts w:hint="eastAsia" w:ascii="宋体" w:hAnsi="宋体" w:eastAsia="宋体" w:cs="宋体"/>
          <w:kern w:val="0"/>
          <w:szCs w:val="21"/>
        </w:rPr>
        <w:t>二、在政府采购活动中，监狱企业视同小型、微型企业，享受预留份额、评审中价格扣除等政府采购促进中小企业发展的政府采购政策。</w:t>
      </w:r>
    </w:p>
    <w:p w14:paraId="0634FE3C">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74C72140">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4</w:t>
      </w:r>
      <w:r>
        <w:rPr>
          <w:rFonts w:hint="eastAsia" w:ascii="宋体" w:hAnsi="宋体" w:eastAsia="宋体" w:cs="宋体"/>
          <w:b/>
          <w:spacing w:val="-6"/>
          <w:szCs w:val="21"/>
          <w:lang w:eastAsia="zh-CN"/>
        </w:rPr>
        <w:t>）</w:t>
      </w:r>
      <w:r>
        <w:rPr>
          <w:rFonts w:hint="eastAsia" w:ascii="宋体" w:hAnsi="宋体" w:eastAsia="宋体" w:cs="宋体"/>
          <w:b/>
          <w:spacing w:val="-6"/>
          <w:szCs w:val="21"/>
        </w:rPr>
        <w:t>残疾人福利性单位声明函（若属于残疾人福利性单位）</w:t>
      </w:r>
    </w:p>
    <w:p w14:paraId="2314FCED">
      <w:pPr>
        <w:adjustRightInd w:val="0"/>
        <w:snapToGrid w:val="0"/>
        <w:spacing w:line="288" w:lineRule="auto"/>
        <w:rPr>
          <w:rFonts w:ascii="宋体" w:hAnsi="宋体" w:eastAsia="宋体" w:cs="Times New Roman"/>
          <w:b/>
          <w:spacing w:val="6"/>
          <w:szCs w:val="21"/>
        </w:rPr>
      </w:pPr>
    </w:p>
    <w:p w14:paraId="5DCF293F">
      <w:pPr>
        <w:adjustRightInd w:val="0"/>
        <w:snapToGrid w:val="0"/>
        <w:spacing w:line="288" w:lineRule="auto"/>
        <w:ind w:firstLine="444" w:firstLineChars="200"/>
        <w:rPr>
          <w:rFonts w:ascii="宋体" w:hAnsi="宋体" w:eastAsia="宋体" w:cs="Times New Roman"/>
          <w:spacing w:val="6"/>
          <w:szCs w:val="21"/>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 141</w:t>
      </w:r>
      <w:r>
        <w:rPr>
          <w:rFonts w:hint="eastAsia" w:ascii="宋体" w:hAnsi="宋体" w:eastAsia="宋体" w:cs="Times New Roman"/>
          <w:spacing w:val="6"/>
          <w:szCs w:val="21"/>
        </w:rPr>
        <w:t>号）的规定，</w:t>
      </w:r>
      <w:r>
        <w:rPr>
          <w:rFonts w:hint="eastAsia" w:ascii="宋体" w:hAnsi="宋体" w:eastAsia="宋体" w:cs="Times New Roman"/>
          <w:b/>
          <w:bCs/>
          <w:spacing w:val="6"/>
          <w:szCs w:val="21"/>
        </w:rPr>
        <w:t>本单位为符合条件的残疾人福利性单位</w:t>
      </w:r>
      <w:r>
        <w:rPr>
          <w:rFonts w:hint="eastAsia" w:ascii="宋体" w:hAnsi="宋体" w:eastAsia="宋体" w:cs="Times New Roman"/>
          <w:spacing w:val="6"/>
          <w:szCs w:val="21"/>
        </w:rPr>
        <w:t>，且本单位参加______（采购人）单位的______（项目名称）项目采购活动提供本单位制造的货物，或者提供其他残疾人福利性单位制造的货物（不包括使用非残疾人福利性单位注册商标的货物）。</w:t>
      </w:r>
    </w:p>
    <w:p w14:paraId="20D7ECFF">
      <w:pPr>
        <w:adjustRightInd w:val="0"/>
        <w:snapToGrid w:val="0"/>
        <w:spacing w:line="288" w:lineRule="auto"/>
        <w:ind w:firstLine="444" w:firstLineChars="200"/>
        <w:rPr>
          <w:rFonts w:ascii="宋体" w:hAnsi="宋体" w:eastAsia="宋体" w:cs="Times New Roman"/>
          <w:spacing w:val="6"/>
          <w:szCs w:val="21"/>
        </w:rPr>
      </w:pPr>
      <w:r>
        <w:rPr>
          <w:rFonts w:hint="eastAsia" w:ascii="宋体" w:hAnsi="宋体" w:eastAsia="宋体" w:cs="Times New Roman"/>
          <w:spacing w:val="6"/>
          <w:szCs w:val="21"/>
        </w:rPr>
        <w:t>本单位对上述声明的真实性负责。如有虚假，将依法承担相应责任。</w:t>
      </w:r>
    </w:p>
    <w:p w14:paraId="1F8BB03D">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单位名称（盖章）：</w:t>
      </w:r>
    </w:p>
    <w:p w14:paraId="5D6FF11A">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日  期：</w:t>
      </w:r>
    </w:p>
    <w:p w14:paraId="59D2B5F2">
      <w:pPr>
        <w:adjustRightInd w:val="0"/>
        <w:snapToGrid w:val="0"/>
        <w:spacing w:line="288" w:lineRule="auto"/>
        <w:rPr>
          <w:rFonts w:ascii="宋体" w:hAnsi="宋体" w:eastAsia="宋体"/>
          <w:szCs w:val="21"/>
        </w:rPr>
      </w:pPr>
    </w:p>
    <w:p w14:paraId="26964D22">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14:paraId="3272FDB4">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一、享受政府采购支持政策的残疾人福利性单位应当同时满足以下条件：</w:t>
      </w:r>
    </w:p>
    <w:p w14:paraId="22EE5665">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（一）安置的残疾人占本单位在职职工人数的比例不低于25%（含25%），并且安置的残疾人人数不少于10人（含10人）；</w:t>
      </w:r>
    </w:p>
    <w:p w14:paraId="4FE6FBB7">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（二）依法与安置的每位残疾人签订了一年以上（含一年）的劳动合同或服务协议；</w:t>
      </w:r>
    </w:p>
    <w:p w14:paraId="3739F671">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（三）为安置的每位残疾人按月足额缴纳了基本养老保险、基本医疗保险、失业保险、工伤保险和生育保险等社会保险费；</w:t>
      </w:r>
    </w:p>
    <w:p w14:paraId="6D8455D2">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（四）通过银行等金融机构向安置的每位残疾人，按月支付了不低于单位所在区县适用的经省级人民政府批准的月最低工资标准的工资；</w:t>
      </w:r>
    </w:p>
    <w:p w14:paraId="2340F501">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（五）提供本单位制造的货物、承担的工程或者服务（以下简称产品），或者提供其他残疾人福利性单位制造的货物（不包括使用非残疾人福利性单位注册商标的货物）。</w:t>
      </w:r>
    </w:p>
    <w:p w14:paraId="1FC75684">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160D253">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二、符合条件的残疾人福利性单位在参加政府采购活动时，应当提供财库</w:t>
      </w:r>
      <w:r>
        <w:rPr>
          <w:rFonts w:ascii="宋体" w:hAnsi="宋体" w:eastAsia="宋体" w:cs="Times New Roman"/>
          <w:kern w:val="0"/>
          <w:sz w:val="21"/>
          <w:szCs w:val="21"/>
          <w:lang w:val="en-US" w:eastAsia="zh-CN" w:bidi="ar-SA"/>
        </w:rPr>
        <w:t>[2017]141号</w:t>
      </w:r>
      <w:r>
        <w:rPr>
          <w:rFonts w:hint="eastAsia" w:ascii="宋体" w:hAnsi="宋体" w:eastAsia="宋体" w:cs="Times New Roman"/>
          <w:kern w:val="0"/>
          <w:sz w:val="21"/>
          <w:szCs w:val="21"/>
          <w:lang w:val="en-US" w:eastAsia="zh-CN" w:bidi="ar-SA"/>
        </w:rPr>
        <w:t>文件规定的《残疾人福利性单位声明函》，并对声明的真实性负责。</w:t>
      </w:r>
    </w:p>
    <w:p w14:paraId="506D89EE">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三、在政府采购活动中，残疾人福利性单位视同小型、微型企业，享受预留份额、评审中价格扣除等促进中小企业发展的政府采购政策。</w:t>
      </w:r>
    </w:p>
    <w:p w14:paraId="1C068C13">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残疾人福利性单位属于小型、微型企业的，不重复享受政策。</w:t>
      </w:r>
    </w:p>
    <w:p w14:paraId="40A30A47">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180C303F">
      <w:pPr>
        <w:adjustRightInd w:val="0"/>
        <w:snapToGrid w:val="0"/>
        <w:spacing w:line="288" w:lineRule="auto"/>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14:paraId="26A3A560">
      <w:pPr>
        <w:snapToGrid w:val="0"/>
        <w:spacing w:line="288" w:lineRule="auto"/>
        <w:rPr>
          <w:rFonts w:ascii="宋体" w:hAnsi="宋体" w:eastAsia="宋体" w:cs="仿宋_GB2312"/>
          <w:szCs w:val="21"/>
          <w:u w:val="single"/>
        </w:rPr>
      </w:pPr>
    </w:p>
    <w:p w14:paraId="6F0C0819">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14:paraId="3B9F9813">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投标（响应）活动中作如下说明：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14:paraId="7499E771">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14:paraId="4F50D263">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14:paraId="6AA3EF03">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14:paraId="2E153822">
      <w:pPr>
        <w:snapToGrid w:val="0"/>
        <w:spacing w:line="288" w:lineRule="auto"/>
        <w:rPr>
          <w:rFonts w:ascii="宋体" w:hAnsi="宋体" w:eastAsia="宋体" w:cs="宋体"/>
          <w:b/>
          <w:bCs/>
          <w:szCs w:val="21"/>
        </w:rPr>
      </w:pPr>
    </w:p>
    <w:p w14:paraId="7F17355B">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14:paraId="3866EF6D">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5FFBFCBE">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611BDE30">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14:paraId="0527B720">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14:paraId="5FA8F860">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14:paraId="704D6C17">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14:paraId="653899CD">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二、所有联合体成员各方签署授权书，授权书载明的授权代表根据招标文件规定及投标内容而对采购人、采购代理机构所作的任何合法承诺，包括书面澄清及响应等均对联合投标各方产生约束力。</w:t>
      </w:r>
    </w:p>
    <w:p w14:paraId="47713998">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三、本次联合投标中，分工如下：</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14:paraId="5DBB5A2D">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30%以上</w:t>
      </w:r>
      <w:r>
        <w:rPr>
          <w:rFonts w:hint="eastAsia" w:ascii="宋体" w:hAnsi="宋体" w:eastAsia="宋体" w:cs="仿宋_GB2312"/>
          <w:b/>
          <w:kern w:val="0"/>
          <w:szCs w:val="21"/>
          <w:lang w:val="zh-CN"/>
        </w:rPr>
        <w:t>，对联合体报价给予4%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14:paraId="777F6801">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14:paraId="6DC5F1A3">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14:paraId="5DD3DD0B">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14:paraId="23D3DF51">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14:paraId="122AE49F">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3、本协议提交采购人、</w:t>
      </w:r>
      <w:r>
        <w:rPr>
          <w:rFonts w:hint="eastAsia" w:ascii="宋体" w:hAnsi="宋体" w:eastAsia="宋体" w:cs="仿宋_GB2312"/>
          <w:kern w:val="0"/>
          <w:szCs w:val="21"/>
          <w:lang w:val="zh-CN"/>
        </w:rPr>
        <w:t>采购代理机构</w:t>
      </w:r>
      <w:r>
        <w:rPr>
          <w:rFonts w:ascii="宋体" w:hAnsi="宋体" w:eastAsia="宋体" w:cs="仿宋_GB2312"/>
          <w:kern w:val="0"/>
          <w:szCs w:val="21"/>
          <w:lang w:val="zh-CN"/>
        </w:rPr>
        <w:t>后，联合体各方不得以任何形式对上述内容进行修改或撤销。</w:t>
      </w:r>
    </w:p>
    <w:p w14:paraId="12915219">
      <w:pPr>
        <w:snapToGrid w:val="0"/>
        <w:spacing w:line="288" w:lineRule="auto"/>
        <w:ind w:firstLine="422" w:firstLineChars="201"/>
        <w:rPr>
          <w:rFonts w:ascii="宋体" w:hAnsi="宋体" w:eastAsia="宋体" w:cs="仿宋_GB2312"/>
          <w:kern w:val="0"/>
          <w:szCs w:val="21"/>
          <w:lang w:val="zh-CN"/>
        </w:rPr>
      </w:pPr>
    </w:p>
    <w:p w14:paraId="6C07549B">
      <w:pPr>
        <w:snapToGrid w:val="0"/>
        <w:spacing w:line="288" w:lineRule="auto"/>
        <w:ind w:firstLine="422" w:firstLineChars="201"/>
        <w:rPr>
          <w:rFonts w:ascii="宋体" w:hAnsi="宋体" w:eastAsia="宋体" w:cs="仿宋_GB2312"/>
          <w:kern w:val="0"/>
          <w:szCs w:val="21"/>
          <w:lang w:val="zh-CN"/>
        </w:rPr>
      </w:pPr>
    </w:p>
    <w:p w14:paraId="7045C21B">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14:paraId="3F347321">
      <w:pPr>
        <w:snapToGrid w:val="0"/>
        <w:spacing w:line="288" w:lineRule="auto"/>
        <w:ind w:firstLine="424" w:firstLineChars="201"/>
        <w:rPr>
          <w:rFonts w:ascii="宋体" w:hAnsi="宋体" w:eastAsia="宋体" w:cs="仿宋_GB2312"/>
          <w:b/>
          <w:bCs/>
          <w:kern w:val="0"/>
          <w:szCs w:val="21"/>
          <w:lang w:val="zh-CN"/>
        </w:rPr>
      </w:pPr>
    </w:p>
    <w:p w14:paraId="5A31936D">
      <w:pPr>
        <w:snapToGrid w:val="0"/>
        <w:spacing w:line="288" w:lineRule="auto"/>
        <w:ind w:firstLine="424" w:firstLineChars="201"/>
        <w:rPr>
          <w:rFonts w:ascii="宋体" w:hAnsi="宋体" w:eastAsia="宋体" w:cs="Times New Roman"/>
          <w:b/>
          <w:bCs/>
          <w:szCs w:val="21"/>
        </w:rPr>
      </w:pPr>
    </w:p>
    <w:p w14:paraId="3AF19FA7">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6286A873">
      <w:pPr>
        <w:widowControl/>
        <w:jc w:val="left"/>
        <w:rPr>
          <w:rFonts w:ascii="宋体" w:hAnsi="宋体" w:eastAsia="宋体" w:cs="仿宋_GB2312"/>
          <w:b/>
          <w:kern w:val="0"/>
          <w:szCs w:val="21"/>
        </w:rPr>
      </w:pPr>
      <w:r>
        <w:rPr>
          <w:rFonts w:ascii="宋体" w:hAnsi="宋体" w:eastAsia="宋体" w:cs="仿宋_GB2312"/>
          <w:b/>
          <w:kern w:val="0"/>
          <w:szCs w:val="21"/>
        </w:rPr>
        <w:br w:type="page"/>
      </w:r>
    </w:p>
    <w:p w14:paraId="62F93B5C">
      <w:pPr>
        <w:snapToGrid w:val="0"/>
        <w:spacing w:line="288" w:lineRule="auto"/>
        <w:jc w:val="center"/>
        <w:outlineLvl w:val="2"/>
        <w:rPr>
          <w:rFonts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14:paraId="0E6734BB">
      <w:pPr>
        <w:widowControl/>
        <w:snapToGrid w:val="0"/>
        <w:spacing w:line="288" w:lineRule="auto"/>
        <w:ind w:firstLine="422" w:firstLineChars="201"/>
        <w:jc w:val="left"/>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14:paraId="285EAA86">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14:paraId="52C0A02F">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14:paraId="42CE0C2E">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14:paraId="75B62A22">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w:t>
      </w:r>
    </w:p>
    <w:p w14:paraId="687B49FE">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二、分包工作履行期限、地点、方式</w:t>
      </w:r>
    </w:p>
    <w:p w14:paraId="5CD287FD">
      <w:pPr>
        <w:snapToGrid w:val="0"/>
        <w:spacing w:line="288" w:lineRule="auto"/>
        <w:ind w:firstLine="422" w:firstLineChars="201"/>
        <w:rPr>
          <w:rFonts w:ascii="宋体" w:hAnsi="宋体" w:eastAsia="宋体" w:cs="Times New Roman"/>
          <w:szCs w:val="21"/>
          <w:u w:val="single"/>
        </w:rPr>
      </w:pPr>
      <w:r>
        <w:rPr>
          <w:rFonts w:ascii="宋体" w:hAnsi="宋体" w:eastAsia="宋体" w:cs="Times New Roman"/>
          <w:szCs w:val="21"/>
          <w:u w:val="single"/>
        </w:rPr>
        <w:t xml:space="preserve">                                                                                  </w:t>
      </w:r>
    </w:p>
    <w:p w14:paraId="13B7D246">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三、质量</w:t>
      </w:r>
    </w:p>
    <w:p w14:paraId="0E0A8759">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44F7127C">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四、价款或者报酬</w:t>
      </w:r>
    </w:p>
    <w:p w14:paraId="558CFEE1">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1D1AE3CB">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五、违约责任</w:t>
      </w:r>
    </w:p>
    <w:p w14:paraId="2BA1A55C">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73518041">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六、争议解决的办法</w:t>
      </w:r>
    </w:p>
    <w:p w14:paraId="18B2228B">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04E3FBC0">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七、其他</w:t>
      </w:r>
    </w:p>
    <w:p w14:paraId="393DB2A4">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u w:val="single"/>
        </w:rPr>
        <w:t>（分包供应商名称）提供的货物全部由小微企业制造，</w:t>
      </w:r>
      <w:r>
        <w:rPr>
          <w:rFonts w:hint="eastAsia" w:ascii="宋体" w:hAnsi="宋体" w:eastAsia="宋体" w:cs="仿宋_GB2312"/>
          <w:kern w:val="0"/>
          <w:szCs w:val="21"/>
        </w:rPr>
        <w:t>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Times New Roman"/>
          <w:szCs w:val="21"/>
        </w:rPr>
        <w:t>。</w:t>
      </w:r>
      <w:r>
        <w:rPr>
          <w:rFonts w:hint="eastAsia" w:ascii="宋体" w:hAnsi="宋体" w:eastAsia="宋体" w:cs="仿宋_GB2312"/>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kern w:val="0"/>
          <w:szCs w:val="21"/>
          <w:lang w:val="zh-CN"/>
        </w:rPr>
        <w:t>30%以上</w:t>
      </w:r>
      <w:r>
        <w:rPr>
          <w:rFonts w:hint="eastAsia" w:ascii="宋体" w:hAnsi="宋体" w:eastAsia="宋体" w:cs="仿宋_GB2312"/>
          <w:b/>
          <w:kern w:val="0"/>
          <w:szCs w:val="21"/>
          <w:lang w:val="zh-CN"/>
        </w:rPr>
        <w:t>的，对大中型企业的报价给予4%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14:paraId="0EFB18C5">
      <w:pPr>
        <w:snapToGrid w:val="0"/>
        <w:spacing w:line="288" w:lineRule="auto"/>
        <w:rPr>
          <w:rFonts w:ascii="宋体" w:hAnsi="宋体" w:eastAsia="宋体" w:cs="仿宋_GB2312"/>
          <w:kern w:val="0"/>
          <w:szCs w:val="21"/>
          <w:lang w:val="zh-CN"/>
        </w:rPr>
      </w:pPr>
    </w:p>
    <w:p w14:paraId="51F1F337">
      <w:pPr>
        <w:snapToGrid w:val="0"/>
        <w:spacing w:line="288" w:lineRule="auto"/>
        <w:ind w:firstLine="422" w:firstLineChars="200"/>
        <w:rPr>
          <w:rFonts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14:paraId="4A0C60EB">
      <w:pPr>
        <w:snapToGrid w:val="0"/>
        <w:spacing w:line="288" w:lineRule="auto"/>
        <w:ind w:firstLine="424" w:firstLineChars="201"/>
        <w:rPr>
          <w:rFonts w:ascii="宋体" w:hAnsi="宋体" w:eastAsia="宋体" w:cs="仿宋_GB2312"/>
          <w:b/>
          <w:bCs/>
          <w:kern w:val="0"/>
          <w:szCs w:val="21"/>
          <w:lang w:val="zh-CN"/>
        </w:rPr>
      </w:pPr>
    </w:p>
    <w:p w14:paraId="57EEEC57">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分包供应商名称（电子签名</w:t>
      </w:r>
      <w:r>
        <w:rPr>
          <w:rFonts w:ascii="宋体" w:hAnsi="宋体" w:eastAsia="宋体" w:cs="仿宋_GB2312"/>
          <w:b/>
          <w:bCs/>
          <w:kern w:val="0"/>
          <w:szCs w:val="21"/>
          <w:lang w:val="zh-CN"/>
        </w:rPr>
        <w:t>/公章）：</w:t>
      </w:r>
    </w:p>
    <w:p w14:paraId="03ED9EB3">
      <w:pPr>
        <w:snapToGrid w:val="0"/>
        <w:spacing w:line="288" w:lineRule="auto"/>
        <w:rPr>
          <w:rFonts w:ascii="宋体" w:hAnsi="宋体" w:eastAsia="宋体" w:cs="仿宋_GB2312"/>
          <w:b/>
          <w:bCs/>
          <w:kern w:val="0"/>
          <w:szCs w:val="21"/>
          <w:lang w:val="zh-CN"/>
        </w:rPr>
      </w:pPr>
    </w:p>
    <w:p w14:paraId="4DEDEB61">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3B6BC47A">
      <w:pPr>
        <w:rPr>
          <w:rFonts w:ascii="等线" w:hAnsi="等线" w:eastAsia="等线" w:cs="Times New Roman"/>
        </w:rPr>
      </w:pPr>
    </w:p>
    <w:p w14:paraId="305D46CD">
      <w:pPr>
        <w:adjustRightInd w:val="0"/>
        <w:snapToGrid w:val="0"/>
        <w:spacing w:line="288" w:lineRule="auto"/>
        <w:rPr>
          <w:rFonts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apple-system">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AMGDT"/>
    <w:panose1 w:val="00000000000000000000"/>
    <w:charset w:val="00"/>
    <w:family w:val="auto"/>
    <w:pitch w:val="default"/>
    <w:sig w:usb0="00000000" w:usb1="00000000" w:usb2="00000010" w:usb3="00000000" w:csb0="00000000" w:csb1="00000000"/>
  </w:font>
  <w:font w:name="AMGDT">
    <w:panose1 w:val="02000400000000000000"/>
    <w:charset w:val="00"/>
    <w:family w:val="auto"/>
    <w:pitch w:val="default"/>
    <w:sig w:usb0="80000003" w:usb1="10000000" w:usb2="00000000" w:usb3="00000000" w:csb0="00000001" w:csb1="0000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宋体-简">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2000019F" w:csb1="4F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13F0E">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F726E">
    <w:pPr>
      <w:pStyle w:val="16"/>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99A35">
    <w:pPr>
      <w:pStyle w:val="16"/>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B8D1E">
    <w:pPr>
      <w:jc w:val="center"/>
    </w:pPr>
    <w:r>
      <w:rPr>
        <w:rFonts w:hint="eastAsia"/>
      </w:rPr>
      <w:drawing>
        <wp:inline distT="0" distB="0" distL="114300" distR="114300">
          <wp:extent cx="5906770" cy="676910"/>
          <wp:effectExtent l="0" t="0" r="8255" b="8890"/>
          <wp:docPr id="2"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3MmIzZTljZjA0MTIwZTVkZjQxMWRiZjI2ZDIwZTE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6420"/>
    <w:rsid w:val="000F4562"/>
    <w:rsid w:val="00103101"/>
    <w:rsid w:val="00103FF5"/>
    <w:rsid w:val="00105EC1"/>
    <w:rsid w:val="00106A4D"/>
    <w:rsid w:val="00111418"/>
    <w:rsid w:val="00112A2A"/>
    <w:rsid w:val="00113502"/>
    <w:rsid w:val="001137C8"/>
    <w:rsid w:val="00117EF1"/>
    <w:rsid w:val="001203D7"/>
    <w:rsid w:val="00120781"/>
    <w:rsid w:val="00121025"/>
    <w:rsid w:val="001273B1"/>
    <w:rsid w:val="00130294"/>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0257"/>
    <w:rsid w:val="001E1516"/>
    <w:rsid w:val="001E1992"/>
    <w:rsid w:val="001E1EBA"/>
    <w:rsid w:val="001E3085"/>
    <w:rsid w:val="001F36AC"/>
    <w:rsid w:val="001F47BE"/>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7085"/>
    <w:rsid w:val="002A799A"/>
    <w:rsid w:val="002B0296"/>
    <w:rsid w:val="002B1048"/>
    <w:rsid w:val="002B4AE9"/>
    <w:rsid w:val="002C3342"/>
    <w:rsid w:val="002C33D1"/>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17CD"/>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17D3F"/>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19D7"/>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D7ACC"/>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6945"/>
    <w:rsid w:val="00917842"/>
    <w:rsid w:val="009207E0"/>
    <w:rsid w:val="00921DF6"/>
    <w:rsid w:val="00924893"/>
    <w:rsid w:val="00926422"/>
    <w:rsid w:val="009302F3"/>
    <w:rsid w:val="00934006"/>
    <w:rsid w:val="009369AF"/>
    <w:rsid w:val="00937328"/>
    <w:rsid w:val="0093779E"/>
    <w:rsid w:val="00940228"/>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3B52"/>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E40"/>
    <w:rsid w:val="00A01CA9"/>
    <w:rsid w:val="00A02B70"/>
    <w:rsid w:val="00A02EC0"/>
    <w:rsid w:val="00A0310D"/>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DF7"/>
    <w:rsid w:val="00A5356D"/>
    <w:rsid w:val="00A56E2F"/>
    <w:rsid w:val="00A616FB"/>
    <w:rsid w:val="00A62074"/>
    <w:rsid w:val="00A626B0"/>
    <w:rsid w:val="00A63A9C"/>
    <w:rsid w:val="00A63F72"/>
    <w:rsid w:val="00A66EBD"/>
    <w:rsid w:val="00A72B3B"/>
    <w:rsid w:val="00A73039"/>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270F"/>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46F4"/>
    <w:rsid w:val="00C3722B"/>
    <w:rsid w:val="00C373A3"/>
    <w:rsid w:val="00C409DB"/>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58D7"/>
    <w:rsid w:val="00CE6FB6"/>
    <w:rsid w:val="00CE7AD9"/>
    <w:rsid w:val="00CF32A8"/>
    <w:rsid w:val="00CF3576"/>
    <w:rsid w:val="00CF4740"/>
    <w:rsid w:val="00CF4781"/>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5321"/>
    <w:rsid w:val="00D374C7"/>
    <w:rsid w:val="00D37935"/>
    <w:rsid w:val="00D421C7"/>
    <w:rsid w:val="00D42928"/>
    <w:rsid w:val="00D430E2"/>
    <w:rsid w:val="00D43116"/>
    <w:rsid w:val="00D4494B"/>
    <w:rsid w:val="00D45D1A"/>
    <w:rsid w:val="00D467F5"/>
    <w:rsid w:val="00D46A25"/>
    <w:rsid w:val="00D50AE7"/>
    <w:rsid w:val="00D51A24"/>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227"/>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6777F"/>
    <w:rsid w:val="00E70FDF"/>
    <w:rsid w:val="00E71E33"/>
    <w:rsid w:val="00E73AEE"/>
    <w:rsid w:val="00E73F3F"/>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39A2"/>
    <w:rsid w:val="00ED487B"/>
    <w:rsid w:val="00ED558D"/>
    <w:rsid w:val="00EE04AC"/>
    <w:rsid w:val="00EE0F77"/>
    <w:rsid w:val="00EE20BA"/>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47287"/>
    <w:rsid w:val="00F5041F"/>
    <w:rsid w:val="00F529D3"/>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55B1"/>
    <w:rsid w:val="00FD6717"/>
    <w:rsid w:val="00FE0D9E"/>
    <w:rsid w:val="00FE1EE7"/>
    <w:rsid w:val="00FE5A7E"/>
    <w:rsid w:val="00FF3198"/>
    <w:rsid w:val="00FF5A34"/>
    <w:rsid w:val="00FF6F04"/>
    <w:rsid w:val="010033FE"/>
    <w:rsid w:val="01285229"/>
    <w:rsid w:val="01F81427"/>
    <w:rsid w:val="03295346"/>
    <w:rsid w:val="03F93561"/>
    <w:rsid w:val="05D34727"/>
    <w:rsid w:val="05D9297D"/>
    <w:rsid w:val="07650D44"/>
    <w:rsid w:val="07B937BA"/>
    <w:rsid w:val="07DB5C37"/>
    <w:rsid w:val="07EF37FD"/>
    <w:rsid w:val="08931933"/>
    <w:rsid w:val="09932849"/>
    <w:rsid w:val="0A8F0E99"/>
    <w:rsid w:val="0B42027B"/>
    <w:rsid w:val="0B4A1776"/>
    <w:rsid w:val="0BD50265"/>
    <w:rsid w:val="0BEC010D"/>
    <w:rsid w:val="0C345FE6"/>
    <w:rsid w:val="0C786503"/>
    <w:rsid w:val="0C9B5AD8"/>
    <w:rsid w:val="0D1A04C9"/>
    <w:rsid w:val="0DA43FD6"/>
    <w:rsid w:val="10757130"/>
    <w:rsid w:val="10C3051F"/>
    <w:rsid w:val="111C7E93"/>
    <w:rsid w:val="112B34AD"/>
    <w:rsid w:val="11FF5827"/>
    <w:rsid w:val="12384077"/>
    <w:rsid w:val="161A6B8B"/>
    <w:rsid w:val="18090C43"/>
    <w:rsid w:val="18FB5F15"/>
    <w:rsid w:val="19FA2523"/>
    <w:rsid w:val="1B321622"/>
    <w:rsid w:val="1E452027"/>
    <w:rsid w:val="1E4A64DC"/>
    <w:rsid w:val="1EEB1A56"/>
    <w:rsid w:val="1F9C38D3"/>
    <w:rsid w:val="1FF57F5C"/>
    <w:rsid w:val="20767551"/>
    <w:rsid w:val="212705BE"/>
    <w:rsid w:val="21DB64E2"/>
    <w:rsid w:val="221C4C30"/>
    <w:rsid w:val="22A70B6C"/>
    <w:rsid w:val="22AD65CC"/>
    <w:rsid w:val="23C14303"/>
    <w:rsid w:val="23FF4622"/>
    <w:rsid w:val="27432BC1"/>
    <w:rsid w:val="27F0275A"/>
    <w:rsid w:val="28580092"/>
    <w:rsid w:val="28BC23D4"/>
    <w:rsid w:val="2AA10ED5"/>
    <w:rsid w:val="2ADA0518"/>
    <w:rsid w:val="2C921974"/>
    <w:rsid w:val="2DBE14C9"/>
    <w:rsid w:val="2E2B31E3"/>
    <w:rsid w:val="2F380CDF"/>
    <w:rsid w:val="2F6A64D8"/>
    <w:rsid w:val="30616EA9"/>
    <w:rsid w:val="311F190D"/>
    <w:rsid w:val="31A44D82"/>
    <w:rsid w:val="32BE120D"/>
    <w:rsid w:val="330C0EF9"/>
    <w:rsid w:val="33506DE6"/>
    <w:rsid w:val="33BF05CF"/>
    <w:rsid w:val="34004E73"/>
    <w:rsid w:val="34766A02"/>
    <w:rsid w:val="35194EAC"/>
    <w:rsid w:val="35A54CED"/>
    <w:rsid w:val="370E143C"/>
    <w:rsid w:val="37534CA7"/>
    <w:rsid w:val="37D824F1"/>
    <w:rsid w:val="3A2064EA"/>
    <w:rsid w:val="3A6B570F"/>
    <w:rsid w:val="3B0C4DFA"/>
    <w:rsid w:val="3B765F9D"/>
    <w:rsid w:val="3C4D26C6"/>
    <w:rsid w:val="3D044EFC"/>
    <w:rsid w:val="3E6946AD"/>
    <w:rsid w:val="3EB60CB3"/>
    <w:rsid w:val="3EC436F9"/>
    <w:rsid w:val="3F740895"/>
    <w:rsid w:val="3FB93DC6"/>
    <w:rsid w:val="402A691C"/>
    <w:rsid w:val="40CF6C86"/>
    <w:rsid w:val="412D25B4"/>
    <w:rsid w:val="422E66F3"/>
    <w:rsid w:val="424750A6"/>
    <w:rsid w:val="4275164D"/>
    <w:rsid w:val="430A3262"/>
    <w:rsid w:val="43715F62"/>
    <w:rsid w:val="465E48B7"/>
    <w:rsid w:val="46A824B9"/>
    <w:rsid w:val="46BB170B"/>
    <w:rsid w:val="47510906"/>
    <w:rsid w:val="487B2E4F"/>
    <w:rsid w:val="495D70F7"/>
    <w:rsid w:val="498C1364"/>
    <w:rsid w:val="4B7D5F80"/>
    <w:rsid w:val="4BF40741"/>
    <w:rsid w:val="4C5E019B"/>
    <w:rsid w:val="4F64249F"/>
    <w:rsid w:val="4F6E1200"/>
    <w:rsid w:val="4FEE189E"/>
    <w:rsid w:val="500B7C38"/>
    <w:rsid w:val="50C33974"/>
    <w:rsid w:val="528D13F7"/>
    <w:rsid w:val="5345653C"/>
    <w:rsid w:val="53F038EA"/>
    <w:rsid w:val="54083046"/>
    <w:rsid w:val="549F2962"/>
    <w:rsid w:val="54E01333"/>
    <w:rsid w:val="59BA69E3"/>
    <w:rsid w:val="5A661DF4"/>
    <w:rsid w:val="5ACF0178"/>
    <w:rsid w:val="5C3E17F9"/>
    <w:rsid w:val="5C483ABC"/>
    <w:rsid w:val="5CD7299F"/>
    <w:rsid w:val="5D3A6920"/>
    <w:rsid w:val="5D8135CC"/>
    <w:rsid w:val="5D8A7A3D"/>
    <w:rsid w:val="5DEF1E5D"/>
    <w:rsid w:val="5DF10A2F"/>
    <w:rsid w:val="5ED57F57"/>
    <w:rsid w:val="5EF534F9"/>
    <w:rsid w:val="5F6E5059"/>
    <w:rsid w:val="600446EC"/>
    <w:rsid w:val="600D2EE6"/>
    <w:rsid w:val="605A485B"/>
    <w:rsid w:val="621760F6"/>
    <w:rsid w:val="62214605"/>
    <w:rsid w:val="62246B60"/>
    <w:rsid w:val="62ED6F83"/>
    <w:rsid w:val="64210BD9"/>
    <w:rsid w:val="644F1ACD"/>
    <w:rsid w:val="64642F64"/>
    <w:rsid w:val="64656A8F"/>
    <w:rsid w:val="649B79AF"/>
    <w:rsid w:val="67060D39"/>
    <w:rsid w:val="67536604"/>
    <w:rsid w:val="67FF1998"/>
    <w:rsid w:val="680D1D99"/>
    <w:rsid w:val="68DF1BA2"/>
    <w:rsid w:val="69431270"/>
    <w:rsid w:val="6A7F4F75"/>
    <w:rsid w:val="6A8C09A1"/>
    <w:rsid w:val="6ACA16F9"/>
    <w:rsid w:val="6B16774A"/>
    <w:rsid w:val="6C467142"/>
    <w:rsid w:val="6ECE2681"/>
    <w:rsid w:val="6ED031ED"/>
    <w:rsid w:val="6ED12033"/>
    <w:rsid w:val="72340F9C"/>
    <w:rsid w:val="763243C9"/>
    <w:rsid w:val="774152C9"/>
    <w:rsid w:val="793070F8"/>
    <w:rsid w:val="79D825C1"/>
    <w:rsid w:val="7B5D131E"/>
    <w:rsid w:val="7C912B4B"/>
    <w:rsid w:val="7DAC35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9"/>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6"/>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3"/>
    <w:unhideWhenUsed/>
    <w:qFormat/>
    <w:uiPriority w:val="99"/>
    <w:rPr>
      <w:rFonts w:ascii="宋体"/>
      <w:sz w:val="18"/>
      <w:szCs w:val="18"/>
    </w:rPr>
  </w:style>
  <w:style w:type="paragraph" w:styleId="9">
    <w:name w:val="annotation text"/>
    <w:basedOn w:val="1"/>
    <w:link w:val="80"/>
    <w:unhideWhenUsed/>
    <w:qFormat/>
    <w:uiPriority w:val="99"/>
    <w:pPr>
      <w:jc w:val="left"/>
    </w:pPr>
  </w:style>
  <w:style w:type="paragraph" w:styleId="10">
    <w:name w:val="Body Text"/>
    <w:basedOn w:val="1"/>
    <w:next w:val="1"/>
    <w:link w:val="83"/>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0"/>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5"/>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6"/>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4"/>
    <w:qFormat/>
    <w:uiPriority w:val="0"/>
    <w:rPr>
      <w:rFonts w:ascii="Times New Roman" w:hAnsi="Times New Roman" w:eastAsia="宋体" w:cs="Times New Roman"/>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2"/>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6"/>
    <w:unhideWhenUsed/>
    <w:qFormat/>
    <w:uiPriority w:val="99"/>
    <w:rPr>
      <w:b/>
      <w:bCs/>
      <w:sz w:val="28"/>
      <w:szCs w:val="24"/>
    </w:rPr>
  </w:style>
  <w:style w:type="paragraph" w:styleId="22">
    <w:name w:val="Body Text First Indent 2"/>
    <w:basedOn w:val="11"/>
    <w:link w:val="88"/>
    <w:unhideWhenUsed/>
    <w:qFormat/>
    <w:uiPriority w:val="99"/>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unhideWhenUsed/>
    <w:qFormat/>
    <w:uiPriority w:val="99"/>
    <w:rPr>
      <w:color w:val="5579A7"/>
      <w:u w:val="none"/>
    </w:rPr>
  </w:style>
  <w:style w:type="character" w:styleId="29">
    <w:name w:val="HTML Definition"/>
    <w:unhideWhenUsed/>
    <w:qFormat/>
    <w:uiPriority w:val="99"/>
    <w:rPr>
      <w:i/>
    </w:rPr>
  </w:style>
  <w:style w:type="character" w:styleId="30">
    <w:name w:val="Hyperlink"/>
    <w:qFormat/>
    <w:uiPriority w:val="0"/>
    <w:rPr>
      <w:color w:val="5579A7"/>
      <w:u w:val="none"/>
    </w:rPr>
  </w:style>
  <w:style w:type="character" w:styleId="31">
    <w:name w:val="HTML Code"/>
    <w:unhideWhenUsed/>
    <w:qFormat/>
    <w:uiPriority w:val="99"/>
    <w:rPr>
      <w:rFonts w:ascii="-apple-system" w:hAnsi="-apple-system" w:eastAsia="-apple-system" w:cs="-apple-system"/>
      <w:sz w:val="21"/>
      <w:szCs w:val="21"/>
    </w:rPr>
  </w:style>
  <w:style w:type="character" w:styleId="32">
    <w:name w:val="annotation reference"/>
    <w:unhideWhenUsed/>
    <w:qFormat/>
    <w:uiPriority w:val="99"/>
    <w:rPr>
      <w:sz w:val="21"/>
      <w:szCs w:val="21"/>
    </w:rPr>
  </w:style>
  <w:style w:type="character" w:styleId="33">
    <w:name w:val="HTML Keyboard"/>
    <w:unhideWhenUsed/>
    <w:qFormat/>
    <w:uiPriority w:val="99"/>
    <w:rPr>
      <w:rFonts w:hint="default" w:ascii="-apple-system" w:hAnsi="-apple-system" w:eastAsia="-apple-system" w:cs="-apple-system"/>
      <w:sz w:val="21"/>
      <w:szCs w:val="21"/>
    </w:rPr>
  </w:style>
  <w:style w:type="character" w:styleId="34">
    <w:name w:val="HTML Sample"/>
    <w:unhideWhenUsed/>
    <w:qFormat/>
    <w:uiPriority w:val="99"/>
    <w:rPr>
      <w:rFonts w:hint="default" w:ascii="-apple-system" w:hAnsi="-apple-system" w:eastAsia="-apple-system" w:cs="-apple-system"/>
      <w:sz w:val="21"/>
      <w:szCs w:val="21"/>
    </w:rPr>
  </w:style>
  <w:style w:type="character" w:customStyle="1" w:styleId="35">
    <w:name w:val="页眉 字符"/>
    <w:basedOn w:val="25"/>
    <w:link w:val="17"/>
    <w:qFormat/>
    <w:uiPriority w:val="99"/>
    <w:rPr>
      <w:sz w:val="18"/>
      <w:szCs w:val="18"/>
    </w:rPr>
  </w:style>
  <w:style w:type="character" w:customStyle="1" w:styleId="36">
    <w:name w:val="页脚 字符"/>
    <w:basedOn w:val="25"/>
    <w:link w:val="16"/>
    <w:qFormat/>
    <w:uiPriority w:val="99"/>
    <w:rPr>
      <w:sz w:val="18"/>
      <w:szCs w:val="18"/>
    </w:rPr>
  </w:style>
  <w:style w:type="character" w:customStyle="1" w:styleId="37">
    <w:name w:val="标题 1 字符"/>
    <w:basedOn w:val="25"/>
    <w:link w:val="2"/>
    <w:qFormat/>
    <w:uiPriority w:val="9"/>
    <w:rPr>
      <w:rFonts w:ascii="Times New Roman" w:hAnsi="Times New Roman" w:eastAsia="宋体" w:cs="Times New Roman"/>
      <w:b/>
      <w:bCs/>
      <w:kern w:val="44"/>
      <w:sz w:val="44"/>
      <w:szCs w:val="44"/>
    </w:rPr>
  </w:style>
  <w:style w:type="character" w:customStyle="1" w:styleId="38">
    <w:name w:val="标题 2 字符"/>
    <w:basedOn w:val="25"/>
    <w:link w:val="3"/>
    <w:qFormat/>
    <w:uiPriority w:val="9"/>
    <w:rPr>
      <w:rFonts w:ascii="Cambria" w:hAnsi="Cambria" w:eastAsia="宋体" w:cs="Times New Roman"/>
      <w:b/>
      <w:bCs/>
      <w:sz w:val="32"/>
      <w:szCs w:val="32"/>
    </w:rPr>
  </w:style>
  <w:style w:type="character" w:customStyle="1" w:styleId="39">
    <w:name w:val="标题 3 字符"/>
    <w:basedOn w:val="25"/>
    <w:link w:val="4"/>
    <w:qFormat/>
    <w:uiPriority w:val="9"/>
    <w:rPr>
      <w:rFonts w:ascii="Times New Roman" w:hAnsi="Times New Roman" w:eastAsia="宋体" w:cs="Times New Roman"/>
      <w:b/>
      <w:bCs/>
      <w:sz w:val="32"/>
      <w:szCs w:val="32"/>
    </w:rPr>
  </w:style>
  <w:style w:type="character" w:customStyle="1" w:styleId="40">
    <w:name w:val="jbox-icon-none"/>
    <w:qFormat/>
    <w:uiPriority w:val="0"/>
    <w:rPr>
      <w:vanish/>
    </w:rPr>
  </w:style>
  <w:style w:type="character" w:customStyle="1" w:styleId="41">
    <w:name w:val="z-窗体底端 字符"/>
    <w:link w:val="42"/>
    <w:qFormat/>
    <w:uiPriority w:val="99"/>
    <w:rPr>
      <w:rFonts w:ascii="Arial" w:hAnsi="Arial"/>
      <w:vanish/>
      <w:sz w:val="16"/>
      <w:szCs w:val="16"/>
    </w:rPr>
  </w:style>
  <w:style w:type="paragraph" w:customStyle="1" w:styleId="42">
    <w:name w:val="z-窗体底端1"/>
    <w:basedOn w:val="1"/>
    <w:next w:val="1"/>
    <w:link w:val="41"/>
    <w:unhideWhenUsed/>
    <w:qFormat/>
    <w:uiPriority w:val="99"/>
    <w:pPr>
      <w:widowControl/>
      <w:pBdr>
        <w:top w:val="single" w:color="auto" w:sz="6" w:space="1"/>
      </w:pBdr>
      <w:jc w:val="center"/>
    </w:pPr>
    <w:rPr>
      <w:rFonts w:ascii="Arial" w:hAnsi="Arial"/>
      <w:vanish/>
      <w:sz w:val="16"/>
      <w:szCs w:val="16"/>
    </w:rPr>
  </w:style>
  <w:style w:type="character" w:customStyle="1" w:styleId="43">
    <w:name w:val="文档结构图 字符"/>
    <w:link w:val="8"/>
    <w:qFormat/>
    <w:uiPriority w:val="99"/>
    <w:rPr>
      <w:rFonts w:ascii="宋体"/>
      <w:sz w:val="18"/>
      <w:szCs w:val="18"/>
    </w:rPr>
  </w:style>
  <w:style w:type="character" w:customStyle="1" w:styleId="44">
    <w:name w:val="black601"/>
    <w:qFormat/>
    <w:uiPriority w:val="0"/>
    <w:rPr>
      <w:color w:val="666666"/>
    </w:rPr>
  </w:style>
  <w:style w:type="character" w:customStyle="1" w:styleId="45">
    <w:name w:val="hour_pm"/>
    <w:basedOn w:val="25"/>
    <w:qFormat/>
    <w:uiPriority w:val="0"/>
  </w:style>
  <w:style w:type="character" w:customStyle="1" w:styleId="46">
    <w:name w:val="正文缩进 字符"/>
    <w:link w:val="6"/>
    <w:qFormat/>
    <w:uiPriority w:val="0"/>
    <w:rPr>
      <w:rFonts w:eastAsia="宋体"/>
    </w:rPr>
  </w:style>
  <w:style w:type="character" w:customStyle="1" w:styleId="47">
    <w:name w:val="标题 1 Char Char"/>
    <w:qFormat/>
    <w:uiPriority w:val="0"/>
    <w:rPr>
      <w:rFonts w:eastAsia="宋体"/>
      <w:b/>
      <w:spacing w:val="-2"/>
      <w:sz w:val="24"/>
      <w:lang w:val="en-US" w:eastAsia="zh-CN" w:bidi="ar-SA"/>
    </w:rPr>
  </w:style>
  <w:style w:type="character" w:customStyle="1" w:styleId="48">
    <w:name w:val="jbox-icon-info"/>
    <w:basedOn w:val="25"/>
    <w:qFormat/>
    <w:uiPriority w:val="0"/>
  </w:style>
  <w:style w:type="character" w:customStyle="1" w:styleId="49">
    <w:name w:val="hover9"/>
    <w:qFormat/>
    <w:uiPriority w:val="0"/>
    <w:rPr>
      <w:shd w:val="clear" w:color="auto" w:fill="EEEEEE"/>
    </w:rPr>
  </w:style>
  <w:style w:type="character" w:customStyle="1" w:styleId="50">
    <w:name w:val="maywed421"/>
    <w:qFormat/>
    <w:uiPriority w:val="0"/>
    <w:rPr>
      <w:color w:val="366FB6"/>
      <w:u w:val="none"/>
    </w:rPr>
  </w:style>
  <w:style w:type="character" w:customStyle="1" w:styleId="51">
    <w:name w:val="old"/>
    <w:qFormat/>
    <w:uiPriority w:val="0"/>
    <w:rPr>
      <w:color w:val="999999"/>
    </w:rPr>
  </w:style>
  <w:style w:type="character" w:customStyle="1" w:styleId="52">
    <w:name w:val="jbox-icon-warning"/>
    <w:basedOn w:val="25"/>
    <w:qFormat/>
    <w:uiPriority w:val="0"/>
  </w:style>
  <w:style w:type="character" w:customStyle="1" w:styleId="53">
    <w:name w:val="z-窗体顶端 字符"/>
    <w:link w:val="54"/>
    <w:qFormat/>
    <w:uiPriority w:val="99"/>
    <w:rPr>
      <w:rFonts w:ascii="Arial" w:hAnsi="Arial"/>
      <w:vanish/>
      <w:sz w:val="16"/>
      <w:szCs w:val="16"/>
    </w:rPr>
  </w:style>
  <w:style w:type="paragraph" w:customStyle="1" w:styleId="54">
    <w:name w:val="z-窗体顶端1"/>
    <w:basedOn w:val="1"/>
    <w:next w:val="1"/>
    <w:link w:val="53"/>
    <w:unhideWhenUsed/>
    <w:qFormat/>
    <w:uiPriority w:val="99"/>
    <w:pPr>
      <w:widowControl/>
      <w:pBdr>
        <w:bottom w:val="single" w:color="auto" w:sz="6" w:space="1"/>
      </w:pBdr>
      <w:jc w:val="center"/>
    </w:pPr>
    <w:rPr>
      <w:rFonts w:ascii="Arial" w:hAnsi="Arial"/>
      <w:vanish/>
      <w:sz w:val="16"/>
      <w:szCs w:val="16"/>
    </w:rPr>
  </w:style>
  <w:style w:type="character" w:customStyle="1" w:styleId="55">
    <w:name w:val="纯文本 字符1"/>
    <w:link w:val="13"/>
    <w:qFormat/>
    <w:uiPriority w:val="99"/>
    <w:rPr>
      <w:rFonts w:ascii="宋体" w:hAnsi="Courier New"/>
      <w:sz w:val="24"/>
      <w:szCs w:val="24"/>
    </w:rPr>
  </w:style>
  <w:style w:type="character" w:customStyle="1" w:styleId="56">
    <w:name w:val="批注主题 字符"/>
    <w:link w:val="21"/>
    <w:qFormat/>
    <w:uiPriority w:val="99"/>
    <w:rPr>
      <w:b/>
      <w:bCs/>
      <w:sz w:val="28"/>
      <w:szCs w:val="24"/>
    </w:rPr>
  </w:style>
  <w:style w:type="character" w:customStyle="1" w:styleId="57">
    <w:name w:val="jbox-icon-loading"/>
    <w:basedOn w:val="25"/>
    <w:qFormat/>
    <w:uiPriority w:val="0"/>
  </w:style>
  <w:style w:type="character" w:customStyle="1" w:styleId="58">
    <w:name w:val="正文文本缩进 字符"/>
    <w:qFormat/>
    <w:uiPriority w:val="0"/>
    <w:rPr>
      <w:rFonts w:ascii="宋体" w:hAnsi="Courier New"/>
      <w:spacing w:val="-4"/>
      <w:kern w:val="2"/>
      <w:sz w:val="18"/>
    </w:rPr>
  </w:style>
  <w:style w:type="character" w:customStyle="1" w:styleId="59">
    <w:name w:val="正文文本缩进 字符1"/>
    <w:qFormat/>
    <w:uiPriority w:val="0"/>
    <w:rPr>
      <w:rFonts w:ascii="宋体" w:hAnsi="Courier New"/>
      <w:spacing w:val="-4"/>
      <w:kern w:val="2"/>
      <w:sz w:val="18"/>
    </w:rPr>
  </w:style>
  <w:style w:type="character" w:customStyle="1" w:styleId="60">
    <w:name w:val="纯文本 字符"/>
    <w:qFormat/>
    <w:uiPriority w:val="99"/>
    <w:rPr>
      <w:rFonts w:ascii="宋体" w:hAnsi="Courier New"/>
      <w:kern w:val="2"/>
      <w:sz w:val="24"/>
      <w:szCs w:val="24"/>
    </w:rPr>
  </w:style>
  <w:style w:type="character" w:customStyle="1" w:styleId="61">
    <w:name w:val="jbox-icon-question"/>
    <w:basedOn w:val="25"/>
    <w:qFormat/>
    <w:uiPriority w:val="0"/>
  </w:style>
  <w:style w:type="character" w:customStyle="1" w:styleId="62">
    <w:name w:val="jbox-icon"/>
    <w:basedOn w:val="25"/>
    <w:qFormat/>
    <w:uiPriority w:val="0"/>
  </w:style>
  <w:style w:type="character" w:customStyle="1" w:styleId="63">
    <w:name w:val="纯文本 字符2"/>
    <w:qFormat/>
    <w:uiPriority w:val="99"/>
    <w:rPr>
      <w:rFonts w:ascii="宋体" w:hAnsi="Courier New"/>
      <w:kern w:val="2"/>
      <w:sz w:val="24"/>
      <w:szCs w:val="24"/>
    </w:rPr>
  </w:style>
  <w:style w:type="character" w:customStyle="1" w:styleId="64">
    <w:name w:val="hour_am"/>
    <w:basedOn w:val="25"/>
    <w:qFormat/>
    <w:uiPriority w:val="0"/>
  </w:style>
  <w:style w:type="character" w:customStyle="1" w:styleId="65">
    <w:name w:val="jbox-icon-success"/>
    <w:basedOn w:val="25"/>
    <w:qFormat/>
    <w:uiPriority w:val="0"/>
  </w:style>
  <w:style w:type="character" w:customStyle="1" w:styleId="66">
    <w:name w:val="批注文字 字符"/>
    <w:qFormat/>
    <w:uiPriority w:val="99"/>
    <w:rPr>
      <w:kern w:val="2"/>
      <w:sz w:val="28"/>
      <w:szCs w:val="24"/>
    </w:rPr>
  </w:style>
  <w:style w:type="character" w:customStyle="1" w:styleId="67">
    <w:name w:val="纯文本 Char1"/>
    <w:qFormat/>
    <w:uiPriority w:val="0"/>
    <w:rPr>
      <w:rFonts w:ascii="宋体" w:hAnsi="Courier New"/>
      <w:kern w:val="2"/>
      <w:sz w:val="21"/>
    </w:rPr>
  </w:style>
  <w:style w:type="character" w:customStyle="1" w:styleId="68">
    <w:name w:val="纯文本 Char"/>
    <w:qFormat/>
    <w:uiPriority w:val="99"/>
    <w:rPr>
      <w:rFonts w:ascii="宋体" w:hAnsi="Courier New"/>
      <w:kern w:val="2"/>
      <w:sz w:val="24"/>
      <w:szCs w:val="24"/>
    </w:rPr>
  </w:style>
  <w:style w:type="character" w:customStyle="1" w:styleId="69">
    <w:name w:val="sub_title s0"/>
    <w:basedOn w:val="25"/>
    <w:qFormat/>
    <w:uiPriority w:val="0"/>
  </w:style>
  <w:style w:type="character" w:customStyle="1" w:styleId="70">
    <w:name w:val="正文文本缩进 字符2"/>
    <w:link w:val="11"/>
    <w:qFormat/>
    <w:uiPriority w:val="0"/>
    <w:rPr>
      <w:rFonts w:ascii="宋体" w:hAnsi="Courier New"/>
      <w:spacing w:val="-4"/>
      <w:sz w:val="18"/>
    </w:rPr>
  </w:style>
  <w:style w:type="character" w:customStyle="1" w:styleId="71">
    <w:name w:val="jbox-icon-error"/>
    <w:basedOn w:val="25"/>
    <w:qFormat/>
    <w:uiPriority w:val="0"/>
  </w:style>
  <w:style w:type="character" w:customStyle="1" w:styleId="72">
    <w:name w:val="正文文本 2 字符"/>
    <w:basedOn w:val="25"/>
    <w:link w:val="19"/>
    <w:qFormat/>
    <w:uiPriority w:val="0"/>
    <w:rPr>
      <w:rFonts w:ascii="宋体" w:hAnsi="宋体" w:eastAsia="宋体" w:cs="Times New Roman"/>
      <w:color w:val="000000"/>
      <w:sz w:val="24"/>
      <w:szCs w:val="24"/>
    </w:rPr>
  </w:style>
  <w:style w:type="paragraph" w:customStyle="1" w:styleId="7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4">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5">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7">
    <w:name w:val="z-窗体顶端 字符1"/>
    <w:basedOn w:val="25"/>
    <w:semiHidden/>
    <w:qFormat/>
    <w:uiPriority w:val="99"/>
    <w:rPr>
      <w:rFonts w:ascii="Arial" w:hAnsi="Arial" w:cs="Arial"/>
      <w:vanish/>
      <w:sz w:val="16"/>
      <w:szCs w:val="16"/>
    </w:rPr>
  </w:style>
  <w:style w:type="paragraph" w:customStyle="1" w:styleId="78">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79">
    <w:name w:val="Default"/>
    <w:next w:val="7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0">
    <w:name w:val="批注文字 字符1"/>
    <w:basedOn w:val="25"/>
    <w:link w:val="9"/>
    <w:semiHidden/>
    <w:qFormat/>
    <w:uiPriority w:val="99"/>
  </w:style>
  <w:style w:type="character" w:customStyle="1" w:styleId="81">
    <w:name w:val="批注主题 字符1"/>
    <w:basedOn w:val="80"/>
    <w:semiHidden/>
    <w:qFormat/>
    <w:uiPriority w:val="99"/>
    <w:rPr>
      <w:b/>
      <w:bCs/>
    </w:rPr>
  </w:style>
  <w:style w:type="character" w:customStyle="1" w:styleId="82">
    <w:name w:val="文档结构图 字符1"/>
    <w:basedOn w:val="25"/>
    <w:semiHidden/>
    <w:qFormat/>
    <w:uiPriority w:val="99"/>
    <w:rPr>
      <w:rFonts w:ascii="Microsoft YaHei UI" w:eastAsia="Microsoft YaHei UI"/>
      <w:sz w:val="18"/>
      <w:szCs w:val="18"/>
    </w:rPr>
  </w:style>
  <w:style w:type="character" w:customStyle="1" w:styleId="83">
    <w:name w:val="正文文本 字符"/>
    <w:basedOn w:val="25"/>
    <w:link w:val="10"/>
    <w:qFormat/>
    <w:uiPriority w:val="99"/>
    <w:rPr>
      <w:rFonts w:ascii="Times New Roman" w:hAnsi="Times New Roman" w:eastAsia="宋体" w:cs="Times New Roman"/>
      <w:sz w:val="28"/>
      <w:szCs w:val="24"/>
    </w:rPr>
  </w:style>
  <w:style w:type="character" w:customStyle="1" w:styleId="84">
    <w:name w:val="批注框文本 字符"/>
    <w:basedOn w:val="25"/>
    <w:link w:val="15"/>
    <w:qFormat/>
    <w:uiPriority w:val="0"/>
    <w:rPr>
      <w:rFonts w:ascii="Times New Roman" w:hAnsi="Times New Roman" w:eastAsia="宋体" w:cs="Times New Roman"/>
      <w:sz w:val="18"/>
      <w:szCs w:val="18"/>
    </w:rPr>
  </w:style>
  <w:style w:type="character" w:customStyle="1" w:styleId="85">
    <w:name w:val="正文文本缩进 字符3"/>
    <w:basedOn w:val="25"/>
    <w:semiHidden/>
    <w:qFormat/>
    <w:uiPriority w:val="99"/>
  </w:style>
  <w:style w:type="character" w:customStyle="1" w:styleId="86">
    <w:name w:val="日期 字符"/>
    <w:basedOn w:val="25"/>
    <w:link w:val="14"/>
    <w:qFormat/>
    <w:uiPriority w:val="0"/>
    <w:rPr>
      <w:rFonts w:ascii="Times New Roman" w:hAnsi="Times New Roman" w:eastAsia="楷体_GB2312" w:cs="Times New Roman"/>
      <w:sz w:val="32"/>
      <w:szCs w:val="20"/>
    </w:rPr>
  </w:style>
  <w:style w:type="character" w:customStyle="1" w:styleId="87">
    <w:name w:val="纯文本 字符3"/>
    <w:basedOn w:val="25"/>
    <w:semiHidden/>
    <w:qFormat/>
    <w:uiPriority w:val="99"/>
    <w:rPr>
      <w:rFonts w:hAnsi="Courier New" w:cs="Courier New" w:asciiTheme="minorEastAsia"/>
    </w:rPr>
  </w:style>
  <w:style w:type="character" w:customStyle="1" w:styleId="88">
    <w:name w:val="正文文本首行缩进 2 字符"/>
    <w:basedOn w:val="85"/>
    <w:link w:val="22"/>
    <w:qFormat/>
    <w:uiPriority w:val="99"/>
    <w:rPr>
      <w:rFonts w:ascii="宋体" w:hAnsi="Courier New"/>
      <w:spacing w:val="-4"/>
      <w:sz w:val="18"/>
    </w:rPr>
  </w:style>
  <w:style w:type="character" w:customStyle="1" w:styleId="89">
    <w:name w:val="z-窗体底端 字符1"/>
    <w:basedOn w:val="25"/>
    <w:semiHidden/>
    <w:qFormat/>
    <w:uiPriority w:val="99"/>
    <w:rPr>
      <w:rFonts w:ascii="Arial" w:hAnsi="Arial" w:cs="Arial"/>
      <w:vanish/>
      <w:sz w:val="16"/>
      <w:szCs w:val="16"/>
    </w:rPr>
  </w:style>
  <w:style w:type="paragraph" w:customStyle="1" w:styleId="90">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1">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2">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5">
    <w:name w:val="Char Char Char Char1"/>
    <w:basedOn w:val="1"/>
    <w:qFormat/>
    <w:uiPriority w:val="0"/>
    <w:rPr>
      <w:rFonts w:ascii="Tahoma" w:hAnsi="Tahoma" w:eastAsia="宋体" w:cs="Times New Roman"/>
      <w:sz w:val="24"/>
      <w:szCs w:val="20"/>
    </w:rPr>
  </w:style>
  <w:style w:type="paragraph" w:customStyle="1" w:styleId="96">
    <w:name w:val="彩色列表 - 强调文字颜色 11"/>
    <w:basedOn w:val="1"/>
    <w:qFormat/>
    <w:uiPriority w:val="34"/>
    <w:pPr>
      <w:ind w:firstLine="420" w:firstLineChars="200"/>
    </w:pPr>
    <w:rPr>
      <w:rFonts w:ascii="Calibri" w:hAnsi="Calibri" w:eastAsia="宋体" w:cs="Times New Roman"/>
    </w:rPr>
  </w:style>
  <w:style w:type="paragraph" w:customStyle="1" w:styleId="97">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8">
    <w:name w:val="正文2"/>
    <w:basedOn w:val="1"/>
    <w:link w:val="107"/>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0">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1">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2">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3">
    <w:name w:val="标题 10"/>
    <w:basedOn w:val="3"/>
    <w:qFormat/>
    <w:uiPriority w:val="0"/>
    <w:pPr>
      <w:jc w:val="center"/>
    </w:pPr>
    <w:rPr>
      <w:kern w:val="0"/>
    </w:rPr>
  </w:style>
  <w:style w:type="character" w:customStyle="1" w:styleId="104">
    <w:name w:val="未处理的提及1"/>
    <w:semiHidden/>
    <w:unhideWhenUsed/>
    <w:qFormat/>
    <w:uiPriority w:val="99"/>
    <w:rPr>
      <w:color w:val="605E5C"/>
      <w:shd w:val="clear" w:color="auto" w:fill="E1DFDD"/>
    </w:rPr>
  </w:style>
  <w:style w:type="character" w:customStyle="1" w:styleId="105">
    <w:name w:val="未处理的提及2"/>
    <w:basedOn w:val="25"/>
    <w:semiHidden/>
    <w:unhideWhenUsed/>
    <w:qFormat/>
    <w:uiPriority w:val="99"/>
    <w:rPr>
      <w:color w:val="605E5C"/>
      <w:shd w:val="clear" w:color="auto" w:fill="E1DFDD"/>
    </w:rPr>
  </w:style>
  <w:style w:type="character" w:customStyle="1" w:styleId="106">
    <w:name w:val="未处理的提及3"/>
    <w:basedOn w:val="25"/>
    <w:semiHidden/>
    <w:unhideWhenUsed/>
    <w:qFormat/>
    <w:uiPriority w:val="99"/>
    <w:rPr>
      <w:color w:val="605E5C"/>
      <w:shd w:val="clear" w:color="auto" w:fill="E1DFDD"/>
    </w:rPr>
  </w:style>
  <w:style w:type="character" w:customStyle="1" w:styleId="107">
    <w:name w:val="正文2 Char Char"/>
    <w:link w:val="98"/>
    <w:qFormat/>
    <w:uiPriority w:val="0"/>
    <w:rPr>
      <w:kern w:val="2"/>
      <w:sz w:val="24"/>
    </w:rPr>
  </w:style>
  <w:style w:type="table" w:customStyle="1" w:styleId="108">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10">
    <w:name w:val="font51"/>
    <w:basedOn w:val="25"/>
    <w:qFormat/>
    <w:uiPriority w:val="0"/>
    <w:rPr>
      <w:rFonts w:hint="eastAsia" w:ascii="宋体-简" w:hAnsi="宋体-简" w:eastAsia="宋体-简" w:cs="宋体-简"/>
      <w:b/>
      <w:bCs/>
      <w:color w:val="000000"/>
      <w:sz w:val="32"/>
      <w:szCs w:val="32"/>
      <w:u w:val="none"/>
    </w:rPr>
  </w:style>
  <w:style w:type="character" w:customStyle="1" w:styleId="111">
    <w:name w:val="font61"/>
    <w:basedOn w:val="25"/>
    <w:qFormat/>
    <w:uiPriority w:val="0"/>
    <w:rPr>
      <w:rFonts w:hint="default" w:ascii="Times New Roman" w:hAnsi="Times New Roman" w:cs="Times New Roman"/>
      <w:b/>
      <w:bCs/>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30685</Words>
  <Characters>33668</Characters>
  <Lines>1</Lines>
  <Paragraphs>1</Paragraphs>
  <TotalTime>1</TotalTime>
  <ScaleCrop>false</ScaleCrop>
  <LinksUpToDate>false</LinksUpToDate>
  <CharactersWithSpaces>34516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2024-11-18T01:13:00Z</dcterms:created>
  <dc:creator>hj j</dc:creator>
  <cp:lastModifiedBy>俞炳</cp:lastModifiedBy>
  <cp:lastPrinted>2022-10-31T08:58:00Z</cp:lastPrinted>
  <dcterms:modified xsi:type="dcterms:W3CDTF">2024-12-10T01:51:09Z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66C1721CA819D1B3E5083A67BC5BBC0A_43</vt:lpwstr>
  </property>
</Properties>
</file>