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安吉校区生活垃圾清运服务</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安吉校区生活垃圾清运服务</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QSZB-Z(F)-B25018(CS)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采购计划文号：临[2024]94530号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35C6774F">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安吉校区生活垃圾清运服务</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2025年01月10日13:30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790"/>
      <w:bookmarkStart w:id="1" w:name="_Toc35393621"/>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QSZB-Z(F)-B25018(CS)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安吉校区生活垃圾清运服务</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450000元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450000元</w:t>
      </w:r>
    </w:p>
    <w:p w14:paraId="79A3FC8D">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w:t>
      </w:r>
      <w:r>
        <w:rPr>
          <w:rFonts w:hint="eastAsia"/>
          <w:spacing w:val="-6"/>
          <w:sz w:val="21"/>
          <w:szCs w:val="21"/>
          <w:highlight w:val="none"/>
        </w:rPr>
        <w:t>合同签订之日起</w:t>
      </w:r>
      <w:r>
        <w:rPr>
          <w:rFonts w:hint="eastAsia"/>
          <w:spacing w:val="-6"/>
          <w:sz w:val="21"/>
          <w:szCs w:val="21"/>
          <w:highlight w:val="none"/>
          <w:lang w:val="en-US" w:eastAsia="zh-CN"/>
        </w:rPr>
        <w:t>2年</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29" w:type="pct"/>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30" w:type="pct"/>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31" w:type="pct"/>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898" w:type="pct"/>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1829" w:type="pct"/>
            <w:tcBorders>
              <w:right w:val="single" w:color="auto" w:sz="4" w:space="0"/>
              <w:tl2br w:val="nil"/>
              <w:tr2bl w:val="nil"/>
            </w:tcBorders>
            <w:vAlign w:val="center"/>
          </w:tcPr>
          <w:p w14:paraId="2C923CBB">
            <w:pPr>
              <w:adjustRightInd w:val="0"/>
              <w:snapToGrid w:val="0"/>
              <w:spacing w:line="288" w:lineRule="auto"/>
              <w:jc w:val="center"/>
              <w:rPr>
                <w:bCs/>
                <w:sz w:val="21"/>
                <w:szCs w:val="21"/>
                <w:highlight w:val="none"/>
              </w:rPr>
            </w:pPr>
            <w:r>
              <w:rPr>
                <w:rFonts w:hint="eastAsia"/>
                <w:sz w:val="21"/>
                <w:szCs w:val="21"/>
                <w:highlight w:val="none"/>
                <w:lang w:eastAsia="zh-CN"/>
              </w:rPr>
              <w:t>安吉校区生活垃圾清运服务</w:t>
            </w:r>
          </w:p>
        </w:tc>
        <w:tc>
          <w:tcPr>
            <w:tcW w:w="430" w:type="pct"/>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2</w:t>
            </w:r>
          </w:p>
        </w:tc>
        <w:tc>
          <w:tcPr>
            <w:tcW w:w="431" w:type="pct"/>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年</w:t>
            </w:r>
          </w:p>
        </w:tc>
        <w:tc>
          <w:tcPr>
            <w:tcW w:w="1898" w:type="pct"/>
            <w:tcBorders>
              <w:right w:val="single" w:color="auto" w:sz="4" w:space="0"/>
              <w:tl2br w:val="nil"/>
              <w:tr2bl w:val="nil"/>
            </w:tcBorders>
            <w:vAlign w:val="center"/>
          </w:tcPr>
          <w:p w14:paraId="4D08AB81">
            <w:pPr>
              <w:adjustRightInd w:val="0"/>
              <w:snapToGrid w:val="0"/>
              <w:spacing w:line="288" w:lineRule="auto"/>
              <w:jc w:val="left"/>
              <w:rPr>
                <w:rFonts w:hint="default" w:eastAsia="宋体"/>
                <w:bCs/>
                <w:sz w:val="21"/>
                <w:szCs w:val="21"/>
                <w:highlight w:val="none"/>
                <w:lang w:val="en-US" w:eastAsia="zh-CN"/>
              </w:rPr>
            </w:pPr>
            <w:r>
              <w:rPr>
                <w:rFonts w:hint="eastAsia"/>
                <w:bCs/>
                <w:sz w:val="21"/>
                <w:szCs w:val="21"/>
                <w:highlight w:val="none"/>
                <w:lang w:val="en-US" w:eastAsia="zh-CN"/>
              </w:rPr>
              <w:t>垃圾清运范围：</w:t>
            </w:r>
            <w:r>
              <w:rPr>
                <w:rFonts w:hint="eastAsia"/>
                <w:bCs/>
                <w:sz w:val="21"/>
                <w:szCs w:val="21"/>
                <w:highlight w:val="none"/>
              </w:rPr>
              <w:t>校园内所有垃圾点生活垃圾</w:t>
            </w:r>
            <w:r>
              <w:rPr>
                <w:rFonts w:hint="eastAsia"/>
                <w:bCs/>
                <w:sz w:val="21"/>
                <w:szCs w:val="21"/>
                <w:highlight w:val="none"/>
                <w:lang w:eastAsia="zh-CN"/>
              </w:rPr>
              <w:t>。</w:t>
            </w:r>
            <w:r>
              <w:rPr>
                <w:rFonts w:hint="eastAsia"/>
                <w:bCs/>
                <w:sz w:val="21"/>
                <w:szCs w:val="21"/>
                <w:highlight w:val="none"/>
                <w:lang w:val="en-US" w:eastAsia="zh-CN"/>
              </w:rPr>
              <w:t>具体详见第二章采购需求</w:t>
            </w:r>
          </w:p>
        </w:tc>
      </w:tr>
    </w:tbl>
    <w:p w14:paraId="2CF9088B">
      <w:pPr>
        <w:adjustRightInd w:val="0"/>
        <w:snapToGrid w:val="0"/>
        <w:spacing w:line="288" w:lineRule="auto"/>
        <w:rPr>
          <w:b/>
          <w:sz w:val="21"/>
          <w:szCs w:val="21"/>
          <w:highlight w:val="none"/>
        </w:rPr>
      </w:pPr>
      <w:bookmarkStart w:id="5" w:name="_Toc28359080"/>
      <w:bookmarkStart w:id="6" w:name="_Toc35393791"/>
      <w:bookmarkStart w:id="7" w:name="_Toc28359003"/>
      <w:bookmarkStart w:id="8" w:name="_Toc35393622"/>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6165EED8">
      <w:pPr>
        <w:adjustRightInd w:val="0"/>
        <w:snapToGrid w:val="0"/>
        <w:spacing w:line="288" w:lineRule="auto"/>
        <w:ind w:firstLine="420" w:firstLineChars="200"/>
        <w:rPr>
          <w:rFonts w:hint="eastAsia" w:ascii="宋体" w:hAnsi="宋体"/>
          <w:sz w:val="21"/>
          <w:szCs w:val="21"/>
          <w:highlight w:val="none"/>
        </w:rPr>
      </w:pPr>
      <w:r>
        <w:rPr>
          <w:rFonts w:hint="eastAsia" w:cs="Times New Roman"/>
          <w:sz w:val="21"/>
          <w:szCs w:val="21"/>
          <w:highlight w:val="none"/>
        </w:rPr>
        <w:t>2.落实政府采购政策需满足的资格要求：</w:t>
      </w:r>
      <w:r>
        <w:rPr>
          <w:rFonts w:hint="eastAsia" w:ascii="宋体" w:hAnsi="宋体"/>
          <w:sz w:val="21"/>
          <w:szCs w:val="21"/>
          <w:highlight w:val="none"/>
        </w:rPr>
        <w:t>本项目专门面向中小企业采购，需按要求提交《中小企业声明函》。</w:t>
      </w:r>
    </w:p>
    <w:p w14:paraId="70FFDE0E">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√服务全部由中小企业承接，即提供服务的人员为中小企业依照《中华人民共和国劳动合同法》订立劳动合同的从业人员</w:t>
      </w:r>
    </w:p>
    <w:p w14:paraId="500B8AAD">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监狱企业、残疾人福利性单位视同小型、微型企业；</w:t>
      </w:r>
    </w:p>
    <w:p w14:paraId="447E0FFB">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本项目属性为：服务</w:t>
      </w:r>
    </w:p>
    <w:p w14:paraId="2C573531">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采购标的对应的中小企业划分标准所属行业：</w:t>
      </w:r>
      <w:r>
        <w:rPr>
          <w:rFonts w:hint="eastAsia" w:cs="Times New Roman"/>
          <w:sz w:val="21"/>
          <w:szCs w:val="21"/>
          <w:highlight w:val="none"/>
          <w:lang w:eastAsia="zh-CN"/>
        </w:rPr>
        <w:t>其他未列明行业</w:t>
      </w:r>
    </w:p>
    <w:p w14:paraId="4C452D9A">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35393624"/>
      <w:bookmarkStart w:id="14" w:name="_Toc28359082"/>
      <w:bookmarkStart w:id="15" w:name="_Toc35393793"/>
      <w:bookmarkStart w:id="16" w:name="_Toc28359005"/>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2025年01月10日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w:t>
      </w:r>
      <w:r>
        <w:rPr>
          <w:sz w:val="21"/>
          <w:szCs w:val="21"/>
          <w:highlight w:val="none"/>
        </w:rPr>
        <w:t>，在获取采购文件菜单中选择项目，申请获取采购文件）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2025年01月10日13:30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28359007"/>
      <w:bookmarkStart w:id="18" w:name="_Toc28359084"/>
      <w:bookmarkStart w:id="19" w:name="_Toc35393794"/>
      <w:bookmarkStart w:id="20" w:name="_Toc35393625"/>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2025年01月10日13:30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21</w:t>
      </w:r>
      <w:bookmarkStart w:id="62" w:name="_GoBack"/>
      <w:bookmarkEnd w:id="62"/>
      <w:r>
        <w:rPr>
          <w:rFonts w:hint="eastAsia" w:cs="Times New Roman"/>
          <w:sz w:val="21"/>
          <w:szCs w:val="21"/>
          <w:highlight w:val="none"/>
        </w:rPr>
        <w:t>楼（求是招标会议室</w:t>
      </w:r>
      <w:r>
        <w:rPr>
          <w:rFonts w:hint="eastAsia" w:cs="Times New Roman"/>
          <w:sz w:val="21"/>
          <w:szCs w:val="21"/>
          <w:highlight w:val="none"/>
          <w:lang w:val="en-US" w:eastAsia="zh-CN"/>
        </w:rPr>
        <w:t>4</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35393627"/>
      <w:bookmarkStart w:id="26" w:name="_Toc28359085"/>
      <w:bookmarkStart w:id="27" w:name="_Toc28359008"/>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color w:val="auto"/>
          <w:sz w:val="21"/>
          <w:szCs w:val="21"/>
        </w:rPr>
      </w:pPr>
      <w:r>
        <w:rPr>
          <w:color w:val="auto"/>
          <w:sz w:val="21"/>
          <w:szCs w:val="21"/>
        </w:rPr>
        <w:t>1.采购人信息</w:t>
      </w:r>
    </w:p>
    <w:p w14:paraId="5E251956">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项目联系人（询问）：</w:t>
      </w:r>
      <w:r>
        <w:rPr>
          <w:rFonts w:hint="eastAsia" w:cs="Times New Roman"/>
          <w:color w:val="auto"/>
          <w:sz w:val="21"/>
          <w:szCs w:val="21"/>
          <w:highlight w:val="none"/>
          <w:lang w:val="en-US" w:eastAsia="zh-CN"/>
        </w:rPr>
        <w:t>卞</w:t>
      </w:r>
      <w:r>
        <w:rPr>
          <w:rFonts w:hint="eastAsia" w:ascii="宋体" w:hAnsi="宋体" w:eastAsia="宋体" w:cs="Times New Roman"/>
          <w:color w:val="auto"/>
          <w:sz w:val="21"/>
          <w:szCs w:val="21"/>
          <w:highlight w:val="none"/>
          <w:lang w:val="en-US" w:eastAsia="zh-CN"/>
        </w:rPr>
        <w:t>老师</w:t>
      </w:r>
    </w:p>
    <w:p w14:paraId="43E2421C">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项目联系方式（询问）：0572-5661378</w:t>
      </w:r>
    </w:p>
    <w:p w14:paraId="6A3747B6">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田老师</w:t>
      </w:r>
    </w:p>
    <w:p w14:paraId="631E9861">
      <w:pPr>
        <w:adjustRightInd w:val="0"/>
        <w:snapToGrid w:val="0"/>
        <w:spacing w:line="288" w:lineRule="auto"/>
        <w:ind w:firstLine="424" w:firstLineChars="202"/>
        <w:rPr>
          <w:color w:val="auto"/>
          <w:sz w:val="21"/>
          <w:szCs w:val="21"/>
        </w:rPr>
      </w:pPr>
      <w:r>
        <w:rPr>
          <w:rFonts w:hint="eastAsia" w:ascii="宋体" w:hAnsi="宋体" w:eastAsia="宋体" w:cs="Times New Roman"/>
          <w:color w:val="auto"/>
          <w:sz w:val="21"/>
          <w:szCs w:val="21"/>
          <w:highlight w:val="none"/>
        </w:rPr>
        <w:t>质疑联系方式：0571-85070191</w:t>
      </w:r>
    </w:p>
    <w:p w14:paraId="7F76E497">
      <w:pPr>
        <w:adjustRightInd w:val="0"/>
        <w:snapToGrid w:val="0"/>
        <w:spacing w:line="288" w:lineRule="auto"/>
        <w:ind w:firstLine="424" w:firstLineChars="202"/>
        <w:rPr>
          <w:color w:val="auto"/>
          <w:sz w:val="21"/>
          <w:szCs w:val="21"/>
        </w:rPr>
      </w:pPr>
    </w:p>
    <w:p w14:paraId="71E0BFF3">
      <w:pPr>
        <w:adjustRightInd w:val="0"/>
        <w:snapToGrid w:val="0"/>
        <w:spacing w:line="288" w:lineRule="auto"/>
        <w:ind w:firstLine="424" w:firstLineChars="202"/>
        <w:rPr>
          <w:color w:val="auto"/>
          <w:sz w:val="21"/>
          <w:szCs w:val="21"/>
        </w:rPr>
      </w:pPr>
      <w:r>
        <w:rPr>
          <w:color w:val="auto"/>
          <w:sz w:val="21"/>
          <w:szCs w:val="21"/>
        </w:rPr>
        <w:t>2.采购代理机构信息</w:t>
      </w:r>
    </w:p>
    <w:p w14:paraId="74AAD1D0">
      <w:pPr>
        <w:adjustRightInd w:val="0"/>
        <w:snapToGrid w:val="0"/>
        <w:spacing w:line="288" w:lineRule="auto"/>
        <w:ind w:firstLine="424" w:firstLineChars="202"/>
        <w:rPr>
          <w:color w:val="auto"/>
          <w:sz w:val="21"/>
          <w:szCs w:val="21"/>
        </w:rPr>
      </w:pPr>
      <w:r>
        <w:rPr>
          <w:rFonts w:hint="eastAsia"/>
          <w:color w:val="auto"/>
          <w:sz w:val="21"/>
          <w:szCs w:val="21"/>
        </w:rPr>
        <w:t>名称：浙江求是招标代理有限公司</w:t>
      </w:r>
    </w:p>
    <w:p w14:paraId="3F0D9AAE">
      <w:pPr>
        <w:adjustRightInd w:val="0"/>
        <w:snapToGrid w:val="0"/>
        <w:spacing w:line="288" w:lineRule="auto"/>
        <w:ind w:firstLine="424" w:firstLineChars="202"/>
        <w:rPr>
          <w:color w:val="auto"/>
          <w:sz w:val="21"/>
          <w:szCs w:val="21"/>
        </w:rPr>
      </w:pPr>
      <w:r>
        <w:rPr>
          <w:rFonts w:hint="eastAsia"/>
          <w:color w:val="auto"/>
          <w:sz w:val="21"/>
          <w:szCs w:val="21"/>
        </w:rPr>
        <w:t>地址：杭州市西湖区玉古路</w:t>
      </w:r>
      <w:r>
        <w:rPr>
          <w:color w:val="auto"/>
          <w:sz w:val="21"/>
          <w:szCs w:val="21"/>
        </w:rPr>
        <w:t>173号中田大厦21楼</w:t>
      </w:r>
    </w:p>
    <w:p w14:paraId="618D9E44">
      <w:pPr>
        <w:adjustRightInd w:val="0"/>
        <w:snapToGrid w:val="0"/>
        <w:spacing w:line="288" w:lineRule="auto"/>
        <w:ind w:firstLine="424" w:firstLineChars="202"/>
        <w:rPr>
          <w:color w:val="auto"/>
          <w:sz w:val="21"/>
          <w:szCs w:val="21"/>
          <w:highlight w:val="none"/>
        </w:rPr>
      </w:pPr>
      <w:r>
        <w:rPr>
          <w:rFonts w:hint="eastAsia"/>
          <w:color w:val="auto"/>
          <w:sz w:val="21"/>
          <w:szCs w:val="21"/>
        </w:rPr>
        <w:t>传真：</w:t>
      </w:r>
      <w:r>
        <w:rPr>
          <w:color w:val="auto"/>
          <w:sz w:val="21"/>
          <w:szCs w:val="21"/>
        </w:rPr>
        <w:t>/</w:t>
      </w:r>
    </w:p>
    <w:p w14:paraId="26F23CB8">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阙家珍、</w:t>
      </w:r>
      <w:r>
        <w:rPr>
          <w:rFonts w:hint="eastAsia"/>
          <w:color w:val="auto"/>
          <w:sz w:val="21"/>
          <w:szCs w:val="21"/>
          <w:highlight w:val="none"/>
          <w:lang w:val="en-US" w:eastAsia="zh-CN"/>
        </w:rPr>
        <w:t>陈应俭</w:t>
      </w:r>
    </w:p>
    <w:p w14:paraId="515045AD">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项目联系方式（询问）：0571-8</w:t>
      </w:r>
      <w:r>
        <w:rPr>
          <w:rFonts w:hint="eastAsia"/>
          <w:color w:val="auto"/>
          <w:sz w:val="21"/>
          <w:szCs w:val="21"/>
          <w:highlight w:val="none"/>
          <w:lang w:eastAsia="zh-CN"/>
        </w:rPr>
        <w:t>7670301</w:t>
      </w:r>
    </w:p>
    <w:p w14:paraId="712786C1">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DE582F2">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14:paraId="5F101B4A">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14:paraId="3AB27184">
      <w:pPr>
        <w:adjustRightInd w:val="0"/>
        <w:snapToGrid w:val="0"/>
        <w:spacing w:line="288" w:lineRule="auto"/>
        <w:ind w:firstLine="424" w:firstLineChars="202"/>
        <w:rPr>
          <w:rFonts w:cs="Times New Roman"/>
          <w:color w:val="auto"/>
          <w:sz w:val="21"/>
          <w:szCs w:val="21"/>
        </w:rPr>
      </w:pPr>
    </w:p>
    <w:p w14:paraId="4C395546">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3.</w:t>
      </w:r>
      <w:r>
        <w:rPr>
          <w:rFonts w:hint="eastAsia" w:ascii="宋体" w:hAnsi="宋体" w:eastAsia="宋体" w:cs="Times New Roman"/>
          <w:color w:val="auto"/>
          <w:spacing w:val="-6"/>
          <w:sz w:val="21"/>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联系人：田老师</w:t>
      </w:r>
    </w:p>
    <w:p w14:paraId="5611E086">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监督投诉电话：0571-85070191</w:t>
      </w:r>
    </w:p>
    <w:p w14:paraId="7365BA7C">
      <w:pPr>
        <w:adjustRightInd w:val="0"/>
        <w:snapToGrid w:val="0"/>
        <w:spacing w:line="288" w:lineRule="auto"/>
        <w:ind w:firstLine="425" w:firstLineChars="215"/>
        <w:rPr>
          <w:rFonts w:ascii="宋体" w:hAnsi="宋体" w:eastAsia="宋体" w:cs="Times New Roman"/>
          <w:color w:val="auto"/>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sz w:val="21"/>
                <w:szCs w:val="18"/>
                <w:highlight w:val="yellow"/>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63B3453D">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27F6AF1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ECE19A5">
            <w:pPr>
              <w:adjustRightInd w:val="0"/>
              <w:snapToGrid w:val="0"/>
              <w:spacing w:line="288" w:lineRule="auto"/>
              <w:jc w:val="left"/>
              <w:rPr>
                <w:rFonts w:hint="eastAsia" w:eastAsia="宋体" w:cs="Times New Roman"/>
                <w:b/>
                <w:bCs/>
                <w:color w:val="auto"/>
                <w:sz w:val="21"/>
                <w:szCs w:val="21"/>
                <w:highlight w:val="none"/>
                <w:lang w:eastAsia="zh-CN"/>
              </w:rPr>
            </w:pPr>
            <w:r>
              <w:rPr>
                <w:rFonts w:hint="eastAsia" w:cs="Times New Roman"/>
                <w:b/>
                <w:bCs/>
                <w:color w:val="auto"/>
                <w:sz w:val="21"/>
                <w:szCs w:val="21"/>
                <w:highlight w:val="none"/>
              </w:rPr>
              <w:t>采购标的对应的中小企业划分标准所属行业：</w:t>
            </w:r>
            <w:r>
              <w:rPr>
                <w:rFonts w:hint="eastAsia" w:cs="Times New Roman"/>
                <w:color w:val="auto"/>
                <w:sz w:val="21"/>
                <w:szCs w:val="21"/>
                <w:highlight w:val="none"/>
                <w:lang w:eastAsia="zh-CN"/>
              </w:rPr>
              <w:t>其他未列明行业</w:t>
            </w:r>
          </w:p>
          <w:p w14:paraId="6449C28F">
            <w:pPr>
              <w:adjustRightInd w:val="0"/>
              <w:snapToGrid w:val="0"/>
              <w:spacing w:line="288" w:lineRule="auto"/>
              <w:jc w:val="left"/>
              <w:rPr>
                <w:b/>
                <w:bCs/>
                <w:sz w:val="21"/>
                <w:szCs w:val="21"/>
                <w:highlight w:val="yellow"/>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22EED783">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6B7BCC7">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1.合同生效以及具备实施条件后7个工作日内，且供应商已向采购人提交银行、保险公司等金融机构出具的预付款保函的，采购人向供应商支付合同总价的40%作为项目预付款。</w:t>
            </w:r>
          </w:p>
          <w:p w14:paraId="48904E4D">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2.2025年11月30日，收到发票后7个工作日内，采购人向供应商支付至合同金额的50%。</w:t>
            </w:r>
          </w:p>
          <w:p w14:paraId="0E02F615">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3.项目履约完成，经采购人验收合格后，收到发票后7个工作日内，采购人向供应商支付至合同金额的100%。</w:t>
            </w:r>
          </w:p>
          <w:p w14:paraId="54430CB0">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在签订合同时，供应商明确表示无需预付款或者主动要求降低预付款比例的，可降低预付款比例（预付款保函同步调整）。</w:t>
            </w:r>
          </w:p>
        </w:tc>
      </w:tr>
      <w:bookmarkEnd w:id="30"/>
    </w:tbl>
    <w:p w14:paraId="30B6B5F1">
      <w:pPr>
        <w:adjustRightInd w:val="0"/>
        <w:snapToGrid w:val="0"/>
        <w:spacing w:line="288" w:lineRule="auto"/>
        <w:rPr>
          <w:sz w:val="21"/>
          <w:szCs w:val="21"/>
        </w:rPr>
      </w:pPr>
    </w:p>
    <w:p w14:paraId="4B3BEA9C">
      <w:pPr>
        <w:adjustRightInd w:val="0"/>
        <w:snapToGrid w:val="0"/>
        <w:spacing w:line="288" w:lineRule="auto"/>
        <w:outlineLvl w:val="1"/>
        <w:rPr>
          <w:sz w:val="21"/>
          <w:szCs w:val="21"/>
        </w:rPr>
      </w:pPr>
      <w:r>
        <w:rPr>
          <w:rFonts w:hint="eastAsia"/>
          <w:b/>
          <w:bCs/>
          <w:sz w:val="21"/>
          <w:szCs w:val="21"/>
        </w:rPr>
        <w:t>三、服务要求：</w:t>
      </w:r>
    </w:p>
    <w:p w14:paraId="49DB46B3">
      <w:pPr>
        <w:adjustRightInd w:val="0"/>
        <w:snapToGrid w:val="0"/>
        <w:spacing w:line="288" w:lineRule="auto"/>
        <w:rPr>
          <w:b/>
          <w:bCs/>
          <w:sz w:val="21"/>
          <w:szCs w:val="21"/>
          <w:highlight w:val="none"/>
        </w:rPr>
      </w:pPr>
      <w:r>
        <w:rPr>
          <w:rFonts w:hint="eastAsia"/>
          <w:b/>
          <w:bCs/>
          <w:sz w:val="21"/>
          <w:szCs w:val="21"/>
          <w:lang w:val="en-US" w:eastAsia="zh-CN"/>
        </w:rPr>
        <w:t>注：</w:t>
      </w:r>
      <w:r>
        <w:rPr>
          <w:rFonts w:hint="eastAsia"/>
          <w:b/>
          <w:bCs/>
          <w:sz w:val="21"/>
          <w:szCs w:val="21"/>
        </w:rPr>
        <w:t>需执</w:t>
      </w:r>
      <w:r>
        <w:rPr>
          <w:rFonts w:hint="eastAsia"/>
          <w:b/>
          <w:bCs/>
          <w:sz w:val="21"/>
          <w:szCs w:val="21"/>
          <w:highlight w:val="none"/>
        </w:rPr>
        <w:t>行的国家相关标准、行业标准、地方标准或者其他标准、规范：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p>
    <w:p w14:paraId="76BC190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工作</w:t>
      </w:r>
      <w:r>
        <w:rPr>
          <w:rFonts w:hint="eastAsia" w:ascii="宋体" w:hAnsi="宋体" w:eastAsia="宋体" w:cs="宋体"/>
          <w:b/>
          <w:bCs/>
          <w:sz w:val="21"/>
          <w:szCs w:val="21"/>
          <w:highlight w:val="none"/>
          <w:lang w:val="en-US" w:eastAsia="zh-CN"/>
        </w:rPr>
        <w:t>及质量</w:t>
      </w:r>
      <w:r>
        <w:rPr>
          <w:rFonts w:hint="eastAsia" w:ascii="宋体" w:hAnsi="宋体" w:eastAsia="宋体" w:cs="宋体"/>
          <w:b/>
          <w:bCs/>
          <w:sz w:val="21"/>
          <w:szCs w:val="21"/>
          <w:highlight w:val="none"/>
        </w:rPr>
        <w:t>要求</w:t>
      </w:r>
    </w:p>
    <w:p w14:paraId="779DFC3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每天实行</w:t>
      </w:r>
      <w:r>
        <w:rPr>
          <w:rFonts w:hint="eastAsia" w:ascii="宋体" w:hAnsi="宋体" w:eastAsia="宋体" w:cs="宋体"/>
          <w:sz w:val="21"/>
          <w:szCs w:val="21"/>
          <w:highlight w:val="none"/>
          <w:lang w:val="en-US" w:eastAsia="zh-CN"/>
        </w:rPr>
        <w:t>一次</w:t>
      </w:r>
      <w:r>
        <w:rPr>
          <w:rFonts w:hint="eastAsia" w:ascii="宋体" w:hAnsi="宋体" w:eastAsia="宋体" w:cs="宋体"/>
          <w:sz w:val="21"/>
          <w:szCs w:val="21"/>
          <w:highlight w:val="none"/>
        </w:rPr>
        <w:t>清运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清运时间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每天</w:t>
      </w:r>
      <w:r>
        <w:rPr>
          <w:rFonts w:hint="eastAsia" w:ascii="宋体" w:hAnsi="宋体" w:eastAsia="宋体" w:cs="宋体"/>
          <w:sz w:val="21"/>
          <w:szCs w:val="21"/>
          <w:highlight w:val="none"/>
        </w:rPr>
        <w:t>6:00开始，8:00前结束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实行垃圾密闭收集直运方式，以确保垃圾运输过程不抛洒或外溢，影响校内外环境。</w:t>
      </w:r>
    </w:p>
    <w:p w14:paraId="7196776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若没有按时清运到位，接通知后应及时派人到现场检查、督促清运到位。</w:t>
      </w:r>
    </w:p>
    <w:p w14:paraId="03B193F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清运出现“落渣、漏渣”现象时，需及时将现场处理干净。</w:t>
      </w:r>
    </w:p>
    <w:p w14:paraId="5E71F6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如遇垃圾场交通阻塞等特殊原因，应及时通知</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管理人员，告知</w:t>
      </w:r>
      <w:r>
        <w:rPr>
          <w:rFonts w:hint="eastAsia" w:ascii="宋体" w:hAnsi="宋体" w:eastAsia="宋体" w:cs="宋体"/>
          <w:sz w:val="21"/>
          <w:szCs w:val="21"/>
          <w:highlight w:val="none"/>
          <w:lang w:val="en-US" w:eastAsia="zh-CN"/>
        </w:rPr>
        <w:t>情况</w:t>
      </w:r>
      <w:r>
        <w:rPr>
          <w:rFonts w:hint="eastAsia" w:ascii="宋体" w:hAnsi="宋体" w:eastAsia="宋体" w:cs="宋体"/>
          <w:sz w:val="21"/>
          <w:szCs w:val="21"/>
          <w:highlight w:val="none"/>
        </w:rPr>
        <w:t>。</w:t>
      </w:r>
    </w:p>
    <w:p w14:paraId="41E2834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接受</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提出的合理性建议和意见，及时改进工作质量；若工作质量不符合要求，</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需及时整改。</w:t>
      </w:r>
    </w:p>
    <w:p w14:paraId="7421BD8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每天按时完成校园内所有垃圾点的垃圾清运工作，需要直接清运垃圾桶的地方，</w:t>
      </w:r>
      <w:r>
        <w:rPr>
          <w:rFonts w:hint="eastAsia" w:ascii="宋体" w:hAnsi="宋体" w:eastAsia="宋体" w:cs="宋体"/>
          <w:sz w:val="21"/>
          <w:szCs w:val="21"/>
          <w:highlight w:val="none"/>
          <w:lang w:val="en-US" w:eastAsia="zh-CN"/>
        </w:rPr>
        <w:t>避免</w:t>
      </w:r>
      <w:r>
        <w:rPr>
          <w:rFonts w:hint="eastAsia" w:ascii="宋体" w:hAnsi="宋体" w:eastAsia="宋体" w:cs="宋体"/>
          <w:sz w:val="21"/>
          <w:szCs w:val="21"/>
          <w:highlight w:val="none"/>
        </w:rPr>
        <w:t>出现“落渣、漏渣”现象时，</w:t>
      </w:r>
      <w:r>
        <w:rPr>
          <w:rFonts w:hint="eastAsia" w:ascii="宋体" w:hAnsi="宋体" w:eastAsia="宋体" w:cs="宋体"/>
          <w:sz w:val="21"/>
          <w:szCs w:val="21"/>
          <w:highlight w:val="none"/>
          <w:lang w:val="en-US" w:eastAsia="zh-CN"/>
        </w:rPr>
        <w:t>如有</w:t>
      </w:r>
      <w:r>
        <w:rPr>
          <w:rFonts w:hint="eastAsia" w:ascii="宋体" w:hAnsi="宋体" w:eastAsia="宋体" w:cs="宋体"/>
          <w:sz w:val="21"/>
          <w:szCs w:val="21"/>
          <w:highlight w:val="none"/>
        </w:rPr>
        <w:t>需及时将现场处理干净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应保持该地周边地面整洁。</w:t>
      </w:r>
    </w:p>
    <w:p w14:paraId="25753E2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每次清运后不得有“满桶和漏桶”现象，清运完毕后需将垃圾容器归回指定位置</w:t>
      </w:r>
      <w:r>
        <w:rPr>
          <w:rFonts w:hint="eastAsia" w:ascii="宋体" w:hAnsi="宋体" w:eastAsia="宋体" w:cs="宋体"/>
          <w:sz w:val="21"/>
          <w:szCs w:val="21"/>
          <w:highlight w:val="none"/>
          <w:lang w:val="en-US" w:eastAsia="zh-CN"/>
        </w:rPr>
        <w:t>并摆放整齐</w:t>
      </w:r>
      <w:r>
        <w:rPr>
          <w:rFonts w:hint="eastAsia" w:ascii="宋体" w:hAnsi="宋体" w:eastAsia="宋体" w:cs="宋体"/>
          <w:sz w:val="21"/>
          <w:szCs w:val="21"/>
          <w:highlight w:val="none"/>
        </w:rPr>
        <w:t>。</w:t>
      </w:r>
    </w:p>
    <w:p w14:paraId="5F5E63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垃圾清运工作时应做到安全有序、规范收集，自觉遵守安全管理制度。</w:t>
      </w:r>
    </w:p>
    <w:p w14:paraId="08AFDC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其他要求：严格按照学校规定路线进行清运；无条件地接受采购人的监督检查和整改要求。</w:t>
      </w:r>
    </w:p>
    <w:p w14:paraId="20045D7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10、供应商</w:t>
      </w:r>
      <w:r>
        <w:rPr>
          <w:rFonts w:hint="eastAsia" w:ascii="宋体" w:hAnsi="宋体" w:eastAsia="宋体" w:cs="宋体"/>
          <w:sz w:val="21"/>
          <w:szCs w:val="21"/>
          <w:highlight w:val="none"/>
        </w:rPr>
        <w:t>在垃圾站垃圾装车时做到文明规范装车，不得破坏垃圾站设施及建筑。</w:t>
      </w:r>
    </w:p>
    <w:p w14:paraId="0F0D549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11、供应商</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合理需求无偿在</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重大节日及活动时增加垃圾清运次数。</w:t>
      </w:r>
    </w:p>
    <w:p w14:paraId="35BB1D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若服务作业过程中发生意外事故，由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自行负责处理，</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不承担任何法律和经济责任。</w:t>
      </w:r>
    </w:p>
    <w:p w14:paraId="22A10A3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13、供应商</w:t>
      </w:r>
      <w:r>
        <w:rPr>
          <w:rFonts w:hint="eastAsia" w:ascii="宋体" w:hAnsi="宋体" w:eastAsia="宋体" w:cs="宋体"/>
          <w:sz w:val="21"/>
          <w:szCs w:val="21"/>
          <w:highlight w:val="none"/>
        </w:rPr>
        <w:t>车辆进出学校应按学校保卫处要求办理相关通行证，费用由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承担。</w:t>
      </w:r>
    </w:p>
    <w:p w14:paraId="1F27E15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14、供应商</w:t>
      </w:r>
      <w:r>
        <w:rPr>
          <w:rFonts w:hint="eastAsia" w:ascii="宋体" w:hAnsi="宋体" w:eastAsia="宋体" w:cs="宋体"/>
          <w:sz w:val="21"/>
          <w:szCs w:val="21"/>
          <w:highlight w:val="none"/>
        </w:rPr>
        <w:t>车辆在校园内行驶时应确保安全驾驶，避免造成交通事故。</w:t>
      </w:r>
    </w:p>
    <w:p w14:paraId="1188E8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15、供应商在服务期内如遇垃圾桶破损或老旧无法装载，需要及时更换。</w:t>
      </w:r>
    </w:p>
    <w:p w14:paraId="0EE316D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人员配备</w:t>
      </w:r>
    </w:p>
    <w:p w14:paraId="73A30E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负责安排足量人员（至少2人）及车辆为</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提供校园生活垃圾集中站的垃圾装车并外运至当地政府指定的垃圾处理厂。</w:t>
      </w:r>
    </w:p>
    <w:p w14:paraId="1C5A10A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成交</w:t>
      </w:r>
      <w:r>
        <w:rPr>
          <w:rFonts w:hint="eastAsia" w:ascii="宋体" w:hAnsi="宋体" w:eastAsia="宋体" w:cs="宋体"/>
          <w:b/>
          <w:bCs/>
          <w:sz w:val="21"/>
          <w:szCs w:val="21"/>
          <w:highlight w:val="none"/>
        </w:rPr>
        <w:t>供应商需提供员工清单、劳动合同</w:t>
      </w:r>
      <w:r>
        <w:rPr>
          <w:rFonts w:hint="eastAsia" w:ascii="宋体" w:hAnsi="宋体" w:eastAsia="宋体" w:cs="宋体"/>
          <w:b/>
          <w:bCs/>
          <w:sz w:val="21"/>
          <w:szCs w:val="21"/>
          <w:highlight w:val="none"/>
          <w:lang w:val="en-US" w:eastAsia="zh-CN"/>
        </w:rPr>
        <w:t>扫描</w:t>
      </w:r>
      <w:r>
        <w:rPr>
          <w:rFonts w:hint="eastAsia" w:ascii="宋体" w:hAnsi="宋体" w:eastAsia="宋体" w:cs="宋体"/>
          <w:b/>
          <w:bCs/>
          <w:sz w:val="21"/>
          <w:szCs w:val="21"/>
          <w:highlight w:val="none"/>
        </w:rPr>
        <w:t>件等证明员工就职材料。</w:t>
      </w:r>
    </w:p>
    <w:p w14:paraId="7828D3D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服务期</w:t>
      </w:r>
    </w:p>
    <w:p w14:paraId="3EF4C2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合同签订之日起2年。</w:t>
      </w:r>
    </w:p>
    <w:p w14:paraId="451434BF">
      <w:pPr>
        <w:widowControl/>
        <w:adjustRightInd w:val="0"/>
        <w:snapToGrid w:val="0"/>
        <w:spacing w:line="288" w:lineRule="auto"/>
        <w:jc w:val="left"/>
        <w:rPr>
          <w:rFonts w:cs="Times New Roman"/>
          <w:sz w:val="21"/>
          <w:szCs w:val="21"/>
        </w:rPr>
      </w:pPr>
      <w:r>
        <w:rPr>
          <w:rFonts w:cs="Times New Roman"/>
          <w:sz w:val="21"/>
          <w:szCs w:val="21"/>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浙江科技大学安吉校区生活垃圾清运服务</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▲2.供应商代表不是法定代表人（单位负责人、自然人本人）的，须提供</w:t>
            </w:r>
            <w:r>
              <w:rPr>
                <w:rFonts w:hint="eastAsia" w:ascii="宋体" w:hAnsi="宋体" w:eastAsia="宋体" w:cs="宋体"/>
                <w:bCs/>
                <w:sz w:val="21"/>
                <w:szCs w:val="21"/>
              </w:rPr>
              <w:t>授权委托书</w:t>
            </w:r>
            <w:r>
              <w:rPr>
                <w:rFonts w:hint="eastAsia" w:ascii="宋体" w:hAnsi="宋体" w:eastAsia="宋体" w:cs="宋体"/>
                <w:sz w:val="21"/>
                <w:szCs w:val="21"/>
              </w:rPr>
              <w:t>（格式详</w:t>
            </w:r>
            <w:r>
              <w:rPr>
                <w:rFonts w:hint="eastAsia" w:ascii="宋体" w:hAnsi="宋体" w:eastAsia="宋体" w:cs="宋体"/>
                <w:sz w:val="21"/>
                <w:szCs w:val="21"/>
                <w:highlight w:val="none"/>
              </w:rPr>
              <w:t>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▲3.供应商委派不在本单位缴纳社保的人员作为授权代表的，应当在响应文件中，说明具体原因、授权代表</w:t>
            </w:r>
            <w:r>
              <w:rPr>
                <w:rFonts w:hint="eastAsia" w:ascii="宋体" w:hAnsi="宋体" w:eastAsia="宋体" w:cs="宋体"/>
                <w:sz w:val="21"/>
                <w:szCs w:val="21"/>
              </w:rPr>
              <w:t>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2" w:name="_Hlk71808378"/>
            <w:r>
              <w:rPr>
                <w:rFonts w:hint="eastAsia" w:ascii="宋体" w:hAnsi="宋体" w:eastAsia="宋体" w:cs="宋体"/>
                <w:sz w:val="21"/>
                <w:szCs w:val="21"/>
              </w:rPr>
              <w:t>4.代理服务费收费标准</w:t>
            </w:r>
            <w:bookmarkEnd w:id="32"/>
            <w:r>
              <w:rPr>
                <w:rFonts w:hint="eastAsia" w:cs="宋体"/>
                <w:sz w:val="21"/>
                <w:szCs w:val="21"/>
                <w:lang w:eastAsia="zh-CN"/>
              </w:rPr>
              <w:t>（</w:t>
            </w:r>
            <w:r>
              <w:rPr>
                <w:rFonts w:hint="eastAsia" w:ascii="宋体" w:hAnsi="宋体" w:eastAsia="宋体" w:cs="宋体"/>
                <w:sz w:val="21"/>
                <w:szCs w:val="21"/>
                <w:highlight w:val="none"/>
              </w:rPr>
              <w:t>差额累进）：</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lang w:val="en-US"/>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05</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转包与分包</w:t>
            </w:r>
          </w:p>
        </w:tc>
        <w:tc>
          <w:tcPr>
            <w:tcW w:w="6663" w:type="dxa"/>
            <w:vAlign w:val="center"/>
          </w:tcPr>
          <w:p w14:paraId="14FE02FA">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6DF15738">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分包金额不超过合同总价的5% 。</w:t>
            </w:r>
          </w:p>
          <w:p w14:paraId="7610D28A">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3"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3"/>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浙江科技大学安吉校区生活垃圾清运服务</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sz w:val="21"/>
          <w:szCs w:val="21"/>
        </w:rPr>
      </w:pPr>
      <w:r>
        <w:rPr>
          <w:rFonts w:hint="eastAsia"/>
          <w:b/>
          <w:bCs/>
          <w:sz w:val="21"/>
          <w:szCs w:val="21"/>
        </w:rPr>
        <w:t>（三）采购方式</w:t>
      </w:r>
    </w:p>
    <w:p w14:paraId="023E1194">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rPr>
      </w:pPr>
      <w:r>
        <w:rPr>
          <w:rFonts w:hint="eastAsia"/>
          <w:b/>
          <w:bCs/>
          <w:sz w:val="21"/>
          <w:szCs w:val="21"/>
        </w:rPr>
        <w:t>（五）磋商费用</w:t>
      </w:r>
    </w:p>
    <w:p w14:paraId="3A57547C">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14:paraId="5B577199">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rPr>
        <w:t>4</w:t>
      </w:r>
      <w:r>
        <w:rPr>
          <w:sz w:val="21"/>
          <w:szCs w:val="21"/>
        </w:rPr>
        <w:t>.</w:t>
      </w:r>
      <w:r>
        <w:rPr>
          <w:rFonts w:hint="eastAsia"/>
          <w:sz w:val="21"/>
          <w:szCs w:val="21"/>
        </w:rPr>
        <w:t>代理服务费收费标准</w:t>
      </w:r>
      <w:r>
        <w:rPr>
          <w:rFonts w:hint="eastAsia"/>
          <w:sz w:val="21"/>
          <w:szCs w:val="21"/>
          <w:highlight w:val="none"/>
        </w:rPr>
        <w:t>（差额累进）：</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rPr>
      </w:pPr>
      <w:r>
        <w:rPr>
          <w:rFonts w:hint="eastAsia"/>
          <w:sz w:val="21"/>
          <w:szCs w:val="21"/>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4EB19B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325155B4">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color w:val="auto"/>
          <w:sz w:val="21"/>
          <w:szCs w:val="21"/>
          <w:highlight w:val="none"/>
          <w:u w:val="single"/>
        </w:rPr>
        <w:t xml:space="preserve"> </w:t>
      </w:r>
      <w:r>
        <w:rPr>
          <w:rFonts w:hint="eastAsia" w:ascii="宋体" w:hAnsi="宋体" w:eastAsia="宋体" w:cs="宋体"/>
          <w:color w:val="auto"/>
          <w:sz w:val="21"/>
          <w:szCs w:val="21"/>
          <w:u w:val="single"/>
        </w:rPr>
        <w:t>分包金额不超过合同总价的5%</w:t>
      </w:r>
      <w:r>
        <w:rPr>
          <w:color w:val="auto"/>
          <w:sz w:val="21"/>
          <w:szCs w:val="21"/>
          <w:highlight w:val="none"/>
          <w:u w:val="single"/>
        </w:rPr>
        <w:t xml:space="preserve"> 。</w:t>
      </w:r>
    </w:p>
    <w:p w14:paraId="691A6CAE">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14:paraId="3F57D67E">
      <w:pPr>
        <w:adjustRightInd w:val="0"/>
        <w:snapToGrid w:val="0"/>
        <w:spacing w:line="288" w:lineRule="auto"/>
        <w:outlineLvl w:val="9"/>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39"/>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0"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0"/>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1" w:name="_Hlk96329193"/>
      <w:r>
        <w:rPr>
          <w:rFonts w:hint="eastAsia"/>
          <w:sz w:val="21"/>
          <w:szCs w:val="21"/>
          <w:highlight w:val="none"/>
        </w:rPr>
        <w:t>，供应商应写全称。</w:t>
      </w:r>
      <w:bookmarkEnd w:id="41"/>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2" w:name="_Hlk97039899"/>
      <w:r>
        <w:rPr>
          <w:rFonts w:hint="eastAsia"/>
          <w:sz w:val="21"/>
          <w:szCs w:val="21"/>
        </w:rPr>
        <w:t>未响应磋商文件“▲”标记条款要求的，响应无效。</w:t>
      </w:r>
    </w:p>
    <w:bookmarkEnd w:id="42"/>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3" w:name="_Hlk97039841"/>
      <w:r>
        <w:rPr>
          <w:rFonts w:hint="eastAsia"/>
          <w:sz w:val="21"/>
          <w:szCs w:val="21"/>
        </w:rPr>
        <w:t>（3）资格文件未按要求签署、盖章。</w:t>
      </w:r>
    </w:p>
    <w:bookmarkEnd w:id="43"/>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4"/>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739"/>
        <w:gridCol w:w="6924"/>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739"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6924"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2</w:t>
            </w:r>
            <w:r>
              <w:rPr>
                <w:rFonts w:hint="eastAsia"/>
                <w:b/>
                <w:bCs/>
                <w:kern w:val="0"/>
                <w:sz w:val="21"/>
                <w:szCs w:val="21"/>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Align w:val="center"/>
          </w:tcPr>
          <w:p w14:paraId="320E0A1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739" w:type="dxa"/>
            <w:vAlign w:val="center"/>
          </w:tcPr>
          <w:p w14:paraId="453841E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2</w:t>
            </w:r>
            <w:r>
              <w:rPr>
                <w:rFonts w:hint="eastAsia"/>
                <w:b/>
                <w:bCs/>
                <w:color w:val="auto"/>
                <w:kern w:val="0"/>
                <w:sz w:val="21"/>
                <w:szCs w:val="21"/>
                <w:highlight w:val="none"/>
              </w:rPr>
              <w:t>0</w:t>
            </w:r>
          </w:p>
        </w:tc>
        <w:tc>
          <w:tcPr>
            <w:tcW w:w="6924" w:type="dxa"/>
            <w:vAlign w:val="center"/>
          </w:tcPr>
          <w:p w14:paraId="259B99D3">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lang w:val="en-US" w:eastAsia="zh-CN"/>
              </w:rPr>
              <w:t>2</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Times New Roman"/>
                <w:color w:val="auto"/>
                <w:spacing w:val="-6"/>
                <w:sz w:val="21"/>
                <w:szCs w:val="21"/>
                <w:highlight w:val="none"/>
                <w:u w:val="none"/>
                <w:lang w:val="en-US" w:eastAsia="zh-CN"/>
              </w:rPr>
              <w:t>本</w:t>
            </w:r>
            <w:r>
              <w:rPr>
                <w:rFonts w:hint="eastAsia" w:ascii="宋体" w:hAnsi="宋体" w:eastAsia="宋体" w:cs="Times New Roman"/>
                <w:color w:val="auto"/>
                <w:spacing w:val="-6"/>
                <w:sz w:val="21"/>
                <w:szCs w:val="21"/>
                <w:highlight w:val="none"/>
                <w:u w:val="none"/>
                <w:lang w:eastAsia="zh-CN"/>
              </w:rPr>
              <w:t>项目专门面向中小企业采购，不再执行价格评审优惠的扶持政策</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2</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Align w:val="center"/>
          </w:tcPr>
          <w:p w14:paraId="3CCED98A">
            <w:pPr>
              <w:adjustRightInd w:val="0"/>
              <w:snapToGrid w:val="0"/>
              <w:spacing w:line="288" w:lineRule="auto"/>
              <w:jc w:val="center"/>
              <w:rPr>
                <w:b/>
                <w:bCs/>
                <w:kern w:val="0"/>
                <w:sz w:val="21"/>
                <w:szCs w:val="21"/>
              </w:rPr>
            </w:pPr>
            <w:r>
              <w:rPr>
                <w:rFonts w:hint="eastAsia"/>
                <w:b/>
                <w:bCs/>
                <w:kern w:val="0"/>
                <w:sz w:val="21"/>
                <w:szCs w:val="21"/>
              </w:rPr>
              <w:t>业绩</w:t>
            </w:r>
          </w:p>
        </w:tc>
        <w:tc>
          <w:tcPr>
            <w:tcW w:w="739" w:type="dxa"/>
            <w:vAlign w:val="center"/>
          </w:tcPr>
          <w:p w14:paraId="3E1534FF">
            <w:pPr>
              <w:adjustRightInd w:val="0"/>
              <w:snapToGrid w:val="0"/>
              <w:spacing w:line="288" w:lineRule="auto"/>
              <w:jc w:val="center"/>
              <w:rPr>
                <w:b/>
                <w:bCs/>
                <w:kern w:val="0"/>
                <w:sz w:val="21"/>
                <w:szCs w:val="21"/>
              </w:rPr>
            </w:pPr>
            <w:r>
              <w:rPr>
                <w:b/>
                <w:bCs/>
                <w:kern w:val="0"/>
                <w:sz w:val="21"/>
                <w:szCs w:val="21"/>
              </w:rPr>
              <w:t>2</w:t>
            </w:r>
          </w:p>
        </w:tc>
        <w:tc>
          <w:tcPr>
            <w:tcW w:w="6924" w:type="dxa"/>
            <w:vAlign w:val="center"/>
          </w:tcPr>
          <w:p w14:paraId="4598ABF8">
            <w:pPr>
              <w:adjustRightInd w:val="0"/>
              <w:snapToGrid w:val="0"/>
              <w:spacing w:line="288" w:lineRule="auto"/>
              <w:rPr>
                <w:kern w:val="0"/>
                <w:sz w:val="21"/>
                <w:szCs w:val="21"/>
              </w:rPr>
            </w:pPr>
            <w:r>
              <w:rPr>
                <w:rFonts w:hint="eastAsia"/>
                <w:kern w:val="0"/>
                <w:sz w:val="21"/>
                <w:szCs w:val="21"/>
              </w:rPr>
              <w:t>【客观分】</w:t>
            </w:r>
          </w:p>
          <w:p w14:paraId="71AEEECC">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22</w:t>
            </w:r>
            <w:r>
              <w:rPr>
                <w:rFonts w:hint="eastAsia"/>
                <w:kern w:val="0"/>
                <w:sz w:val="21"/>
                <w:szCs w:val="21"/>
              </w:rPr>
              <w:t>年1月1日以来（以合同签订时间为准）同类合同业绩（以提供的合同扫描件为准）：每提供1份合同业绩得</w:t>
            </w:r>
            <w:r>
              <w:rPr>
                <w:kern w:val="0"/>
                <w:sz w:val="21"/>
                <w:szCs w:val="21"/>
              </w:rPr>
              <w:t>1</w:t>
            </w:r>
            <w:r>
              <w:rPr>
                <w:rFonts w:hint="eastAsia"/>
                <w:kern w:val="0"/>
                <w:sz w:val="21"/>
                <w:szCs w:val="21"/>
              </w:rPr>
              <w:t>分，最高得</w:t>
            </w:r>
            <w:r>
              <w:rPr>
                <w:kern w:val="0"/>
                <w:sz w:val="21"/>
                <w:szCs w:val="21"/>
              </w:rPr>
              <w:t>2</w:t>
            </w:r>
            <w:r>
              <w:rPr>
                <w:rFonts w:hint="eastAsia"/>
                <w:kern w:val="0"/>
                <w:sz w:val="21"/>
                <w:szCs w:val="21"/>
              </w:rPr>
              <w:t>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78</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Align w:val="center"/>
          </w:tcPr>
          <w:p w14:paraId="28E7A12D">
            <w:pPr>
              <w:adjustRightInd w:val="0"/>
              <w:snapToGrid w:val="0"/>
              <w:spacing w:line="288" w:lineRule="auto"/>
              <w:jc w:val="center"/>
              <w:rPr>
                <w:b/>
                <w:bCs/>
                <w:kern w:val="0"/>
                <w:sz w:val="21"/>
                <w:szCs w:val="21"/>
              </w:rPr>
            </w:pPr>
            <w:r>
              <w:rPr>
                <w:rFonts w:hint="eastAsia"/>
                <w:b/>
                <w:bCs/>
                <w:kern w:val="0"/>
                <w:sz w:val="21"/>
                <w:szCs w:val="21"/>
              </w:rPr>
              <w:t>响应程度</w:t>
            </w:r>
          </w:p>
        </w:tc>
        <w:tc>
          <w:tcPr>
            <w:tcW w:w="739" w:type="dxa"/>
            <w:vAlign w:val="center"/>
          </w:tcPr>
          <w:p w14:paraId="7872F64C">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21</w:t>
            </w:r>
          </w:p>
        </w:tc>
        <w:tc>
          <w:tcPr>
            <w:tcW w:w="6924" w:type="dxa"/>
            <w:vAlign w:val="center"/>
          </w:tcPr>
          <w:p w14:paraId="506C486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14:paraId="4231140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不符合（负偏离）服务要求中标注“▲”条款（不可偏离）的响应文件无效，满足或明显优于磋商文件明确的全部服务条款要求的该项得满分；</w:t>
            </w:r>
          </w:p>
          <w:p w14:paraId="5D1B3CD6">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服务条款低于服务要求（负偏离）的每项扣3分；</w:t>
            </w:r>
          </w:p>
          <w:p w14:paraId="519A7DC0">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负偏离7项及以上的，视为采购人不能接受的附加条件。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shd w:val="clear" w:color="auto" w:fill="auto"/>
            <w:vAlign w:val="center"/>
          </w:tcPr>
          <w:p w14:paraId="6F98FAA8">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b/>
                <w:bCs/>
                <w:kern w:val="0"/>
                <w:sz w:val="21"/>
                <w:szCs w:val="21"/>
              </w:rPr>
              <w:t>针对本项目重点、难点及相应解决措施</w:t>
            </w:r>
          </w:p>
        </w:tc>
        <w:tc>
          <w:tcPr>
            <w:tcW w:w="739" w:type="dxa"/>
            <w:shd w:val="clear" w:color="auto" w:fill="auto"/>
            <w:vAlign w:val="center"/>
          </w:tcPr>
          <w:p w14:paraId="25D52B15">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Times New Roman"/>
                <w:b/>
                <w:color w:val="auto"/>
                <w:spacing w:val="-6"/>
                <w:kern w:val="2"/>
                <w:sz w:val="21"/>
                <w:szCs w:val="21"/>
                <w:highlight w:val="none"/>
                <w:lang w:val="en-US" w:eastAsia="zh-CN" w:bidi="ar"/>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64824AA5">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71034230">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供应商对项目现状、存在的问题和垃圾清运服务的难点、要点等问题进行调查剖析，并针对性的提出克服难点和要点技术措施方案，措施方案具有科学性和有效性。（评分范围：4,3,2,1,0）</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restart"/>
            <w:shd w:val="clear" w:color="auto" w:fill="auto"/>
            <w:vAlign w:val="center"/>
          </w:tcPr>
          <w:p w14:paraId="218F9EA5">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项目实施方案</w:t>
            </w:r>
          </w:p>
        </w:tc>
        <w:tc>
          <w:tcPr>
            <w:tcW w:w="739" w:type="dxa"/>
            <w:shd w:val="clear" w:color="auto" w:fill="auto"/>
            <w:vAlign w:val="center"/>
          </w:tcPr>
          <w:p w14:paraId="0369ADD1">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Times New Roman"/>
                <w:b/>
                <w:color w:val="auto"/>
                <w:spacing w:val="-6"/>
                <w:kern w:val="2"/>
                <w:sz w:val="21"/>
                <w:szCs w:val="21"/>
                <w:highlight w:val="none"/>
                <w:lang w:val="en-US" w:eastAsia="zh-CN" w:bidi="ar"/>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6222AF8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73F79958">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供应商针对本项目制定科学有效的清运作业管理办法，包括但不限于：垃圾清运作业时间、班次安排、人员车辆安排计划。（评分范围：4,3,2,1,0）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continue"/>
            <w:vAlign w:val="center"/>
          </w:tcPr>
          <w:p w14:paraId="39313AF6">
            <w:pPr>
              <w:adjustRightInd w:val="0"/>
              <w:snapToGrid w:val="0"/>
              <w:spacing w:line="288" w:lineRule="auto"/>
              <w:jc w:val="center"/>
              <w:rPr>
                <w:b/>
                <w:bCs/>
                <w:kern w:val="0"/>
                <w:sz w:val="21"/>
                <w:szCs w:val="21"/>
              </w:rPr>
            </w:pPr>
          </w:p>
        </w:tc>
        <w:tc>
          <w:tcPr>
            <w:tcW w:w="739" w:type="dxa"/>
            <w:shd w:val="clear" w:color="auto" w:fill="auto"/>
            <w:vAlign w:val="center"/>
          </w:tcPr>
          <w:p w14:paraId="13CF8AB6">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2829E321">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557A563B">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供应商针对本项目制定合理可行的服务实施方案，包括但不限于：垃圾的收集、分拣、清运。（评分范围：4,3,2,1,0）</w:t>
            </w:r>
          </w:p>
        </w:tc>
      </w:tr>
      <w:tr w14:paraId="638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continue"/>
            <w:vAlign w:val="center"/>
          </w:tcPr>
          <w:p w14:paraId="601EA4BE">
            <w:pPr>
              <w:adjustRightInd w:val="0"/>
              <w:snapToGrid w:val="0"/>
              <w:spacing w:line="288" w:lineRule="auto"/>
              <w:jc w:val="center"/>
              <w:rPr>
                <w:b/>
                <w:bCs/>
                <w:kern w:val="0"/>
                <w:sz w:val="21"/>
                <w:szCs w:val="21"/>
              </w:rPr>
            </w:pPr>
          </w:p>
        </w:tc>
        <w:tc>
          <w:tcPr>
            <w:tcW w:w="739" w:type="dxa"/>
            <w:shd w:val="clear" w:color="auto" w:fill="auto"/>
            <w:vAlign w:val="center"/>
          </w:tcPr>
          <w:p w14:paraId="0FAFE83B">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503C04E7">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4E657103">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供应商针对本项目情况，提供对项目作业人员制定的完整详细、科学合理、可操作性强的垃圾收集、清运培训方案，内容包括培训方式、培训内容、培训记录台账记录等方面。（评分范围：4,3,2,1,0）</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shd w:val="clear" w:color="auto" w:fill="auto"/>
            <w:vAlign w:val="center"/>
          </w:tcPr>
          <w:p w14:paraId="7488605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z w:val="21"/>
                <w:szCs w:val="21"/>
                <w:highlight w:val="none"/>
                <w:lang w:bidi="ar"/>
              </w:rPr>
              <w:t>日常清运操作规范</w:t>
            </w:r>
          </w:p>
        </w:tc>
        <w:tc>
          <w:tcPr>
            <w:tcW w:w="739" w:type="dxa"/>
            <w:shd w:val="clear" w:color="auto" w:fill="auto"/>
            <w:vAlign w:val="center"/>
          </w:tcPr>
          <w:p w14:paraId="4C07F0B2">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15F63A6F">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5624F274">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供应商具有完整、专业、科学的日常清运操作规范制度。（评分范围：4,3,2,1,0）</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restart"/>
            <w:shd w:val="clear" w:color="auto" w:fill="auto"/>
            <w:vAlign w:val="center"/>
          </w:tcPr>
          <w:p w14:paraId="0C9FD93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bidi="ar"/>
              </w:rPr>
              <w:t>车辆</w:t>
            </w:r>
            <w:r>
              <w:rPr>
                <w:rFonts w:hint="eastAsia" w:ascii="宋体" w:hAnsi="宋体" w:eastAsia="宋体" w:cs="Times New Roman"/>
                <w:b/>
                <w:color w:val="auto"/>
                <w:spacing w:val="-6"/>
                <w:sz w:val="21"/>
                <w:szCs w:val="21"/>
                <w:highlight w:val="none"/>
                <w:lang w:val="en-US" w:eastAsia="zh-CN" w:bidi="ar"/>
              </w:rPr>
              <w:t>及</w:t>
            </w:r>
            <w:r>
              <w:rPr>
                <w:rFonts w:hint="eastAsia" w:ascii="宋体" w:hAnsi="宋体" w:eastAsia="宋体" w:cs="Times New Roman"/>
                <w:b/>
                <w:color w:val="auto"/>
                <w:spacing w:val="-6"/>
                <w:sz w:val="21"/>
                <w:szCs w:val="21"/>
                <w:highlight w:val="none"/>
                <w:lang w:bidi="ar"/>
              </w:rPr>
              <w:t>行驶作业规范</w:t>
            </w:r>
          </w:p>
        </w:tc>
        <w:tc>
          <w:tcPr>
            <w:tcW w:w="739" w:type="dxa"/>
            <w:shd w:val="clear" w:color="auto" w:fill="auto"/>
            <w:vAlign w:val="center"/>
          </w:tcPr>
          <w:p w14:paraId="43079BD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6</w:t>
            </w:r>
          </w:p>
        </w:tc>
        <w:tc>
          <w:tcPr>
            <w:tcW w:w="6924" w:type="dxa"/>
            <w:shd w:val="clear" w:color="auto" w:fill="auto"/>
            <w:vAlign w:val="center"/>
          </w:tcPr>
          <w:p w14:paraId="01839ECF">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14:paraId="06F29AD9">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供应商每具备1辆垃圾清运车辆的得3分，最高得6分。同时提供车辆购买合同或租赁合同、车辆照片及行驶证，未提供或不符合要求的不得分。</w:t>
            </w:r>
          </w:p>
        </w:tc>
      </w:tr>
      <w:tr w14:paraId="79B9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continue"/>
            <w:shd w:val="clear" w:color="auto" w:fill="auto"/>
            <w:vAlign w:val="center"/>
          </w:tcPr>
          <w:p w14:paraId="1ED0B21B">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Times New Roman"/>
                <w:b/>
                <w:color w:val="auto"/>
                <w:spacing w:val="-6"/>
                <w:sz w:val="21"/>
                <w:szCs w:val="21"/>
                <w:highlight w:val="none"/>
                <w:lang w:bidi="ar"/>
              </w:rPr>
            </w:pPr>
          </w:p>
        </w:tc>
        <w:tc>
          <w:tcPr>
            <w:tcW w:w="739" w:type="dxa"/>
            <w:shd w:val="clear" w:color="auto" w:fill="auto"/>
            <w:vAlign w:val="center"/>
          </w:tcPr>
          <w:p w14:paraId="57FCBBDF">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Times New Roman"/>
                <w:b/>
                <w:color w:val="auto"/>
                <w:spacing w:val="-6"/>
                <w:sz w:val="21"/>
                <w:szCs w:val="21"/>
                <w:highlight w:val="none"/>
                <w:lang w:val="en-US" w:eastAsia="zh-CN" w:bidi="ar"/>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2EBCEF7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0E4AD56D">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供应商具有完整、专业、科学的车辆行驶作业（校内的限速，车辆的整洁等）规范制度。（评分范围：4,3,2,1,0）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shd w:val="clear" w:color="auto" w:fill="auto"/>
            <w:vAlign w:val="center"/>
          </w:tcPr>
          <w:p w14:paraId="16D4A21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bidi="ar"/>
              </w:rPr>
              <w:t>拟投入本项目设备</w:t>
            </w:r>
          </w:p>
        </w:tc>
        <w:tc>
          <w:tcPr>
            <w:tcW w:w="739" w:type="dxa"/>
            <w:shd w:val="clear" w:color="auto" w:fill="auto"/>
            <w:vAlign w:val="center"/>
          </w:tcPr>
          <w:p w14:paraId="7E8AAD34">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4C26BAE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44BF97F8">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供应商拟投入本项目设备的数量、配置的合理、先进、充足（提供主要设备列表、行驶证复印件、设备照片等）。（评分范围：4,3,2,1,0）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restart"/>
            <w:shd w:val="clear" w:color="auto" w:fill="auto"/>
            <w:vAlign w:val="center"/>
          </w:tcPr>
          <w:p w14:paraId="19CE70BF">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bidi="ar"/>
              </w:rPr>
              <w:t>服务响应时间</w:t>
            </w:r>
          </w:p>
        </w:tc>
        <w:tc>
          <w:tcPr>
            <w:tcW w:w="739" w:type="dxa"/>
            <w:shd w:val="clear" w:color="auto" w:fill="auto"/>
            <w:vAlign w:val="center"/>
          </w:tcPr>
          <w:p w14:paraId="0580F0BB">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cs="Times New Roman"/>
                <w:b/>
                <w:color w:val="auto"/>
                <w:spacing w:val="-6"/>
                <w:sz w:val="21"/>
                <w:szCs w:val="21"/>
                <w:highlight w:val="none"/>
                <w:lang w:val="en-US" w:eastAsia="zh-CN" w:bidi="ar"/>
              </w:rPr>
              <w:t>2</w:t>
            </w:r>
          </w:p>
        </w:tc>
        <w:tc>
          <w:tcPr>
            <w:tcW w:w="6924" w:type="dxa"/>
            <w:shd w:val="clear" w:color="auto" w:fill="auto"/>
            <w:vAlign w:val="center"/>
          </w:tcPr>
          <w:p w14:paraId="40B0C01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14:paraId="1F4F7FDD">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承诺如遇重大节日及活动时能及时增加垃圾清运次数的得</w:t>
            </w:r>
            <w:r>
              <w:rPr>
                <w:rFonts w:hint="eastAsia" w:cs="宋体"/>
                <w:kern w:val="0"/>
                <w:sz w:val="21"/>
                <w:szCs w:val="21"/>
                <w:lang w:val="en-US" w:eastAsia="zh-CN"/>
              </w:rPr>
              <w:t>2</w:t>
            </w:r>
            <w:r>
              <w:rPr>
                <w:rFonts w:hint="eastAsia" w:ascii="宋体" w:hAnsi="宋体" w:eastAsia="宋体" w:cs="宋体"/>
                <w:kern w:val="0"/>
                <w:sz w:val="21"/>
                <w:szCs w:val="21"/>
                <w:lang w:val="en-US" w:eastAsia="zh-CN"/>
              </w:rPr>
              <w:t>分，提供承诺函，未提供不得分。</w:t>
            </w:r>
          </w:p>
        </w:tc>
      </w:tr>
      <w:tr w14:paraId="496B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continue"/>
            <w:shd w:val="clear" w:color="auto" w:fill="auto"/>
            <w:vAlign w:val="center"/>
          </w:tcPr>
          <w:p w14:paraId="5AEC5449">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Times New Roman"/>
                <w:b/>
                <w:color w:val="auto"/>
                <w:spacing w:val="-6"/>
                <w:sz w:val="21"/>
                <w:szCs w:val="21"/>
                <w:highlight w:val="none"/>
                <w:lang w:eastAsia="zh-CN" w:bidi="ar"/>
              </w:rPr>
            </w:pPr>
            <w:r>
              <w:rPr>
                <w:rFonts w:hint="eastAsia" w:ascii="宋体" w:hAnsi="宋体" w:eastAsia="宋体" w:cs="Times New Roman"/>
                <w:b/>
                <w:color w:val="auto"/>
                <w:spacing w:val="-6"/>
                <w:sz w:val="21"/>
                <w:szCs w:val="21"/>
                <w:highlight w:val="none"/>
                <w:lang w:eastAsia="zh-CN" w:bidi="ar"/>
              </w:rPr>
              <w:t>【】【】【】</w:t>
            </w:r>
          </w:p>
        </w:tc>
        <w:tc>
          <w:tcPr>
            <w:tcW w:w="739" w:type="dxa"/>
            <w:shd w:val="clear" w:color="auto" w:fill="auto"/>
            <w:vAlign w:val="center"/>
          </w:tcPr>
          <w:p w14:paraId="72059B5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Times New Roman"/>
                <w:b/>
                <w:color w:val="auto"/>
                <w:spacing w:val="-6"/>
                <w:sz w:val="21"/>
                <w:szCs w:val="21"/>
                <w:highlight w:val="none"/>
                <w:lang w:val="en-US" w:eastAsia="zh-CN" w:bidi="ar"/>
              </w:rPr>
            </w:pPr>
            <w:r>
              <w:rPr>
                <w:rFonts w:hint="eastAsia" w:cs="Times New Roman"/>
                <w:b/>
                <w:color w:val="auto"/>
                <w:spacing w:val="-6"/>
                <w:sz w:val="21"/>
                <w:szCs w:val="21"/>
                <w:highlight w:val="none"/>
                <w:lang w:val="en-US" w:eastAsia="zh-CN" w:bidi="ar"/>
              </w:rPr>
              <w:t>2</w:t>
            </w:r>
          </w:p>
        </w:tc>
        <w:tc>
          <w:tcPr>
            <w:tcW w:w="6924" w:type="dxa"/>
            <w:shd w:val="clear" w:color="auto" w:fill="auto"/>
            <w:vAlign w:val="center"/>
          </w:tcPr>
          <w:p w14:paraId="3D1CC78B">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cs="宋体"/>
                <w:kern w:val="0"/>
                <w:sz w:val="21"/>
                <w:szCs w:val="21"/>
                <w:lang w:val="en-US" w:eastAsia="zh-CN"/>
              </w:rPr>
              <w:t>客</w:t>
            </w:r>
            <w:r>
              <w:rPr>
                <w:rFonts w:hint="eastAsia" w:ascii="宋体" w:hAnsi="宋体" w:eastAsia="宋体" w:cs="宋体"/>
                <w:kern w:val="0"/>
                <w:sz w:val="21"/>
                <w:szCs w:val="21"/>
                <w:lang w:val="en-US" w:eastAsia="zh-CN"/>
              </w:rPr>
              <w:t>观分】</w:t>
            </w:r>
          </w:p>
          <w:p w14:paraId="4AED0D0E">
            <w:pPr>
              <w:adjustRightInd w:val="0"/>
              <w:snapToGrid w:val="0"/>
              <w:spacing w:line="288" w:lineRule="auto"/>
              <w:rPr>
                <w:rFonts w:hint="eastAsia" w:ascii="宋体" w:hAnsi="宋体" w:eastAsia="宋体" w:cs="宋体"/>
                <w:kern w:val="0"/>
                <w:sz w:val="21"/>
                <w:szCs w:val="21"/>
                <w:lang w:val="en-US" w:eastAsia="zh-CN"/>
              </w:rPr>
            </w:pPr>
            <w:r>
              <w:rPr>
                <w:rFonts w:hint="eastAsia" w:cs="宋体"/>
                <w:kern w:val="0"/>
                <w:sz w:val="21"/>
                <w:szCs w:val="21"/>
                <w:lang w:val="en-US" w:eastAsia="zh-CN"/>
              </w:rPr>
              <w:t>承诺接到采购人通知后30分钟内响应且抵达现场，</w:t>
            </w:r>
            <w:r>
              <w:rPr>
                <w:rFonts w:hint="eastAsia" w:ascii="宋体" w:hAnsi="宋体" w:eastAsia="宋体" w:cs="宋体"/>
                <w:kern w:val="0"/>
                <w:sz w:val="21"/>
                <w:szCs w:val="21"/>
                <w:lang w:val="en-US" w:eastAsia="zh-CN"/>
              </w:rPr>
              <w:t>并提供全面可行的保证进度和项目完成措施。提供承诺函，未提供不得分</w:t>
            </w:r>
          </w:p>
        </w:tc>
      </w:tr>
      <w:tr w14:paraId="6645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restart"/>
            <w:shd w:val="clear" w:color="auto" w:fill="auto"/>
            <w:vAlign w:val="center"/>
          </w:tcPr>
          <w:p w14:paraId="46FF861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拟投入人员</w:t>
            </w:r>
          </w:p>
        </w:tc>
        <w:tc>
          <w:tcPr>
            <w:tcW w:w="739" w:type="dxa"/>
            <w:shd w:val="clear" w:color="auto" w:fill="auto"/>
            <w:vAlign w:val="center"/>
          </w:tcPr>
          <w:p w14:paraId="1A7E8C1A">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6283D29F">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cs="宋体"/>
                <w:kern w:val="0"/>
                <w:sz w:val="21"/>
                <w:szCs w:val="21"/>
                <w:lang w:val="en-US" w:eastAsia="zh-CN"/>
              </w:rPr>
              <w:t>客</w:t>
            </w:r>
            <w:r>
              <w:rPr>
                <w:rFonts w:hint="eastAsia" w:ascii="宋体" w:hAnsi="宋体" w:eastAsia="宋体" w:cs="宋体"/>
                <w:kern w:val="0"/>
                <w:sz w:val="21"/>
                <w:szCs w:val="21"/>
                <w:lang w:val="en-US" w:eastAsia="zh-CN"/>
              </w:rPr>
              <w:t>观分】</w:t>
            </w:r>
          </w:p>
          <w:p w14:paraId="7EE194DC">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供应商拟派项目负责人具备管理专业证书的得2分，具备中级及以上职称的得2分。</w:t>
            </w:r>
          </w:p>
        </w:tc>
      </w:tr>
      <w:tr w14:paraId="3C98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835" w:type="dxa"/>
            <w:vMerge w:val="continue"/>
            <w:shd w:val="clear" w:color="auto" w:fill="auto"/>
            <w:vAlign w:val="center"/>
          </w:tcPr>
          <w:p w14:paraId="78A5C674">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z w:val="21"/>
                <w:szCs w:val="21"/>
                <w:highlight w:val="none"/>
              </w:rPr>
            </w:pPr>
          </w:p>
        </w:tc>
        <w:tc>
          <w:tcPr>
            <w:tcW w:w="739" w:type="dxa"/>
            <w:shd w:val="clear" w:color="auto" w:fill="auto"/>
            <w:vAlign w:val="center"/>
          </w:tcPr>
          <w:p w14:paraId="0A6F52B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Times New Roman"/>
                <w:b/>
                <w:color w:val="auto"/>
                <w:spacing w:val="-6"/>
                <w:sz w:val="21"/>
                <w:szCs w:val="21"/>
                <w:highlight w:val="none"/>
                <w:lang w:val="en-US" w:eastAsia="zh-CN" w:bidi="ar"/>
              </w:rPr>
            </w:pPr>
            <w:r>
              <w:rPr>
                <w:rFonts w:hint="eastAsia" w:ascii="宋体" w:hAnsi="宋体" w:eastAsia="宋体" w:cs="Times New Roman"/>
                <w:b/>
                <w:color w:val="auto"/>
                <w:spacing w:val="-6"/>
                <w:sz w:val="21"/>
                <w:szCs w:val="21"/>
                <w:highlight w:val="none"/>
                <w:lang w:val="en-US" w:eastAsia="zh-CN" w:bidi="ar"/>
              </w:rPr>
              <w:t>2</w:t>
            </w:r>
          </w:p>
        </w:tc>
        <w:tc>
          <w:tcPr>
            <w:tcW w:w="6924" w:type="dxa"/>
            <w:shd w:val="clear" w:color="auto" w:fill="auto"/>
            <w:vAlign w:val="center"/>
          </w:tcPr>
          <w:p w14:paraId="7D8769AF">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【客观分】</w:t>
            </w:r>
          </w:p>
          <w:p w14:paraId="2C285EDD">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供应商承诺拟派人员在文件要求的2人基础上每增加1人得1分，最高得2分。提供承诺函及人员清单、简历、在职证明（如社保、劳动合同等），未提供或不符合要求的不得分。</w:t>
            </w:r>
          </w:p>
        </w:tc>
      </w:tr>
      <w:tr w14:paraId="5115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shd w:val="clear" w:color="auto" w:fill="auto"/>
            <w:vAlign w:val="center"/>
          </w:tcPr>
          <w:p w14:paraId="77024D98">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Times New Roman"/>
                <w:b/>
                <w:color w:val="auto"/>
                <w:spacing w:val="-6"/>
                <w:sz w:val="21"/>
                <w:szCs w:val="21"/>
                <w:highlight w:val="none"/>
                <w:lang w:bidi="ar"/>
              </w:rPr>
              <w:t>应急方案措施</w:t>
            </w:r>
          </w:p>
        </w:tc>
        <w:tc>
          <w:tcPr>
            <w:tcW w:w="739" w:type="dxa"/>
            <w:shd w:val="clear" w:color="auto" w:fill="auto"/>
            <w:vAlign w:val="center"/>
          </w:tcPr>
          <w:p w14:paraId="38989A6F">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Times New Roman"/>
                <w:b/>
                <w:color w:val="auto"/>
                <w:spacing w:val="-6"/>
                <w:sz w:val="21"/>
                <w:szCs w:val="21"/>
                <w:highlight w:val="none"/>
                <w:lang w:val="en-US" w:eastAsia="zh-CN" w:bidi="ar"/>
              </w:rPr>
              <w:t>4</w:t>
            </w:r>
          </w:p>
        </w:tc>
        <w:tc>
          <w:tcPr>
            <w:tcW w:w="6924" w:type="dxa"/>
            <w:shd w:val="clear" w:color="auto" w:fill="auto"/>
            <w:vAlign w:val="center"/>
          </w:tcPr>
          <w:p w14:paraId="28D9667F">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31E96629">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对于突发事件（如重大节假日，雨雪、台风恶劣天气，设备故障，突击检查等）应急措施方案，有非常全面的紧急情况分析，并能针对紧急应急情况作出非常科学、合理及可操作性强的应对措施。（评分范围：4,3,2,1,0）</w:t>
            </w:r>
          </w:p>
        </w:tc>
      </w:tr>
      <w:tr w14:paraId="456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restart"/>
            <w:shd w:val="clear" w:color="auto" w:fill="auto"/>
            <w:vAlign w:val="center"/>
          </w:tcPr>
          <w:p w14:paraId="035AB22B">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
              </w:rPr>
            </w:pPr>
            <w:r>
              <w:rPr>
                <w:rFonts w:hint="eastAsia" w:ascii="宋体" w:hAnsi="宋体" w:cs="宋体"/>
                <w:b/>
                <w:bCs/>
                <w:color w:val="auto"/>
                <w:sz w:val="21"/>
                <w:szCs w:val="21"/>
                <w:highlight w:val="none"/>
                <w:lang w:bidi="ar"/>
              </w:rPr>
              <w:t>安全保障</w:t>
            </w:r>
          </w:p>
        </w:tc>
        <w:tc>
          <w:tcPr>
            <w:tcW w:w="739" w:type="dxa"/>
            <w:shd w:val="clear" w:color="auto" w:fill="auto"/>
            <w:vAlign w:val="center"/>
          </w:tcPr>
          <w:p w14:paraId="3D2DD2C4">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pacing w:val="-6"/>
                <w:kern w:val="2"/>
                <w:sz w:val="21"/>
                <w:szCs w:val="21"/>
                <w:highlight w:val="none"/>
                <w:lang w:val="en-US" w:eastAsia="zh-CN" w:bidi="ar"/>
              </w:rPr>
            </w:pPr>
            <w:r>
              <w:rPr>
                <w:rFonts w:hint="eastAsia" w:cs="Times New Roman"/>
                <w:b/>
                <w:color w:val="auto"/>
                <w:spacing w:val="-6"/>
                <w:sz w:val="21"/>
                <w:szCs w:val="21"/>
                <w:highlight w:val="none"/>
                <w:lang w:val="en-US" w:eastAsia="zh-CN" w:bidi="ar"/>
              </w:rPr>
              <w:t>3</w:t>
            </w:r>
          </w:p>
        </w:tc>
        <w:tc>
          <w:tcPr>
            <w:tcW w:w="6924" w:type="dxa"/>
            <w:shd w:val="clear" w:color="auto" w:fill="auto"/>
            <w:vAlign w:val="center"/>
          </w:tcPr>
          <w:p w14:paraId="237648D0">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361C2FD3">
            <w:pPr>
              <w:adjustRightInd w:val="0"/>
              <w:snapToGrid w:val="0"/>
              <w:spacing w:line="288" w:lineRule="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供应商提供全面完善的对作业员工安全保障措施，以及对作业员工安全责任的承诺。（评分范围：3,2,1,0）</w:t>
            </w:r>
          </w:p>
        </w:tc>
      </w:tr>
      <w:tr w14:paraId="78EA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vMerge w:val="continue"/>
          </w:tcPr>
          <w:p w14:paraId="636979F6">
            <w:pPr>
              <w:adjustRightInd w:val="0"/>
              <w:snapToGrid w:val="0"/>
              <w:spacing w:line="288" w:lineRule="auto"/>
              <w:jc w:val="center"/>
              <w:rPr>
                <w:b/>
                <w:bCs/>
                <w:kern w:val="0"/>
                <w:sz w:val="21"/>
                <w:szCs w:val="21"/>
              </w:rPr>
            </w:pPr>
          </w:p>
        </w:tc>
        <w:tc>
          <w:tcPr>
            <w:tcW w:w="739" w:type="dxa"/>
            <w:shd w:val="clear" w:color="auto" w:fill="auto"/>
            <w:vAlign w:val="center"/>
          </w:tcPr>
          <w:p w14:paraId="2249F329">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Times New Roman"/>
                <w:b/>
                <w:color w:val="auto"/>
                <w:spacing w:val="-6"/>
                <w:kern w:val="2"/>
                <w:sz w:val="21"/>
                <w:szCs w:val="21"/>
                <w:highlight w:val="none"/>
                <w:lang w:val="en-US" w:eastAsia="zh-CN" w:bidi="ar"/>
              </w:rPr>
            </w:pPr>
            <w:r>
              <w:rPr>
                <w:rFonts w:hint="eastAsia" w:cs="Times New Roman"/>
                <w:b/>
                <w:color w:val="auto"/>
                <w:spacing w:val="-6"/>
                <w:sz w:val="21"/>
                <w:szCs w:val="21"/>
                <w:highlight w:val="none"/>
                <w:lang w:val="en-US" w:eastAsia="zh-CN" w:bidi="ar"/>
              </w:rPr>
              <w:t>3</w:t>
            </w:r>
          </w:p>
        </w:tc>
        <w:tc>
          <w:tcPr>
            <w:tcW w:w="6924" w:type="dxa"/>
            <w:shd w:val="clear" w:color="auto" w:fill="auto"/>
            <w:vAlign w:val="center"/>
          </w:tcPr>
          <w:p w14:paraId="65495911">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182A18D2">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供应商具有保证车辆安全行驶的相关措施，做好车辆的日常维护，确保车况良好，车容整洁无异味，按规范作业，防止发生安全事故。（评分范围：3,2,1,0）</w:t>
            </w:r>
          </w:p>
        </w:tc>
      </w:tr>
      <w:tr w14:paraId="5BF0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5" w:type="dxa"/>
            <w:shd w:val="clear" w:color="auto" w:fill="auto"/>
            <w:vAlign w:val="center"/>
          </w:tcPr>
          <w:p w14:paraId="3F1594E5">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lang w:bidi="ar"/>
              </w:rPr>
              <w:t>合理化建议</w:t>
            </w:r>
          </w:p>
        </w:tc>
        <w:tc>
          <w:tcPr>
            <w:tcW w:w="739" w:type="dxa"/>
            <w:shd w:val="clear" w:color="auto" w:fill="auto"/>
            <w:vAlign w:val="center"/>
          </w:tcPr>
          <w:p w14:paraId="34AE6962">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spacing w:val="-6"/>
                <w:kern w:val="2"/>
                <w:sz w:val="21"/>
                <w:szCs w:val="21"/>
                <w:highlight w:val="none"/>
                <w:lang w:val="en-US" w:eastAsia="zh-CN" w:bidi="ar"/>
              </w:rPr>
            </w:pPr>
            <w:r>
              <w:rPr>
                <w:rFonts w:hint="eastAsia" w:cs="Times New Roman"/>
                <w:b/>
                <w:color w:val="auto"/>
                <w:spacing w:val="-6"/>
                <w:sz w:val="21"/>
                <w:szCs w:val="21"/>
                <w:highlight w:val="none"/>
                <w:lang w:val="en-US" w:eastAsia="zh-CN" w:bidi="ar"/>
              </w:rPr>
              <w:t>3</w:t>
            </w:r>
          </w:p>
        </w:tc>
        <w:tc>
          <w:tcPr>
            <w:tcW w:w="6924" w:type="dxa"/>
            <w:shd w:val="clear" w:color="auto" w:fill="auto"/>
            <w:vAlign w:val="center"/>
          </w:tcPr>
          <w:p w14:paraId="66331213">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28C81EDD">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供应商针对本项目实际情况能切实提出相关建设性的意见建议，并有相关应对措施方案。（评分范围：3,2,1,0）</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035A8F00">
      <w:pPr>
        <w:adjustRightInd w:val="0"/>
        <w:snapToGrid w:val="0"/>
        <w:spacing w:line="288" w:lineRule="auto"/>
        <w:rPr>
          <w:sz w:val="21"/>
          <w:szCs w:val="21"/>
        </w:rPr>
      </w:pPr>
    </w:p>
    <w:p w14:paraId="6D1C78AA">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安吉校区生活垃圾清运服务</w:t>
      </w:r>
    </w:p>
    <w:p w14:paraId="4B11C633">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QSZB-Z(F)-B25018(CS)</w:t>
      </w:r>
    </w:p>
    <w:p w14:paraId="6C1915B2">
      <w:pPr>
        <w:adjustRightInd w:val="0"/>
        <w:snapToGrid w:val="0"/>
        <w:spacing w:line="288" w:lineRule="auto"/>
        <w:rPr>
          <w:rFonts w:cs="Times New Roman"/>
          <w:b/>
          <w:bCs/>
          <w:spacing w:val="-6"/>
          <w:sz w:val="21"/>
          <w:szCs w:val="21"/>
        </w:rPr>
      </w:pPr>
      <w:r>
        <w:rPr>
          <w:rFonts w:hint="eastAsia" w:cs="Times New Roman"/>
          <w:b/>
          <w:bCs/>
          <w:spacing w:val="-6"/>
          <w:sz w:val="21"/>
          <w:szCs w:val="21"/>
        </w:rPr>
        <w:t>采购计划文号：临[2024]94530号</w:t>
      </w:r>
    </w:p>
    <w:p w14:paraId="59AE6396">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浙江科技大学</w:t>
      </w:r>
    </w:p>
    <w:p w14:paraId="7CF36AE6">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14:paraId="4BA0147A">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14:paraId="3407BA92">
      <w:pPr>
        <w:adjustRightInd w:val="0"/>
        <w:snapToGrid w:val="0"/>
        <w:spacing w:line="288" w:lineRule="auto"/>
        <w:rPr>
          <w:rFonts w:cs="Times New Roman"/>
          <w:spacing w:val="-6"/>
          <w:sz w:val="21"/>
          <w:szCs w:val="21"/>
        </w:rPr>
      </w:pPr>
    </w:p>
    <w:p w14:paraId="6EAADF57">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浙江科技大学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安吉校区生活垃圾清运服务</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QSZB-Z(F)-B25018(CS)</w:t>
      </w:r>
      <w:r>
        <w:rPr>
          <w:rFonts w:hint="eastAsia"/>
          <w:spacing w:val="-6"/>
          <w:sz w:val="21"/>
          <w:szCs w:val="21"/>
          <w:u w:val="single"/>
        </w:rPr>
        <w:t>）</w:t>
      </w:r>
      <w:r>
        <w:rPr>
          <w:rFonts w:hint="eastAsia"/>
          <w:spacing w:val="-6"/>
          <w:sz w:val="21"/>
          <w:szCs w:val="21"/>
        </w:rPr>
        <w:t>的成交供应商。根据《中华人民共和国民法典》规定，签署本合同。</w:t>
      </w:r>
    </w:p>
    <w:p w14:paraId="078DCCCE">
      <w:pPr>
        <w:adjustRightInd w:val="0"/>
        <w:snapToGrid w:val="0"/>
        <w:spacing w:line="288" w:lineRule="auto"/>
        <w:rPr>
          <w:rFonts w:hint="eastAsia"/>
          <w:b/>
          <w:spacing w:val="-6"/>
          <w:sz w:val="21"/>
          <w:szCs w:val="21"/>
          <w:highlight w:val="none"/>
        </w:rPr>
      </w:pPr>
    </w:p>
    <w:p w14:paraId="13641F2F">
      <w:pPr>
        <w:adjustRightInd w:val="0"/>
        <w:snapToGrid w:val="0"/>
        <w:spacing w:line="288" w:lineRule="auto"/>
        <w:rPr>
          <w:b/>
          <w:spacing w:val="-6"/>
          <w:sz w:val="21"/>
          <w:szCs w:val="21"/>
          <w:highlight w:val="none"/>
        </w:rPr>
      </w:pPr>
      <w:r>
        <w:rPr>
          <w:rFonts w:hint="eastAsia"/>
          <w:b/>
          <w:spacing w:val="-6"/>
          <w:sz w:val="21"/>
          <w:szCs w:val="21"/>
          <w:highlight w:val="none"/>
        </w:rPr>
        <w:t>第一条：采购内容及合同价格</w:t>
      </w:r>
    </w:p>
    <w:tbl>
      <w:tblPr>
        <w:tblStyle w:val="15"/>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5"/>
        <w:gridCol w:w="2186"/>
        <w:gridCol w:w="2559"/>
        <w:gridCol w:w="716"/>
        <w:gridCol w:w="714"/>
        <w:gridCol w:w="1432"/>
        <w:gridCol w:w="1320"/>
      </w:tblGrid>
      <w:tr w14:paraId="3C79E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6C72892F">
            <w:pPr>
              <w:adjustRightInd w:val="0"/>
              <w:snapToGrid w:val="0"/>
              <w:spacing w:line="288" w:lineRule="auto"/>
              <w:jc w:val="center"/>
              <w:rPr>
                <w:spacing w:val="-6"/>
                <w:sz w:val="21"/>
                <w:szCs w:val="21"/>
                <w:highlight w:val="none"/>
              </w:rPr>
            </w:pPr>
            <w:r>
              <w:rPr>
                <w:rFonts w:hint="eastAsia"/>
                <w:spacing w:val="-6"/>
                <w:sz w:val="21"/>
                <w:szCs w:val="21"/>
                <w:highlight w:val="none"/>
                <w:lang w:val="zh-CN"/>
              </w:rPr>
              <w:t>序号</w:t>
            </w:r>
          </w:p>
        </w:tc>
        <w:tc>
          <w:tcPr>
            <w:tcW w:w="1136" w:type="pct"/>
            <w:vAlign w:val="center"/>
          </w:tcPr>
          <w:p w14:paraId="32C3399F">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名称</w:t>
            </w:r>
          </w:p>
        </w:tc>
        <w:tc>
          <w:tcPr>
            <w:tcW w:w="1330" w:type="pct"/>
            <w:vAlign w:val="center"/>
          </w:tcPr>
          <w:p w14:paraId="0F131B1C">
            <w:pPr>
              <w:adjustRightInd w:val="0"/>
              <w:snapToGrid w:val="0"/>
              <w:spacing w:line="288" w:lineRule="auto"/>
              <w:jc w:val="center"/>
              <w:rPr>
                <w:rFonts w:hint="default" w:eastAsia="宋体"/>
                <w:spacing w:val="-6"/>
                <w:sz w:val="21"/>
                <w:szCs w:val="21"/>
                <w:highlight w:val="none"/>
                <w:lang w:val="en-US" w:eastAsia="zh-CN"/>
              </w:rPr>
            </w:pPr>
            <w:r>
              <w:rPr>
                <w:rFonts w:hint="eastAsia"/>
                <w:spacing w:val="-6"/>
                <w:sz w:val="21"/>
                <w:szCs w:val="21"/>
                <w:highlight w:val="none"/>
                <w:lang w:val="en-US" w:eastAsia="zh-CN"/>
              </w:rPr>
              <w:t>服务内容</w:t>
            </w:r>
          </w:p>
        </w:tc>
        <w:tc>
          <w:tcPr>
            <w:tcW w:w="372" w:type="pct"/>
            <w:vAlign w:val="center"/>
          </w:tcPr>
          <w:p w14:paraId="26397DDC">
            <w:pPr>
              <w:adjustRightInd w:val="0"/>
              <w:snapToGrid w:val="0"/>
              <w:spacing w:line="288" w:lineRule="auto"/>
              <w:jc w:val="center"/>
              <w:rPr>
                <w:spacing w:val="-6"/>
                <w:sz w:val="21"/>
                <w:szCs w:val="21"/>
                <w:highlight w:val="none"/>
              </w:rPr>
            </w:pPr>
            <w:r>
              <w:rPr>
                <w:rFonts w:hint="eastAsia"/>
                <w:spacing w:val="-6"/>
                <w:sz w:val="21"/>
                <w:szCs w:val="21"/>
                <w:highlight w:val="none"/>
                <w:lang w:val="zh-CN"/>
              </w:rPr>
              <w:t>数量</w:t>
            </w:r>
          </w:p>
        </w:tc>
        <w:tc>
          <w:tcPr>
            <w:tcW w:w="371" w:type="pct"/>
            <w:vAlign w:val="center"/>
          </w:tcPr>
          <w:p w14:paraId="1CD88840">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单位</w:t>
            </w:r>
          </w:p>
        </w:tc>
        <w:tc>
          <w:tcPr>
            <w:tcW w:w="744" w:type="pct"/>
            <w:vAlign w:val="center"/>
          </w:tcPr>
          <w:p w14:paraId="69022AAC">
            <w:pPr>
              <w:adjustRightInd w:val="0"/>
              <w:snapToGrid w:val="0"/>
              <w:spacing w:line="288" w:lineRule="auto"/>
              <w:jc w:val="center"/>
              <w:rPr>
                <w:spacing w:val="-6"/>
                <w:sz w:val="21"/>
                <w:szCs w:val="21"/>
                <w:highlight w:val="none"/>
              </w:rPr>
            </w:pPr>
            <w:r>
              <w:rPr>
                <w:rFonts w:hint="eastAsia"/>
                <w:spacing w:val="-6"/>
                <w:sz w:val="21"/>
                <w:szCs w:val="21"/>
                <w:highlight w:val="none"/>
                <w:lang w:val="zh-CN"/>
              </w:rPr>
              <w:t>单价（元）</w:t>
            </w:r>
          </w:p>
        </w:tc>
        <w:tc>
          <w:tcPr>
            <w:tcW w:w="682" w:type="pct"/>
            <w:vAlign w:val="center"/>
          </w:tcPr>
          <w:p w14:paraId="26A9DA43">
            <w:pPr>
              <w:adjustRightInd w:val="0"/>
              <w:snapToGrid w:val="0"/>
              <w:spacing w:line="288" w:lineRule="auto"/>
              <w:jc w:val="center"/>
              <w:rPr>
                <w:spacing w:val="-6"/>
                <w:sz w:val="21"/>
                <w:szCs w:val="21"/>
                <w:highlight w:val="none"/>
              </w:rPr>
            </w:pPr>
            <w:r>
              <w:rPr>
                <w:rFonts w:hint="eastAsia"/>
                <w:spacing w:val="-6"/>
                <w:sz w:val="21"/>
                <w:szCs w:val="21"/>
                <w:highlight w:val="none"/>
                <w:lang w:val="zh-CN"/>
              </w:rPr>
              <w:t>合计（元）</w:t>
            </w:r>
          </w:p>
        </w:tc>
      </w:tr>
      <w:tr w14:paraId="7ED27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459B49CE">
            <w:pPr>
              <w:adjustRightInd w:val="0"/>
              <w:snapToGrid w:val="0"/>
              <w:spacing w:line="288" w:lineRule="auto"/>
              <w:jc w:val="center"/>
              <w:rPr>
                <w:spacing w:val="-6"/>
                <w:sz w:val="21"/>
                <w:szCs w:val="21"/>
                <w:highlight w:val="none"/>
              </w:rPr>
            </w:pPr>
            <w:r>
              <w:rPr>
                <w:rFonts w:hint="eastAsia"/>
                <w:spacing w:val="-6"/>
                <w:sz w:val="21"/>
                <w:szCs w:val="21"/>
                <w:highlight w:val="none"/>
              </w:rPr>
              <w:t>1</w:t>
            </w:r>
          </w:p>
        </w:tc>
        <w:tc>
          <w:tcPr>
            <w:tcW w:w="1136" w:type="pct"/>
            <w:vAlign w:val="center"/>
          </w:tcPr>
          <w:p w14:paraId="5F066F63">
            <w:pPr>
              <w:adjustRightInd w:val="0"/>
              <w:snapToGrid w:val="0"/>
              <w:spacing w:line="288" w:lineRule="auto"/>
              <w:ind w:firstLine="396" w:firstLineChars="200"/>
              <w:jc w:val="center"/>
              <w:rPr>
                <w:spacing w:val="-6"/>
                <w:sz w:val="21"/>
                <w:szCs w:val="21"/>
                <w:highlight w:val="none"/>
              </w:rPr>
            </w:pPr>
          </w:p>
        </w:tc>
        <w:tc>
          <w:tcPr>
            <w:tcW w:w="1330" w:type="pct"/>
            <w:vAlign w:val="center"/>
          </w:tcPr>
          <w:p w14:paraId="5035B14E">
            <w:pPr>
              <w:adjustRightInd w:val="0"/>
              <w:snapToGrid w:val="0"/>
              <w:spacing w:line="288" w:lineRule="auto"/>
              <w:ind w:firstLine="396" w:firstLineChars="200"/>
              <w:jc w:val="center"/>
              <w:rPr>
                <w:spacing w:val="-6"/>
                <w:sz w:val="21"/>
                <w:szCs w:val="21"/>
                <w:highlight w:val="none"/>
              </w:rPr>
            </w:pPr>
          </w:p>
        </w:tc>
        <w:tc>
          <w:tcPr>
            <w:tcW w:w="372" w:type="pct"/>
            <w:vAlign w:val="center"/>
          </w:tcPr>
          <w:p w14:paraId="6BFC318C">
            <w:pPr>
              <w:adjustRightInd w:val="0"/>
              <w:snapToGrid w:val="0"/>
              <w:spacing w:line="288" w:lineRule="auto"/>
              <w:ind w:firstLine="396" w:firstLineChars="200"/>
              <w:jc w:val="center"/>
              <w:rPr>
                <w:spacing w:val="-6"/>
                <w:sz w:val="21"/>
                <w:szCs w:val="21"/>
                <w:highlight w:val="none"/>
              </w:rPr>
            </w:pPr>
          </w:p>
        </w:tc>
        <w:tc>
          <w:tcPr>
            <w:tcW w:w="371" w:type="pct"/>
            <w:vAlign w:val="center"/>
          </w:tcPr>
          <w:p w14:paraId="547C301B">
            <w:pPr>
              <w:adjustRightInd w:val="0"/>
              <w:snapToGrid w:val="0"/>
              <w:spacing w:line="288" w:lineRule="auto"/>
              <w:ind w:firstLine="396" w:firstLineChars="200"/>
              <w:jc w:val="center"/>
              <w:rPr>
                <w:spacing w:val="-6"/>
                <w:sz w:val="21"/>
                <w:szCs w:val="21"/>
                <w:highlight w:val="none"/>
              </w:rPr>
            </w:pPr>
          </w:p>
        </w:tc>
        <w:tc>
          <w:tcPr>
            <w:tcW w:w="744" w:type="pct"/>
            <w:vAlign w:val="center"/>
          </w:tcPr>
          <w:p w14:paraId="7856F25F">
            <w:pPr>
              <w:adjustRightInd w:val="0"/>
              <w:snapToGrid w:val="0"/>
              <w:spacing w:line="288" w:lineRule="auto"/>
              <w:ind w:firstLine="396" w:firstLineChars="200"/>
              <w:jc w:val="center"/>
              <w:rPr>
                <w:spacing w:val="-6"/>
                <w:sz w:val="21"/>
                <w:szCs w:val="21"/>
                <w:highlight w:val="none"/>
              </w:rPr>
            </w:pPr>
          </w:p>
        </w:tc>
        <w:tc>
          <w:tcPr>
            <w:tcW w:w="682" w:type="pct"/>
            <w:vAlign w:val="center"/>
          </w:tcPr>
          <w:p w14:paraId="0BA3AF4C">
            <w:pPr>
              <w:adjustRightInd w:val="0"/>
              <w:snapToGrid w:val="0"/>
              <w:spacing w:line="288" w:lineRule="auto"/>
              <w:ind w:firstLine="396" w:firstLineChars="200"/>
              <w:jc w:val="center"/>
              <w:rPr>
                <w:spacing w:val="-6"/>
                <w:sz w:val="21"/>
                <w:szCs w:val="21"/>
                <w:highlight w:val="none"/>
              </w:rPr>
            </w:pPr>
          </w:p>
        </w:tc>
      </w:tr>
      <w:tr w14:paraId="6CC5B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361" w:type="pct"/>
            <w:vAlign w:val="center"/>
          </w:tcPr>
          <w:p w14:paraId="4AACCEFF">
            <w:pPr>
              <w:adjustRightInd w:val="0"/>
              <w:snapToGrid w:val="0"/>
              <w:spacing w:line="288" w:lineRule="auto"/>
              <w:jc w:val="center"/>
              <w:rPr>
                <w:spacing w:val="-6"/>
                <w:sz w:val="21"/>
                <w:szCs w:val="21"/>
                <w:highlight w:val="none"/>
              </w:rPr>
            </w:pPr>
            <w:r>
              <w:rPr>
                <w:rFonts w:hint="eastAsia"/>
                <w:spacing w:val="-6"/>
                <w:sz w:val="21"/>
                <w:szCs w:val="21"/>
                <w:highlight w:val="none"/>
              </w:rPr>
              <w:t>2</w:t>
            </w:r>
          </w:p>
        </w:tc>
        <w:tc>
          <w:tcPr>
            <w:tcW w:w="1136" w:type="pct"/>
            <w:vAlign w:val="center"/>
          </w:tcPr>
          <w:p w14:paraId="5E9EE3A5">
            <w:pPr>
              <w:adjustRightInd w:val="0"/>
              <w:snapToGrid w:val="0"/>
              <w:spacing w:line="288" w:lineRule="auto"/>
              <w:ind w:firstLine="396" w:firstLineChars="200"/>
              <w:jc w:val="center"/>
              <w:rPr>
                <w:spacing w:val="-6"/>
                <w:sz w:val="21"/>
                <w:szCs w:val="21"/>
                <w:highlight w:val="none"/>
              </w:rPr>
            </w:pPr>
          </w:p>
        </w:tc>
        <w:tc>
          <w:tcPr>
            <w:tcW w:w="1330" w:type="pct"/>
            <w:vAlign w:val="center"/>
          </w:tcPr>
          <w:p w14:paraId="65F2D5C2">
            <w:pPr>
              <w:adjustRightInd w:val="0"/>
              <w:snapToGrid w:val="0"/>
              <w:spacing w:line="288" w:lineRule="auto"/>
              <w:ind w:firstLine="396" w:firstLineChars="200"/>
              <w:jc w:val="center"/>
              <w:rPr>
                <w:spacing w:val="-6"/>
                <w:sz w:val="21"/>
                <w:szCs w:val="21"/>
                <w:highlight w:val="none"/>
              </w:rPr>
            </w:pPr>
          </w:p>
        </w:tc>
        <w:tc>
          <w:tcPr>
            <w:tcW w:w="372" w:type="pct"/>
            <w:vAlign w:val="center"/>
          </w:tcPr>
          <w:p w14:paraId="2A037E1B">
            <w:pPr>
              <w:adjustRightInd w:val="0"/>
              <w:snapToGrid w:val="0"/>
              <w:spacing w:line="288" w:lineRule="auto"/>
              <w:ind w:firstLine="396" w:firstLineChars="200"/>
              <w:jc w:val="center"/>
              <w:rPr>
                <w:spacing w:val="-6"/>
                <w:sz w:val="21"/>
                <w:szCs w:val="21"/>
                <w:highlight w:val="none"/>
              </w:rPr>
            </w:pPr>
          </w:p>
        </w:tc>
        <w:tc>
          <w:tcPr>
            <w:tcW w:w="371" w:type="pct"/>
            <w:vAlign w:val="center"/>
          </w:tcPr>
          <w:p w14:paraId="7CA1FDC4">
            <w:pPr>
              <w:adjustRightInd w:val="0"/>
              <w:snapToGrid w:val="0"/>
              <w:spacing w:line="288" w:lineRule="auto"/>
              <w:ind w:firstLine="396" w:firstLineChars="200"/>
              <w:jc w:val="center"/>
              <w:rPr>
                <w:spacing w:val="-6"/>
                <w:sz w:val="21"/>
                <w:szCs w:val="21"/>
                <w:highlight w:val="none"/>
              </w:rPr>
            </w:pPr>
          </w:p>
        </w:tc>
        <w:tc>
          <w:tcPr>
            <w:tcW w:w="744" w:type="pct"/>
            <w:vAlign w:val="center"/>
          </w:tcPr>
          <w:p w14:paraId="5F0B1195">
            <w:pPr>
              <w:adjustRightInd w:val="0"/>
              <w:snapToGrid w:val="0"/>
              <w:spacing w:line="288" w:lineRule="auto"/>
              <w:ind w:firstLine="396" w:firstLineChars="200"/>
              <w:jc w:val="center"/>
              <w:rPr>
                <w:spacing w:val="-6"/>
                <w:sz w:val="21"/>
                <w:szCs w:val="21"/>
                <w:highlight w:val="none"/>
              </w:rPr>
            </w:pPr>
          </w:p>
        </w:tc>
        <w:tc>
          <w:tcPr>
            <w:tcW w:w="682" w:type="pct"/>
            <w:vAlign w:val="center"/>
          </w:tcPr>
          <w:p w14:paraId="187E8BAA">
            <w:pPr>
              <w:adjustRightInd w:val="0"/>
              <w:snapToGrid w:val="0"/>
              <w:spacing w:line="288" w:lineRule="auto"/>
              <w:ind w:firstLine="396" w:firstLineChars="200"/>
              <w:jc w:val="center"/>
              <w:rPr>
                <w:spacing w:val="-6"/>
                <w:sz w:val="21"/>
                <w:szCs w:val="21"/>
                <w:highlight w:val="none"/>
              </w:rPr>
            </w:pPr>
          </w:p>
        </w:tc>
      </w:tr>
      <w:tr w14:paraId="19CBA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7"/>
            <w:vAlign w:val="center"/>
          </w:tcPr>
          <w:p w14:paraId="6D5687EA">
            <w:pPr>
              <w:adjustRightInd w:val="0"/>
              <w:snapToGrid w:val="0"/>
              <w:spacing w:line="288" w:lineRule="auto"/>
              <w:jc w:val="left"/>
              <w:rPr>
                <w:spacing w:val="-6"/>
                <w:sz w:val="21"/>
                <w:szCs w:val="21"/>
                <w:highlight w:val="none"/>
              </w:rPr>
            </w:pPr>
            <w:r>
              <w:rPr>
                <w:rFonts w:hint="eastAsia"/>
                <w:spacing w:val="-6"/>
                <w:sz w:val="21"/>
                <w:szCs w:val="21"/>
                <w:highlight w:val="none"/>
              </w:rPr>
              <w:t>总计（小写）：</w:t>
            </w:r>
          </w:p>
        </w:tc>
      </w:tr>
      <w:tr w14:paraId="2D978E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7"/>
            <w:vAlign w:val="center"/>
          </w:tcPr>
          <w:p w14:paraId="31C7A23E">
            <w:pPr>
              <w:adjustRightInd w:val="0"/>
              <w:snapToGrid w:val="0"/>
              <w:spacing w:line="288" w:lineRule="auto"/>
              <w:jc w:val="left"/>
              <w:rPr>
                <w:spacing w:val="-6"/>
                <w:sz w:val="21"/>
                <w:szCs w:val="21"/>
                <w:highlight w:val="none"/>
                <w:lang w:val="zh-CN"/>
              </w:rPr>
            </w:pPr>
          </w:p>
          <w:p w14:paraId="6FBDA9ED">
            <w:pPr>
              <w:adjustRightInd w:val="0"/>
              <w:snapToGrid w:val="0"/>
              <w:spacing w:line="288" w:lineRule="auto"/>
              <w:jc w:val="left"/>
              <w:rPr>
                <w:spacing w:val="-6"/>
                <w:sz w:val="21"/>
                <w:szCs w:val="21"/>
                <w:highlight w:val="none"/>
                <w:lang w:val="zh-CN"/>
              </w:rPr>
            </w:pPr>
            <w:r>
              <w:rPr>
                <w:rFonts w:hint="eastAsia"/>
                <w:spacing w:val="-6"/>
                <w:sz w:val="21"/>
                <w:szCs w:val="21"/>
                <w:highlight w:val="none"/>
                <w:lang w:val="zh-CN"/>
              </w:rPr>
              <w:t>合同总价（大写）：</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w:t>
            </w:r>
          </w:p>
          <w:p w14:paraId="48B25E20">
            <w:pPr>
              <w:adjustRightInd w:val="0"/>
              <w:snapToGrid w:val="0"/>
              <w:spacing w:line="288" w:lineRule="auto"/>
              <w:jc w:val="left"/>
              <w:rPr>
                <w:spacing w:val="-6"/>
                <w:sz w:val="21"/>
                <w:szCs w:val="21"/>
                <w:highlight w:val="none"/>
              </w:rPr>
            </w:pPr>
            <w:r>
              <w:rPr>
                <w:rFonts w:hint="eastAsia"/>
                <w:spacing w:val="-6"/>
                <w:sz w:val="21"/>
                <w:szCs w:val="21"/>
                <w:highlight w:val="none"/>
              </w:rPr>
              <w:t>注：以上合同总价包含</w:t>
            </w:r>
            <w:r>
              <w:rPr>
                <w:rFonts w:cs="Times New Roman"/>
                <w:bCs/>
                <w:spacing w:val="-6"/>
                <w:sz w:val="21"/>
                <w:szCs w:val="21"/>
                <w:highlight w:val="none"/>
              </w:rPr>
              <w:t>有关本项目实施所涉及的一切费用</w:t>
            </w:r>
            <w:r>
              <w:rPr>
                <w:rFonts w:hint="eastAsia"/>
                <w:spacing w:val="-6"/>
                <w:sz w:val="21"/>
                <w:szCs w:val="21"/>
                <w:highlight w:val="none"/>
              </w:rPr>
              <w:t>。</w:t>
            </w:r>
          </w:p>
        </w:tc>
      </w:tr>
    </w:tbl>
    <w:p w14:paraId="02E5B8A7">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第二条：付款方式</w:t>
      </w:r>
    </w:p>
    <w:p w14:paraId="45AD9E43">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1.合同生效以及具备实施条件后7个工作日内，且乙方已向甲方提交银行、保险公司等金融机构出具的预付款保函的，甲方向乙方支付合同总价的40%作为项目预付款。</w:t>
      </w:r>
    </w:p>
    <w:p w14:paraId="1D3F672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2.2025年11月30日，收到发票后7个工作日内，甲方向乙方支付至合同金额的50%。</w:t>
      </w:r>
    </w:p>
    <w:p w14:paraId="07F40D0B">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3.项目履约完成，经甲方验收合格后，收到发票后7个工作日内，甲方向乙方支付至合同金额的100%。</w:t>
      </w:r>
    </w:p>
    <w:p w14:paraId="18018E4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在签订合同时，乙方明确表示无需预付款或者主动要求降低预付款比例的，可降低预付款比例（预付款保函同步调整）。</w:t>
      </w:r>
    </w:p>
    <w:p w14:paraId="2104A382">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14:paraId="326CF0CD">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5D1F986A">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35EE5F35">
      <w:pPr>
        <w:adjustRightInd w:val="0"/>
        <w:snapToGrid w:val="0"/>
        <w:spacing w:line="288" w:lineRule="auto"/>
        <w:rPr>
          <w:rFonts w:hint="default" w:eastAsia="宋体" w:cs="Times New Roman"/>
          <w:b/>
          <w:spacing w:val="-6"/>
          <w:sz w:val="21"/>
          <w:szCs w:val="21"/>
          <w:highlight w:val="none"/>
          <w:lang w:val="en-US" w:eastAsia="zh-CN"/>
        </w:rPr>
      </w:pPr>
      <w:r>
        <w:rPr>
          <w:rFonts w:hint="eastAsia" w:cs="Times New Roman"/>
          <w:b/>
          <w:spacing w:val="-6"/>
          <w:sz w:val="21"/>
          <w:szCs w:val="21"/>
          <w:highlight w:val="none"/>
        </w:rPr>
        <w:t>第四条：</w:t>
      </w:r>
      <w:r>
        <w:rPr>
          <w:rFonts w:hint="eastAsia" w:cs="Times New Roman"/>
          <w:b/>
          <w:spacing w:val="-6"/>
          <w:sz w:val="21"/>
          <w:szCs w:val="21"/>
          <w:highlight w:val="none"/>
          <w:lang w:val="en-US" w:eastAsia="zh-CN"/>
        </w:rPr>
        <w:t>具体服务内容</w:t>
      </w:r>
    </w:p>
    <w:p w14:paraId="7A665521">
      <w:pPr>
        <w:adjustRightInd w:val="0"/>
        <w:snapToGrid w:val="0"/>
        <w:spacing w:line="288" w:lineRule="auto"/>
        <w:ind w:firstLine="396" w:firstLineChars="200"/>
        <w:rPr>
          <w:rFonts w:hint="eastAsia" w:cs="Times New Roman"/>
          <w:spacing w:val="-6"/>
          <w:sz w:val="21"/>
          <w:szCs w:val="21"/>
          <w:highlight w:val="none"/>
          <w:lang w:eastAsia="zh-CN"/>
        </w:rPr>
      </w:pPr>
      <w:r>
        <w:rPr>
          <w:rFonts w:hint="eastAsia" w:cs="Times New Roman"/>
          <w:spacing w:val="-6"/>
          <w:sz w:val="21"/>
          <w:szCs w:val="21"/>
          <w:highlight w:val="none"/>
          <w:lang w:eastAsia="zh-CN"/>
        </w:rPr>
        <w:t>（</w:t>
      </w:r>
      <w:r>
        <w:rPr>
          <w:rFonts w:hint="eastAsia" w:cs="Times New Roman"/>
          <w:spacing w:val="-6"/>
          <w:sz w:val="21"/>
          <w:szCs w:val="21"/>
          <w:highlight w:val="none"/>
          <w:lang w:val="en-US" w:eastAsia="zh-CN"/>
        </w:rPr>
        <w:t>根据采购文件、投标文件等填写</w:t>
      </w:r>
      <w:r>
        <w:rPr>
          <w:rFonts w:hint="eastAsia" w:cs="Times New Roman"/>
          <w:spacing w:val="-6"/>
          <w:sz w:val="21"/>
          <w:szCs w:val="21"/>
          <w:highlight w:val="none"/>
          <w:lang w:eastAsia="zh-CN"/>
        </w:rPr>
        <w:t>）</w:t>
      </w:r>
    </w:p>
    <w:p w14:paraId="372B4CE9">
      <w:pPr>
        <w:adjustRightInd w:val="0"/>
        <w:snapToGrid w:val="0"/>
        <w:spacing w:line="288" w:lineRule="auto"/>
        <w:rPr>
          <w:rFonts w:hint="eastAsia" w:ascii="宋体" w:hAnsi="宋体" w:eastAsia="宋体" w:cs="宋体"/>
          <w:b/>
          <w:spacing w:val="-6"/>
          <w:sz w:val="21"/>
          <w:szCs w:val="21"/>
          <w:highlight w:val="none"/>
        </w:rPr>
      </w:pPr>
    </w:p>
    <w:p w14:paraId="0C644EA1">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五</w:t>
      </w:r>
      <w:r>
        <w:rPr>
          <w:rFonts w:hint="eastAsia" w:ascii="宋体" w:hAnsi="宋体" w:eastAsia="宋体" w:cs="宋体"/>
          <w:b/>
          <w:spacing w:val="-6"/>
          <w:sz w:val="21"/>
          <w:szCs w:val="21"/>
          <w:highlight w:val="none"/>
        </w:rPr>
        <w:t>条</w:t>
      </w:r>
      <w:r>
        <w:rPr>
          <w:rFonts w:hint="eastAsia" w:cs="宋体"/>
          <w:b/>
          <w:spacing w:val="-6"/>
          <w:sz w:val="21"/>
          <w:szCs w:val="21"/>
          <w:highlight w:val="none"/>
          <w:lang w:eastAsia="zh-CN"/>
        </w:rPr>
        <w:t>：</w:t>
      </w:r>
      <w:r>
        <w:rPr>
          <w:rFonts w:hint="eastAsia" w:ascii="宋体" w:hAnsi="宋体" w:eastAsia="宋体" w:cs="宋体"/>
          <w:b/>
          <w:spacing w:val="-6"/>
          <w:sz w:val="21"/>
          <w:szCs w:val="21"/>
          <w:highlight w:val="none"/>
          <w:lang w:val="zh-CN"/>
        </w:rPr>
        <w:t>知识产权</w:t>
      </w:r>
    </w:p>
    <w:p w14:paraId="79FEE21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14:paraId="47AF3FB6">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14:paraId="5A9E5497">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六</w:t>
      </w:r>
      <w:r>
        <w:rPr>
          <w:rFonts w:hint="eastAsia" w:ascii="宋体" w:hAnsi="宋体" w:eastAsia="宋体" w:cs="宋体"/>
          <w:b/>
          <w:spacing w:val="-6"/>
          <w:sz w:val="21"/>
          <w:szCs w:val="21"/>
          <w:highlight w:val="none"/>
        </w:rPr>
        <w:t>条</w:t>
      </w:r>
      <w:r>
        <w:rPr>
          <w:rFonts w:hint="eastAsia" w:cs="宋体"/>
          <w:b/>
          <w:spacing w:val="-6"/>
          <w:sz w:val="21"/>
          <w:szCs w:val="21"/>
          <w:highlight w:val="none"/>
          <w:lang w:eastAsia="zh-CN"/>
        </w:rPr>
        <w:t>：</w:t>
      </w:r>
      <w:r>
        <w:rPr>
          <w:rFonts w:hint="eastAsia" w:ascii="宋体" w:hAnsi="宋体" w:eastAsia="宋体" w:cs="宋体"/>
          <w:b/>
          <w:spacing w:val="-6"/>
          <w:sz w:val="21"/>
          <w:szCs w:val="21"/>
          <w:highlight w:val="none"/>
          <w:lang w:val="zh-CN"/>
        </w:rPr>
        <w:t>转包或分包</w:t>
      </w:r>
    </w:p>
    <w:p w14:paraId="2459037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14:paraId="0A4DD00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14:paraId="66E7A992">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七</w:t>
      </w:r>
      <w:r>
        <w:rPr>
          <w:rFonts w:hint="eastAsia" w:ascii="宋体" w:hAnsi="宋体" w:eastAsia="宋体" w:cs="宋体"/>
          <w:b/>
          <w:spacing w:val="-6"/>
          <w:sz w:val="21"/>
          <w:szCs w:val="21"/>
          <w:highlight w:val="none"/>
        </w:rPr>
        <w:t>条</w:t>
      </w:r>
      <w:r>
        <w:rPr>
          <w:rFonts w:hint="eastAsia" w:cs="宋体"/>
          <w:b/>
          <w:spacing w:val="-6"/>
          <w:sz w:val="21"/>
          <w:szCs w:val="21"/>
          <w:highlight w:val="none"/>
          <w:lang w:eastAsia="zh-CN"/>
        </w:rPr>
        <w:t>：</w:t>
      </w:r>
      <w:r>
        <w:rPr>
          <w:rFonts w:hint="eastAsia" w:ascii="宋体" w:hAnsi="宋体" w:eastAsia="宋体" w:cs="宋体"/>
          <w:b/>
          <w:spacing w:val="-6"/>
          <w:sz w:val="21"/>
          <w:szCs w:val="21"/>
          <w:highlight w:val="none"/>
          <w:lang w:val="zh-CN"/>
        </w:rPr>
        <w:t>质量保证及后续服务</w:t>
      </w:r>
    </w:p>
    <w:p w14:paraId="4412FD20">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14:paraId="5413938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14:paraId="7978377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14:paraId="20954EF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14:paraId="4D961CD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14:paraId="1B60AF2B">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14:paraId="7D593DD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14:paraId="3C9ABE95">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八</w:t>
      </w:r>
      <w:r>
        <w:rPr>
          <w:rFonts w:hint="eastAsia" w:ascii="宋体" w:hAnsi="宋体" w:eastAsia="宋体" w:cs="宋体"/>
          <w:b/>
          <w:spacing w:val="-6"/>
          <w:sz w:val="21"/>
          <w:szCs w:val="21"/>
          <w:highlight w:val="none"/>
        </w:rPr>
        <w:t>条</w:t>
      </w:r>
      <w:r>
        <w:rPr>
          <w:rFonts w:hint="eastAsia" w:cs="宋体"/>
          <w:b/>
          <w:spacing w:val="-6"/>
          <w:sz w:val="21"/>
          <w:szCs w:val="21"/>
          <w:highlight w:val="none"/>
          <w:lang w:eastAsia="zh-CN"/>
        </w:rPr>
        <w:t>：</w:t>
      </w:r>
      <w:r>
        <w:rPr>
          <w:rFonts w:hint="eastAsia" w:ascii="宋体" w:hAnsi="宋体" w:eastAsia="宋体" w:cs="宋体"/>
          <w:b/>
          <w:spacing w:val="-6"/>
          <w:sz w:val="21"/>
          <w:szCs w:val="21"/>
          <w:highlight w:val="none"/>
          <w:lang w:val="zh-CN"/>
        </w:rPr>
        <w:t>违约责任</w:t>
      </w:r>
    </w:p>
    <w:p w14:paraId="0DEA010E">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百分之五作为违约金。</w:t>
      </w:r>
    </w:p>
    <w:p w14:paraId="476871F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w:t>
      </w:r>
      <w:r>
        <w:rPr>
          <w:rFonts w:hint="eastAsia" w:ascii="宋体" w:hAnsi="宋体" w:eastAsia="宋体" w:cs="宋体"/>
          <w:spacing w:val="-6"/>
          <w:kern w:val="0"/>
          <w:sz w:val="21"/>
          <w:szCs w:val="21"/>
          <w:highlight w:val="none"/>
          <w:lang w:val="en-US" w:eastAsia="zh-CN"/>
        </w:rPr>
        <w:t>价</w:t>
      </w:r>
      <w:r>
        <w:rPr>
          <w:rFonts w:hint="eastAsia" w:ascii="宋体" w:hAnsi="宋体" w:eastAsia="宋体" w:cs="宋体"/>
          <w:spacing w:val="-6"/>
          <w:kern w:val="0"/>
          <w:sz w:val="21"/>
          <w:szCs w:val="21"/>
          <w:highlight w:val="none"/>
          <w:lang w:val="zh-CN"/>
        </w:rPr>
        <w:t>每日万分之五向乙方支付违约金。</w:t>
      </w:r>
    </w:p>
    <w:p w14:paraId="62BD1B41">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125E012D">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045FA126">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九</w:t>
      </w:r>
      <w:r>
        <w:rPr>
          <w:rFonts w:hint="eastAsia" w:ascii="宋体" w:hAnsi="宋体" w:eastAsia="宋体" w:cs="宋体"/>
          <w:b/>
          <w:spacing w:val="-6"/>
          <w:sz w:val="21"/>
          <w:szCs w:val="21"/>
          <w:highlight w:val="none"/>
        </w:rPr>
        <w:t>条：不可抗力事件处理</w:t>
      </w:r>
    </w:p>
    <w:p w14:paraId="54E3860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30C065C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2E285F0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1DEC874C">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十</w:t>
      </w:r>
      <w:r>
        <w:rPr>
          <w:rFonts w:hint="eastAsia" w:ascii="宋体" w:hAnsi="宋体" w:eastAsia="宋体" w:cs="宋体"/>
          <w:b/>
          <w:spacing w:val="-6"/>
          <w:sz w:val="21"/>
          <w:szCs w:val="21"/>
          <w:highlight w:val="none"/>
        </w:rPr>
        <w:t>条：争议解决</w:t>
      </w:r>
    </w:p>
    <w:p w14:paraId="1347062D">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389293A1">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w:t>
      </w:r>
      <w:r>
        <w:rPr>
          <w:rFonts w:hint="eastAsia" w:ascii="宋体" w:hAnsi="宋体" w:eastAsia="宋体" w:cs="宋体"/>
          <w:b/>
          <w:spacing w:val="-6"/>
          <w:sz w:val="21"/>
          <w:szCs w:val="21"/>
          <w:highlight w:val="none"/>
          <w:lang w:val="en-US" w:eastAsia="zh-CN"/>
        </w:rPr>
        <w:t>一</w:t>
      </w:r>
      <w:r>
        <w:rPr>
          <w:rFonts w:hint="eastAsia" w:ascii="宋体" w:hAnsi="宋体" w:eastAsia="宋体" w:cs="宋体"/>
          <w:b/>
          <w:spacing w:val="-6"/>
          <w:sz w:val="21"/>
          <w:szCs w:val="21"/>
          <w:highlight w:val="none"/>
        </w:rPr>
        <w:t>条：合同生效</w:t>
      </w:r>
    </w:p>
    <w:p w14:paraId="44EF4C3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30CE02B8">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0E827C5F">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w:t>
      </w:r>
      <w:r>
        <w:rPr>
          <w:rFonts w:hint="eastAsia" w:ascii="宋体" w:hAnsi="宋体"/>
          <w:b/>
          <w:spacing w:val="-6"/>
          <w:sz w:val="21"/>
          <w:szCs w:val="21"/>
          <w:lang w:val="en-US" w:eastAsia="zh-CN"/>
        </w:rPr>
        <w:t>二</w:t>
      </w:r>
      <w:r>
        <w:rPr>
          <w:rFonts w:hint="eastAsia" w:ascii="宋体" w:hAnsi="宋体"/>
          <w:b/>
          <w:spacing w:val="-6"/>
          <w:sz w:val="21"/>
          <w:szCs w:val="21"/>
        </w:rPr>
        <w:t>条：合同份数</w:t>
      </w:r>
    </w:p>
    <w:p w14:paraId="092BB289">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39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4785428C">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06545FBB">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乙方（供方）：（公章/合同专用章）</w:t>
            </w:r>
          </w:p>
        </w:tc>
      </w:tr>
      <w:tr w14:paraId="088B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CDEDDAC">
            <w:pPr>
              <w:adjustRightInd w:val="0"/>
              <w:snapToGrid w:val="0"/>
              <w:spacing w:line="288" w:lineRule="auto"/>
              <w:rPr>
                <w:rFonts w:hint="default" w:ascii="宋体" w:hAnsi="宋体" w:eastAsiaTheme="minorEastAsia"/>
                <w:spacing w:val="-6"/>
                <w:sz w:val="21"/>
                <w:szCs w:val="21"/>
                <w:lang w:val="en-US" w:eastAsia="zh-CN"/>
              </w:rPr>
            </w:pPr>
            <w:r>
              <w:rPr>
                <w:rFonts w:hint="eastAsia" w:ascii="宋体" w:hAnsi="宋体"/>
                <w:spacing w:val="-6"/>
                <w:sz w:val="21"/>
                <w:szCs w:val="21"/>
                <w:lang w:val="en-US" w:eastAsia="zh-CN"/>
              </w:rPr>
              <w:t>统一社会信用代码：</w:t>
            </w:r>
          </w:p>
        </w:tc>
        <w:tc>
          <w:tcPr>
            <w:tcW w:w="4678" w:type="dxa"/>
            <w:vAlign w:val="center"/>
          </w:tcPr>
          <w:p w14:paraId="5F5B56CE">
            <w:pPr>
              <w:adjustRightInd w:val="0"/>
              <w:snapToGrid w:val="0"/>
              <w:spacing w:line="288" w:lineRule="auto"/>
              <w:rPr>
                <w:rFonts w:hint="eastAsia" w:ascii="宋体" w:hAnsi="宋体"/>
                <w:spacing w:val="-6"/>
                <w:sz w:val="21"/>
                <w:szCs w:val="21"/>
              </w:rPr>
            </w:pPr>
            <w:r>
              <w:rPr>
                <w:rFonts w:hint="eastAsia" w:ascii="宋体" w:hAnsi="宋体"/>
                <w:spacing w:val="-6"/>
                <w:sz w:val="21"/>
                <w:szCs w:val="21"/>
                <w:lang w:val="en-US" w:eastAsia="zh-CN"/>
              </w:rPr>
              <w:t>统一社会信用代码：</w:t>
            </w:r>
          </w:p>
        </w:tc>
      </w:tr>
      <w:tr w14:paraId="63A9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B7FBCEE">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14:paraId="46B79BC4">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c>
          <w:tcPr>
            <w:tcW w:w="4678" w:type="dxa"/>
            <w:vAlign w:val="center"/>
          </w:tcPr>
          <w:p w14:paraId="2FE23F8E">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14:paraId="12D711F6">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4470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6021CC">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14:paraId="0C265BB5">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14:paraId="5041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4D411F">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14:paraId="1E32A7F6">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14:paraId="0152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50E76EF">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14:paraId="65461A5D">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14:paraId="1271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1074244">
            <w:pPr>
              <w:adjustRightInd w:val="0"/>
              <w:snapToGrid w:val="0"/>
              <w:spacing w:line="288" w:lineRule="auto"/>
              <w:rPr>
                <w:rFonts w:ascii="宋体" w:hAnsi="宋体"/>
                <w:sz w:val="21"/>
                <w:szCs w:val="21"/>
              </w:rPr>
            </w:pPr>
            <w:r>
              <w:rPr>
                <w:rFonts w:hint="eastAsia" w:ascii="宋体" w:hAnsi="宋体"/>
                <w:sz w:val="21"/>
                <w:szCs w:val="21"/>
              </w:rPr>
              <w:t>账号：</w:t>
            </w:r>
          </w:p>
        </w:tc>
        <w:tc>
          <w:tcPr>
            <w:tcW w:w="4678" w:type="dxa"/>
            <w:vAlign w:val="center"/>
          </w:tcPr>
          <w:p w14:paraId="5356D3CD">
            <w:pPr>
              <w:adjustRightInd w:val="0"/>
              <w:snapToGrid w:val="0"/>
              <w:spacing w:line="288" w:lineRule="auto"/>
              <w:rPr>
                <w:rFonts w:ascii="宋体" w:hAnsi="宋体"/>
                <w:spacing w:val="-6"/>
                <w:sz w:val="21"/>
                <w:szCs w:val="21"/>
              </w:rPr>
            </w:pPr>
            <w:r>
              <w:rPr>
                <w:rFonts w:hint="eastAsia" w:ascii="宋体" w:hAnsi="宋体"/>
                <w:spacing w:val="-6"/>
                <w:sz w:val="21"/>
                <w:szCs w:val="21"/>
              </w:rPr>
              <w:t>账号：</w:t>
            </w:r>
          </w:p>
        </w:tc>
      </w:tr>
      <w:tr w14:paraId="5AF4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4CB687">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4E7EE49F">
            <w:pPr>
              <w:adjustRightInd w:val="0"/>
              <w:snapToGrid w:val="0"/>
              <w:spacing w:line="288" w:lineRule="auto"/>
              <w:rPr>
                <w:rFonts w:ascii="宋体" w:hAnsi="宋体"/>
                <w:spacing w:val="-6"/>
                <w:sz w:val="21"/>
                <w:szCs w:val="21"/>
              </w:rPr>
            </w:pPr>
            <w:r>
              <w:rPr>
                <w:rFonts w:hint="eastAsia" w:ascii="宋体" w:hAnsi="宋体"/>
                <w:spacing w:val="-6"/>
                <w:sz w:val="21"/>
                <w:szCs w:val="21"/>
              </w:rPr>
              <w:t>签名日期：      年    月    日</w:t>
            </w:r>
          </w:p>
        </w:tc>
      </w:tr>
      <w:tr w14:paraId="2D2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FC431DB">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62C7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0E5227A">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14:paraId="2C1D56BE">
            <w:pPr>
              <w:adjustRightInd w:val="0"/>
              <w:snapToGrid w:val="0"/>
              <w:spacing w:line="288" w:lineRule="auto"/>
              <w:rPr>
                <w:rFonts w:ascii="宋体" w:hAnsi="宋体"/>
                <w:spacing w:val="-6"/>
                <w:sz w:val="21"/>
                <w:szCs w:val="21"/>
              </w:rPr>
            </w:pPr>
            <w:r>
              <w:rPr>
                <w:rFonts w:hint="eastAsia" w:ascii="宋体" w:hAnsi="宋体"/>
                <w:spacing w:val="-6"/>
                <w:sz w:val="21"/>
                <w:szCs w:val="21"/>
              </w:rPr>
              <w:t>（签名）</w:t>
            </w:r>
          </w:p>
        </w:tc>
      </w:tr>
      <w:tr w14:paraId="03C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CAA7A9D">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地址：杭州市玉古路173号中田大厦21楼</w:t>
            </w:r>
          </w:p>
        </w:tc>
      </w:tr>
      <w:tr w14:paraId="23FF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BB6D747">
            <w:pPr>
              <w:tabs>
                <w:tab w:val="left" w:pos="2880"/>
              </w:tabs>
              <w:adjustRightInd w:val="0"/>
              <w:snapToGrid w:val="0"/>
              <w:spacing w:line="288" w:lineRule="auto"/>
              <w:rPr>
                <w:rFonts w:hint="eastAsia" w:ascii="宋体" w:hAnsi="宋体" w:eastAsia="宋体"/>
                <w:spacing w:val="-6"/>
                <w:sz w:val="21"/>
                <w:szCs w:val="21"/>
                <w:lang w:eastAsia="zh-CN"/>
              </w:rPr>
            </w:pPr>
            <w:r>
              <w:rPr>
                <w:rFonts w:hint="eastAsia" w:ascii="宋体" w:hAnsi="宋体" w:cs="宋体"/>
                <w:sz w:val="21"/>
                <w:szCs w:val="21"/>
              </w:rPr>
              <w:t>电话：0571-87</w:t>
            </w:r>
            <w:r>
              <w:rPr>
                <w:rFonts w:hint="eastAsia" w:ascii="宋体" w:hAnsi="宋体" w:cs="宋体"/>
                <w:sz w:val="21"/>
                <w:szCs w:val="21"/>
                <w:lang w:eastAsia="zh-CN"/>
              </w:rPr>
              <w:t>670301</w:t>
            </w:r>
          </w:p>
        </w:tc>
      </w:tr>
      <w:tr w14:paraId="2955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F8D2A9">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14:paraId="44D35C83">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6" w:name="_Hlk71884160"/>
      <w:r>
        <w:rPr>
          <w:rFonts w:hint="eastAsia"/>
          <w:b/>
          <w:bCs/>
          <w:sz w:val="21"/>
          <w:szCs w:val="21"/>
        </w:rPr>
        <w:t>▲1.资格文件（单独上传）。资格审查要求的资格证明材料（均需加盖公章）</w:t>
      </w:r>
    </w:p>
    <w:bookmarkEnd w:id="46"/>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47" w:name="_Hlk71884127"/>
      <w:r>
        <w:rPr>
          <w:rFonts w:hint="eastAsia"/>
          <w:sz w:val="21"/>
          <w:szCs w:val="21"/>
        </w:rPr>
        <w:t>（</w:t>
      </w:r>
      <w:r>
        <w:rPr>
          <w:sz w:val="21"/>
          <w:szCs w:val="21"/>
        </w:rPr>
        <w:t>2）符合参加政府采购活动应当具备的一般条件的承诺函</w:t>
      </w:r>
    </w:p>
    <w:p w14:paraId="6C076662">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7B6695CB">
      <w:pPr>
        <w:adjustRightInd w:val="0"/>
        <w:snapToGrid w:val="0"/>
        <w:spacing w:line="288" w:lineRule="auto"/>
        <w:ind w:firstLine="420" w:firstLineChars="200"/>
        <w:rPr>
          <w:bCs/>
          <w:sz w:val="21"/>
          <w:szCs w:val="21"/>
          <w:highlight w:val="none"/>
        </w:rPr>
      </w:pPr>
      <w:r>
        <w:rPr>
          <w:rFonts w:hint="eastAsia"/>
          <w:sz w:val="21"/>
          <w:szCs w:val="21"/>
          <w:highlight w:val="none"/>
        </w:rPr>
        <w:t>▲联合体响应的，联合体各方均应提供资格文件（1）、（2）、（3）材料</w:t>
      </w:r>
    </w:p>
    <w:p w14:paraId="14D7BCC7">
      <w:pPr>
        <w:adjustRightInd w:val="0"/>
        <w:snapToGrid w:val="0"/>
        <w:spacing w:line="288" w:lineRule="auto"/>
        <w:ind w:firstLine="422" w:firstLineChars="200"/>
        <w:rPr>
          <w:b/>
          <w:bCs/>
          <w:sz w:val="21"/>
          <w:szCs w:val="21"/>
          <w:highlight w:val="none"/>
        </w:rPr>
      </w:pPr>
    </w:p>
    <w:bookmarkEnd w:id="47"/>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A5E334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48" w:name="_Hlk71884196"/>
      <w:r>
        <w:rPr>
          <w:rFonts w:hint="eastAsia"/>
          <w:sz w:val="21"/>
          <w:szCs w:val="21"/>
          <w:highlight w:val="none"/>
          <w:lang w:val="en-US" w:eastAsia="zh-CN"/>
        </w:rPr>
        <w:t>服务</w:t>
      </w:r>
      <w:r>
        <w:rPr>
          <w:sz w:val="21"/>
          <w:szCs w:val="21"/>
          <w:highlight w:val="none"/>
        </w:rPr>
        <w:t>方案：</w:t>
      </w:r>
    </w:p>
    <w:p w14:paraId="64ED13D0">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针对本项目重点、难点及相应解决措施</w:t>
      </w:r>
    </w:p>
    <w:p w14:paraId="3B2F4FD0">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项目实施方案</w:t>
      </w:r>
    </w:p>
    <w:p w14:paraId="79D7DB1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日常清运操作规范</w:t>
      </w:r>
    </w:p>
    <w:p w14:paraId="712E4927">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车辆行驶作业规范</w:t>
      </w:r>
    </w:p>
    <w:p w14:paraId="4EC52CB1">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拟投入本项目设备</w:t>
      </w:r>
    </w:p>
    <w:p w14:paraId="66F469F9">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服务响应时间</w:t>
      </w:r>
    </w:p>
    <w:p w14:paraId="4B4CDD56">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拟投入人员</w:t>
      </w:r>
    </w:p>
    <w:p w14:paraId="10C2D0B1">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应急方案措施</w:t>
      </w:r>
    </w:p>
    <w:p w14:paraId="54B04C86">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安全保障</w:t>
      </w:r>
    </w:p>
    <w:p w14:paraId="72480D62">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合理化建议料</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48"/>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49" w:name="_Hlk140130228"/>
      <w:r>
        <w:rPr>
          <w:rFonts w:hint="eastAsia" w:cs="Times New Roman"/>
          <w:b/>
          <w:spacing w:val="-6"/>
          <w:sz w:val="21"/>
          <w:szCs w:val="21"/>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49"/>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0" w:name="_Hlk94097338"/>
      <w:r>
        <w:rPr>
          <w:rFonts w:hint="eastAsia"/>
          <w:b/>
          <w:bCs/>
          <w:sz w:val="21"/>
          <w:szCs w:val="21"/>
        </w:rPr>
        <w:t>资格审查要求的资格证明材料（均需加盖公章）</w:t>
      </w:r>
    </w:p>
    <w:bookmarkEnd w:id="50"/>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1"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1"/>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1B3C7EE">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14:paraId="1B105E4D">
      <w:pPr>
        <w:adjustRightInd w:val="0"/>
        <w:snapToGrid w:val="0"/>
        <w:spacing w:line="288" w:lineRule="auto"/>
        <w:ind w:firstLine="498" w:firstLineChars="236"/>
        <w:outlineLvl w:val="9"/>
        <w:rPr>
          <w:b/>
          <w:color w:val="auto"/>
          <w:sz w:val="21"/>
          <w:szCs w:val="21"/>
          <w:highlight w:val="none"/>
        </w:rPr>
      </w:pPr>
    </w:p>
    <w:p w14:paraId="6DE435F1">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浙江科技大学</w:t>
      </w:r>
      <w:r>
        <w:rPr>
          <w:i w:val="0"/>
          <w:iCs/>
          <w:color w:val="auto"/>
          <w:sz w:val="21"/>
          <w:szCs w:val="21"/>
          <w:highlight w:val="none"/>
        </w:rPr>
        <w:t>的</w:t>
      </w:r>
      <w:r>
        <w:rPr>
          <w:rFonts w:hint="eastAsia"/>
          <w:i w:val="0"/>
          <w:iCs/>
          <w:color w:val="auto"/>
          <w:sz w:val="21"/>
          <w:szCs w:val="21"/>
          <w:highlight w:val="none"/>
          <w:u w:val="single"/>
          <w:lang w:eastAsia="zh-CN"/>
        </w:rPr>
        <w:t>安吉校区生活垃圾清运服务</w:t>
      </w:r>
      <w:r>
        <w:rPr>
          <w:color w:val="auto"/>
          <w:sz w:val="21"/>
          <w:szCs w:val="21"/>
          <w:highlight w:val="none"/>
        </w:rPr>
        <w:t>采购活动，服务全部由符合政策要求的中小企业承接。相关企业（含联合体中的中小企业、签订分包意向协议的中小企业）的具体情况如下：</w:t>
      </w:r>
    </w:p>
    <w:p w14:paraId="1E75806A">
      <w:pPr>
        <w:adjustRightInd w:val="0"/>
        <w:snapToGrid w:val="0"/>
        <w:spacing w:line="288" w:lineRule="auto"/>
        <w:ind w:firstLine="495" w:firstLineChars="236"/>
        <w:outlineLvl w:val="9"/>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i w:val="0"/>
          <w:iCs/>
          <w:color w:val="auto"/>
          <w:sz w:val="21"/>
          <w:szCs w:val="21"/>
          <w:highlight w:val="none"/>
          <w:u w:val="single"/>
          <w:lang w:eastAsia="zh-CN"/>
        </w:rPr>
        <w:t>安吉校区生活垃圾清运服务</w:t>
      </w:r>
      <w:r>
        <w:rPr>
          <w:i/>
          <w:color w:val="auto"/>
          <w:sz w:val="21"/>
          <w:szCs w:val="21"/>
          <w:highlight w:val="none"/>
          <w:u w:val="single"/>
        </w:rPr>
        <w:t>，属于</w:t>
      </w:r>
      <w:r>
        <w:rPr>
          <w:rFonts w:hint="eastAsia"/>
          <w:i w:val="0"/>
          <w:iCs/>
          <w:color w:val="auto"/>
          <w:sz w:val="21"/>
          <w:szCs w:val="21"/>
          <w:highlight w:val="none"/>
          <w:u w:val="single"/>
          <w:lang w:val="en-US" w:eastAsia="zh-CN"/>
        </w:rPr>
        <w:t>其他未列明行业</w:t>
      </w:r>
      <w:r>
        <w:rPr>
          <w:i/>
          <w:color w:val="auto"/>
          <w:sz w:val="21"/>
          <w:szCs w:val="21"/>
          <w:highlight w:val="none"/>
          <w:u w:val="single"/>
        </w:rPr>
        <w:t>；</w:t>
      </w:r>
      <w:r>
        <w:rPr>
          <w:color w:val="auto"/>
          <w:sz w:val="21"/>
          <w:szCs w:val="21"/>
          <w:highlight w:val="none"/>
        </w:rPr>
        <w:t>承接企业为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0B90CD16">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3BDE4E57">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27EC591D">
      <w:pPr>
        <w:adjustRightInd w:val="0"/>
        <w:snapToGrid w:val="0"/>
        <w:spacing w:line="288" w:lineRule="auto"/>
        <w:ind w:firstLine="495" w:firstLineChars="236"/>
        <w:outlineLvl w:val="9"/>
        <w:rPr>
          <w:color w:val="auto"/>
          <w:sz w:val="21"/>
          <w:szCs w:val="21"/>
          <w:highlight w:val="none"/>
        </w:rPr>
      </w:pPr>
    </w:p>
    <w:p w14:paraId="05B1F28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48703E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586CF875">
      <w:pPr>
        <w:adjustRightInd w:val="0"/>
        <w:snapToGrid w:val="0"/>
        <w:spacing w:line="288" w:lineRule="auto"/>
        <w:ind w:firstLine="495" w:firstLineChars="236"/>
        <w:outlineLvl w:val="9"/>
        <w:rPr>
          <w:color w:val="auto"/>
          <w:sz w:val="21"/>
          <w:szCs w:val="21"/>
          <w:highlight w:val="none"/>
        </w:rPr>
      </w:pPr>
    </w:p>
    <w:p w14:paraId="07663931">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62AEDE6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DBBDC6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6148CC6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EF6E12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E5E37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7CFE482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336A1B92">
      <w:pPr>
        <w:adjustRightInd w:val="0"/>
        <w:snapToGrid w:val="0"/>
        <w:spacing w:line="288" w:lineRule="auto"/>
        <w:ind w:firstLine="495" w:firstLineChars="236"/>
        <w:outlineLvl w:val="9"/>
        <w:rPr>
          <w:sz w:val="21"/>
          <w:szCs w:val="21"/>
        </w:rPr>
      </w:pPr>
      <w:r>
        <w:rPr>
          <w:rFonts w:hint="eastAsia"/>
          <w:sz w:val="21"/>
          <w:szCs w:val="21"/>
        </w:rPr>
        <w:br w:type="page"/>
      </w:r>
    </w:p>
    <w:p w14:paraId="024E29B2">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72F7BAC5">
      <w:pPr>
        <w:adjustRightInd w:val="0"/>
        <w:snapToGrid w:val="0"/>
        <w:spacing w:line="288" w:lineRule="auto"/>
        <w:outlineLvl w:val="9"/>
        <w:rPr>
          <w:color w:val="000000"/>
          <w:kern w:val="0"/>
          <w:sz w:val="21"/>
          <w:szCs w:val="21"/>
        </w:rPr>
      </w:pPr>
    </w:p>
    <w:p w14:paraId="12FFB66D">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604C93A">
      <w:pPr>
        <w:adjustRightInd w:val="0"/>
        <w:snapToGrid w:val="0"/>
        <w:spacing w:line="288" w:lineRule="auto"/>
        <w:outlineLvl w:val="9"/>
        <w:rPr>
          <w:sz w:val="21"/>
          <w:szCs w:val="21"/>
        </w:rPr>
      </w:pPr>
    </w:p>
    <w:p w14:paraId="41F3E1F0">
      <w:pPr>
        <w:adjustRightInd w:val="0"/>
        <w:snapToGrid w:val="0"/>
        <w:spacing w:line="288" w:lineRule="auto"/>
        <w:outlineLvl w:val="9"/>
        <w:rPr>
          <w:b/>
          <w:bCs/>
          <w:sz w:val="21"/>
          <w:szCs w:val="21"/>
        </w:rPr>
      </w:pPr>
      <w:r>
        <w:rPr>
          <w:rFonts w:hint="eastAsia"/>
          <w:b/>
          <w:bCs/>
          <w:sz w:val="21"/>
          <w:szCs w:val="21"/>
        </w:rPr>
        <w:t>说明：</w:t>
      </w:r>
    </w:p>
    <w:p w14:paraId="54A872A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C10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47F6821">
      <w:pPr>
        <w:widowControl/>
        <w:adjustRightInd w:val="0"/>
        <w:snapToGrid w:val="0"/>
        <w:spacing w:line="288" w:lineRule="auto"/>
        <w:jc w:val="left"/>
        <w:outlineLvl w:val="9"/>
        <w:rPr>
          <w:b/>
          <w:spacing w:val="-6"/>
          <w:sz w:val="21"/>
          <w:szCs w:val="21"/>
        </w:rPr>
      </w:pPr>
      <w:r>
        <w:rPr>
          <w:b/>
          <w:spacing w:val="-6"/>
          <w:sz w:val="21"/>
          <w:szCs w:val="21"/>
        </w:rPr>
        <w:br w:type="page"/>
      </w:r>
    </w:p>
    <w:p w14:paraId="1040C63A">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56402A56">
      <w:pPr>
        <w:adjustRightInd w:val="0"/>
        <w:snapToGrid w:val="0"/>
        <w:spacing w:line="288" w:lineRule="auto"/>
        <w:outlineLvl w:val="9"/>
        <w:rPr>
          <w:rFonts w:cs="Times New Roman"/>
          <w:b/>
          <w:spacing w:val="6"/>
          <w:sz w:val="21"/>
          <w:szCs w:val="21"/>
        </w:rPr>
      </w:pPr>
    </w:p>
    <w:p w14:paraId="65F69DEA">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w:t>
      </w:r>
      <w:r>
        <w:rPr>
          <w:rFonts w:hint="eastAsia" w:cs="Times New Roman"/>
          <w:b/>
          <w:bCs/>
          <w:spacing w:val="6"/>
          <w:sz w:val="21"/>
          <w:szCs w:val="21"/>
          <w:highlight w:val="none"/>
        </w:rPr>
        <w:t>件的残疾人福利性单位</w:t>
      </w:r>
      <w:r>
        <w:rPr>
          <w:rFonts w:hint="eastAsia" w:cs="Times New Roman"/>
          <w:spacing w:val="6"/>
          <w:sz w:val="21"/>
          <w:szCs w:val="21"/>
          <w:highlight w:val="none"/>
        </w:rPr>
        <w:t>，且本单位参加______（采购人）单位的______（项目名称）项目采购活动由本单位提供服务。</w:t>
      </w:r>
    </w:p>
    <w:p w14:paraId="0734D556">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797940CA">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4D46F2F1">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14:paraId="2E330D3E">
      <w:pPr>
        <w:adjustRightInd w:val="0"/>
        <w:snapToGrid w:val="0"/>
        <w:spacing w:line="288" w:lineRule="auto"/>
        <w:outlineLvl w:val="9"/>
        <w:rPr>
          <w:sz w:val="21"/>
          <w:szCs w:val="21"/>
        </w:rPr>
      </w:pPr>
    </w:p>
    <w:p w14:paraId="70EEE5C0">
      <w:pPr>
        <w:adjustRightInd w:val="0"/>
        <w:snapToGrid w:val="0"/>
        <w:spacing w:line="288" w:lineRule="auto"/>
        <w:outlineLvl w:val="9"/>
        <w:rPr>
          <w:b/>
          <w:bCs/>
          <w:sz w:val="21"/>
          <w:szCs w:val="21"/>
        </w:rPr>
      </w:pPr>
      <w:r>
        <w:rPr>
          <w:rFonts w:hint="eastAsia"/>
          <w:b/>
          <w:bCs/>
          <w:sz w:val="21"/>
          <w:szCs w:val="21"/>
        </w:rPr>
        <w:t>说明：</w:t>
      </w:r>
    </w:p>
    <w:p w14:paraId="0D6762A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D4761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0170FF5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0A512154">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08E44660">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7EB096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63A89CB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C5840E">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47F3AF72">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4F6E5383">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7BFA3CCC">
      <w:pPr>
        <w:outlineLvl w:val="9"/>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2"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浙江科技大学安吉校区生活垃圾清运服务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QSZB-Z(F)-B25018(CS)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2"/>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3"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3"/>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4"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4"/>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浙江科技大学安吉校区生活垃圾清运服务</w:t>
      </w:r>
      <w:r>
        <w:rPr>
          <w:rFonts w:hint="eastAsia" w:cs="Times New Roman"/>
          <w:bCs/>
          <w:spacing w:val="-6"/>
          <w:sz w:val="21"/>
          <w:szCs w:val="21"/>
        </w:rPr>
        <w:t>项目（项目编号：</w:t>
      </w:r>
      <w:r>
        <w:rPr>
          <w:rFonts w:hint="eastAsia" w:cs="Times New Roman"/>
          <w:bCs/>
          <w:spacing w:val="-6"/>
          <w:sz w:val="21"/>
          <w:szCs w:val="21"/>
          <w:lang w:eastAsia="zh-CN"/>
        </w:rPr>
        <w:t>QSZB-Z(F)-B25018(CS)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安吉校区生活垃圾清运服务</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QSZB-Z(F)-B25018(CS)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5"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bookmarkEnd w:id="55"/>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C13CCC3">
      <w:pPr>
        <w:adjustRightInd w:val="0"/>
        <w:snapToGrid w:val="0"/>
        <w:spacing w:line="288" w:lineRule="auto"/>
        <w:outlineLvl w:val="2"/>
        <w:rPr>
          <w:rFonts w:hint="eastAsia"/>
          <w:b/>
          <w:bCs/>
          <w:sz w:val="21"/>
          <w:szCs w:val="21"/>
        </w:rPr>
      </w:pPr>
      <w:r>
        <w:rPr>
          <w:rFonts w:hint="eastAsia"/>
          <w:b/>
          <w:bCs/>
          <w:sz w:val="21"/>
          <w:szCs w:val="21"/>
        </w:rPr>
        <w:t>（</w:t>
      </w:r>
      <w:r>
        <w:rPr>
          <w:b/>
          <w:bCs/>
          <w:sz w:val="21"/>
          <w:szCs w:val="21"/>
        </w:rPr>
        <w:t>5</w:t>
      </w:r>
      <w:r>
        <w:rPr>
          <w:rFonts w:hint="eastAsia"/>
          <w:b/>
          <w:bCs/>
          <w:sz w:val="21"/>
          <w:szCs w:val="21"/>
        </w:rPr>
        <w:t>）</w:t>
      </w:r>
      <w:bookmarkStart w:id="56" w:name="_Hlk71885757"/>
      <w:r>
        <w:rPr>
          <w:rFonts w:hint="eastAsia"/>
          <w:b/>
          <w:bCs/>
          <w:sz w:val="21"/>
          <w:szCs w:val="21"/>
        </w:rPr>
        <w:t>服务方案：</w:t>
      </w:r>
    </w:p>
    <w:p w14:paraId="4EBD15EA">
      <w:pPr>
        <w:adjustRightInd w:val="0"/>
        <w:snapToGrid w:val="0"/>
        <w:spacing w:line="288" w:lineRule="auto"/>
        <w:rPr>
          <w:rFonts w:hint="eastAsia"/>
          <w:b/>
          <w:bCs/>
          <w:sz w:val="21"/>
          <w:szCs w:val="21"/>
        </w:rPr>
      </w:pPr>
      <w:r>
        <w:rPr>
          <w:rFonts w:hint="eastAsia"/>
          <w:b/>
          <w:bCs/>
          <w:sz w:val="21"/>
          <w:szCs w:val="21"/>
        </w:rPr>
        <w:t>针对本项目重点、难点及相应解决措施</w:t>
      </w:r>
    </w:p>
    <w:p w14:paraId="7ED2486E">
      <w:pPr>
        <w:adjustRightInd w:val="0"/>
        <w:snapToGrid w:val="0"/>
        <w:spacing w:line="288" w:lineRule="auto"/>
        <w:rPr>
          <w:rFonts w:hint="eastAsia"/>
          <w:b/>
          <w:bCs/>
          <w:sz w:val="21"/>
          <w:szCs w:val="21"/>
        </w:rPr>
      </w:pPr>
      <w:r>
        <w:rPr>
          <w:rFonts w:hint="eastAsia"/>
          <w:b/>
          <w:bCs/>
          <w:sz w:val="21"/>
          <w:szCs w:val="21"/>
        </w:rPr>
        <w:t>项目实施方案</w:t>
      </w:r>
    </w:p>
    <w:p w14:paraId="63D27F4C">
      <w:pPr>
        <w:adjustRightInd w:val="0"/>
        <w:snapToGrid w:val="0"/>
        <w:spacing w:line="288" w:lineRule="auto"/>
        <w:rPr>
          <w:rFonts w:hint="eastAsia"/>
          <w:b/>
          <w:bCs/>
          <w:sz w:val="21"/>
          <w:szCs w:val="21"/>
        </w:rPr>
      </w:pPr>
      <w:r>
        <w:rPr>
          <w:rFonts w:hint="eastAsia"/>
          <w:b/>
          <w:bCs/>
          <w:sz w:val="21"/>
          <w:szCs w:val="21"/>
        </w:rPr>
        <w:t>日常清运操作规范</w:t>
      </w:r>
    </w:p>
    <w:p w14:paraId="053AFF4B">
      <w:pPr>
        <w:adjustRightInd w:val="0"/>
        <w:snapToGrid w:val="0"/>
        <w:spacing w:line="288" w:lineRule="auto"/>
        <w:rPr>
          <w:rFonts w:hint="eastAsia"/>
          <w:b/>
          <w:bCs/>
          <w:sz w:val="21"/>
          <w:szCs w:val="21"/>
        </w:rPr>
      </w:pPr>
      <w:r>
        <w:rPr>
          <w:rFonts w:hint="eastAsia"/>
          <w:b/>
          <w:bCs/>
          <w:sz w:val="21"/>
          <w:szCs w:val="21"/>
        </w:rPr>
        <w:t>车辆行驶作业规范</w:t>
      </w:r>
    </w:p>
    <w:p w14:paraId="2A241922">
      <w:pPr>
        <w:adjustRightInd w:val="0"/>
        <w:snapToGrid w:val="0"/>
        <w:spacing w:line="288" w:lineRule="auto"/>
        <w:rPr>
          <w:rFonts w:hint="eastAsia"/>
          <w:b/>
          <w:bCs/>
          <w:sz w:val="21"/>
          <w:szCs w:val="21"/>
        </w:rPr>
      </w:pPr>
      <w:r>
        <w:rPr>
          <w:rFonts w:hint="eastAsia"/>
          <w:b/>
          <w:bCs/>
          <w:sz w:val="21"/>
          <w:szCs w:val="21"/>
        </w:rPr>
        <w:t>拟投入本项目设备</w:t>
      </w:r>
    </w:p>
    <w:p w14:paraId="400214A6">
      <w:pPr>
        <w:adjustRightInd w:val="0"/>
        <w:snapToGrid w:val="0"/>
        <w:spacing w:line="288" w:lineRule="auto"/>
        <w:rPr>
          <w:rFonts w:hint="eastAsia"/>
          <w:b/>
          <w:bCs/>
          <w:sz w:val="21"/>
          <w:szCs w:val="21"/>
        </w:rPr>
      </w:pPr>
      <w:r>
        <w:rPr>
          <w:rFonts w:hint="eastAsia"/>
          <w:b/>
          <w:bCs/>
          <w:sz w:val="21"/>
          <w:szCs w:val="21"/>
        </w:rPr>
        <w:t>服务响应时间</w:t>
      </w:r>
    </w:p>
    <w:p w14:paraId="1E88FFB3">
      <w:pPr>
        <w:adjustRightInd w:val="0"/>
        <w:snapToGrid w:val="0"/>
        <w:spacing w:line="288" w:lineRule="auto"/>
        <w:rPr>
          <w:rFonts w:hint="eastAsia"/>
          <w:b/>
          <w:bCs/>
          <w:sz w:val="21"/>
          <w:szCs w:val="21"/>
        </w:rPr>
      </w:pPr>
      <w:r>
        <w:rPr>
          <w:rFonts w:hint="eastAsia"/>
          <w:b/>
          <w:bCs/>
          <w:sz w:val="21"/>
          <w:szCs w:val="21"/>
        </w:rPr>
        <w:t>拟投入人员</w:t>
      </w:r>
    </w:p>
    <w:p w14:paraId="496636D4">
      <w:pPr>
        <w:adjustRightInd w:val="0"/>
        <w:snapToGrid w:val="0"/>
        <w:spacing w:line="288" w:lineRule="auto"/>
        <w:rPr>
          <w:rFonts w:hint="eastAsia"/>
          <w:b/>
          <w:bCs/>
          <w:sz w:val="21"/>
          <w:szCs w:val="21"/>
        </w:rPr>
      </w:pPr>
      <w:r>
        <w:rPr>
          <w:rFonts w:hint="eastAsia"/>
          <w:b/>
          <w:bCs/>
          <w:sz w:val="21"/>
          <w:szCs w:val="21"/>
        </w:rPr>
        <w:t>应急方案措施</w:t>
      </w:r>
    </w:p>
    <w:p w14:paraId="0CD59683">
      <w:pPr>
        <w:adjustRightInd w:val="0"/>
        <w:snapToGrid w:val="0"/>
        <w:spacing w:line="288" w:lineRule="auto"/>
        <w:rPr>
          <w:rFonts w:hint="eastAsia"/>
          <w:b/>
          <w:bCs/>
          <w:sz w:val="21"/>
          <w:szCs w:val="21"/>
        </w:rPr>
      </w:pPr>
      <w:r>
        <w:rPr>
          <w:rFonts w:hint="eastAsia"/>
          <w:b/>
          <w:bCs/>
          <w:sz w:val="21"/>
          <w:szCs w:val="21"/>
        </w:rPr>
        <w:t>安全保障</w:t>
      </w:r>
    </w:p>
    <w:p w14:paraId="589B1717">
      <w:pPr>
        <w:adjustRightInd w:val="0"/>
        <w:snapToGrid w:val="0"/>
        <w:spacing w:line="288" w:lineRule="auto"/>
        <w:rPr>
          <w:rFonts w:hint="eastAsia"/>
          <w:b/>
          <w:bCs/>
          <w:sz w:val="21"/>
          <w:szCs w:val="21"/>
        </w:rPr>
      </w:pPr>
      <w:r>
        <w:rPr>
          <w:rFonts w:hint="eastAsia"/>
          <w:b/>
          <w:bCs/>
          <w:sz w:val="21"/>
          <w:szCs w:val="21"/>
        </w:rPr>
        <w:t>合理化建议料</w:t>
      </w:r>
    </w:p>
    <w:p w14:paraId="51315AE9">
      <w:pPr>
        <w:adjustRightInd w:val="0"/>
        <w:snapToGrid w:val="0"/>
        <w:spacing w:line="288" w:lineRule="auto"/>
        <w:outlineLvl w:val="2"/>
        <w:rPr>
          <w:b/>
          <w:spacing w:val="-6"/>
          <w:sz w:val="21"/>
          <w:szCs w:val="21"/>
        </w:rPr>
      </w:pPr>
      <w:r>
        <w:rPr>
          <w:rFonts w:hint="eastAsia"/>
          <w:b/>
          <w:bCs/>
          <w:sz w:val="21"/>
          <w:szCs w:val="21"/>
        </w:rPr>
        <w:t>（6）</w:t>
      </w:r>
      <w:r>
        <w:rPr>
          <w:rFonts w:hint="eastAsia"/>
          <w:b/>
          <w:spacing w:val="-6"/>
          <w:sz w:val="21"/>
          <w:szCs w:val="21"/>
        </w:rPr>
        <w:t>供应商需要说明的其他文件和材料。</w:t>
      </w:r>
      <w:bookmarkEnd w:id="56"/>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安吉校区生活垃圾清运服务</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QSZB-Z(F)-B25018(CS)</w:t>
      </w:r>
    </w:p>
    <w:tbl>
      <w:tblPr>
        <w:tblStyle w:val="1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3775"/>
        <w:gridCol w:w="889"/>
        <w:gridCol w:w="1342"/>
        <w:gridCol w:w="1290"/>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57" w:name="_Hlk97040072"/>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961"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8" w:name="_Hlk177717733"/>
            <w:r>
              <w:rPr>
                <w:rFonts w:hint="eastAsia" w:ascii="宋体" w:hAnsi="宋体" w:eastAsia="宋体" w:cs="宋体"/>
                <w:b/>
                <w:bCs/>
                <w:sz w:val="21"/>
                <w:szCs w:val="21"/>
              </w:rPr>
              <w:t>具体服务</w:t>
            </w:r>
            <w:bookmarkEnd w:id="58"/>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961"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462"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697"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668"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961"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462"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697"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668"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961"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462"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697"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668"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961"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697"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668"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961"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697"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668"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7"/>
    <w:p w14:paraId="797A3D4D">
      <w:pPr>
        <w:adjustRightInd w:val="0"/>
        <w:snapToGrid w:val="0"/>
        <w:spacing w:line="288" w:lineRule="auto"/>
        <w:rPr>
          <w:sz w:val="21"/>
          <w:szCs w:val="21"/>
        </w:rPr>
      </w:pPr>
      <w:r>
        <w:rPr>
          <w:rFonts w:hint="eastAsia"/>
          <w:sz w:val="21"/>
          <w:szCs w:val="21"/>
        </w:rPr>
        <w:br w:type="page"/>
      </w:r>
    </w:p>
    <w:p w14:paraId="54F380FD">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color w:val="auto"/>
          <w:sz w:val="21"/>
          <w:szCs w:val="21"/>
        </w:rPr>
      </w:pPr>
      <w:r>
        <w:rPr>
          <w:rFonts w:hint="eastAsia" w:cs="仿宋_GB2312"/>
          <w:b/>
          <w:sz w:val="21"/>
          <w:szCs w:val="21"/>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7D9C036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263C5C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w:t>
      </w:r>
      <w:r>
        <w:rPr>
          <w:rFonts w:hint="eastAsia" w:cs="宋体"/>
          <w:kern w:val="0"/>
          <w:sz w:val="21"/>
          <w:szCs w:val="21"/>
          <w:lang w:val="en-US" w:eastAsia="zh-CN"/>
        </w:rPr>
        <w:t>响应</w:t>
      </w:r>
      <w:r>
        <w:rPr>
          <w:rFonts w:hint="eastAsia" w:ascii="宋体" w:hAnsi="宋体" w:eastAsia="宋体" w:cs="宋体"/>
          <w:kern w:val="0"/>
          <w:sz w:val="21"/>
          <w:szCs w:val="21"/>
          <w:lang w:val="zh-CN"/>
        </w:rPr>
        <w:t>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713B369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6AC8F3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5B8D0CB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B4F473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59"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59"/>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60"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60"/>
      <w:r>
        <w:rPr>
          <w:rFonts w:hint="eastAsia" w:ascii="宋体" w:hAnsi="宋体" w:eastAsia="宋体" w:cs="宋体"/>
          <w:b/>
          <w:kern w:val="0"/>
          <w:sz w:val="21"/>
          <w:szCs w:val="21"/>
          <w:lang w:val="zh-CN"/>
        </w:rPr>
        <w:t>）</w:t>
      </w:r>
    </w:p>
    <w:p w14:paraId="0721616B">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61"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61"/>
    </w:p>
    <w:p w14:paraId="718EC22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lang w:val="zh-CN"/>
        </w:rPr>
      </w:pPr>
    </w:p>
    <w:p w14:paraId="0CB13C4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5929654">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D968268">
      <w:pPr>
        <w:snapToGrid w:val="0"/>
        <w:spacing w:line="288" w:lineRule="auto"/>
        <w:ind w:right="420" w:firstLine="424" w:firstLineChars="202"/>
        <w:rPr>
          <w:rFonts w:ascii="宋体" w:hAnsi="宋体" w:eastAsia="宋体" w:cs="宋体"/>
          <w:sz w:val="21"/>
          <w:szCs w:val="21"/>
        </w:rPr>
      </w:pPr>
    </w:p>
    <w:p w14:paraId="5219D369">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1A8F154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16619DD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42D9ECB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3D0BE683">
      <w:pPr>
        <w:snapToGrid w:val="0"/>
        <w:spacing w:line="288" w:lineRule="auto"/>
        <w:ind w:firstLine="424" w:firstLineChars="202"/>
        <w:rPr>
          <w:rFonts w:ascii="宋体" w:hAnsi="宋体" w:eastAsia="宋体"/>
          <w:sz w:val="21"/>
          <w:szCs w:val="21"/>
        </w:rPr>
      </w:pPr>
    </w:p>
    <w:p w14:paraId="10DCFCA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0667B84A">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79344B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29403C93">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15C3853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AFDD73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386E6E8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5AA386E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03BDF86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17F5D26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5232DB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37ADD1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881B3E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7D9EBA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0EB4B24E">
      <w:pPr>
        <w:snapToGrid w:val="0"/>
        <w:spacing w:line="288" w:lineRule="auto"/>
        <w:ind w:firstLine="424" w:firstLineChars="202"/>
        <w:rPr>
          <w:rFonts w:ascii="宋体" w:hAnsi="宋体" w:eastAsia="宋体" w:cs="宋体"/>
          <w:kern w:val="0"/>
          <w:sz w:val="21"/>
          <w:szCs w:val="21"/>
          <w:lang w:val="zh-CN"/>
        </w:rPr>
      </w:pPr>
    </w:p>
    <w:p w14:paraId="41CA13F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51036DB9">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6CAB124A">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2489712E">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4AA5DB13">
      <w:pPr>
        <w:snapToGrid w:val="0"/>
        <w:spacing w:line="288" w:lineRule="auto"/>
        <w:ind w:right="420" w:firstLine="424" w:firstLineChars="202"/>
        <w:rPr>
          <w:rFonts w:ascii="宋体" w:hAnsi="宋体" w:eastAsia="宋体" w:cs="宋体"/>
          <w:sz w:val="21"/>
          <w:szCs w:val="21"/>
        </w:rPr>
      </w:pPr>
    </w:p>
    <w:p w14:paraId="18D1759A">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3AC1925A"/>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7525C13"/>
    <w:rsid w:val="0CD734CA"/>
    <w:rsid w:val="0CF34325"/>
    <w:rsid w:val="0D192952"/>
    <w:rsid w:val="113D574C"/>
    <w:rsid w:val="15ED232D"/>
    <w:rsid w:val="1D121E99"/>
    <w:rsid w:val="1D340697"/>
    <w:rsid w:val="1EC964C9"/>
    <w:rsid w:val="20561532"/>
    <w:rsid w:val="28220306"/>
    <w:rsid w:val="29996A31"/>
    <w:rsid w:val="2B731BD4"/>
    <w:rsid w:val="2DC72F38"/>
    <w:rsid w:val="2DE74C9D"/>
    <w:rsid w:val="2EC8340B"/>
    <w:rsid w:val="318921E5"/>
    <w:rsid w:val="33CE4E12"/>
    <w:rsid w:val="37AA0086"/>
    <w:rsid w:val="3C4B3CAF"/>
    <w:rsid w:val="3FE16D38"/>
    <w:rsid w:val="46742991"/>
    <w:rsid w:val="48211CD3"/>
    <w:rsid w:val="48715062"/>
    <w:rsid w:val="4B9B4FC2"/>
    <w:rsid w:val="4C793DF2"/>
    <w:rsid w:val="4DCB05E7"/>
    <w:rsid w:val="4E216BAB"/>
    <w:rsid w:val="4E7D6D7D"/>
    <w:rsid w:val="508825A3"/>
    <w:rsid w:val="51942202"/>
    <w:rsid w:val="54F770D8"/>
    <w:rsid w:val="555C7D6F"/>
    <w:rsid w:val="5B122177"/>
    <w:rsid w:val="5BFD69A3"/>
    <w:rsid w:val="5D41435A"/>
    <w:rsid w:val="5D8B5480"/>
    <w:rsid w:val="610C4DC9"/>
    <w:rsid w:val="6265548D"/>
    <w:rsid w:val="66CE5F3A"/>
    <w:rsid w:val="67501765"/>
    <w:rsid w:val="68D93CAA"/>
    <w:rsid w:val="69D467B8"/>
    <w:rsid w:val="6E290AC9"/>
    <w:rsid w:val="6E9007AE"/>
    <w:rsid w:val="70781701"/>
    <w:rsid w:val="723F6B0D"/>
    <w:rsid w:val="76797A09"/>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3">
    <w:name w:val="Normal Indent"/>
    <w:basedOn w:val="1"/>
    <w:next w:val="1"/>
    <w:semiHidden/>
    <w:unhideWhenUsed/>
    <w:qFormat/>
    <w:uiPriority w:val="99"/>
    <w:pPr>
      <w:ind w:firstLine="420" w:firstLineChars="200"/>
    </w:pPr>
  </w:style>
  <w:style w:type="paragraph" w:styleId="4">
    <w:name w:val="annotation text"/>
    <w:basedOn w:val="1"/>
    <w:link w:val="22"/>
    <w:unhideWhenUsed/>
    <w:qFormat/>
    <w:uiPriority w:val="99"/>
    <w:pPr>
      <w:jc w:val="left"/>
    </w:pPr>
    <w:rPr>
      <w:rFonts w:ascii="Times New Roman" w:hAnsi="Times New Roman" w:cs="Times New Roman"/>
      <w:sz w:val="28"/>
    </w:rPr>
  </w:style>
  <w:style w:type="paragraph" w:styleId="5">
    <w:name w:val="Body Text"/>
    <w:basedOn w:val="1"/>
    <w:next w:val="1"/>
    <w:link w:val="34"/>
    <w:qFormat/>
    <w:uiPriority w:val="0"/>
    <w:pPr>
      <w:spacing w:after="120"/>
    </w:pPr>
  </w:style>
  <w:style w:type="paragraph" w:styleId="6">
    <w:name w:val="Body Text Indent"/>
    <w:basedOn w:val="1"/>
    <w:next w:val="7"/>
    <w:link w:val="25"/>
    <w:qFormat/>
    <w:uiPriority w:val="0"/>
    <w:pPr>
      <w:spacing w:line="200" w:lineRule="atLeast"/>
      <w:ind w:firstLine="301"/>
    </w:pPr>
    <w:rPr>
      <w:rFonts w:hAnsi="Courier New" w:cs="Times New Roman"/>
      <w:spacing w:val="-4"/>
      <w:sz w:val="18"/>
      <w:szCs w:val="20"/>
    </w:rPr>
  </w:style>
  <w:style w:type="paragraph" w:styleId="7">
    <w:name w:val="Body Text First Indent 2"/>
    <w:basedOn w:val="6"/>
    <w:next w:val="8"/>
    <w:unhideWhenUsed/>
    <w:qFormat/>
    <w:uiPriority w:val="99"/>
    <w:pPr>
      <w:ind w:firstLine="420"/>
    </w:pPr>
  </w:style>
  <w:style w:type="paragraph" w:styleId="8">
    <w:name w:val="Body Text First Indent"/>
    <w:basedOn w:val="5"/>
    <w:next w:val="7"/>
    <w:qFormat/>
    <w:uiPriority w:val="0"/>
    <w:pPr>
      <w:ind w:firstLine="420" w:firstLineChars="100"/>
    </w:pPr>
    <w:rPr>
      <w:rFonts w:cs="Times New Roman"/>
      <w:sz w:val="21"/>
    </w:rPr>
  </w:style>
  <w:style w:type="paragraph" w:styleId="9">
    <w:name w:val="Plain Text"/>
    <w:basedOn w:val="1"/>
    <w:link w:val="35"/>
    <w:semiHidden/>
    <w:unhideWhenUsed/>
    <w:qFormat/>
    <w:uiPriority w:val="99"/>
    <w:rPr>
      <w:rFonts w:hAnsi="Courier New" w:cs="Courier New" w:asciiTheme="minorEastAsia" w:eastAsiaTheme="minorEastAsia"/>
    </w:rPr>
  </w:style>
  <w:style w:type="paragraph" w:styleId="10">
    <w:name w:val="Balloon Text"/>
    <w:basedOn w:val="1"/>
    <w:link w:val="24"/>
    <w:qFormat/>
    <w:uiPriority w:val="0"/>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4"/>
    <w:next w:val="4"/>
    <w:link w:val="32"/>
    <w:semiHidden/>
    <w:unhideWhenUsed/>
    <w:qFormat/>
    <w:uiPriority w:val="0"/>
    <w:rPr>
      <w:rFonts w:ascii="宋体" w:hAnsi="宋体" w:cs="宋体"/>
      <w:b/>
      <w:bCs/>
      <w:sz w:val="24"/>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页眉 字符"/>
    <w:basedOn w:val="17"/>
    <w:link w:val="12"/>
    <w:qFormat/>
    <w:uiPriority w:val="99"/>
    <w:rPr>
      <w:sz w:val="18"/>
      <w:szCs w:val="18"/>
    </w:rPr>
  </w:style>
  <w:style w:type="character" w:customStyle="1" w:styleId="21">
    <w:name w:val="页脚 字符"/>
    <w:basedOn w:val="17"/>
    <w:link w:val="11"/>
    <w:qFormat/>
    <w:uiPriority w:val="99"/>
    <w:rPr>
      <w:sz w:val="18"/>
      <w:szCs w:val="18"/>
    </w:rPr>
  </w:style>
  <w:style w:type="character" w:customStyle="1" w:styleId="22">
    <w:name w:val="批注文字 字符"/>
    <w:basedOn w:val="17"/>
    <w:link w:val="4"/>
    <w:qFormat/>
    <w:uiPriority w:val="99"/>
    <w:rPr>
      <w:rFonts w:ascii="Times New Roman" w:hAnsi="Times New Roman" w:eastAsia="宋体" w:cs="Times New Roman"/>
      <w:sz w:val="28"/>
      <w:szCs w:val="24"/>
    </w:rPr>
  </w:style>
  <w:style w:type="character" w:customStyle="1" w:styleId="23">
    <w:name w:val="正文文本缩进 字符"/>
    <w:basedOn w:val="17"/>
    <w:qFormat/>
    <w:uiPriority w:val="0"/>
    <w:rPr>
      <w:rFonts w:ascii="宋体" w:hAnsi="宋体" w:eastAsia="宋体" w:cs="宋体"/>
      <w:sz w:val="24"/>
      <w:szCs w:val="24"/>
    </w:rPr>
  </w:style>
  <w:style w:type="character" w:customStyle="1" w:styleId="24">
    <w:name w:val="批注框文本 字符"/>
    <w:basedOn w:val="17"/>
    <w:link w:val="10"/>
    <w:qFormat/>
    <w:uiPriority w:val="0"/>
    <w:rPr>
      <w:rFonts w:ascii="宋体" w:hAnsi="宋体" w:eastAsia="宋体" w:cs="宋体"/>
      <w:sz w:val="18"/>
      <w:szCs w:val="18"/>
    </w:rPr>
  </w:style>
  <w:style w:type="character" w:customStyle="1" w:styleId="25">
    <w:name w:val="正文文本缩进 字符1"/>
    <w:link w:val="6"/>
    <w:qFormat/>
    <w:uiPriority w:val="0"/>
    <w:rPr>
      <w:rFonts w:ascii="宋体" w:hAnsi="Courier New" w:eastAsia="宋体" w:cs="Times New Roman"/>
      <w:spacing w:val="-4"/>
      <w:sz w:val="18"/>
      <w:szCs w:val="20"/>
    </w:rPr>
  </w:style>
  <w:style w:type="character" w:customStyle="1" w:styleId="26">
    <w:name w:val="正文文本缩进 字符2"/>
    <w:qFormat/>
    <w:uiPriority w:val="0"/>
    <w:rPr>
      <w:rFonts w:ascii="宋体" w:hAnsi="Courier New"/>
      <w:spacing w:val="-4"/>
      <w:kern w:val="2"/>
      <w:sz w:val="18"/>
    </w:rPr>
  </w:style>
  <w:style w:type="character" w:customStyle="1" w:styleId="27">
    <w:name w:val="未处理的提及1"/>
    <w:basedOn w:val="17"/>
    <w:semiHidden/>
    <w:unhideWhenUsed/>
    <w:qFormat/>
    <w:uiPriority w:val="99"/>
    <w:rPr>
      <w:color w:val="605E5C"/>
      <w:shd w:val="clear" w:color="auto" w:fill="E1DFDD"/>
    </w:rPr>
  </w:style>
  <w:style w:type="paragraph" w:styleId="28">
    <w:name w:val="List Paragraph"/>
    <w:basedOn w:val="1"/>
    <w:qFormat/>
    <w:uiPriority w:val="99"/>
    <w:pPr>
      <w:ind w:firstLine="420" w:firstLineChars="200"/>
    </w:pPr>
  </w:style>
  <w:style w:type="paragraph" w:customStyle="1" w:styleId="29">
    <w:name w:val="纯文本1"/>
    <w:basedOn w:val="1"/>
    <w:next w:val="9"/>
    <w:link w:val="31"/>
    <w:qFormat/>
    <w:uiPriority w:val="99"/>
    <w:pPr>
      <w:spacing w:before="156" w:beforeLines="50" w:after="156" w:afterLines="50" w:line="400" w:lineRule="atLeast"/>
    </w:pPr>
    <w:rPr>
      <w:rFonts w:hAnsi="Courier New" w:cs="Times New Roman"/>
    </w:rPr>
  </w:style>
  <w:style w:type="character" w:customStyle="1" w:styleId="30">
    <w:name w:val="纯文本 字符"/>
    <w:basedOn w:val="17"/>
    <w:qFormat/>
    <w:uiPriority w:val="0"/>
    <w:rPr>
      <w:rFonts w:ascii="宋体" w:hAnsi="Courier New" w:eastAsia="宋体" w:cs="Courier New"/>
      <w:kern w:val="2"/>
      <w:sz w:val="24"/>
      <w:szCs w:val="24"/>
    </w:rPr>
  </w:style>
  <w:style w:type="character" w:customStyle="1" w:styleId="31">
    <w:name w:val="纯文本 字符1"/>
    <w:link w:val="29"/>
    <w:qFormat/>
    <w:uiPriority w:val="99"/>
    <w:rPr>
      <w:rFonts w:ascii="宋体" w:hAnsi="Courier New" w:eastAsia="宋体" w:cs="Times New Roman"/>
      <w:kern w:val="2"/>
      <w:sz w:val="24"/>
      <w:szCs w:val="24"/>
    </w:rPr>
  </w:style>
  <w:style w:type="character" w:customStyle="1" w:styleId="32">
    <w:name w:val="批注主题 字符"/>
    <w:basedOn w:val="22"/>
    <w:link w:val="14"/>
    <w:semiHidden/>
    <w:qFormat/>
    <w:uiPriority w:val="0"/>
    <w:rPr>
      <w:rFonts w:ascii="宋体" w:hAnsi="宋体" w:eastAsia="宋体" w:cs="宋体"/>
      <w:b/>
      <w:bCs/>
      <w:sz w:val="24"/>
      <w:szCs w:val="24"/>
    </w:rPr>
  </w:style>
  <w:style w:type="character" w:customStyle="1" w:styleId="33">
    <w:name w:val="Unresolved Mention"/>
    <w:basedOn w:val="17"/>
    <w:semiHidden/>
    <w:unhideWhenUsed/>
    <w:qFormat/>
    <w:uiPriority w:val="99"/>
    <w:rPr>
      <w:color w:val="605E5C"/>
      <w:shd w:val="clear" w:color="auto" w:fill="E1DFDD"/>
    </w:rPr>
  </w:style>
  <w:style w:type="character" w:customStyle="1" w:styleId="34">
    <w:name w:val="正文文本 字符"/>
    <w:basedOn w:val="17"/>
    <w:link w:val="5"/>
    <w:qFormat/>
    <w:uiPriority w:val="0"/>
    <w:rPr>
      <w:rFonts w:ascii="宋体" w:hAnsi="宋体" w:eastAsia="宋体" w:cs="宋体"/>
      <w:sz w:val="24"/>
      <w:szCs w:val="24"/>
    </w:rPr>
  </w:style>
  <w:style w:type="character" w:customStyle="1" w:styleId="35">
    <w:name w:val="纯文本 字符2"/>
    <w:basedOn w:val="17"/>
    <w:link w:val="9"/>
    <w:semiHidden/>
    <w:qFormat/>
    <w:uiPriority w:val="99"/>
    <w:rPr>
      <w:rFonts w:hAnsi="Courier New" w:cs="Courier New" w:asciiTheme="minorEastAsia"/>
      <w:sz w:val="24"/>
      <w:szCs w:val="24"/>
    </w:rPr>
  </w:style>
  <w:style w:type="table" w:customStyle="1" w:styleId="36">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10713</Words>
  <Characters>11424</Characters>
  <Lines>223</Lines>
  <Paragraphs>62</Paragraphs>
  <TotalTime>11</TotalTime>
  <ScaleCrop>false</ScaleCrop>
  <LinksUpToDate>false</LinksUpToDate>
  <CharactersWithSpaces>11471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2024-12-27T09:19:41Z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D0C8F526457C4171B14BCED217E49B52_13</vt:lpwstr>
  </property>
  <property fmtid="{D5CDD505-2E9C-101B-9397-08002B2CF9AE}" pid="4" name="KSOTemplateDocerSaveRecord">
    <vt:lpwstr>eyJoZGlkIjoiNDUwMTFkMDI3ZjBmZjczM2Q3M2EwOGI5M2VjYzUzMDkifQ==</vt:lpwstr>
  </property>
</Properties>
</file>