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F4B74">
      <w:pPr>
        <w:adjustRightInd w:val="0"/>
        <w:snapToGrid w:val="0"/>
        <w:spacing w:line="288" w:lineRule="auto"/>
        <w:rPr>
          <w:rFonts w:ascii="楷体" w:hAnsi="楷体" w:eastAsia="楷体" w:cs="Times New Roman"/>
          <w:b/>
          <w:spacing w:val="-6"/>
          <w:sz w:val="44"/>
          <w:szCs w:val="44"/>
          <w:highlight w:val="none"/>
        </w:rPr>
      </w:pPr>
    </w:p>
    <w:p w14:paraId="516E74E9">
      <w:pPr>
        <w:adjustRightInd w:val="0"/>
        <w:snapToGrid w:val="0"/>
        <w:spacing w:line="288" w:lineRule="auto"/>
        <w:rPr>
          <w:rFonts w:ascii="楷体" w:hAnsi="楷体" w:eastAsia="楷体" w:cs="Times New Roman"/>
          <w:b/>
          <w:spacing w:val="-6"/>
          <w:sz w:val="44"/>
          <w:szCs w:val="44"/>
          <w:highlight w:val="none"/>
        </w:rPr>
      </w:pPr>
    </w:p>
    <w:p w14:paraId="1587EB55">
      <w:pPr>
        <w:adjustRightInd w:val="0"/>
        <w:snapToGrid w:val="0"/>
        <w:spacing w:line="288" w:lineRule="auto"/>
        <w:rPr>
          <w:rFonts w:ascii="楷体" w:hAnsi="楷体" w:eastAsia="楷体" w:cs="Times New Roman"/>
          <w:b/>
          <w:spacing w:val="-6"/>
          <w:sz w:val="44"/>
          <w:szCs w:val="44"/>
          <w:highlight w:val="none"/>
        </w:rPr>
      </w:pPr>
    </w:p>
    <w:p w14:paraId="1A5BE9CF">
      <w:pPr>
        <w:adjustRightInd w:val="0"/>
        <w:snapToGrid w:val="0"/>
        <w:spacing w:line="288" w:lineRule="auto"/>
        <w:jc w:val="center"/>
        <w:rPr>
          <w:rFonts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rPr>
        <w:t>中国计量大学</w:t>
      </w:r>
    </w:p>
    <w:p w14:paraId="53255A14">
      <w:pPr>
        <w:adjustRightInd w:val="0"/>
        <w:snapToGrid w:val="0"/>
        <w:spacing w:line="288" w:lineRule="auto"/>
        <w:jc w:val="center"/>
        <w:rPr>
          <w:rFonts w:ascii="楷体" w:hAnsi="楷体" w:eastAsia="楷体" w:cs="Times New Roman"/>
          <w:b/>
          <w:spacing w:val="-6"/>
          <w:sz w:val="48"/>
          <w:szCs w:val="48"/>
          <w:highlight w:val="none"/>
        </w:rPr>
      </w:pPr>
      <w:r>
        <w:rPr>
          <w:rFonts w:hint="eastAsia" w:ascii="楷体" w:hAnsi="楷体" w:eastAsia="楷体" w:cs="Times New Roman"/>
          <w:b/>
          <w:spacing w:val="-6"/>
          <w:sz w:val="48"/>
          <w:szCs w:val="48"/>
          <w:highlight w:val="none"/>
        </w:rPr>
        <w:t>数智企业管理综合实验室</w:t>
      </w:r>
    </w:p>
    <w:p w14:paraId="5AFD8DBA">
      <w:pPr>
        <w:adjustRightInd w:val="0"/>
        <w:snapToGrid w:val="0"/>
        <w:spacing w:line="288" w:lineRule="auto"/>
        <w:jc w:val="center"/>
        <w:rPr>
          <w:rFonts w:ascii="楷体" w:hAnsi="楷体" w:eastAsia="楷体" w:cs="Times New Roman"/>
          <w:b/>
          <w:spacing w:val="-6"/>
          <w:sz w:val="48"/>
          <w:szCs w:val="48"/>
          <w:highlight w:val="none"/>
        </w:rPr>
      </w:pPr>
    </w:p>
    <w:p w14:paraId="4C32F7F4">
      <w:pPr>
        <w:adjustRightInd w:val="0"/>
        <w:snapToGrid w:val="0"/>
        <w:spacing w:line="288" w:lineRule="auto"/>
        <w:jc w:val="center"/>
        <w:rPr>
          <w:rFonts w:ascii="楷体" w:hAnsi="楷体" w:eastAsia="楷体" w:cs="Times New Roman"/>
          <w:b/>
          <w:spacing w:val="-6"/>
          <w:sz w:val="48"/>
          <w:szCs w:val="48"/>
          <w:highlight w:val="none"/>
        </w:rPr>
      </w:pPr>
    </w:p>
    <w:p w14:paraId="5A5F2E3F">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07E023A">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4D282EA8">
      <w:pPr>
        <w:adjustRightInd w:val="0"/>
        <w:snapToGrid w:val="0"/>
        <w:spacing w:line="288" w:lineRule="auto"/>
        <w:jc w:val="center"/>
        <w:rPr>
          <w:rFonts w:ascii="楷体" w:hAnsi="楷体" w:eastAsia="楷体" w:cs="Times New Roman"/>
          <w:sz w:val="44"/>
          <w:szCs w:val="44"/>
          <w:highlight w:val="none"/>
        </w:rPr>
      </w:pPr>
    </w:p>
    <w:p w14:paraId="1992B6BB">
      <w:pPr>
        <w:adjustRightInd w:val="0"/>
        <w:snapToGrid w:val="0"/>
        <w:spacing w:line="288" w:lineRule="auto"/>
        <w:jc w:val="center"/>
        <w:rPr>
          <w:rFonts w:ascii="楷体" w:hAnsi="楷体" w:eastAsia="楷体" w:cs="Times New Roman"/>
          <w:sz w:val="44"/>
          <w:szCs w:val="44"/>
          <w:highlight w:val="none"/>
        </w:rPr>
      </w:pPr>
    </w:p>
    <w:p w14:paraId="2C78D34A">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项目名称：数智企业管理综合实验室</w:t>
      </w:r>
    </w:p>
    <w:p w14:paraId="324E8FEE">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项目编号：QSZB-Z(H)-B24610(GK)</w:t>
      </w:r>
    </w:p>
    <w:p w14:paraId="0AF47355">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 购 人：中国计量大学</w:t>
      </w:r>
    </w:p>
    <w:p w14:paraId="5EF93D7F">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1AB92521">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临[2024]91820号</w:t>
      </w:r>
    </w:p>
    <w:p w14:paraId="4BD21D5B">
      <w:pPr>
        <w:adjustRightInd w:val="0"/>
        <w:snapToGrid w:val="0"/>
        <w:spacing w:line="288" w:lineRule="auto"/>
        <w:rPr>
          <w:rFonts w:ascii="楷体" w:hAnsi="楷体" w:eastAsia="楷体" w:cs="Times New Roman"/>
          <w:b/>
          <w:szCs w:val="21"/>
          <w:highlight w:val="none"/>
        </w:rPr>
      </w:pPr>
    </w:p>
    <w:p w14:paraId="3E9730CE">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F751940">
      <w:pPr>
        <w:adjustRightInd w:val="0"/>
        <w:snapToGrid w:val="0"/>
        <w:spacing w:line="288" w:lineRule="auto"/>
        <w:rPr>
          <w:rFonts w:ascii="楷体" w:hAnsi="楷体" w:eastAsia="楷体" w:cs="Times New Roman"/>
          <w:b/>
          <w:sz w:val="30"/>
          <w:szCs w:val="30"/>
          <w:highlight w:val="none"/>
        </w:rPr>
      </w:pPr>
    </w:p>
    <w:p w14:paraId="3A567694">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220FECCD">
      <w:pPr>
        <w:adjustRightInd w:val="0"/>
        <w:snapToGrid w:val="0"/>
        <w:spacing w:line="288" w:lineRule="auto"/>
        <w:rPr>
          <w:rFonts w:ascii="楷体" w:hAnsi="楷体" w:eastAsia="楷体" w:cs="Times New Roman"/>
          <w:b/>
          <w:sz w:val="30"/>
          <w:szCs w:val="30"/>
          <w:highlight w:val="none"/>
        </w:rPr>
      </w:pPr>
    </w:p>
    <w:p w14:paraId="57FC3090">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00DFF815">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B3CE318">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59E0E2A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23647C06">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60F6AF52">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72B0BF04">
      <w:pPr>
        <w:widowControl/>
        <w:adjustRightInd w:val="0"/>
        <w:snapToGrid w:val="0"/>
        <w:spacing w:line="288" w:lineRule="auto"/>
        <w:jc w:val="left"/>
        <w:rPr>
          <w:rFonts w:ascii="宋体" w:hAnsi="宋体" w:eastAsia="宋体" w:cs="Times New Roman"/>
          <w:szCs w:val="21"/>
          <w:highlight w:val="none"/>
        </w:rPr>
      </w:pPr>
    </w:p>
    <w:p w14:paraId="13A9FC2B">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7F56222F">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266A6B3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5B9F47C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数智企业管理综合实验室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2024年</w:t>
      </w:r>
      <w:r>
        <w:rPr>
          <w:rFonts w:hint="eastAsia" w:ascii="宋体" w:hAnsi="宋体" w:eastAsia="宋体" w:cs="Times New Roman"/>
          <w:b/>
          <w:szCs w:val="21"/>
          <w:highlight w:val="none"/>
          <w:u w:val="single"/>
          <w:lang w:eastAsia="zh-CN"/>
        </w:rPr>
        <w:t>12月31日13:30:00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0891D612">
      <w:pPr>
        <w:adjustRightInd w:val="0"/>
        <w:snapToGrid w:val="0"/>
        <w:spacing w:line="288" w:lineRule="auto"/>
        <w:rPr>
          <w:rFonts w:ascii="宋体" w:hAnsi="宋体" w:eastAsia="宋体" w:cs="宋体"/>
          <w:b/>
          <w:szCs w:val="21"/>
          <w:highlight w:val="none"/>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5DCE212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1.项目编号：QSZB-Z(H)-B24610(GK)</w:t>
      </w:r>
    </w:p>
    <w:p w14:paraId="47DB440A">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.项目名称：数智企业管理综合实验室</w:t>
      </w:r>
    </w:p>
    <w:bookmarkEnd w:id="4"/>
    <w:p w14:paraId="41CE102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.预算金额：416000元</w:t>
      </w:r>
    </w:p>
    <w:p w14:paraId="194F27FA">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.最高限价：416000元</w:t>
      </w:r>
    </w:p>
    <w:p w14:paraId="0CBD59F2">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.合同履约期限：自合同签订之日起30日内交付</w:t>
      </w:r>
    </w:p>
    <w:p w14:paraId="57304E43">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733746C4">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3F4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2AA2B2A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3EACA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01B9B04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4BAD7A0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F224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0042F66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3CF0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A6C7621">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1</w:t>
            </w:r>
          </w:p>
        </w:tc>
        <w:tc>
          <w:tcPr>
            <w:tcW w:w="3006" w:type="dxa"/>
            <w:tcBorders>
              <w:right w:val="single" w:color="auto" w:sz="4" w:space="0"/>
              <w:tl2br w:val="nil"/>
              <w:tr2bl w:val="nil"/>
            </w:tcBorders>
            <w:vAlign w:val="center"/>
          </w:tcPr>
          <w:p w14:paraId="2DFCD37D">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数智企业管理综合实验室</w:t>
            </w:r>
          </w:p>
        </w:tc>
        <w:tc>
          <w:tcPr>
            <w:tcW w:w="708" w:type="dxa"/>
            <w:tcBorders>
              <w:tl2br w:val="nil"/>
              <w:tr2bl w:val="nil"/>
            </w:tcBorders>
            <w:vAlign w:val="center"/>
          </w:tcPr>
          <w:p w14:paraId="574A33DB">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1</w:t>
            </w:r>
          </w:p>
        </w:tc>
        <w:tc>
          <w:tcPr>
            <w:tcW w:w="709" w:type="dxa"/>
            <w:tcBorders>
              <w:tl2br w:val="nil"/>
              <w:tr2bl w:val="nil"/>
            </w:tcBorders>
            <w:vAlign w:val="center"/>
          </w:tcPr>
          <w:p w14:paraId="54B4436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批</w:t>
            </w:r>
          </w:p>
        </w:tc>
        <w:tc>
          <w:tcPr>
            <w:tcW w:w="3119" w:type="dxa"/>
            <w:tcBorders>
              <w:right w:val="single" w:color="auto" w:sz="4" w:space="0"/>
              <w:tl2br w:val="nil"/>
              <w:tr2bl w:val="nil"/>
            </w:tcBorders>
            <w:vAlign w:val="center"/>
          </w:tcPr>
          <w:p w14:paraId="228AC75F">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rPr>
              <w:t>详见第二章 采购需求</w:t>
            </w:r>
          </w:p>
        </w:tc>
        <w:tc>
          <w:tcPr>
            <w:tcW w:w="1276" w:type="dxa"/>
            <w:tcBorders>
              <w:right w:val="single" w:color="auto" w:sz="4" w:space="0"/>
              <w:tl2br w:val="nil"/>
              <w:tr2bl w:val="nil"/>
            </w:tcBorders>
            <w:vAlign w:val="center"/>
          </w:tcPr>
          <w:p w14:paraId="410F5224">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否</w:t>
            </w:r>
          </w:p>
        </w:tc>
      </w:tr>
    </w:tbl>
    <w:p w14:paraId="381776BC">
      <w:pPr>
        <w:adjustRightInd w:val="0"/>
        <w:snapToGrid w:val="0"/>
        <w:spacing w:line="288" w:lineRule="auto"/>
        <w:rPr>
          <w:rFonts w:ascii="宋体" w:hAnsi="宋体" w:eastAsia="宋体" w:cs="宋体"/>
          <w:b/>
          <w:szCs w:val="21"/>
          <w:highlight w:val="none"/>
        </w:rPr>
      </w:pPr>
      <w:bookmarkStart w:id="5" w:name="_Toc28359003"/>
      <w:bookmarkStart w:id="6" w:name="_Toc35393622"/>
      <w:bookmarkStart w:id="7" w:name="_Toc28359080"/>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7732D931">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4C33744">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无</w:t>
      </w:r>
      <w:r>
        <w:rPr>
          <w:rFonts w:hint="eastAsia" w:ascii="宋体" w:hAnsi="宋体" w:eastAsia="宋体" w:cs="Times New Roman"/>
          <w:szCs w:val="21"/>
          <w:highlight w:val="none"/>
        </w:rPr>
        <w:t>；</w:t>
      </w:r>
    </w:p>
    <w:p w14:paraId="002C1F52">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37BA4AC1">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00D2B046">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时间：2024年</w:t>
      </w:r>
      <w:r>
        <w:rPr>
          <w:rFonts w:hint="eastAsia" w:ascii="宋体" w:hAnsi="宋体" w:eastAsia="宋体" w:cs="Times New Roman"/>
          <w:szCs w:val="21"/>
          <w:highlight w:val="none"/>
          <w:lang w:val="en-US" w:eastAsia="zh-CN"/>
        </w:rPr>
        <w:t>12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日至2024年</w:t>
      </w:r>
      <w:r>
        <w:rPr>
          <w:rFonts w:hint="eastAsia" w:ascii="宋体" w:hAnsi="宋体" w:eastAsia="宋体" w:cs="Times New Roman"/>
          <w:szCs w:val="21"/>
          <w:highlight w:val="none"/>
          <w:lang w:eastAsia="zh-CN"/>
        </w:rPr>
        <w:t>12月31日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2DC12D5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6F5607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E83606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41155DFA">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6BC319A8">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提交投标文件截止时间：2024年</w:t>
      </w:r>
      <w:r>
        <w:rPr>
          <w:rFonts w:hint="eastAsia" w:ascii="宋体" w:hAnsi="宋体" w:eastAsia="宋体" w:cs="Times New Roman"/>
          <w:bCs/>
          <w:szCs w:val="21"/>
          <w:highlight w:val="none"/>
          <w:lang w:eastAsia="zh-CN"/>
        </w:rPr>
        <w:t>12月31日13:30:00</w:t>
      </w:r>
      <w:r>
        <w:rPr>
          <w:rFonts w:hint="eastAsia" w:ascii="宋体" w:hAnsi="宋体" w:eastAsia="宋体" w:cs="Times New Roman"/>
          <w:bCs/>
          <w:szCs w:val="21"/>
          <w:highlight w:val="none"/>
        </w:rPr>
        <w:t>（北京时间）</w:t>
      </w:r>
    </w:p>
    <w:p w14:paraId="36BC3A1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6E0C77B6">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2024年</w:t>
      </w:r>
      <w:r>
        <w:rPr>
          <w:rFonts w:hint="eastAsia" w:ascii="宋体" w:hAnsi="宋体" w:eastAsia="宋体" w:cs="Times New Roman"/>
          <w:bCs/>
          <w:szCs w:val="21"/>
          <w:highlight w:val="none"/>
          <w:lang w:eastAsia="zh-CN"/>
        </w:rPr>
        <w:t>12月31日13:30:00</w:t>
      </w:r>
      <w:r>
        <w:rPr>
          <w:rFonts w:hint="eastAsia" w:ascii="宋体" w:hAnsi="宋体" w:eastAsia="宋体" w:cs="Times New Roman"/>
          <w:bCs/>
          <w:szCs w:val="21"/>
          <w:highlight w:val="none"/>
        </w:rPr>
        <w:t>（北京时间）</w:t>
      </w:r>
    </w:p>
    <w:p w14:paraId="6F5983A4">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/杭州市西湖区玉古路173号中田大厦21楼（求是招标会议室1）</w:t>
      </w:r>
      <w:bookmarkEnd w:id="18"/>
    </w:p>
    <w:bookmarkEnd w:id="17"/>
    <w:p w14:paraId="581C149A">
      <w:pPr>
        <w:adjustRightInd w:val="0"/>
        <w:snapToGrid w:val="0"/>
        <w:spacing w:line="288" w:lineRule="auto"/>
        <w:rPr>
          <w:rFonts w:ascii="宋体" w:hAnsi="宋体" w:eastAsia="宋体" w:cs="宋体"/>
          <w:b/>
          <w:szCs w:val="21"/>
          <w:highlight w:val="none"/>
        </w:rPr>
      </w:pPr>
      <w:bookmarkStart w:id="19" w:name="_Toc28359084"/>
      <w:bookmarkStart w:id="20" w:name="_Toc35393794"/>
      <w:bookmarkStart w:id="21" w:name="_Toc35393625"/>
      <w:bookmarkStart w:id="22" w:name="_Toc28359007"/>
      <w:r>
        <w:rPr>
          <w:rFonts w:hint="eastAsia" w:ascii="宋体" w:hAnsi="宋体" w:eastAsia="宋体" w:cs="宋体"/>
          <w:b/>
          <w:szCs w:val="21"/>
          <w:highlight w:val="none"/>
        </w:rPr>
        <w:t>五、公告期限</w:t>
      </w:r>
      <w:bookmarkEnd w:id="19"/>
      <w:bookmarkEnd w:id="20"/>
      <w:bookmarkEnd w:id="21"/>
      <w:bookmarkEnd w:id="22"/>
    </w:p>
    <w:p w14:paraId="484F32A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21583C24">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5107FF61">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hint="eastAsia"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ADCFEF6">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DEB39">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A5CAF7">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626836BA">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530864F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0416716A">
      <w:pPr>
        <w:adjustRightInd w:val="0"/>
        <w:snapToGrid w:val="0"/>
        <w:spacing w:line="288" w:lineRule="auto"/>
        <w:rPr>
          <w:rFonts w:ascii="宋体" w:hAnsi="宋体" w:eastAsia="宋体" w:cs="Times New Roman"/>
          <w:b/>
          <w:szCs w:val="21"/>
          <w:highlight w:val="none"/>
        </w:rPr>
      </w:pPr>
      <w:bookmarkStart w:id="29" w:name="_Toc28359085"/>
      <w:bookmarkStart w:id="30" w:name="_Toc35393796"/>
      <w:bookmarkStart w:id="31" w:name="_Toc35393627"/>
      <w:bookmarkStart w:id="32" w:name="_Toc28359008"/>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6C099186">
      <w:pPr>
        <w:adjustRightInd w:val="0"/>
        <w:snapToGrid w:val="0"/>
        <w:spacing w:line="288" w:lineRule="auto"/>
        <w:ind w:firstLine="451" w:firstLineChars="215"/>
        <w:rPr>
          <w:rFonts w:ascii="宋体" w:hAnsi="宋体" w:eastAsia="宋体" w:cs="Times New Roman"/>
          <w:szCs w:val="21"/>
          <w:highlight w:val="none"/>
        </w:rPr>
      </w:pPr>
      <w:bookmarkStart w:id="33" w:name="_Hlk124147873"/>
      <w:r>
        <w:rPr>
          <w:rFonts w:hint="eastAsia" w:ascii="宋体" w:hAnsi="宋体" w:eastAsia="宋体" w:cs="Times New Roman"/>
          <w:szCs w:val="21"/>
          <w:highlight w:val="none"/>
        </w:rPr>
        <w:t>1.采购人信息</w:t>
      </w:r>
    </w:p>
    <w:p w14:paraId="4620AD5A">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名称：中国计量大学</w:t>
      </w:r>
    </w:p>
    <w:p w14:paraId="6EA73048">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地址：杭州市下沙高教园区学源街258号</w:t>
      </w:r>
    </w:p>
    <w:p w14:paraId="1EF42B27">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传真：/</w:t>
      </w:r>
    </w:p>
    <w:p w14:paraId="1828275A">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项目联系人（询问）：陈老师</w:t>
      </w:r>
    </w:p>
    <w:p w14:paraId="577A534D">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项目联系方式（询问）：0</w:t>
      </w:r>
      <w:r>
        <w:rPr>
          <w:rFonts w:ascii="宋体" w:hAnsi="宋体" w:eastAsia="宋体" w:cs="Times New Roman"/>
          <w:szCs w:val="21"/>
          <w:highlight w:val="none"/>
        </w:rPr>
        <w:t>571-</w:t>
      </w:r>
      <w:r>
        <w:rPr>
          <w:rFonts w:hint="eastAsia" w:ascii="宋体" w:hAnsi="宋体" w:eastAsia="宋体" w:cs="Times New Roman"/>
          <w:szCs w:val="21"/>
          <w:highlight w:val="none"/>
        </w:rPr>
        <w:t>8</w:t>
      </w:r>
      <w:r>
        <w:rPr>
          <w:rFonts w:ascii="宋体" w:hAnsi="宋体" w:eastAsia="宋体" w:cs="Times New Roman"/>
          <w:szCs w:val="21"/>
          <w:highlight w:val="none"/>
        </w:rPr>
        <w:t>6914521</w:t>
      </w:r>
    </w:p>
    <w:p w14:paraId="0ADAA63D">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质疑联系人：顾老师</w:t>
      </w:r>
    </w:p>
    <w:p w14:paraId="01282FE8">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质疑联系方式：0571-86836056</w:t>
      </w:r>
    </w:p>
    <w:p w14:paraId="7DC27E2A">
      <w:pPr>
        <w:adjustRightInd w:val="0"/>
        <w:snapToGrid w:val="0"/>
        <w:spacing w:line="288" w:lineRule="auto"/>
        <w:ind w:firstLine="451" w:firstLineChars="215"/>
        <w:rPr>
          <w:rFonts w:ascii="宋体" w:hAnsi="宋体" w:eastAsia="宋体" w:cs="Times New Roman"/>
          <w:szCs w:val="21"/>
          <w:highlight w:val="none"/>
        </w:rPr>
      </w:pPr>
    </w:p>
    <w:p w14:paraId="296F1BE1">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268D471B">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14ED8B69">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780A0240">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传真：/</w:t>
      </w:r>
    </w:p>
    <w:p w14:paraId="3305398D">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项目联系人（询问）：陈应俭、俞炳</w:t>
      </w:r>
    </w:p>
    <w:p w14:paraId="6A7DAA11">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项目联系方式（询问）：0571-87670302</w:t>
      </w:r>
    </w:p>
    <w:p w14:paraId="71F231D4">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质疑联系人：周安琪</w:t>
      </w:r>
    </w:p>
    <w:p w14:paraId="736E822E">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71851BC3">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质疑邮箱：jdkh@qszb.net</w:t>
      </w:r>
    </w:p>
    <w:p w14:paraId="1A870E30">
      <w:pPr>
        <w:adjustRightInd w:val="0"/>
        <w:snapToGrid w:val="0"/>
        <w:spacing w:line="288" w:lineRule="auto"/>
        <w:ind w:firstLine="451" w:firstLineChars="215"/>
        <w:rPr>
          <w:rFonts w:ascii="宋体" w:hAnsi="宋体" w:eastAsia="宋体" w:cs="Times New Roman"/>
          <w:szCs w:val="21"/>
          <w:highlight w:val="none"/>
        </w:rPr>
      </w:pPr>
    </w:p>
    <w:p w14:paraId="4A381523">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3.同级政府采购监督管理部门</w:t>
      </w:r>
    </w:p>
    <w:p w14:paraId="648FC76A">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名称：中国计量大学纪检监察室</w:t>
      </w:r>
    </w:p>
    <w:p w14:paraId="7AE21654">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地址：杭州市下沙高教园区学源街258号</w:t>
      </w:r>
    </w:p>
    <w:p w14:paraId="4E7F9923">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传真：/</w:t>
      </w:r>
    </w:p>
    <w:p w14:paraId="1022C10A">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联系人：涂老师</w:t>
      </w:r>
    </w:p>
    <w:p w14:paraId="205450A3">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监督投诉电话：0571-86836044</w:t>
      </w:r>
    </w:p>
    <w:p w14:paraId="5DA632F0">
      <w:pPr>
        <w:adjustRightInd w:val="0"/>
        <w:snapToGrid w:val="0"/>
        <w:spacing w:line="288" w:lineRule="auto"/>
        <w:ind w:firstLine="451" w:firstLineChars="215"/>
        <w:rPr>
          <w:rFonts w:ascii="宋体" w:hAnsi="宋体" w:eastAsia="宋体" w:cs="Times New Roman"/>
          <w:szCs w:val="21"/>
          <w:highlight w:val="none"/>
        </w:rPr>
      </w:pPr>
      <w:r>
        <w:rPr>
          <w:rFonts w:hint="eastAsia" w:ascii="宋体" w:hAnsi="宋体" w:eastAsia="宋体" w:cs="Times New Roman"/>
          <w:szCs w:val="21"/>
          <w:highlight w:val="none"/>
        </w:rPr>
        <w:t>政策咨询：何一平、冯华，0571-87058424、87055741</w:t>
      </w:r>
    </w:p>
    <w:p w14:paraId="4BFD0418">
      <w:pPr>
        <w:adjustRightInd w:val="0"/>
        <w:snapToGrid w:val="0"/>
        <w:spacing w:line="288" w:lineRule="auto"/>
        <w:ind w:firstLine="451" w:firstLineChars="215"/>
        <w:rPr>
          <w:rFonts w:ascii="宋体" w:hAnsi="宋体" w:eastAsia="宋体" w:cs="Times New Roman"/>
          <w:spacing w:val="-6"/>
          <w:szCs w:val="21"/>
          <w:highlight w:val="none"/>
        </w:rPr>
      </w:pPr>
      <w:r>
        <w:rPr>
          <w:rFonts w:hint="eastAsia" w:ascii="宋体" w:hAnsi="宋体" w:eastAsia="宋体" w:cs="Times New Roman"/>
          <w:szCs w:val="21"/>
          <w:highlight w:val="none"/>
        </w:rPr>
        <w:t>预算金额未达100万元的采购项目，由采购人处理采购争议。</w:t>
      </w:r>
    </w:p>
    <w:p w14:paraId="4492DD91">
      <w:pPr>
        <w:adjustRightInd w:val="0"/>
        <w:snapToGrid w:val="0"/>
        <w:spacing w:line="288" w:lineRule="auto"/>
        <w:ind w:firstLine="370"/>
        <w:rPr>
          <w:rFonts w:ascii="宋体" w:hAnsi="宋体" w:eastAsia="宋体" w:cs="Times New Roman"/>
          <w:spacing w:val="-6"/>
          <w:szCs w:val="21"/>
          <w:highlight w:val="none"/>
        </w:rPr>
      </w:pPr>
    </w:p>
    <w:p w14:paraId="514ADD2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若对项目采购电子交易系统操作有疑问，可登录政采云（</w:t>
      </w:r>
      <w:r>
        <w:rPr>
          <w:rFonts w:ascii="宋体" w:hAnsi="宋体" w:eastAsia="宋体" w:cs="Times New Roman"/>
          <w:spacing w:val="-6"/>
          <w:szCs w:val="21"/>
          <w:highlight w:val="none"/>
        </w:rPr>
        <w:t>https://www.zcygov.cn/），点击右侧咨询小采，获取采小蜜智能服务管家帮助，或拨打政采云服务热线</w:t>
      </w:r>
      <w:r>
        <w:rPr>
          <w:rFonts w:hint="eastAsia" w:ascii="宋体" w:hAnsi="宋体" w:eastAsia="宋体" w:cs="Times New Roman"/>
          <w:spacing w:val="-6"/>
          <w:szCs w:val="21"/>
          <w:highlight w:val="none"/>
        </w:rPr>
        <w:t>95763</w:t>
      </w:r>
      <w:r>
        <w:rPr>
          <w:rFonts w:ascii="宋体" w:hAnsi="宋体" w:eastAsia="宋体" w:cs="Times New Roman"/>
          <w:spacing w:val="-6"/>
          <w:szCs w:val="21"/>
          <w:highlight w:val="none"/>
        </w:rPr>
        <w:t>获取热线服务帮助。</w:t>
      </w:r>
    </w:p>
    <w:p w14:paraId="40128346">
      <w:pPr>
        <w:adjustRightInd w:val="0"/>
        <w:snapToGrid w:val="0"/>
        <w:spacing w:line="288" w:lineRule="auto"/>
        <w:ind w:firstLine="396" w:firstLineChars="200"/>
        <w:rPr>
          <w:rFonts w:ascii="宋体" w:hAnsi="宋体" w:eastAsia="宋体" w:cs="Times New Roman"/>
          <w:szCs w:val="21"/>
          <w:highlight w:val="none"/>
        </w:rPr>
      </w:pPr>
      <w:r>
        <w:rPr>
          <w:rFonts w:ascii="宋体" w:hAnsi="宋体" w:eastAsia="宋体" w:cs="Times New Roman"/>
          <w:spacing w:val="-6"/>
          <w:szCs w:val="21"/>
          <w:highlight w:val="none"/>
        </w:rPr>
        <w:t>CA问题联系电话（人工）：汇信CA400-888-4636；天谷CA400-087-8198。</w:t>
      </w:r>
    </w:p>
    <w:bookmarkEnd w:id="33"/>
    <w:p w14:paraId="2142DC10">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1D011E2B">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E21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EF0E9E">
            <w:pPr>
              <w:adjustRightInd w:val="0"/>
              <w:snapToGrid w:val="0"/>
              <w:spacing w:line="288" w:lineRule="auto"/>
              <w:jc w:val="center"/>
              <w:rPr>
                <w:rFonts w:ascii="宋体" w:hAnsi="宋体" w:eastAsia="宋体" w:cs="宋体"/>
                <w:b/>
                <w:bCs/>
                <w:szCs w:val="21"/>
                <w:highlight w:val="none"/>
              </w:rPr>
            </w:pPr>
            <w:bookmarkStart w:id="34" w:name="_Hlk45005599"/>
            <w:r>
              <w:rPr>
                <w:rFonts w:hint="eastAsia" w:ascii="宋体" w:hAnsi="宋体" w:eastAsia="宋体" w:cs="宋体"/>
                <w:b/>
                <w:bCs/>
                <w:szCs w:val="21"/>
                <w:highlight w:val="none"/>
              </w:rPr>
              <w:t>序号</w:t>
            </w:r>
          </w:p>
        </w:tc>
        <w:tc>
          <w:tcPr>
            <w:tcW w:w="3256" w:type="dxa"/>
            <w:vAlign w:val="center"/>
          </w:tcPr>
          <w:p w14:paraId="4410A9A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4E4A295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6D59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1AF77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2B93DFC1">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62FBB4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4BC5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7D07A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1A9B2261">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4C82AA1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FC7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681F3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7D8349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0AEDFA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2A1D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1F97D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511CA4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768A138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1B54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AAA636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5</w:t>
            </w:r>
          </w:p>
        </w:tc>
        <w:tc>
          <w:tcPr>
            <w:tcW w:w="3256" w:type="dxa"/>
            <w:vAlign w:val="center"/>
          </w:tcPr>
          <w:p w14:paraId="35B3262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34CB7C9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w:t>
            </w:r>
          </w:p>
          <w:p w14:paraId="7D766458">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本项目属性为：货物</w:t>
            </w:r>
          </w:p>
          <w:p w14:paraId="41F4817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采购标的对应的中小企业划分标准所属行业：软件和信息技术服务业</w:t>
            </w:r>
          </w:p>
          <w:p w14:paraId="5C17E263">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Times New Roman"/>
                <w:b/>
                <w:bCs/>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C6E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05530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2A4FF18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57F2107A">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14:paraId="006C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6A907F0">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5DA2605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95802B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4"/>
    </w:tbl>
    <w:p w14:paraId="6F4DAB7F">
      <w:pPr>
        <w:adjustRightInd w:val="0"/>
        <w:snapToGrid w:val="0"/>
        <w:spacing w:line="288" w:lineRule="auto"/>
        <w:rPr>
          <w:rFonts w:ascii="宋体" w:hAnsi="宋体" w:eastAsia="宋体" w:cs="Times New Roman"/>
          <w:b/>
          <w:spacing w:val="-4"/>
          <w:szCs w:val="21"/>
          <w:highlight w:val="none"/>
        </w:rPr>
      </w:pPr>
    </w:p>
    <w:p w14:paraId="11B90CD2">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A7C4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2D7FAD">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387C9D9">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1.中标人须于合同签订后七个工作日内向采购人支付合同总价 1% 的履约保证金。履约保证金在合同履约期间无违约情形的，项目验收结束后，于七个工作日内无息退还。</w:t>
            </w:r>
          </w:p>
          <w:p w14:paraId="0B572D94">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2.履约保证金形式：银行转账或电汇或银行、保险公司出具的保函。</w:t>
            </w:r>
          </w:p>
        </w:tc>
      </w:tr>
      <w:tr w14:paraId="09421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C37422C">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EF28AC4">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中标人为中小企业的，合同生效以及具备实施条件后7个工作日内，且中标人已向采购人提交银行、保险公司等金融机构出具的预付款保函的，采购人向中标人支付合同总价的40%；项目履约完成，经采购人验收合格后，收到发票后7个工作日内，采购人支付合同总价的60%。</w:t>
            </w:r>
          </w:p>
          <w:p w14:paraId="69C279E9">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中标人为大型企业的，项目履约完成，经采购人验收合格后，收到发票后7个工作日内，采购人支付合同总价的100%。</w:t>
            </w:r>
          </w:p>
          <w:p w14:paraId="64CBD175">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2.中标人应开具增值税专用发票。</w:t>
            </w:r>
          </w:p>
          <w:p w14:paraId="7A2F7255">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3.在签订合同时，中标人明确表示无需预付款或者主动要求降低预付款比例的，可降低预付款比例（预付款保函同步调整）。</w:t>
            </w:r>
          </w:p>
        </w:tc>
      </w:tr>
      <w:bookmarkEnd w:id="35"/>
    </w:tbl>
    <w:p w14:paraId="47A8FBFB">
      <w:pPr>
        <w:adjustRightInd w:val="0"/>
        <w:snapToGrid w:val="0"/>
        <w:spacing w:line="288" w:lineRule="auto"/>
        <w:rPr>
          <w:rFonts w:ascii="宋体" w:hAnsi="宋体" w:eastAsia="宋体" w:cs="Times New Roman"/>
          <w:spacing w:val="-4"/>
          <w:szCs w:val="21"/>
          <w:highlight w:val="none"/>
        </w:rPr>
      </w:pPr>
    </w:p>
    <w:p w14:paraId="38D7B6E2">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711CA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8FC8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51566F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自合同签订之日起30日内交付。</w:t>
            </w:r>
          </w:p>
        </w:tc>
      </w:tr>
      <w:tr w14:paraId="26220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34C8D9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AE1DE8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7E3AF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A6817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BC1A09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3年，项目验收合格后开始计算。</w:t>
            </w:r>
          </w:p>
        </w:tc>
      </w:tr>
      <w:tr w14:paraId="40F66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800329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AA18BA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.在质保期内，供应商应对服务内容出现的质量及安全问题负责处理解决并承担一切费用。</w:t>
            </w:r>
          </w:p>
          <w:p w14:paraId="2277FD88">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质保期满后，供应商继续为采购人服务，仅收取成本费。</w:t>
            </w:r>
          </w:p>
          <w:p w14:paraId="70461F2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w:t>
            </w:r>
            <w:r>
              <w:rPr>
                <w:rFonts w:ascii="宋体" w:hAnsi="宋体" w:eastAsia="宋体" w:cs="宋体"/>
                <w:szCs w:val="21"/>
                <w:highlight w:val="none"/>
              </w:rPr>
              <w:t>.</w:t>
            </w:r>
            <w:r>
              <w:rPr>
                <w:rFonts w:hint="eastAsia" w:ascii="宋体" w:hAnsi="宋体" w:eastAsia="宋体" w:cs="宋体"/>
                <w:szCs w:val="21"/>
                <w:highlight w:val="none"/>
              </w:rPr>
              <w:t>因人为因素出现的故障不在免费维保范围内。</w:t>
            </w:r>
          </w:p>
          <w:p w14:paraId="4D25DF5A">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rPr>
              <w:t>4.</w:t>
            </w:r>
            <w:r>
              <w:rPr>
                <w:rFonts w:hint="eastAsia" w:ascii="宋体" w:hAnsi="宋体" w:eastAsia="宋体" w:cs="宋体"/>
                <w:szCs w:val="21"/>
                <w:highlight w:val="none"/>
                <w:u w:val="single"/>
              </w:rPr>
              <w:t>如在使用过程中发生故障，无法正常使用时，中标人在接到采购人通知后，维护响应时间2小时以内，电话技术支持4小时内解决问题；若需上门处理，则8小时内到达现场并进行处理，最迟在2个工作日内修复。</w:t>
            </w:r>
          </w:p>
        </w:tc>
      </w:tr>
      <w:tr w14:paraId="20CA3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78A9AC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B60DDD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3E2AA21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049966A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0C032E9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2.2供应商提供的技术规格、经采购人认可的合同内容的有效检验文件；</w:t>
            </w:r>
          </w:p>
          <w:p w14:paraId="71202E1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2.3供应商投标文件中提供的经采购人认可的合同内容的验收标准（符合中国有关的国家、地方、行业标准）和检测办法及相应检测手段。</w:t>
            </w:r>
          </w:p>
          <w:p w14:paraId="7A9578F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3.验收合格的条件：</w:t>
            </w:r>
          </w:p>
          <w:p w14:paraId="534E1C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3.1所供内容符合标准和合同的要求；</w:t>
            </w:r>
          </w:p>
          <w:p w14:paraId="76B5CCE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3.2在进行测试和验收过程中发现的问题已被解决并得到采购人的认可；</w:t>
            </w:r>
          </w:p>
          <w:p w14:paraId="3782C7D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3.3合同中规定的所有内容和材料均已交付；</w:t>
            </w:r>
          </w:p>
          <w:p w14:paraId="2F3911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3.4所供内容已通过使用单位组织的验收；</w:t>
            </w:r>
          </w:p>
          <w:p w14:paraId="3B5E03F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3.5所有相关的技术文件及资料均已提交并得到接受。</w:t>
            </w:r>
          </w:p>
        </w:tc>
      </w:tr>
      <w:tr w14:paraId="55146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E34FF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07E8A5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1.安装调试：</w:t>
            </w:r>
          </w:p>
          <w:p w14:paraId="418D475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1.1安装地点：采购人指定地点；</w:t>
            </w:r>
          </w:p>
          <w:p w14:paraId="63F7205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1.2安装完成时间：接到采购人通知后在规定时间内完成安装和调试，如在规定的时间内由于供应商的原因不能完成安装和调试，供应商应承担由此给采购人造成的损失；</w:t>
            </w:r>
          </w:p>
          <w:p w14:paraId="1AA0588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1.3安装标准：符合我国国家有关技术规范要求和技术标准，所有的软件必须保证同时安装到位；</w:t>
            </w:r>
          </w:p>
          <w:p w14:paraId="147068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1.5供应商免费提供合同内容的安装服务；</w:t>
            </w:r>
          </w:p>
          <w:p w14:paraId="3759E80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1.6供应商在投标文件中应提供安装调试计划、对安装场地和环境的要求。</w:t>
            </w:r>
          </w:p>
          <w:p w14:paraId="0F2758A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2.供应商应提供质保期满后维护费、软件升级及其相关服务内容；</w:t>
            </w:r>
          </w:p>
          <w:p w14:paraId="73806E5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3.交付时提供有关的全套技术文件。</w:t>
            </w:r>
          </w:p>
          <w:p w14:paraId="21159C2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供应商应保证所提供的内容或其中任何一部分均不会侵犯第三方的知识产权。</w:t>
            </w:r>
          </w:p>
        </w:tc>
      </w:tr>
      <w:tr w14:paraId="77F43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A97F6B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02DFAED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供应商应对采购人的操作人员免费进行培训；</w:t>
            </w:r>
          </w:p>
          <w:p w14:paraId="5A43D72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77A10972">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7045DF2F">
      <w:pPr>
        <w:adjustRightInd w:val="0"/>
        <w:snapToGrid w:val="0"/>
        <w:spacing w:line="288" w:lineRule="auto"/>
        <w:rPr>
          <w:rFonts w:ascii="宋体" w:hAnsi="宋体" w:eastAsia="宋体" w:cs="Times New Roman"/>
          <w:b/>
          <w:szCs w:val="21"/>
          <w:highlight w:val="none"/>
        </w:rPr>
      </w:pPr>
    </w:p>
    <w:p w14:paraId="438FF7CC">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四、技术要求</w:t>
      </w:r>
    </w:p>
    <w:p w14:paraId="05223257">
      <w:pPr>
        <w:adjustRightInd w:val="0"/>
        <w:snapToGrid w:val="0"/>
        <w:spacing w:line="288" w:lineRule="auto"/>
        <w:rPr>
          <w:rFonts w:ascii="宋体" w:hAnsi="宋体" w:eastAsia="宋体" w:cs="宋体"/>
          <w:b/>
          <w:bCs/>
          <w:szCs w:val="21"/>
          <w:highlight w:val="none"/>
        </w:rPr>
      </w:pPr>
      <w:bookmarkStart w:id="36"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37"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7"/>
    </w:p>
    <w:bookmarkEnd w:id="36"/>
    <w:p w14:paraId="0BF1F64C">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.需实现的功能或者目标：满足数智企业管理综合实验室的使用需求。</w:t>
      </w:r>
    </w:p>
    <w:p w14:paraId="5C82680C">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6805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1DE752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10" w:type="dxa"/>
            <w:vAlign w:val="center"/>
          </w:tcPr>
          <w:p w14:paraId="1E41C02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61" w:type="dxa"/>
            <w:vAlign w:val="center"/>
          </w:tcPr>
          <w:p w14:paraId="5B7631B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1" w:type="dxa"/>
            <w:vAlign w:val="center"/>
          </w:tcPr>
          <w:p w14:paraId="605F5D7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269" w:type="dxa"/>
            <w:vAlign w:val="center"/>
          </w:tcPr>
          <w:p w14:paraId="459108A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r>
      <w:tr w14:paraId="33DD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F1E099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1</w:t>
            </w:r>
          </w:p>
        </w:tc>
        <w:tc>
          <w:tcPr>
            <w:tcW w:w="1810" w:type="dxa"/>
            <w:vAlign w:val="center"/>
          </w:tcPr>
          <w:p w14:paraId="7E62C66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机房管理系统</w:t>
            </w:r>
          </w:p>
        </w:tc>
        <w:tc>
          <w:tcPr>
            <w:tcW w:w="661" w:type="dxa"/>
            <w:vAlign w:val="center"/>
          </w:tcPr>
          <w:p w14:paraId="2E6395B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80</w:t>
            </w:r>
          </w:p>
        </w:tc>
        <w:tc>
          <w:tcPr>
            <w:tcW w:w="661" w:type="dxa"/>
            <w:vAlign w:val="center"/>
          </w:tcPr>
          <w:p w14:paraId="3D72B3C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点位</w:t>
            </w:r>
          </w:p>
        </w:tc>
        <w:tc>
          <w:tcPr>
            <w:tcW w:w="6269" w:type="dxa"/>
            <w:vAlign w:val="center"/>
          </w:tcPr>
          <w:p w14:paraId="0D9A2650">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★1.支持B /S管理架构，可通过移动设备通过网页方式对机房进行远程管理，包括远程开关机、时间同步、系统切换、消息广播等操作；</w:t>
            </w:r>
          </w:p>
          <w:p w14:paraId="6DBC734C">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2.支持对Ubuntu、Redhat、Centos、Fedora等系统的立即还原和ip地址自动分配</w:t>
            </w:r>
            <w:r>
              <w:rPr>
                <w:rFonts w:hint="eastAsia" w:ascii="宋体" w:hAnsi="宋体" w:eastAsia="宋体" w:cs="宋体"/>
                <w:szCs w:val="21"/>
                <w:highlight w:val="none"/>
                <w:lang w:eastAsia="zh-CN"/>
              </w:rPr>
              <w:t>；</w:t>
            </w:r>
          </w:p>
          <w:p w14:paraId="71A01933">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★3.支持电脑本地硬盘操作系统（xp\win7\win8\win10\</w:t>
            </w:r>
            <w:r>
              <w:rPr>
                <w:rFonts w:hint="eastAsia" w:ascii="宋体" w:hAnsi="宋体" w:eastAsia="宋体" w:cs="宋体"/>
                <w:szCs w:val="21"/>
                <w:highlight w:val="none"/>
                <w:lang w:val="en-US" w:eastAsia="zh-CN"/>
              </w:rPr>
              <w:t>win11\</w:t>
            </w:r>
            <w:r>
              <w:rPr>
                <w:rFonts w:ascii="宋体" w:hAnsi="宋体" w:eastAsia="宋体" w:cs="宋体"/>
                <w:szCs w:val="21"/>
                <w:highlight w:val="none"/>
              </w:rPr>
              <w:t>linux）的立即还原和还原点瞬间创建</w:t>
            </w:r>
            <w:r>
              <w:rPr>
                <w:rFonts w:hint="eastAsia" w:ascii="宋体" w:hAnsi="宋体" w:eastAsia="宋体" w:cs="宋体"/>
                <w:szCs w:val="21"/>
                <w:highlight w:val="none"/>
                <w:lang w:eastAsia="zh-CN"/>
              </w:rPr>
              <w:t>；</w:t>
            </w:r>
          </w:p>
          <w:p w14:paraId="25F3BDA1">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4.支持MBR分区系统和GPT分区系统混合安装,可支持60个以上的不同操作系统</w:t>
            </w:r>
            <w:r>
              <w:rPr>
                <w:rFonts w:hint="eastAsia" w:ascii="宋体" w:hAnsi="宋体" w:eastAsia="宋体" w:cs="宋体"/>
                <w:szCs w:val="21"/>
                <w:highlight w:val="none"/>
                <w:lang w:eastAsia="zh-CN"/>
              </w:rPr>
              <w:t>；</w:t>
            </w:r>
          </w:p>
          <w:p w14:paraId="12BE85F5">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★5.支持对客户端内多块硬盘进行分区、系统装载、还原、还原方式设置，满足多硬盘系统还原和管理；</w:t>
            </w:r>
          </w:p>
          <w:p w14:paraId="3225D1E2">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6.支持从WINDOWS界面对1000台以上的电脑进行数据差异拷贝，非增量拷贝、变量拷贝、进度同步等上一代部署方式。根据网络状况可选择广播、组播、单播等方式</w:t>
            </w:r>
            <w:r>
              <w:rPr>
                <w:rFonts w:hint="eastAsia" w:ascii="宋体" w:hAnsi="宋体" w:eastAsia="宋体" w:cs="宋体"/>
                <w:szCs w:val="21"/>
                <w:highlight w:val="none"/>
                <w:lang w:eastAsia="zh-CN"/>
              </w:rPr>
              <w:t>；</w:t>
            </w:r>
          </w:p>
          <w:p w14:paraId="6FF1A8AF">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★7.支持差异拷贝接收端网络环境检测，可检测接收端网卡连接速度，提前发现问题网点，排查处理影响差异拷贝的终端；</w:t>
            </w:r>
          </w:p>
          <w:p w14:paraId="24E13CC2">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★8.支持操作系统分权管理，可分配不同的管理员管理不同的操作系统</w:t>
            </w:r>
            <w:r>
              <w:rPr>
                <w:rFonts w:hint="eastAsia" w:ascii="宋体" w:hAnsi="宋体" w:eastAsia="宋体" w:cs="宋体"/>
                <w:szCs w:val="21"/>
                <w:highlight w:val="none"/>
                <w:lang w:eastAsia="zh-CN"/>
              </w:rPr>
              <w:t>；</w:t>
            </w:r>
          </w:p>
          <w:p w14:paraId="6FE4A9A1">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★9.支持学期课表的编辑，可设置学期开始和结束时间，按学期课表时间自动启动相应的操作系统，支持操作系统拖拽式导入学期课表</w:t>
            </w:r>
            <w:r>
              <w:rPr>
                <w:rFonts w:hint="eastAsia" w:ascii="宋体" w:hAnsi="宋体" w:eastAsia="宋体" w:cs="宋体"/>
                <w:szCs w:val="21"/>
                <w:highlight w:val="none"/>
                <w:lang w:eastAsia="zh-CN"/>
              </w:rPr>
              <w:t>；</w:t>
            </w:r>
          </w:p>
          <w:p w14:paraId="324C6672">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10.管理员可给教师单独分配用户名和密码，教师可凭此用户名和密码在教学的电脑上瞬间创建自己独立的备课系统，其他人员不可见，也不影响正常的教学系统</w:t>
            </w:r>
            <w:r>
              <w:rPr>
                <w:rFonts w:hint="eastAsia" w:ascii="宋体" w:hAnsi="宋体" w:eastAsia="宋体" w:cs="宋体"/>
                <w:szCs w:val="21"/>
                <w:highlight w:val="none"/>
                <w:lang w:eastAsia="zh-CN"/>
              </w:rPr>
              <w:t>；</w:t>
            </w:r>
          </w:p>
          <w:p w14:paraId="3802FF0D">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11.支持将当前的教学系统，无需新增分区的情况下瞬间复制一个不保护的系统，用于学生自主实验或计算机等级考试</w:t>
            </w:r>
            <w:r>
              <w:rPr>
                <w:rFonts w:hint="eastAsia" w:ascii="宋体" w:hAnsi="宋体" w:eastAsia="宋体" w:cs="宋体"/>
                <w:szCs w:val="21"/>
                <w:highlight w:val="none"/>
                <w:lang w:eastAsia="zh-CN"/>
              </w:rPr>
              <w:t>；</w:t>
            </w:r>
          </w:p>
          <w:p w14:paraId="65FF752E">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12.支持文件夹穿透，可在当前保护的分区下设定一个开放的文件夹,保存更新设置，重启分区还原其它数据还原，此文件夹中的数据不还原</w:t>
            </w:r>
            <w:r>
              <w:rPr>
                <w:rFonts w:hint="eastAsia" w:ascii="宋体" w:hAnsi="宋体" w:eastAsia="宋体" w:cs="宋体"/>
                <w:szCs w:val="21"/>
                <w:highlight w:val="none"/>
                <w:lang w:eastAsia="zh-CN"/>
              </w:rPr>
              <w:t>；</w:t>
            </w:r>
          </w:p>
          <w:p w14:paraId="143F4F4A">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13.支持批量修改Windows用户登录名、计算机名和IP地址；</w:t>
            </w:r>
          </w:p>
          <w:p w14:paraId="5BD17ABC">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14.支持硬件虚拟化功能，针对硬件识别码的软件可实现软件统一注册，降低激活软件带来的工作量；</w:t>
            </w:r>
          </w:p>
          <w:p w14:paraId="0E5E68A0">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★15.支持流量限制策略，能够设定上行流量、下行流量，并可设置流量限制生效时间；</w:t>
            </w:r>
          </w:p>
          <w:p w14:paraId="56E06BEF">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★16.支持网络限制策略，能够设定禁用外网或禁用全部网络，并支持设置例外，例外类型包括ip地址、网址、端口，并设置生效时间区间，能够精确到秒，支持按天执行、按周执行、按月执行</w:t>
            </w:r>
            <w:r>
              <w:rPr>
                <w:rFonts w:hint="eastAsia" w:ascii="宋体" w:hAnsi="宋体" w:eastAsia="宋体" w:cs="宋体"/>
                <w:szCs w:val="21"/>
                <w:highlight w:val="none"/>
                <w:lang w:eastAsia="zh-CN"/>
              </w:rPr>
              <w:t>；</w:t>
            </w:r>
          </w:p>
          <w:p w14:paraId="7A99974C">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17.能够针对学生软件使用、上网操作进行记录，并支持按照应用、访问网址进行查询，能够根据时间段进行搜索，搜索时间精确到秒，针对上网操作，能够展示网址及网站标题信息，支持表格导出</w:t>
            </w:r>
            <w:r>
              <w:rPr>
                <w:rFonts w:hint="eastAsia" w:ascii="宋体" w:hAnsi="宋体" w:eastAsia="宋体" w:cs="宋体"/>
                <w:szCs w:val="21"/>
                <w:highlight w:val="none"/>
                <w:lang w:eastAsia="zh-CN"/>
              </w:rPr>
              <w:t>；</w:t>
            </w:r>
          </w:p>
          <w:p w14:paraId="0349736C">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18.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r>
              <w:rPr>
                <w:rFonts w:hint="eastAsia" w:ascii="宋体" w:hAnsi="宋体" w:eastAsia="宋体" w:cs="宋体"/>
                <w:szCs w:val="21"/>
                <w:highlight w:val="none"/>
                <w:lang w:val="en-US" w:eastAsia="zh-CN"/>
              </w:rPr>
              <w:t>。</w:t>
            </w:r>
          </w:p>
        </w:tc>
      </w:tr>
      <w:tr w14:paraId="0346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9AA9DF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2</w:t>
            </w:r>
          </w:p>
        </w:tc>
        <w:tc>
          <w:tcPr>
            <w:tcW w:w="1810" w:type="dxa"/>
            <w:vAlign w:val="center"/>
          </w:tcPr>
          <w:p w14:paraId="017A88C3">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企业虚拟仿真运营平台</w:t>
            </w:r>
          </w:p>
          <w:p w14:paraId="54DD62A0">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（核心产品）</w:t>
            </w:r>
          </w:p>
        </w:tc>
        <w:tc>
          <w:tcPr>
            <w:tcW w:w="661" w:type="dxa"/>
            <w:vAlign w:val="center"/>
          </w:tcPr>
          <w:p w14:paraId="4C1D806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1</w:t>
            </w:r>
          </w:p>
        </w:tc>
        <w:tc>
          <w:tcPr>
            <w:tcW w:w="661" w:type="dxa"/>
            <w:vAlign w:val="center"/>
          </w:tcPr>
          <w:p w14:paraId="22D39A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套</w:t>
            </w:r>
          </w:p>
        </w:tc>
        <w:tc>
          <w:tcPr>
            <w:tcW w:w="6269" w:type="dxa"/>
            <w:vAlign w:val="center"/>
          </w:tcPr>
          <w:p w14:paraId="2AC9CC2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一、平台指标：</w:t>
            </w:r>
          </w:p>
          <w:p w14:paraId="1AA8B49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1.基于微服务模式，应用Spring Cloud框架进行系统划分；</w:t>
            </w:r>
          </w:p>
          <w:p w14:paraId="55245A2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2.核心业务逻辑采用JAVA语言实现，数据库采用Mysql；</w:t>
            </w:r>
          </w:p>
          <w:p w14:paraId="6EA3291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3.支持私有云部署，兼容Window和Linux等主流操作系统，程序提供了Window快速安装程序；</w:t>
            </w:r>
          </w:p>
          <w:p w14:paraId="046D180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4.前后端完成分离，数据通信的同时保证数据安全；</w:t>
            </w:r>
          </w:p>
          <w:p w14:paraId="68406E6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5.采用B/S架构，有良好的可扩展性；</w:t>
            </w:r>
          </w:p>
          <w:p w14:paraId="0AD7804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6.内置算法，能自动采集数据，输出指定的模型数据以及计算经过。</w:t>
            </w:r>
          </w:p>
          <w:p w14:paraId="0860824E">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二、教学总体内容指标：</w:t>
            </w:r>
          </w:p>
          <w:p w14:paraId="7973966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（一）教学管理平台功能指标：</w:t>
            </w:r>
          </w:p>
          <w:p w14:paraId="625D730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1.教学管理平台与沙盘系统可实现同一平台，单点登录（同一网址）。教师可通过教学管理功能实时掌握学生的经营数据；</w:t>
            </w:r>
          </w:p>
          <w:p w14:paraId="3613121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2.理实结合：平台提供多个标准的案例，以及相关知识点内容，理论和实践相结合；</w:t>
            </w:r>
          </w:p>
          <w:p w14:paraId="14A9AC7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3.多维度评分：平台内置多维度评分模式，教师可以在【实践得分】、【总结得分】、【主观评分】三项内容范围内自由设定比例，系统会根据学生的学习情况以及教师的打分情况，自动计算出学生的最终得分；</w:t>
            </w:r>
          </w:p>
          <w:p w14:paraId="4C49F5D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★4.实训组织形式：针对院校教学计划及学生基础不同，支持选择集中实训或按照周课时进行实训，支持学生单人全岗、多人分岗的实训方式，教师可随时掌控学生整体进度；</w:t>
            </w:r>
          </w:p>
          <w:p w14:paraId="4C6A3F0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5.实训案例：课程提供汽车制造、单车制造、快消品制造三种不同的案例背景；</w:t>
            </w:r>
          </w:p>
          <w:p w14:paraId="2300F9A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6.教学内容：提供模拟经营相关的知识点ppt，并可在线查看；</w:t>
            </w:r>
          </w:p>
          <w:p w14:paraId="7775B2F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7.案例DIY编辑：提供教师自编案例的工具。教师可通过案例开发功能，主动编辑案例。案例编辑支持沙盘模型、经营时间、经营规则的更改；</w:t>
            </w:r>
          </w:p>
          <w:p w14:paraId="7960666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8.GM工具台：为教师提供4项实践控制功能，包括订单控制、突发事件、数据调整、注资、点破、材料订单等多个功能，提升实践教学过程中的流畅度和趣味性；</w:t>
            </w:r>
          </w:p>
          <w:p w14:paraId="02457D2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★9.智能分析：为教师提供数字化的分析工具，内置算法，将学生的关键数据指标化，并形成图形进行对比。</w:t>
            </w:r>
          </w:p>
          <w:p w14:paraId="3EDFCF49">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三、院校管理功能：</w:t>
            </w:r>
          </w:p>
          <w:p w14:paraId="2B1FF63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1.账户设置：管理员自主维护自身信息，包括昵称、头像、密码；</w:t>
            </w:r>
          </w:p>
          <w:p w14:paraId="0436876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2.教师管理：管理员可新增教师，并进行基本信息的维护，包括姓名、密码、使用时间期限等。同时也支持删除过期教师信息，方便进行管理；</w:t>
            </w:r>
          </w:p>
          <w:p w14:paraId="3AF492C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3.标准案例管理：管理员可查看当前学习平台下标准案例的使用状态，并可点击链接快速激活；</w:t>
            </w:r>
          </w:p>
          <w:p w14:paraId="53B0479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4.规则导入：管理员可以导入教师所使用的标准规则，标准规则所有教师均可使用。</w:t>
            </w:r>
          </w:p>
          <w:p w14:paraId="2CB66D01">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四、教师教学功能：</w:t>
            </w:r>
          </w:p>
          <w:p w14:paraId="6D80855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（一）案例开发：</w:t>
            </w:r>
          </w:p>
          <w:p w14:paraId="768873D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1.模型设定：支持通过功能组合的模式，通过简单的勾选，即可自由拼装沙盘的模型，DIY开发沙盘；</w:t>
            </w:r>
          </w:p>
          <w:p w14:paraId="6BD09DC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2.时间轴设定：支持调整实训的经营时长；</w:t>
            </w:r>
          </w:p>
          <w:p w14:paraId="3D40B3D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3.规则维护：支持自由调整各项规则的参数，并支持导出文件和展示图片；</w:t>
            </w:r>
          </w:p>
          <w:p w14:paraId="763FA73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4.创建案例后，可在实训中进行引用；</w:t>
            </w:r>
          </w:p>
          <w:p w14:paraId="02FE51E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（二）教学班管理：</w:t>
            </w:r>
          </w:p>
          <w:p w14:paraId="7198E6D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1.课程学习：支持在线播放学习课件；</w:t>
            </w:r>
          </w:p>
          <w:p w14:paraId="11DD348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2.考评设置：支持教师设置考评规则，多维度的考察学生的学习成果；</w:t>
            </w:r>
          </w:p>
          <w:p w14:paraId="6E350F3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3.教案管理：支持教师支持教师自行上传教案，支持在线播放；</w:t>
            </w:r>
          </w:p>
          <w:p w14:paraId="0495613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4.课堂总结：支持浏览学生上传的总结，支持对课堂总结进行在线打分；</w:t>
            </w:r>
          </w:p>
          <w:p w14:paraId="71C013B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5.教学评分：支持教师通过主观评价对学生打分；</w:t>
            </w:r>
          </w:p>
          <w:p w14:paraId="70C2047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6.学情分析：对班级的每个学生综合分析，展示其各方面的成绩以及学习记录；</w:t>
            </w:r>
          </w:p>
          <w:p w14:paraId="5E31215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（三）实训管理：</w:t>
            </w:r>
          </w:p>
          <w:p w14:paraId="1DD7F82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1.实训信息显示：展示实训信息，包括实训ID，规则名称，案例名称；</w:t>
            </w:r>
          </w:p>
          <w:p w14:paraId="0158580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2.时间轴展示：展示实训的时间轴，包括节点数量，节点时间，节点操作按钮；</w:t>
            </w:r>
          </w:p>
          <w:p w14:paraId="3534AB5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3.GM工作台：教师对实训控制的控制台，包括订单管理、特殊事件管理、企业数据调整，企业注资、点破、材料订单等等。教师可以通过控制台，掌控实训过程；</w:t>
            </w:r>
          </w:p>
          <w:p w14:paraId="409D794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4.实训工作台：支持教师自由导入学生，查看成绩等；</w:t>
            </w:r>
          </w:p>
          <w:p w14:paraId="7441796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5.智能分析：内置数据采集和智能算法，自动的收集学生的数据，并经过计算后展示出来。</w:t>
            </w:r>
          </w:p>
          <w:p w14:paraId="0EDA80C4">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五、学生学习功能：</w:t>
            </w:r>
          </w:p>
          <w:p w14:paraId="6F8AA2D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（一）账号管理：</w:t>
            </w:r>
          </w:p>
          <w:p w14:paraId="3496D2F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1.登录平台：支持通过专属地址登录平台；</w:t>
            </w:r>
          </w:p>
          <w:p w14:paraId="1927860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2.账户设置：支持用户进行个人资料设置。支持修改登录密码，昵称变更，头像变更；</w:t>
            </w:r>
          </w:p>
          <w:p w14:paraId="1C4D748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（二）沙盘教学班：</w:t>
            </w:r>
          </w:p>
          <w:p w14:paraId="627C9C3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1.课程学习：支持在线选择课程；支持在线学习课程；</w:t>
            </w:r>
          </w:p>
          <w:p w14:paraId="61829C4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2.沙盘实训：</w:t>
            </w:r>
          </w:p>
          <w:p w14:paraId="6AB28B5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2.1 实训列表：支持按照时间、名称筛选实训；支持选择实训加入；</w:t>
            </w:r>
          </w:p>
          <w:p w14:paraId="5E9854E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2.2 实训控制台：</w:t>
            </w:r>
          </w:p>
          <w:p w14:paraId="14FD387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（1）展示实训信息，包括案例名、规则名；</w:t>
            </w:r>
          </w:p>
          <w:p w14:paraId="516D242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（2）展示规则明细，支持点击查看；</w:t>
            </w:r>
          </w:p>
          <w:p w14:paraId="6311832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（3）展示经营时间信息，包括季度数、每季度剩余时间；</w:t>
            </w:r>
          </w:p>
          <w:p w14:paraId="31E045F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（4）展示各个企业的成员明细，可以自由上岗下岗；</w:t>
            </w:r>
          </w:p>
          <w:p w14:paraId="03E9827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（5）支持成绩查看，每个季度可以查看实时的成绩，支持导出excel；</w:t>
            </w:r>
          </w:p>
          <w:p w14:paraId="303F696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3.考评设置：支持学生查看教师对该教学班的考评设置，明细权重；</w:t>
            </w:r>
          </w:p>
          <w:p w14:paraId="0BBC2BA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4.课堂总结：支持学生根据实训结果自行上传课堂总结，上传后可预览；</w:t>
            </w:r>
          </w:p>
          <w:p w14:paraId="4CE464B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5.教师评分：支持学生查看教师给每个学生的打分；</w:t>
            </w:r>
          </w:p>
          <w:p w14:paraId="70F8844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6.学情分析：支持实训成绩、考评成绩双维评价，并记录学生的学生过程，包括实训次数、所担任的岗位、每次实训的得分等；</w:t>
            </w:r>
          </w:p>
          <w:p w14:paraId="08F7F37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（三）进入实训：</w:t>
            </w:r>
          </w:p>
          <w:p w14:paraId="2B44A56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1.主页面：</w:t>
            </w:r>
          </w:p>
          <w:p w14:paraId="038A339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1.1 智能小助教：支持关键字搜索，可通过文本模糊查询知识点；</w:t>
            </w:r>
          </w:p>
          <w:p w14:paraId="67E9F32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1.2 碳中和：企业在经营中，通过植树造林去中和生产中所产生的碳排放；</w:t>
            </w:r>
          </w:p>
          <w:p w14:paraId="1522346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1.3 财务状况查询：点击后，查询当前企业的财务状态；</w:t>
            </w:r>
          </w:p>
          <w:p w14:paraId="5C420CD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1.4 数据咨询：企业可支付一定费用，去查看其他企业的实时数据；</w:t>
            </w:r>
          </w:p>
          <w:p w14:paraId="6CF38CB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1.5 市场调研：展示经销商市场的市场需求量概况；</w:t>
            </w:r>
          </w:p>
          <w:p w14:paraId="566B196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1.6 经营排行：每年结束后，展示经营成绩的排行，包含得分的细项分数；</w:t>
            </w:r>
          </w:p>
          <w:p w14:paraId="65BB8B0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2.财务总监：</w:t>
            </w:r>
          </w:p>
          <w:p w14:paraId="66D1148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2.1 预算控制：财务总监岗位对其他岗位分配预算；</w:t>
            </w:r>
          </w:p>
          <w:p w14:paraId="7E0D9DD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2.2 融资管理：财务总监岗位可以通过贷款进行企业的融资，让学生训练对筹资决策的分析能力；</w:t>
            </w:r>
          </w:p>
          <w:p w14:paraId="6B6C30C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2.3 应收账款管理：财务岗位对企业的应收账款进行管理，对企业的流动资金做收款计划，以及贴现；</w:t>
            </w:r>
          </w:p>
          <w:p w14:paraId="3098BBE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2.4 应付账款管理：财务岗位对企业的应付账款进行管理，制定全年的付款计划；</w:t>
            </w:r>
          </w:p>
          <w:p w14:paraId="6E6C826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2.5 费用管理：财务岗位对企业的一些费用的管理，包括管理用以及贷款的本金及利息；</w:t>
            </w:r>
          </w:p>
          <w:p w14:paraId="53D27C5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2.6 报表管理：展示企业的三大报表，包括资产负债表，利润表和现金流量表；</w:t>
            </w:r>
          </w:p>
          <w:p w14:paraId="4CF8B29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财务RPA：可通过rpa机器人，批量处理付款工作；</w:t>
            </w:r>
          </w:p>
          <w:p w14:paraId="7BE8A31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2.7 风险监控：智能化经营场景，通过智能化的算法，实时获取公司的财务数据，进行分析后，展示风险等级。财务岗位需要实时关注，以及时的发现公司的财务问题，解决问题。每个风险项系统都会给出实时的值，还有各个季度的变化曲线，给财务岗位数据支撑；</w:t>
            </w:r>
          </w:p>
          <w:p w14:paraId="26C5D82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2.8 财务大数据：开启后，系统会自动的爬取其他竞争对手的数据，进行挖掘清洗后，形成看板，展示给学生。学生可以在看板上自选数据，DIY适合自身企业现状的大数据看板；</w:t>
            </w:r>
          </w:p>
          <w:p w14:paraId="0F02944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3.人力资源总监：</w:t>
            </w:r>
          </w:p>
          <w:p w14:paraId="70FE690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3.1 招聘管理：人力资源岗位可以根据用人部门发送来的需求，从人才市场筛选人才，进行招聘。招聘时需要根据人才的能力、期望和市场情况综合判断定薪，发送offer。发送offer后，系统会根据公式判断人才是否入职；</w:t>
            </w:r>
          </w:p>
          <w:p w14:paraId="6B0F8B6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3.2 岗位管理：人力资源岗位可以这里管理薪酬，查看各岗位的人员工作状态，还可以对不匹配的员工进行淘汰；</w:t>
            </w:r>
          </w:p>
          <w:p w14:paraId="4E63DD3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3.3 培训管理：人力资源岗位可以对员工进行管理，对低等级员工进行培训，提升他们的能力，升级为高级员工，承担更高级的工作。</w:t>
            </w:r>
          </w:p>
          <w:p w14:paraId="682B398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3.4 激励管理：人力资源岗位可以对查看所有员工的工作状态，工作效率，对其中指定的员工进行激励，手段包括奖金和涨薪；</w:t>
            </w:r>
          </w:p>
          <w:p w14:paraId="5D4A33F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★3.5 智能招聘：通过内置智能算法，智能化系统可以智能的根据企业的人才需求，从人才市场中匹配最适合的人才；</w:t>
            </w:r>
          </w:p>
          <w:p w14:paraId="02B7D78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3.6 人力资源RPA：可通过rpa机器人，批量处理激励工作；</w:t>
            </w:r>
          </w:p>
          <w:p w14:paraId="61D53A1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3.7 人力大数据：开启后，系统会自动的爬取其他竞争对手的数据，进行挖掘清洗后，形成看板，展示给学生。学生可以在看板上自选数据，DIY适合自身企业现状的大数据看板；</w:t>
            </w:r>
          </w:p>
          <w:p w14:paraId="4C22D74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4.生产总监：</w:t>
            </w:r>
          </w:p>
          <w:p w14:paraId="6FA9BBD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4.1 工人管理：生产总监可以将企业里的所有员工进行派工，将合适的工人安排到合适的生产线上；</w:t>
            </w:r>
          </w:p>
          <w:p w14:paraId="5D9853B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4.2 设备管理：生产总监要统筹企业中的全部生产设备，新增和删减，维修等等。生产线有不同的类型，不同的产能以及价格，其要根据企业的现状使用符合情况的生产线。通过合理排产，支持企业的销售业务；</w:t>
            </w:r>
          </w:p>
          <w:p w14:paraId="37D166A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4.3 库存管理：生产总监肩负着为企业的生产行为提供原材料的责任。根据生产计划制定原料需求计划，根据计划以及采购流程，按期预定原材料，保障生产的进行。而产线生产出产品后，产品将进入到产品库，生产总监也要对其进行管理，对于库存积压或不足的行为，需要予以合理的排产；</w:t>
            </w:r>
          </w:p>
          <w:p w14:paraId="775D061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4.4 设计管理：生产中心包含着设计部门，生产总监可以就产品进行不断的迭代设计。其需要生产总监根据市场需要，根据销售计划去迭代产品，以适应企业的经营计划；</w:t>
            </w:r>
          </w:p>
          <w:p w14:paraId="46BE806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4.5 研发管理：生产总监可以去升级企业的技术，以便让企业的产品在市场中更加具备竞争力；</w:t>
            </w:r>
          </w:p>
          <w:p w14:paraId="1550111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★4.6 智能生产：开启智能生产后，系统会根据算法，自动以最优的组合给企业里的所有生产线排产，并且系统会自动更新最新的产品bom设计以及自动去供应商购买原材料；</w:t>
            </w:r>
          </w:p>
          <w:p w14:paraId="3BAC388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4.7 生产大数据：开启后，系统会自动的爬取其他竞争对手的数据，进行挖掘清洗后，形成看板，展示给学生；</w:t>
            </w:r>
          </w:p>
          <w:p w14:paraId="5901947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5.营销总监：</w:t>
            </w:r>
          </w:p>
          <w:p w14:paraId="2CA8A77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5.1 渠道管理：营销总监负责开拓企业的销售渠道；</w:t>
            </w:r>
          </w:p>
          <w:p w14:paraId="5D2E4A9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5.2 产品管理：营销总监负责申报公司的生产资质和质量认证等手续；</w:t>
            </w:r>
          </w:p>
          <w:p w14:paraId="53F0571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5.3 促销管理：营销总监根据市场分析的结果，选单细分市场，进行广告方式的促销管理；</w:t>
            </w:r>
          </w:p>
          <w:p w14:paraId="4649540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5.4 竟单管理：营销总监根据企业的战略，选择不同市场进行订单申报。通过竟单管理，营销岗位可以系统的锻炼在营销管理中，4P的应用方式；</w:t>
            </w:r>
          </w:p>
          <w:p w14:paraId="0629B8D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5.5 交付管理：营销总监根据企业申报获得的订单，根据企业的库存情况，进行产品交付，获取利润；</w:t>
            </w:r>
          </w:p>
          <w:p w14:paraId="09A49BD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5.6 网络营销：开启网络营销后，企业新增一个销售渠道；</w:t>
            </w:r>
          </w:p>
          <w:p w14:paraId="0AFC815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★5.7 营销大数据：开启后，系统会自动的爬取其他竞争对手的数据，进行挖掘清洗后，形成看板，展示给学生。学生可以在看板上自选数据，DIY适合自身企业现状的大数据看板。</w:t>
            </w:r>
          </w:p>
          <w:p w14:paraId="13FAE3D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六、新配套案例资源：</w:t>
            </w:r>
          </w:p>
          <w:p w14:paraId="1B026A0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1.配套新的案例资源：农产品加工案例、装备制造案例；</w:t>
            </w:r>
          </w:p>
          <w:p w14:paraId="46AB0CC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2.通过新配套的行业案例资源，丰富学生在实验实践环节体验到不同行业背景下，进行项目实战的不同；</w:t>
            </w:r>
          </w:p>
          <w:p w14:paraId="2B15ED8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3.促进学生进行打法的变通性，提高学生学习的灵活性，辅助思路的打开。</w:t>
            </w:r>
          </w:p>
        </w:tc>
      </w:tr>
      <w:tr w14:paraId="2F42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DDB326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w:t>
            </w:r>
          </w:p>
        </w:tc>
        <w:tc>
          <w:tcPr>
            <w:tcW w:w="1810" w:type="dxa"/>
            <w:vAlign w:val="center"/>
          </w:tcPr>
          <w:p w14:paraId="1D28BC49">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数字贸易创新创业实战对抗平台</w:t>
            </w:r>
          </w:p>
        </w:tc>
        <w:tc>
          <w:tcPr>
            <w:tcW w:w="661" w:type="dxa"/>
            <w:vAlign w:val="center"/>
          </w:tcPr>
          <w:p w14:paraId="3ECC0F7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1</w:t>
            </w:r>
          </w:p>
        </w:tc>
        <w:tc>
          <w:tcPr>
            <w:tcW w:w="661" w:type="dxa"/>
            <w:vAlign w:val="center"/>
          </w:tcPr>
          <w:p w14:paraId="357A24F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套</w:t>
            </w:r>
          </w:p>
        </w:tc>
        <w:tc>
          <w:tcPr>
            <w:tcW w:w="6269" w:type="dxa"/>
            <w:vAlign w:val="center"/>
          </w:tcPr>
          <w:p w14:paraId="29E9F92B">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一、软件整体要求：</w:t>
            </w:r>
          </w:p>
          <w:p w14:paraId="1008B8B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1.平台应为B/S结构，无用户数限制，客户端不需要安装终端软件，支持基于校园网、互联网的应用；</w:t>
            </w:r>
          </w:p>
          <w:p w14:paraId="39A42DD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2.平台应拥有智能处理功能，构建实验报告体系，可以下载、查看学生实验报告；</w:t>
            </w:r>
          </w:p>
          <w:p w14:paraId="6A802CC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3.平台应提供单个教师账号多实验班级同时实训功能，便于统一管理；</w:t>
            </w:r>
          </w:p>
          <w:p w14:paraId="5242E90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4.平台应全程可模拟1-5年，在经营过程中，能实时反映现金动态变化，可以查询学生所做的每一步历史决策；</w:t>
            </w:r>
          </w:p>
          <w:p w14:paraId="6BF2420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5.平台应可调整数字贸易环境，包括数字化平台用户量、创业团队、风险投资、产品设置、博览会订单、政策环境。</w:t>
            </w:r>
          </w:p>
          <w:p w14:paraId="47DBDEE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b/>
                <w:bCs/>
                <w:szCs w:val="21"/>
                <w:highlight w:val="none"/>
              </w:rPr>
              <w:t>二、功能模块及具体要求：</w:t>
            </w:r>
          </w:p>
          <w:p w14:paraId="590263E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平台应包括管理员端、教师端、学生端三部分。</w:t>
            </w:r>
          </w:p>
          <w:p w14:paraId="4BC0AD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（一）管理员端程序功能：平台应具有独立的管理员功能，管理员具有教学师资队伍管理、学生信息统一维护管理等功能。</w:t>
            </w:r>
          </w:p>
          <w:p w14:paraId="39DB535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1.教师管理：管理员具有对教学师资队伍的管理功能，包括教师账号的新增、编辑、账号密码的初始化重置、账号锁定/账号解锁等功能；</w:t>
            </w:r>
          </w:p>
          <w:p w14:paraId="2E19698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背景资料：管理员具有管理背景资料的功能，其新增的背景资料供所有教师使用。功能主要包括新增、删除、复制、编辑。同时可通过数字化平台用户量、创业团队、风险投资、产品设置、博览会订单、政策环境等降低或提高实训难度；</w:t>
            </w:r>
          </w:p>
          <w:p w14:paraId="1FF244F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3.参数设置：管理员具有参数设置的功能，其新增的参数供所有教师使用，参数主要包括资金参数、公司选址参数、数字贸易参数、生产参数、仓库参数等，可改变参数数值从而增加或降低实训难度；</w:t>
            </w:r>
          </w:p>
          <w:p w14:paraId="2C4CD1A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4.自动值裁：管理员具有值裁方案设置的功能，设置单个时间节点的时间以把握整体实训进度；</w:t>
            </w:r>
          </w:p>
          <w:p w14:paraId="1A13112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5.教学辅助：管理员具有上传平台相关教学资料的功能，如使用帮助、教学辅助等资料供教师学习；</w:t>
            </w:r>
          </w:p>
          <w:p w14:paraId="68854B0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6.数据备份：用于备份整体数据。系统管理员可对系统的整体数据进行备份。</w:t>
            </w:r>
          </w:p>
          <w:p w14:paraId="5C9C00D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（二）教师端程序功能：平台应可供教师新增教学任务、查看任务详情、查看实验报告等使用，教师端主要功能包括教学任务、班级管理、背景资料、参数设置、自动值裁、实验得分、教学辅助。</w:t>
            </w:r>
          </w:p>
          <w:p w14:paraId="67D8316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1.教学任务：可按需新增竞赛任务，设置任务相关数据并生成竞赛 ID，可对已有竞赛任务进行开始、暂停、完成等控制任务进度的功能，可删除已有任务；</w:t>
            </w:r>
          </w:p>
          <w:p w14:paraId="6BEB662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★1.1 任务详情：教师登录后通过竞赛详情查看每个任务中的学员列表、任务信息等，包括盈利能力分析、数字化平台、博览会、平台推广、促销活动、杜邦分析模型；</w:t>
            </w:r>
          </w:p>
          <w:p w14:paraId="40BBA39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1.2 学员操作详情可以查看公司信息、资产负债表、盈利能力表、利润表、现金明细等信息。可获得并处理来自学生的破产和注资。在任务开始后，可发起签到，以帮助教师统计出勤信息；</w:t>
            </w:r>
          </w:p>
          <w:p w14:paraId="797EB5A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班级管理：教师具有班级管理的功能，班级新增完成之后可以对班级内的学生进行管理，包括新增、删除、编辑等功能。同时平台支持从EXCEL文件一次性导入大批量学生信息，导入信息包括用户名、真实姓名、密码等信息；</w:t>
            </w:r>
          </w:p>
          <w:p w14:paraId="0D0AFE6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背景资料：管理员具有管理背景资料的功能，其新增的背景资料供所有教师使用。功能主要包括新增、删除、复制、编辑。同时可通过数字化平台用户量、创业团队、风险投资、产品设置、博览会订单、政策环境等降低或提高实训难度；</w:t>
            </w:r>
          </w:p>
          <w:p w14:paraId="79CE039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4.参数设置：管理员具有参数设置的功能，其新增的参数供所有教师使用，参数主要包括资金参数、公司选址参数、数字贸易参数、生产参数、仓库参数等，可改变参数数值从而增加或降低实训难度；</w:t>
            </w:r>
          </w:p>
          <w:p w14:paraId="6F6C99B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★5.自动值裁：教师根据值裁方案，设置单个时间节点的时间以把握整体实训进度；</w:t>
            </w:r>
          </w:p>
          <w:p w14:paraId="3451BDA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实验得分：教师具有新增评分方案的功能，通过新增评分类目和比重设置评分方案，类目主要包括创业模拟，也可自定义新增。任务完成后，根据竞赛任务新增时选择的评分方案自动生成实验得分，平台支持以EXCEL格式下载实验分数；</w:t>
            </w:r>
          </w:p>
          <w:p w14:paraId="3EE55DC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7.实验报告：任务完成后，平台根据学生的完成情况智能生成每个学生的实验报告，教师按需进行单个或批量下载；</w:t>
            </w:r>
          </w:p>
          <w:p w14:paraId="004A5D6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8.教学辅助：通过查看管理员上传的使用帮助、教学辅助等资料，了解平台操作；</w:t>
            </w:r>
          </w:p>
          <w:p w14:paraId="3FEEEDC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三）学生端程序功能：学生端应具有自由登录并根据竞赛ID加入竞赛任务的功能，并能够实时查看与账号相关的实时数据。学生端主要功能应包括个人中心、创业准备、数字金融管理、智慧物流与仓储、数字产品服务、数字化平台管理、数字贸易博览会、企业清算管理。</w:t>
            </w:r>
          </w:p>
          <w:p w14:paraId="4C2584B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个人中心：平台应保留历史任务信息。学生登陆后在个人中心可查看历史任务数据，包括破产次数、历史最高得分、历史最低得分、总参与次数等数据信息，同时平台提供操作手册、运营规则、操作视频资料供学生学习；</w:t>
            </w:r>
          </w:p>
          <w:p w14:paraId="56619EB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2.创业准备：应包括创业团队组建、公司选址、工商注册、工商变更、数字化平台入住、市场环境调研：</w:t>
            </w:r>
          </w:p>
          <w:p w14:paraId="7A13002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2.1 创业团队组建：创业初期，创业者可在市场上寻找合适的合伙人组建创业团队；</w:t>
            </w:r>
          </w:p>
          <w:p w14:paraId="45FA26B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2.2 公司选址：成立公司前需要明确公司的创业选址，平台提供5个创业公司选址，不同选址的仓库面积、容纳生产设备数量等都有所不同；</w:t>
            </w:r>
          </w:p>
          <w:p w14:paraId="28AD3EF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2.3 工商注册：平台提供工商注册流程，学生需要确定公司名称、注册资本、股东及出资等信息；</w:t>
            </w:r>
          </w:p>
          <w:p w14:paraId="19561BF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2.4 工商变更：当注册资本及股东发生变化时，需进行相应的变更。</w:t>
            </w:r>
          </w:p>
          <w:p w14:paraId="177BCB7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2.5 数字化平台入驻:可以入驻相关电商平台，包括淘货易购、全球贸易通、音符直播、京西全球购。根据平台要求不同，需完成数字支付认证以及缴纳相关费用；</w:t>
            </w:r>
          </w:p>
          <w:p w14:paraId="0338796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2.6 市场环境调研：分为数字技术与数字服务目标市场数据、平台数据调研报告、数字博览会调研报告、数字贸易环境调研报告。公司购买市场调研报告以便更好地制定营销策略和决策；</w:t>
            </w:r>
          </w:p>
          <w:p w14:paraId="2897407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3.数字金融管理：包括数字贷款、贸易融资、数字支付、风险投资：</w:t>
            </w:r>
          </w:p>
          <w:p w14:paraId="4D90BDF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3.1 数字贷款：平台提供数字贷款，数字贷款根据贷款期限不同，其贷款额度、年息和还款方式各有不同；</w:t>
            </w:r>
          </w:p>
          <w:p w14:paraId="44D5A2E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3.2 贸易融资:平台提供信用证押汇，公司可以对已收到信用证，但未结汇的订单进行贸易贷款；</w:t>
            </w:r>
          </w:p>
          <w:p w14:paraId="52D815E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3.3 数字支付：平台提供国内账户与国际账户，国内账户与国际账户之间可以进行货币兑换；</w:t>
            </w:r>
          </w:p>
          <w:p w14:paraId="46CDBE9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3.4 风险投资：平台提供风险投资功能，采取先到先得制，主要包括天使投资、风险投资和私募股权投资；</w:t>
            </w:r>
          </w:p>
          <w:p w14:paraId="5E14DDF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4.智慧物流与仓储：应包括海外仓库、智能仓库管理、物流服务管理：</w:t>
            </w:r>
          </w:p>
          <w:p w14:paraId="6193973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4.1 海外仓库：跨境B2C数字化平台需从海外仓发货，海外仓租赁手续办理需要一个季度；</w:t>
            </w:r>
          </w:p>
          <w:p w14:paraId="761D981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★4.2 智能仓库管理：可针对国内各地区订单设置出库优先级别，协助公司对国内订单进行一键发货；</w:t>
            </w:r>
          </w:p>
          <w:p w14:paraId="686156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4.3 物流服务管理：可通过设置适用平台、产品名称和物流方式来确定运费模板；</w:t>
            </w:r>
          </w:p>
          <w:p w14:paraId="7946B88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5.数字产品服务：应包括产品研发、产品生产、产品选品：</w:t>
            </w:r>
          </w:p>
          <w:p w14:paraId="2923290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5.1 产品研发：平台共有数字技术、数字服务、数字产品、数字订购四类产品，其中数字技术、数字服务与数字产品需要研发，每种分类只能同时进行一种产品的研发；</w:t>
            </w:r>
          </w:p>
          <w:p w14:paraId="44E8EA4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5.2 产品生产：产品生产根据柯布—道格拉斯生产函数进行设置，以投入生产设备、人员成本和原材料成本确定生产总量。总投入主要包括人员投入、设备投入、原材料投入；</w:t>
            </w:r>
          </w:p>
          <w:p w14:paraId="367144C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5.3 产品选品：除通过自主研发与生产获得数字贸易产品外，还可以通过选品平台进行产品选品，产品选品主要是选择产品种类、数量及储存仓库；</w:t>
            </w:r>
          </w:p>
          <w:p w14:paraId="3268074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6.数字化平台管理：应包括产品上架、平台推广和促销活动：</w:t>
            </w:r>
          </w:p>
          <w:p w14:paraId="5BEBA36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6.1 产品上架：</w:t>
            </w:r>
          </w:p>
          <w:p w14:paraId="79E88F3D">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（1）自有平台：可以通过上传产品模块销售已研发数字技术或数字服务；</w:t>
            </w:r>
          </w:p>
          <w:p w14:paraId="69CC1BC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2）电商平台：包括淘货易购、全球贸易通、京西全球购、音符直播。淘货易购为国内B2B2C平台，全球贸易通为跨境B2C平台，京西全球购为跨境B2B平台，音符直播为直播电商。直播电商平台产品上架需要完成直播设置，包括选择主播、制定直播场次，进行直播选品等；</w:t>
            </w:r>
          </w:p>
          <w:p w14:paraId="5652B4F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6.2 平台推广：平台推广分为电商平台的推广和自有平台的推广。每个季度均可在电商平台对产品进行平台推广，平台推广主要包括软文推广、人群精准推广、智能推荐和关键词推广。不同推广方式对不同种类产品销售的促进效果不同。自有平台需要进行市场营销推广活动，以吸引更多潜在客户。推广活动主要包括搜索引擎营销、内容营销、社交媒体营销和市场活动营销；</w:t>
            </w:r>
          </w:p>
          <w:p w14:paraId="3DF5B52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6.3 促销活动：产品促销每个平台每个季度可设置一次，产品促销可以提升推广效用。促销方式分为打折促销、满减促销、买赠促销、抽奖促销，不同促销指数不同；</w:t>
            </w:r>
          </w:p>
          <w:p w14:paraId="1634A82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7.数字贸易博览会：每年第四季度可参展数字贸易博览会，参展博览会需要支付参展费并布置博览会场地，已报名参加线下展会的公司可参加线上展会。数字贸易博览会贸易协商采用博览会订单竞争协商模式进行：</w:t>
            </w:r>
          </w:p>
          <w:p w14:paraId="7D240FC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7.1 订单交货：所有订单必须在规定时间内交货，可以提前交货，无法按时按量交货时订单违约，需要赔付一定的违约金。</w:t>
            </w:r>
          </w:p>
          <w:p w14:paraId="6B7EFC5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7.2 产品清仓：产品随时可以清仓。</w:t>
            </w:r>
          </w:p>
          <w:p w14:paraId="01A2AF5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8.企业清算管理：平台应提供企业清算，当企业经营不善或发觉行业前景不佳时，可以进行企业清算，企业清算结束后可以重新组建团队进行创业；</w:t>
            </w:r>
          </w:p>
          <w:p w14:paraId="592D05C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★9.紧急操作：当公司资金不足或现金流为负时，平台应提供创始人增资、注资、申请破产功能。</w:t>
            </w:r>
          </w:p>
        </w:tc>
      </w:tr>
    </w:tbl>
    <w:p w14:paraId="2658A64A">
      <w:pPr>
        <w:widowControl/>
        <w:adjustRightInd w:val="0"/>
        <w:snapToGrid w:val="0"/>
        <w:spacing w:line="288" w:lineRule="auto"/>
        <w:jc w:val="left"/>
        <w:rPr>
          <w:rFonts w:ascii="宋体" w:hAnsi="宋体" w:eastAsia="宋体" w:cs="Times New Roman"/>
          <w:b/>
          <w:bCs/>
          <w:szCs w:val="21"/>
          <w:highlight w:val="none"/>
        </w:rPr>
      </w:pPr>
    </w:p>
    <w:p w14:paraId="31F03715">
      <w:pPr>
        <w:widowControl/>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四、演示：</w:t>
      </w:r>
    </w:p>
    <w:p w14:paraId="677DDE11">
      <w:pPr>
        <w:adjustRightInd w:val="0"/>
        <w:snapToGrid w:val="0"/>
        <w:spacing w:line="288" w:lineRule="auto"/>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▲1.供应商演示内容需为真人操作软件录制的视频进行，未提供任何演示内容的，投标无效。</w:t>
      </w:r>
    </w:p>
    <w:p w14:paraId="62BD3047">
      <w:pPr>
        <w:adjustRightInd w:val="0"/>
        <w:snapToGrid w:val="0"/>
        <w:spacing w:line="288" w:lineRule="auto"/>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▲2.以PPT、非真人操作软件录制的视频、图片等视同未演示，投标无效。</w:t>
      </w:r>
    </w:p>
    <w:p w14:paraId="0EF20889">
      <w:pPr>
        <w:adjustRightInd w:val="0"/>
        <w:snapToGrid w:val="0"/>
        <w:spacing w:line="288" w:lineRule="auto"/>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3.演示内容如下：</w:t>
      </w:r>
    </w:p>
    <w:p w14:paraId="763E2318">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（1）企业虚拟仿真运营平台：</w:t>
      </w:r>
    </w:p>
    <w:p w14:paraId="48D539D1">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多维度评分：平台内置多维度评分模式，教师可以在【实践得分】、【总结得分】、【主观评分】三项内容范围内自由设定比例，系统会根据学生的学习情况以及教师的打分情况，自动计算出学生的最终得分；</w:t>
      </w:r>
    </w:p>
    <w:p w14:paraId="3717E88F">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2）案例DIY编辑：提供教师自编案例的工具。教师可通过案例开发功能，主动编辑案例。案例编辑支持沙盘模型、经营时间、经营规则的更改；</w:t>
      </w:r>
    </w:p>
    <w:p w14:paraId="2B41836D">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3）GM工具台：为教师提供4项实践控制功能，包括订单控制、突发事件、数据调整、注资、点破、材料订单等多个功能，提升实践教学过程中的流畅度和趣味性；</w:t>
      </w:r>
    </w:p>
    <w:p w14:paraId="01A0597E">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4）风险监控：智能化经营场景，通过智能化的算法，实时获取公司的财务数据，进行分析后，展示风险等级。财务岗位需要实时关注，以及时的发现公司的财务问题，解决问题。每个风险项系统都会给出实时的值，还有各个季度的变化曲线，给财务岗位数据支撑；</w:t>
      </w:r>
    </w:p>
    <w:p w14:paraId="7F95DAA9">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5）财务大数据：开启后，系统会自动的爬取其他竞争对手的数据，进行挖掘清洗后，形成看板，展示给学生。学生可以在看板上自选数据，DIY适合自身企业现状的大数据看板；</w:t>
      </w:r>
    </w:p>
    <w:p w14:paraId="32F285D3">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6）设备管理：生产总监要统筹企业中的全部生产设备，新增和删减，维修等等。生产线有不同的类型，不同的产能以及价格，其要根据企业的现状使用符合情况的生产线。通过合理排产，支持企业的销售业务；</w:t>
      </w:r>
    </w:p>
    <w:p w14:paraId="1D04BB68">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（2）数字贸易创新创业实战对抗平台：</w:t>
      </w:r>
    </w:p>
    <w:p w14:paraId="599650C2">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1）平台应可调整数字贸易环境，包括数字化平台用户量、创业团队、风险投资、产品设置、博览会订单、政策环境；</w:t>
      </w:r>
    </w:p>
    <w:p w14:paraId="76A5035B">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2）创业准备：应包括创业团队组建、公司选址、工商注册、工商变更、数字化平台入住、市场环境调研；</w:t>
      </w:r>
    </w:p>
    <w:p w14:paraId="337EB4F1">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3）风险投资：平台提供风险投资功能，采取先到先得制，主要包括天使投资、风险投资和私募股权投资；</w:t>
      </w:r>
    </w:p>
    <w:p w14:paraId="1EF05732">
      <w:pPr>
        <w:spacing w:line="288" w:lineRule="auto"/>
        <w:ind w:firstLine="420" w:firstLineChars="200"/>
        <w:rPr>
          <w:rFonts w:ascii="宋体" w:hAnsi="宋体" w:eastAsia="宋体" w:cs="宋体"/>
          <w:b/>
          <w:szCs w:val="21"/>
          <w:highlight w:val="none"/>
        </w:rPr>
      </w:pPr>
      <w:r>
        <w:rPr>
          <w:rFonts w:hint="eastAsia" w:ascii="宋体" w:hAnsi="宋体" w:eastAsia="宋体" w:cs="宋体"/>
          <w:bCs/>
          <w:szCs w:val="21"/>
          <w:highlight w:val="none"/>
        </w:rPr>
        <w:t>4）产品研发：平台共有数字技术、数字服务、数字产品、数字订购四类产品，其中数字技术、数字服务与数字产品需要研发，每种分类只能同时进行一种产品的研发。</w:t>
      </w:r>
    </w:p>
    <w:p w14:paraId="054DE43F">
      <w:pPr>
        <w:spacing w:line="288" w:lineRule="auto"/>
        <w:ind w:firstLine="422" w:firstLineChars="200"/>
        <w:rPr>
          <w:rFonts w:ascii="宋体" w:hAnsi="宋体" w:eastAsia="宋体" w:cs="宋体"/>
          <w:b/>
          <w:szCs w:val="21"/>
          <w:highlight w:val="none"/>
        </w:rPr>
      </w:pPr>
      <w:r>
        <w:rPr>
          <w:rFonts w:hint="eastAsia" w:ascii="宋体" w:hAnsi="宋体" w:eastAsia="宋体" w:cs="宋体"/>
          <w:b/>
          <w:szCs w:val="21"/>
          <w:highlight w:val="none"/>
        </w:rPr>
        <w:t>4.演示U盘：</w:t>
      </w:r>
    </w:p>
    <w:p w14:paraId="1839F884">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（1）根据“电子交易/不见面开评标”原则，供应商需将以上演示及讲解过程录制视频，演示时长不超过10分钟以.mp4格式存储于U盘。</w:t>
      </w:r>
    </w:p>
    <w:p w14:paraId="02FF9934">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（2）演示U盘可以EMS或顺丰邮寄形式在响应截止时间前递交，演示U盘应当密封包装并在包装上标注演示U盘、响应项目名称、投标人名称并加盖公章。</w:t>
      </w:r>
    </w:p>
    <w:p w14:paraId="22A50AAD">
      <w:pPr>
        <w:widowControl/>
        <w:adjustRightInd w:val="0"/>
        <w:snapToGrid w:val="0"/>
        <w:spacing w:line="288" w:lineRule="auto"/>
        <w:ind w:firstLine="404" w:firstLineChars="200"/>
        <w:jc w:val="left"/>
        <w:rPr>
          <w:rFonts w:ascii="宋体" w:hAnsi="宋体" w:eastAsia="宋体" w:cs="宋体"/>
          <w:bCs/>
          <w:spacing w:val="-4"/>
          <w:szCs w:val="21"/>
          <w:highlight w:val="none"/>
        </w:rPr>
      </w:pPr>
      <w:r>
        <w:rPr>
          <w:rFonts w:hint="eastAsia" w:ascii="宋体" w:hAnsi="宋体" w:eastAsia="宋体" w:cs="宋体"/>
          <w:bCs/>
          <w:spacing w:val="-4"/>
          <w:szCs w:val="21"/>
          <w:highlight w:val="none"/>
        </w:rPr>
        <w:t>（3）未按招标文件要求提供演示U盘造成专家无法正常评审的风险由供应商自行承担。</w:t>
      </w:r>
    </w:p>
    <w:p w14:paraId="30975DD3">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9F7435E">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5DE02D36">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EFF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335611">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5879C821">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52FF80DD">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1083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F1FB4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2D42A20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704E8CFB">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本招标文件适用于中国计量大学数智企业管理综合实验室的招标、评标、定标、验收、合同履约、付款等（法律、法规另有规定的，从其规定）。</w:t>
            </w:r>
          </w:p>
        </w:tc>
      </w:tr>
      <w:tr w14:paraId="4E20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2032D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604AA2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A45AD9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1D86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2287D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1CC2D23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7906A8BE">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0F84866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（格式详见招标文件第六章）和授权代表社保缴纳证明（2024年1月（含）</w:t>
            </w:r>
            <w:r>
              <w:rPr>
                <w:rFonts w:ascii="宋体" w:hAnsi="宋体" w:eastAsia="宋体"/>
                <w:szCs w:val="21"/>
                <w:highlight w:val="none"/>
              </w:rPr>
              <w:t>以后任意一月）</w:t>
            </w:r>
            <w:r>
              <w:rPr>
                <w:rFonts w:hint="eastAsia" w:ascii="宋体" w:hAnsi="宋体" w:eastAsia="宋体"/>
                <w:szCs w:val="21"/>
                <w:highlight w:val="none"/>
              </w:rPr>
              <w:t>；</w:t>
            </w:r>
          </w:p>
          <w:p w14:paraId="6A24B6D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AF1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718AFB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191A318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1CEA383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607C919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5E948D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19CE9F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49316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BC7FAC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41ED570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0F32B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702D52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12B6F0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1.05</w:t>
                  </w:r>
                </w:p>
              </w:tc>
            </w:tr>
            <w:tr w14:paraId="21032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839DF7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4F3E384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0.77</w:t>
                  </w:r>
                </w:p>
              </w:tc>
            </w:tr>
          </w:tbl>
          <w:p w14:paraId="0FFD7EAF">
            <w:pPr>
              <w:adjustRightInd w:val="0"/>
              <w:snapToGrid w:val="0"/>
              <w:spacing w:line="288" w:lineRule="auto"/>
              <w:rPr>
                <w:rFonts w:ascii="宋体" w:hAnsi="宋体" w:eastAsia="宋体"/>
                <w:szCs w:val="21"/>
                <w:highlight w:val="none"/>
              </w:rPr>
            </w:pPr>
          </w:p>
        </w:tc>
      </w:tr>
      <w:tr w14:paraId="278A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71D6C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4E4954B4">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6E435115">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A1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91AE2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34D3572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2AC246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6EF0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47F05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32DC26A1">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14:paraId="42C2ACFB">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4172DF64">
            <w:pPr>
              <w:adjustRightInd w:val="0"/>
              <w:snapToGrid w:val="0"/>
              <w:spacing w:line="288" w:lineRule="auto"/>
              <w:rPr>
                <w:rFonts w:ascii="宋体" w:hAnsi="宋体" w:eastAsia="宋体" w:cs="Times New Roman"/>
                <w:spacing w:val="-6"/>
                <w:szCs w:val="21"/>
                <w:highlight w:val="none"/>
              </w:rPr>
            </w:pPr>
            <w:r>
              <w:rPr>
                <w:rFonts w:ascii="宋体" w:hAnsi="宋体" w:eastAsia="宋体"/>
                <w:szCs w:val="21"/>
                <w:highlight w:val="none"/>
              </w:rPr>
              <w:t>2.</w:t>
            </w:r>
            <w:r>
              <w:rPr>
                <w:rFonts w:hint="eastAsia" w:ascii="宋体" w:hAnsi="宋体" w:eastAsia="宋体"/>
                <w:szCs w:val="21"/>
                <w:highlight w:val="none"/>
              </w:rPr>
              <w:t>本项目</w:t>
            </w:r>
            <w:r>
              <w:rPr>
                <w:rFonts w:hint="eastAsia" w:ascii="宋体" w:hAnsi="宋体" w:eastAsia="宋体"/>
                <w:b/>
                <w:bCs/>
                <w:szCs w:val="21"/>
                <w:highlight w:val="none"/>
                <w:u w:val="single"/>
              </w:rPr>
              <w:t>不允许</w:t>
            </w:r>
            <w:r>
              <w:rPr>
                <w:rFonts w:hint="eastAsia" w:ascii="宋体" w:hAnsi="宋体" w:eastAsia="宋体"/>
                <w:szCs w:val="21"/>
                <w:highlight w:val="none"/>
              </w:rPr>
              <w:t>分包，不适宜分包的理由是：</w:t>
            </w:r>
            <w:r>
              <w:rPr>
                <w:rFonts w:hint="eastAsia" w:ascii="宋体" w:hAnsi="宋体" w:eastAsia="宋体"/>
                <w:szCs w:val="21"/>
                <w:highlight w:val="none"/>
                <w:u w:val="single"/>
              </w:rPr>
              <w:t>服务内容整体不可分割</w:t>
            </w:r>
            <w:r>
              <w:rPr>
                <w:rFonts w:ascii="宋体" w:hAnsi="宋体" w:eastAsia="宋体"/>
                <w:szCs w:val="21"/>
                <w:highlight w:val="none"/>
                <w:u w:val="single"/>
              </w:rPr>
              <w:t>。</w:t>
            </w:r>
          </w:p>
        </w:tc>
      </w:tr>
      <w:tr w14:paraId="1312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EA6B3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212095AB">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7A1A95C9">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68F149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0BAF4BA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5EF5B448">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040D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BA5A6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1A2B16F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021D74C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3F16993D">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61019EEA">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282AE06A">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0FEFF816">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453F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8F50A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0916AF3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464C13C4">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6F9F10AE">
            <w:pPr>
              <w:adjustRightInd w:val="0"/>
              <w:snapToGrid w:val="0"/>
              <w:spacing w:line="288" w:lineRule="auto"/>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444FD22E">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7FBB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491A1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57BD7E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2B176F92">
            <w:pPr>
              <w:adjustRightInd w:val="0"/>
              <w:snapToGrid w:val="0"/>
              <w:spacing w:line="288" w:lineRule="auto"/>
              <w:rPr>
                <w:rFonts w:ascii="宋体" w:hAnsi="宋体" w:eastAsia="宋体"/>
                <w:szCs w:val="21"/>
                <w:highlight w:val="none"/>
              </w:rPr>
            </w:pPr>
            <w:bookmarkStart w:id="38" w:name="OLE_LINK1"/>
            <w:r>
              <w:rPr>
                <w:rFonts w:hint="eastAsia" w:ascii="宋体" w:hAnsi="宋体" w:eastAsia="宋体"/>
                <w:szCs w:val="21"/>
                <w:highlight w:val="none"/>
              </w:rPr>
              <w:t>1.报价应按招标文件要求的格式编制、填写报价内容（可自行增行），未按招标文件要求编制、填写的投标文件可能被拒绝；</w:t>
            </w:r>
          </w:p>
          <w:p w14:paraId="3D20112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123FBCB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3.投标报价是履行合同的最终价格，有关本项目实施所涉及的一切费用均计入报价；总价不为零，分项报价中部分产品、服务单价为零的，视作已包含在总价中；</w:t>
            </w:r>
          </w:p>
          <w:p w14:paraId="3237C2B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203611EB">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p w14:paraId="555A2EA0">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6.供应商不得进行影响产品质量或者诚信履约的恶意报价。供应商报价低于项目预算50%的，应当在报价文件中提供书面说明，详细阐述不影响产品质量或者诚信履约的具体原因。</w:t>
            </w:r>
            <w:bookmarkEnd w:id="38"/>
          </w:p>
        </w:tc>
      </w:tr>
      <w:tr w14:paraId="417B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B13A0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20B788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2D1CB5E8">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236F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AD2B9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7E6E493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67FB0157">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7C52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1B6CA2">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4E2346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3A66297B">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3035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2AF0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685B35B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0E28043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1A647999">
      <w:pPr>
        <w:adjustRightInd w:val="0"/>
        <w:snapToGrid w:val="0"/>
        <w:spacing w:line="288" w:lineRule="auto"/>
        <w:rPr>
          <w:rFonts w:ascii="宋体" w:hAnsi="宋体" w:eastAsia="宋体"/>
          <w:szCs w:val="21"/>
          <w:highlight w:val="none"/>
        </w:rPr>
      </w:pPr>
    </w:p>
    <w:p w14:paraId="1B99AD5D">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719C86E6">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1CF015A6">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9"/>
    <w:p w14:paraId="417B50F4">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32DD7DB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本招标文件适用于中国计量大学数智企业管理综合实验室的招标、评标、定标、验收、合同履约、付款等（法律、法规另有规定的，从其规定）。</w:t>
      </w:r>
    </w:p>
    <w:p w14:paraId="762C2CCB">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7BF4FC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”系指中国计量大学；</w:t>
      </w:r>
    </w:p>
    <w:p w14:paraId="216330B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7550F6F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3E1FE9D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695B34F9">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6B0C1A0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0"/>
    <w:p w14:paraId="4A5096F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10BCD37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3708F2C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D570D9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3FB059E1">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B74DD49">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7D5A1D78">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52990CA">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61D8B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6A4432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06B17B6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2C211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2FAB87C">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14:paraId="77845E43">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1.05</w:t>
            </w:r>
          </w:p>
        </w:tc>
      </w:tr>
      <w:tr w14:paraId="724AD1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D33DA25">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100-500</w:t>
            </w:r>
          </w:p>
        </w:tc>
        <w:tc>
          <w:tcPr>
            <w:tcW w:w="2833" w:type="dxa"/>
            <w:tcMar>
              <w:top w:w="0" w:type="dxa"/>
              <w:left w:w="108" w:type="dxa"/>
              <w:bottom w:w="0" w:type="dxa"/>
              <w:right w:w="108" w:type="dxa"/>
            </w:tcMar>
            <w:vAlign w:val="center"/>
          </w:tcPr>
          <w:p w14:paraId="1944750A">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0.77</w:t>
            </w:r>
          </w:p>
        </w:tc>
      </w:tr>
    </w:tbl>
    <w:p w14:paraId="3B64745F">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7D14358">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521150D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7D57726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rPr>
        <w:t>2024年1月（含）</w:t>
      </w:r>
      <w:r>
        <w:rPr>
          <w:rFonts w:ascii="宋体" w:hAnsi="宋体" w:eastAsia="宋体" w:cs="Times New Roman"/>
          <w:spacing w:val="-6"/>
          <w:szCs w:val="21"/>
          <w:highlight w:val="none"/>
        </w:rPr>
        <w:t>以后任意一月）；</w:t>
      </w:r>
    </w:p>
    <w:p w14:paraId="1ECD47B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44441C74">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04046F1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926ED92">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574CB90">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CB21EC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28531BAC">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1759607E">
      <w:pPr>
        <w:adjustRightInd w:val="0"/>
        <w:snapToGrid w:val="0"/>
        <w:spacing w:line="288" w:lineRule="auto"/>
        <w:ind w:firstLine="420" w:firstLineChars="200"/>
        <w:jc w:val="left"/>
        <w:rPr>
          <w:rFonts w:ascii="宋体" w:hAnsi="宋体" w:eastAsia="宋体"/>
          <w:szCs w:val="21"/>
          <w:highlight w:val="none"/>
          <w:u w:val="single"/>
        </w:rPr>
      </w:pPr>
      <w:r>
        <w:rPr>
          <w:rFonts w:ascii="宋体" w:hAnsi="宋体" w:eastAsia="宋体"/>
          <w:szCs w:val="21"/>
          <w:highlight w:val="none"/>
        </w:rPr>
        <w:t>2.</w:t>
      </w:r>
      <w:r>
        <w:rPr>
          <w:rFonts w:hint="eastAsia" w:ascii="宋体" w:hAnsi="宋体" w:eastAsia="宋体"/>
          <w:szCs w:val="21"/>
          <w:highlight w:val="none"/>
        </w:rPr>
        <w:t>本项目</w:t>
      </w:r>
      <w:r>
        <w:rPr>
          <w:rFonts w:hint="eastAsia" w:ascii="宋体" w:hAnsi="宋体" w:eastAsia="宋体"/>
          <w:b/>
          <w:bCs/>
          <w:szCs w:val="21"/>
          <w:highlight w:val="none"/>
          <w:u w:val="single"/>
        </w:rPr>
        <w:t>不允许</w:t>
      </w:r>
      <w:r>
        <w:rPr>
          <w:rFonts w:hint="eastAsia" w:ascii="宋体" w:hAnsi="宋体" w:eastAsia="宋体"/>
          <w:szCs w:val="21"/>
          <w:highlight w:val="none"/>
        </w:rPr>
        <w:t>分包，不适宜分包的理由是：</w:t>
      </w:r>
      <w:r>
        <w:rPr>
          <w:rFonts w:hint="eastAsia" w:ascii="宋体" w:hAnsi="宋体" w:eastAsia="宋体"/>
          <w:szCs w:val="21"/>
          <w:highlight w:val="none"/>
          <w:u w:val="single"/>
        </w:rPr>
        <w:t>服务内容整体不可分割</w:t>
      </w:r>
      <w:r>
        <w:rPr>
          <w:rFonts w:ascii="宋体" w:hAnsi="宋体" w:eastAsia="宋体"/>
          <w:szCs w:val="21"/>
          <w:highlight w:val="none"/>
          <w:u w:val="single"/>
        </w:rPr>
        <w:t>。</w:t>
      </w:r>
    </w:p>
    <w:p w14:paraId="5AD76E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15B455B2">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1"/>
    <w:p w14:paraId="42483813">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679C03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673B395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6614B8C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4012D7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7C3913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34B3D21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718EE5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120D7E8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2ABBDDE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043BDC9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078ACD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730B9A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1F2495F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599A0490">
      <w:pPr>
        <w:adjustRightInd w:val="0"/>
        <w:snapToGrid w:val="0"/>
        <w:spacing w:line="288" w:lineRule="auto"/>
        <w:jc w:val="left"/>
        <w:rPr>
          <w:rFonts w:ascii="宋体" w:hAnsi="宋体" w:eastAsia="宋体" w:cs="宋体"/>
          <w:b/>
          <w:spacing w:val="-6"/>
          <w:kern w:val="0"/>
          <w:szCs w:val="21"/>
          <w:highlight w:val="none"/>
        </w:rPr>
      </w:pPr>
      <w:bookmarkStart w:id="42" w:name="_Hlk92273111"/>
      <w:bookmarkStart w:id="43"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2"/>
    <w:p w14:paraId="04ADEE5E">
      <w:pPr>
        <w:adjustRightInd w:val="0"/>
        <w:snapToGrid w:val="0"/>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1.进口产品</w:t>
      </w:r>
    </w:p>
    <w:p w14:paraId="1F9E4EC3">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本项目原则上采购本国生产的货物、服务，不允许采购进口产品。优先采购向我国企业转让技术、与我国企业签订消化吸收再创新方案的供应商的进口产品。</w:t>
      </w:r>
    </w:p>
    <w:p w14:paraId="174054AD">
      <w:pPr>
        <w:shd w:val="clear" w:color="auto" w:fill="FFFFFF"/>
        <w:adjustRightInd w:val="0"/>
        <w:snapToGrid w:val="0"/>
        <w:spacing w:line="288" w:lineRule="auto"/>
        <w:ind w:firstLine="369" w:firstLineChars="176"/>
        <w:jc w:val="left"/>
        <w:rPr>
          <w:rFonts w:ascii="宋体" w:hAnsi="宋体" w:eastAsia="宋体" w:cs="宋体"/>
          <w:szCs w:val="21"/>
          <w:highlight w:val="none"/>
        </w:rPr>
      </w:pPr>
      <w:r>
        <w:rPr>
          <w:rFonts w:hint="eastAsia" w:ascii="宋体" w:hAnsi="宋体" w:eastAsia="宋体" w:cs="宋体"/>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9FD2F6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2110C2B0">
      <w:pPr>
        <w:adjustRightInd w:val="0"/>
        <w:snapToGrid w:val="0"/>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2.支持绿色发展</w:t>
      </w:r>
    </w:p>
    <w:p w14:paraId="1B0990DD">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5907273B">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0278DE13">
      <w:pPr>
        <w:adjustRightInd w:val="0"/>
        <w:snapToGrid w:val="0"/>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3.支持中小企业发展</w:t>
      </w:r>
    </w:p>
    <w:p w14:paraId="71EC37FF">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E2D1B37">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 在政府采购活动中，供应商提供的货物或者服务符合下列情形的，享受中小企业扶持政策：</w:t>
      </w:r>
    </w:p>
    <w:p w14:paraId="7379D4D5">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在货物采购项目中，货物由中小企业制造，即货物由</w:t>
      </w:r>
      <w:r>
        <w:rPr>
          <w:rFonts w:hint="eastAsia" w:ascii="宋体" w:hAnsi="宋体" w:eastAsia="宋体" w:cs="宋体"/>
          <w:szCs w:val="21"/>
          <w:highlight w:val="none"/>
          <w:u w:val="single"/>
        </w:rPr>
        <w:t>中小企业生产且使用该中小企业商号或者注册商标</w:t>
      </w:r>
      <w:r>
        <w:rPr>
          <w:rFonts w:hint="eastAsia" w:ascii="宋体" w:hAnsi="宋体" w:eastAsia="宋体" w:cs="宋体"/>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23E6F700">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6E9E8C25">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中小企业享受扶持政策获得政府采购合同的，小微企业不得将合同分包给大中型企业，中型企业不得将合同分包给大型企业。</w:t>
      </w:r>
    </w:p>
    <w:p w14:paraId="53735CC7">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3.4 以联合体形式参加政府采购活动，联合体各方均为中小企业的，联合体视同中小企业。其中，联合体各方均为小微企业的，联合体视同小微企业。</w:t>
      </w:r>
    </w:p>
    <w:p w14:paraId="0BBB2985">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6348406">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组成联合体或者接受分包合同的中小企业与联合体内其他企业、分包企业之间不得存在直接控股、管理关系。</w:t>
      </w:r>
    </w:p>
    <w:p w14:paraId="47B99034">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专门面向中小企业采购的项目或者采购包，不再执行价格评审优惠的扶持政策。</w:t>
      </w:r>
    </w:p>
    <w:p w14:paraId="34DDF34F">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CBDE10">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3.7 中小企业参加政府采购活动，应当出具本办法规定的《中小企业声明函》，否则不得享受相关中小企业扶持政策。</w:t>
      </w:r>
    </w:p>
    <w:p w14:paraId="4512E6C7">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012C2767">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3.8 供应商提供《中小企业声明函》内容不实的，属于提供虚假材料谋取中标、成交，依照《中华人民共和国政府采购法》等国家有关规定追究相应责任。</w:t>
      </w:r>
    </w:p>
    <w:p w14:paraId="15F05C5C">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4113E2E8">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（1）内容未包括全部采购标的；</w:t>
      </w:r>
    </w:p>
    <w:p w14:paraId="32F4A713">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（2）未填写标的所属行业，或者填写的所属行业与招标文件明确的所属行业不一致；</w:t>
      </w:r>
    </w:p>
    <w:p w14:paraId="6EBA5C51">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（3）未填写企业类型、填写的企业类型不明确或填写的企业类型与实际不符（即：企业类型（中型企业、小型企业或微型企业）填写错误）。</w:t>
      </w:r>
    </w:p>
    <w:p w14:paraId="7E747626">
      <w:pPr>
        <w:adjustRightInd w:val="0"/>
        <w:snapToGrid w:val="0"/>
        <w:spacing w:line="288"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u w:val="single"/>
        </w:rPr>
        <w:t>供应商声明的类型获得了本不应获得的利益（价格扣除或者资格审查通过），属于提供虚假材料。构成“提供虚假材料谋取中标的”，依法承担法律责任。</w:t>
      </w:r>
    </w:p>
    <w:p w14:paraId="54E59134">
      <w:pPr>
        <w:adjustRightInd w:val="0"/>
        <w:snapToGrid w:val="0"/>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4.支持监狱企业发展</w:t>
      </w:r>
    </w:p>
    <w:p w14:paraId="06006C68">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94B9690">
      <w:pPr>
        <w:adjustRightInd w:val="0"/>
        <w:snapToGrid w:val="0"/>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5.促进残疾人就业</w:t>
      </w:r>
    </w:p>
    <w:p w14:paraId="43DC08C6">
      <w:pPr>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符合《关于促进残疾人就业政府采购政策的通知》（财库[2017]141号）规定的条件并提供《残疾人福利性单位声明函》的残疾人福利性单位视同小型、微型企业。</w:t>
      </w:r>
    </w:p>
    <w:p w14:paraId="6B49746F">
      <w:pPr>
        <w:adjustRightInd w:val="0"/>
        <w:snapToGrid w:val="0"/>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6.支持创新发展</w:t>
      </w:r>
    </w:p>
    <w:p w14:paraId="7C04C4B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采购人优先采购被认定为首台套产品和“制造精品”的自主创新产品。</w:t>
      </w:r>
    </w:p>
    <w:p w14:paraId="5DFBFDE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对省级以上主管部门认定的首台套产品，自纳入《省推广应用指导目录》起3年内参加政府采购活动，视同已具备相应销售业绩，业绩分为满分。</w:t>
      </w:r>
    </w:p>
    <w:p w14:paraId="27480A71">
      <w:pPr>
        <w:adjustRightInd w:val="0"/>
        <w:snapToGrid w:val="0"/>
        <w:spacing w:line="288" w:lineRule="auto"/>
        <w:ind w:firstLine="420" w:firstLineChars="200"/>
        <w:jc w:val="left"/>
        <w:rPr>
          <w:rFonts w:ascii="宋体" w:hAnsi="宋体" w:eastAsia="宋体" w:cs="Times New Roman"/>
          <w:spacing w:val="-6"/>
          <w:szCs w:val="21"/>
          <w:highlight w:val="none"/>
        </w:rPr>
      </w:pPr>
      <w:r>
        <w:rPr>
          <w:rFonts w:hint="eastAsia" w:ascii="宋体" w:hAnsi="宋体" w:eastAsia="宋体" w:cs="宋体"/>
          <w:szCs w:val="21"/>
          <w:highlight w:val="none"/>
        </w:rPr>
        <w:t>产品核心技术高于国内领先水平，并具有明晰自主知识产权的“制造精品”产品，自认定之日起2年内视同已具备相应销售业绩，参加政府采购活动时业绩分值为满分。</w:t>
      </w:r>
    </w:p>
    <w:bookmarkEnd w:id="43"/>
    <w:p w14:paraId="11C55923">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AF93D26">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26ABC5C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26D03200">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1C1AEC6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4FEB694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1531D3E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339B375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64A69FB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674A995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33E927E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12AC6A1D">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7B6F9F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0456DB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33D202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2B0819FE">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70D9EF3A">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73BB689F">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77A992F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3F7833F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14:paraId="016F99E1">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316EF0DB">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081ACA2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14:paraId="06CA92FA">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24753742">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3FD5A42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2080F3B">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陈应俭、俞炳）收，电话：0571-87670302，寄出后将（快递单号、项目名称、公司名称、联系方式等相关信息）发至：zb02@qszb.net，以便查收）。</w:t>
      </w:r>
    </w:p>
    <w:p w14:paraId="0A3D0123">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61613FC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6AD7CE1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740ACE2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5D93A12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39B5B06">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79FFAB93">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606621A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4926229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5709DEA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30AFD123">
      <w:pPr>
        <w:adjustRightInd w:val="0"/>
        <w:snapToGrid w:val="0"/>
        <w:spacing w:line="288" w:lineRule="auto"/>
        <w:ind w:firstLine="396" w:firstLineChars="200"/>
        <w:jc w:val="left"/>
        <w:rPr>
          <w:rFonts w:ascii="宋体" w:hAnsi="宋体" w:eastAsia="宋体"/>
          <w:spacing w:val="-6"/>
          <w:szCs w:val="21"/>
          <w:highlight w:val="none"/>
        </w:rPr>
      </w:pPr>
      <w:bookmarkStart w:id="46"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6"/>
    <w:p w14:paraId="63F6FA1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4E51E0C">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34BE7618">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09C5585B">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rFonts w:hint="eastAsia"/>
          <w:highlight w:val="none"/>
        </w:rPr>
        <w:fldChar w:fldCharType="begin"/>
      </w:r>
      <w:r>
        <w:rPr>
          <w:highlight w:val="none"/>
        </w:rPr>
        <w:instrText xml:space="preserve"> HYPERLINK "https://edu.zcygov.cn/luban/e-biding" </w:instrText>
      </w:r>
      <w:r>
        <w:rPr>
          <w:rFonts w:hint="eastAsia"/>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szCs w:val="21"/>
          <w:highlight w:val="none"/>
        </w:rPr>
        <w:t>）。</w:t>
      </w:r>
    </w:p>
    <w:p w14:paraId="72DB422B">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608664C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ED51B8F">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708EFAB0">
      <w:pPr>
        <w:adjustRightInd w:val="0"/>
        <w:snapToGrid w:val="0"/>
        <w:spacing w:line="288" w:lineRule="auto"/>
        <w:ind w:firstLine="420" w:firstLineChars="200"/>
        <w:rPr>
          <w:rFonts w:ascii="宋体" w:hAnsi="宋体" w:eastAsia="宋体"/>
          <w:szCs w:val="21"/>
          <w:highlight w:val="none"/>
        </w:rPr>
      </w:pPr>
      <w:bookmarkStart w:id="47"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3834258D">
      <w:pPr>
        <w:adjustRightInd w:val="0"/>
        <w:snapToGrid w:val="0"/>
        <w:spacing w:line="288" w:lineRule="auto"/>
        <w:ind w:firstLine="420" w:firstLineChars="200"/>
        <w:rPr>
          <w:rFonts w:ascii="宋体" w:hAnsi="宋体" w:eastAsia="宋体"/>
          <w:szCs w:val="21"/>
          <w:highlight w:val="none"/>
        </w:rPr>
      </w:pPr>
      <w:r>
        <w:rPr>
          <w:rFonts w:hint="eastAsia" w:ascii="宋体" w:hAnsi="宋体" w:eastAsia="宋体"/>
          <w:szCs w:val="21"/>
          <w:highlight w:val="none"/>
        </w:rPr>
        <w:t>2.以人民币报价；</w:t>
      </w:r>
    </w:p>
    <w:p w14:paraId="4391768D">
      <w:pPr>
        <w:adjustRightInd w:val="0"/>
        <w:snapToGrid w:val="0"/>
        <w:spacing w:line="288" w:lineRule="auto"/>
        <w:ind w:firstLine="420" w:firstLineChars="200"/>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3.投标报价是履行合同的最终价格，有关本项目实施所涉及的一切费用均计入报价；总价不为零，分项报价中部分产品、服务单价为零的，视作已包含在总价中；</w:t>
      </w:r>
    </w:p>
    <w:p w14:paraId="3E7DE161">
      <w:pPr>
        <w:adjustRightInd w:val="0"/>
        <w:snapToGrid w:val="0"/>
        <w:spacing w:line="288" w:lineRule="auto"/>
        <w:ind w:firstLine="420" w:firstLineChars="200"/>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7E3C1E20">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p w14:paraId="635CB44C">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6.供应商不得进行影响产品质量或者诚信履约的恶意报价。供应商报价低于项目预算50%的，应当在报价文件中提供书面说明，详细阐述不影响产品质量或者诚信履约的具体原因。</w:t>
      </w:r>
    </w:p>
    <w:bookmarkEnd w:id="47"/>
    <w:p w14:paraId="767DBF6B">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512556B8">
      <w:pPr>
        <w:pStyle w:val="13"/>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14:paraId="207CAB96">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69CF4BB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097B9F7">
      <w:pPr>
        <w:adjustRightInd w:val="0"/>
        <w:snapToGrid w:val="0"/>
        <w:spacing w:line="288" w:lineRule="auto"/>
        <w:ind w:firstLine="420" w:firstLineChars="200"/>
        <w:rPr>
          <w:rFonts w:ascii="宋体" w:hAnsi="宋体" w:eastAsia="宋体" w:cs="宋体"/>
          <w:szCs w:val="21"/>
          <w:highlight w:val="none"/>
        </w:rPr>
      </w:pPr>
      <w:bookmarkStart w:id="48" w:name="_Hlk94018682"/>
      <w:r>
        <w:rPr>
          <w:rFonts w:hint="eastAsia" w:ascii="宋体" w:hAnsi="宋体" w:eastAsia="宋体" w:cs="宋体"/>
          <w:szCs w:val="21"/>
          <w:highlight w:val="none"/>
        </w:rPr>
        <w:t>未响应招标文件“▲”标记条款要求的，投标无效。</w:t>
      </w:r>
    </w:p>
    <w:bookmarkEnd w:id="48"/>
    <w:p w14:paraId="67C60B73">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33B228F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54DB9FE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0891E53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01249D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8A78A0F">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E6829D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4D1995B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69905B7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621134C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492377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09E4B4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03BC0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60847D64">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55CB5711">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74D81D09">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21DED7C2">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7D08001E">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14:paraId="36F98C84">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14:paraId="1E90631F">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14:paraId="24375476">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49"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79AFEF2E">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w:t>
      </w:r>
    </w:p>
    <w:p w14:paraId="6D77C061">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（1）不同投标人的投标文件由同一单位或者个人编制；</w:t>
      </w:r>
    </w:p>
    <w:p w14:paraId="261C2F11">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（2）不同投标人委托同一单位或者个人办理投标事宜；</w:t>
      </w:r>
    </w:p>
    <w:p w14:paraId="2246735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（3）不同投标人的投标文件载明的项目管理成员或者联系人员为同一人；</w:t>
      </w:r>
    </w:p>
    <w:p w14:paraId="03C2E9F5">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（4）不同投标人的投标文件异常一致或者投标报价呈规律性差异；</w:t>
      </w:r>
    </w:p>
    <w:p w14:paraId="67961552">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（5）不同投标人的投标文件相互混装。</w:t>
      </w:r>
    </w:p>
    <w:p w14:paraId="03BCE946">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5.参与同一个采购包（标项）的供应商存在下列情形之一的，其投标文件无效：</w:t>
      </w:r>
    </w:p>
    <w:p w14:paraId="014DC6ED">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（1）不同供应商的电子投标文件上传计算机的网卡MAC地址、CPU序列号或硬盘序列号等硬件信息相同的；</w:t>
      </w:r>
    </w:p>
    <w:p w14:paraId="1FD510D2">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（2）上传的电子投标文件若出现使用本项目其他投标供应商的数字证书加密的，或者加盖本项目其他投标供应商的电子印章的；</w:t>
      </w:r>
    </w:p>
    <w:p w14:paraId="4BF30DE6">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（3）不同供应商的投标文件的内容存在三处（含）以上错误一致，且无法合理解释的；</w:t>
      </w:r>
    </w:p>
    <w:p w14:paraId="46690C14">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（4）不同供应商联系人为同一人或不同联系人的联系电话一致，且无法合理解释的。</w:t>
      </w:r>
    </w:p>
    <w:p w14:paraId="4701436A">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168425C8">
      <w:pPr>
        <w:pStyle w:val="99"/>
        <w:snapToGrid w:val="0"/>
        <w:spacing w:before="0" w:line="288" w:lineRule="auto"/>
        <w:ind w:left="0" w:firstLine="424" w:firstLineChars="201"/>
        <w:rPr>
          <w:rFonts w:ascii="宋体" w:hAnsi="宋体"/>
          <w:szCs w:val="21"/>
          <w:highlight w:val="none"/>
        </w:rPr>
      </w:pPr>
      <w:bookmarkStart w:id="50" w:name="_Hlk94018775"/>
      <w:r>
        <w:rPr>
          <w:rFonts w:hint="eastAsia" w:ascii="宋体" w:hAnsi="宋体" w:cs="仿宋_GB2312"/>
          <w:b/>
          <w:szCs w:val="21"/>
          <w:highlight w:val="none"/>
        </w:rPr>
        <w:t>（一）</w:t>
      </w:r>
      <w:r>
        <w:rPr>
          <w:rFonts w:ascii="宋体" w:hAnsi="宋体" w:cs="仿宋_GB2312"/>
          <w:b/>
          <w:szCs w:val="21"/>
          <w:highlight w:val="none"/>
        </w:rPr>
        <w:t>开标</w:t>
      </w:r>
    </w:p>
    <w:p w14:paraId="66AA2F30">
      <w:pPr>
        <w:pStyle w:val="99"/>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29E133DC">
      <w:pPr>
        <w:pStyle w:val="99"/>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3F8F3638">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41FDE21">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05998563">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采购人或采购代理机构依据法律法规和招标文件的规定，对投标人的资格条件进行审查。</w:t>
      </w:r>
    </w:p>
    <w:p w14:paraId="6D9EE1EE">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rPr>
        <w:t>采购代理机构</w:t>
      </w:r>
      <w:r>
        <w:rPr>
          <w:rFonts w:ascii="宋体" w:hAnsi="宋体" w:cs="仿宋_GB2312"/>
          <w:sz w:val="21"/>
          <w:szCs w:val="21"/>
          <w:highlight w:val="none"/>
        </w:rPr>
        <w:t>告知其未通过的原因。</w:t>
      </w:r>
    </w:p>
    <w:p w14:paraId="034E65CB">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71A3D9CF">
      <w:pPr>
        <w:pStyle w:val="98"/>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35E7DBD4">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AE927B7">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546D5">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489B51CA">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099D8854">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7B83BF1A">
      <w:pPr>
        <w:adjustRightInd w:val="0"/>
        <w:snapToGrid w:val="0"/>
        <w:spacing w:line="288" w:lineRule="auto"/>
        <w:ind w:firstLine="398" w:firstLineChars="200"/>
        <w:rPr>
          <w:rFonts w:ascii="宋体" w:hAnsi="宋体" w:eastAsia="宋体" w:cs="Times New Roman"/>
          <w:b/>
          <w:bCs/>
          <w:spacing w:val="-6"/>
          <w:szCs w:val="21"/>
          <w:highlight w:val="none"/>
        </w:rPr>
      </w:pPr>
    </w:p>
    <w:p w14:paraId="08473851">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0"/>
    <w:p w14:paraId="2F48363F">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055D8EC">
      <w:pPr>
        <w:adjustRightInd w:val="0"/>
        <w:snapToGrid w:val="0"/>
        <w:spacing w:line="288" w:lineRule="auto"/>
        <w:ind w:firstLine="420" w:firstLineChars="200"/>
        <w:rPr>
          <w:rFonts w:ascii="宋体" w:hAnsi="宋体" w:eastAsia="宋体" w:cs="宋体"/>
          <w:kern w:val="0"/>
          <w:szCs w:val="21"/>
          <w:highlight w:val="none"/>
        </w:rPr>
      </w:pPr>
      <w:bookmarkStart w:id="51"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86F7487">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66D651FB">
      <w:pPr>
        <w:adjustRightInd w:val="0"/>
        <w:snapToGrid w:val="0"/>
        <w:spacing w:line="288" w:lineRule="auto"/>
        <w:ind w:firstLine="426" w:firstLineChars="202"/>
        <w:rPr>
          <w:rFonts w:ascii="宋体" w:hAnsi="宋体" w:eastAsia="宋体" w:cs="Arial"/>
          <w:b/>
          <w:kern w:val="0"/>
          <w:szCs w:val="21"/>
          <w:highlight w:val="none"/>
        </w:rPr>
      </w:pPr>
      <w:bookmarkStart w:id="52"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47140AD6">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6F088DC">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34BF46F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2911A8C1">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583AABD">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4739D818">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1123FCD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2CA7A21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政府采购云平台上传的电子投标文件报价与政府采购云平台录入报价不一致的，以上传的电子投标文件报价为准。</w:t>
      </w:r>
    </w:p>
    <w:p w14:paraId="36013779">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67B9F9DE">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4B39C7A">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5986E490">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26FB45E6">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10B55D60">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8CBF708">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63D0A880">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56DD11FD">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07E86E">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投标人的书面澄清、说明或者补正无法通过政府采购云平台上传的，可在规定时间内（不少于半小时）通过指定的电子邮箱（zb02@qszb.net</w:t>
      </w:r>
      <w:r>
        <w:rPr>
          <w:rFonts w:ascii="宋体" w:hAnsi="宋体" w:eastAsia="宋体" w:cs="宋体"/>
          <w:kern w:val="0"/>
          <w:szCs w:val="21"/>
          <w:highlight w:val="none"/>
        </w:rPr>
        <w:t>）或传真号码（0571-87666116）提交。</w:t>
      </w:r>
    </w:p>
    <w:p w14:paraId="1C6CB5C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118669D7">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C9708B6">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2名中标候选人。</w:t>
      </w:r>
    </w:p>
    <w:p w14:paraId="7936236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CF8246B">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4699F12A">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1AC5BF5D">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F4B03DD">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6BE00E26">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0D8BB1F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337AC7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49E1547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2.采购代理机构自中标人确定之日起2个工作日内，公告中标结果，并发出中标通知书。</w:t>
      </w:r>
    </w:p>
    <w:p w14:paraId="647201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3.评标结果公示媒体：浙江政府采购网（http://zfcg.czt.zj.gov.cn）。</w:t>
      </w:r>
    </w:p>
    <w:p w14:paraId="04C060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633197B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096C5F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3345C55">
      <w:pPr>
        <w:adjustRightInd w:val="0"/>
        <w:snapToGrid w:val="0"/>
        <w:spacing w:line="288" w:lineRule="auto"/>
        <w:ind w:firstLine="396" w:firstLineChars="200"/>
        <w:rPr>
          <w:rFonts w:ascii="宋体" w:hAnsi="宋体" w:eastAsia="宋体" w:cs="Times New Roman"/>
          <w:spacing w:val="-6"/>
          <w:szCs w:val="21"/>
          <w:highlight w:val="none"/>
        </w:rPr>
      </w:pPr>
    </w:p>
    <w:p w14:paraId="7AC7020B">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FA64B2E">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99F0A96">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15660565">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E9B28F">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73DAA2">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4976C05">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4017B6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68BAD5C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62A76F7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4C6CB32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120AC9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D8AE2A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3425A517">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233B3DC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32BE77CD">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5006D24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0BCFF33">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D971D7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09526B8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39F4A35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853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92C07E4">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29379F41">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55E549F8">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评分细则</w:t>
            </w:r>
          </w:p>
        </w:tc>
      </w:tr>
      <w:tr w14:paraId="5A59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6B93602">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0619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E3EBE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81462F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1125FB9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7931C9D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价格分=（评标基准价/投标报价）×30%×100</w:t>
            </w:r>
          </w:p>
        </w:tc>
      </w:tr>
      <w:tr w14:paraId="3D53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E8A6C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（3）</w:t>
            </w:r>
          </w:p>
        </w:tc>
      </w:tr>
      <w:tr w14:paraId="0B0C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635CA3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689B35D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w:t>
            </w:r>
          </w:p>
        </w:tc>
        <w:tc>
          <w:tcPr>
            <w:tcW w:w="7072" w:type="dxa"/>
            <w:vAlign w:val="center"/>
          </w:tcPr>
          <w:p w14:paraId="256E1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【客观分】投标人自2021年1月1日以来（以合同签订时间为准）同类合同业绩（以提供的合同扫描件为准）：每提供1份合同业绩得1分，最高得3分。</w:t>
            </w:r>
          </w:p>
        </w:tc>
      </w:tr>
      <w:tr w14:paraId="6CAB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91884CA">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（67）</w:t>
            </w:r>
          </w:p>
        </w:tc>
      </w:tr>
      <w:tr w14:paraId="1A6A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F2EE846">
            <w:pPr>
              <w:adjustRightInd w:val="0"/>
              <w:snapToGrid w:val="0"/>
              <w:spacing w:line="288" w:lineRule="auto"/>
              <w:jc w:val="center"/>
              <w:rPr>
                <w:rFonts w:ascii="宋体" w:hAnsi="宋体" w:eastAsia="宋体" w:cs="宋体"/>
                <w:b/>
                <w:bCs/>
                <w:szCs w:val="21"/>
                <w:highlight w:val="none"/>
              </w:rPr>
            </w:pPr>
            <w:bookmarkStart w:id="54" w:name="_GoBack" w:colFirst="1" w:colLast="1"/>
            <w:r>
              <w:rPr>
                <w:rFonts w:hint="eastAsia" w:ascii="宋体" w:hAnsi="宋体" w:eastAsia="宋体" w:cs="宋体"/>
                <w:b/>
                <w:bCs/>
                <w:szCs w:val="21"/>
                <w:highlight w:val="none"/>
              </w:rPr>
              <w:t>技术响应程度</w:t>
            </w:r>
          </w:p>
        </w:tc>
        <w:tc>
          <w:tcPr>
            <w:tcW w:w="654" w:type="dxa"/>
            <w:vAlign w:val="center"/>
          </w:tcPr>
          <w:p w14:paraId="4591C1B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24</w:t>
            </w:r>
          </w:p>
        </w:tc>
        <w:tc>
          <w:tcPr>
            <w:tcW w:w="7072" w:type="dxa"/>
            <w:vAlign w:val="center"/>
          </w:tcPr>
          <w:p w14:paraId="03C2305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【客观分】不符合（负偏离）技术要求中标注“▲”条款（不可偏离）的投标无效；</w:t>
            </w:r>
          </w:p>
          <w:p w14:paraId="4BC4B0A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53B8C71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技术条款低于技术要求（负偏离）的,标注“★”的每项扣3分，未标注“★”的每项扣2分；</w:t>
            </w:r>
          </w:p>
          <w:p w14:paraId="72BB66F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负偏离扣分24分及以上的视为采购人不能接受的附加条件。</w:t>
            </w:r>
          </w:p>
        </w:tc>
      </w:tr>
      <w:tr w14:paraId="5023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74FC300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产品功能</w:t>
            </w:r>
          </w:p>
        </w:tc>
        <w:tc>
          <w:tcPr>
            <w:tcW w:w="654" w:type="dxa"/>
            <w:tcBorders>
              <w:top w:val="single" w:color="auto" w:sz="4" w:space="0"/>
              <w:left w:val="single" w:color="auto" w:sz="4" w:space="0"/>
              <w:bottom w:val="single" w:color="auto" w:sz="4" w:space="0"/>
              <w:right w:val="single" w:color="auto" w:sz="4" w:space="0"/>
            </w:tcBorders>
            <w:vAlign w:val="center"/>
          </w:tcPr>
          <w:p w14:paraId="09CAE1B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474228C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【主观分】机房管理系统功能的先进性性、全面性（评分范围：4,3,2,1,0）。</w:t>
            </w:r>
          </w:p>
        </w:tc>
      </w:tr>
      <w:tr w14:paraId="4B5F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AD18396">
            <w:pPr>
              <w:adjustRightInd w:val="0"/>
              <w:snapToGrid w:val="0"/>
              <w:spacing w:line="288" w:lineRule="auto"/>
              <w:jc w:val="center"/>
              <w:rPr>
                <w:rFonts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2B2019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11F3A72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【主观分】企业虚拟仿真运营平台功能的先进性性、全面性（评分范围：4,3,2,1,0）。</w:t>
            </w:r>
          </w:p>
        </w:tc>
      </w:tr>
      <w:tr w14:paraId="18A4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A19487C">
            <w:pPr>
              <w:adjustRightInd w:val="0"/>
              <w:snapToGrid w:val="0"/>
              <w:spacing w:line="288" w:lineRule="auto"/>
              <w:jc w:val="center"/>
              <w:rPr>
                <w:rFonts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6FE7EA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1C4EDDE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【主观分】数字贸易创新创业实战对抗平台功能的先进性性、全面性（评分范围：4,3,2,1,0）。</w:t>
            </w:r>
          </w:p>
        </w:tc>
      </w:tr>
      <w:tr w14:paraId="28A9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DA34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项目进度安排</w:t>
            </w:r>
          </w:p>
        </w:tc>
        <w:tc>
          <w:tcPr>
            <w:tcW w:w="654" w:type="dxa"/>
            <w:tcBorders>
              <w:top w:val="single" w:color="auto" w:sz="4" w:space="0"/>
              <w:left w:val="single" w:color="auto" w:sz="4" w:space="0"/>
              <w:bottom w:val="single" w:color="auto" w:sz="4" w:space="0"/>
              <w:right w:val="single" w:color="auto" w:sz="4" w:space="0"/>
            </w:tcBorders>
            <w:vAlign w:val="center"/>
          </w:tcPr>
          <w:p w14:paraId="5C1980B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596C3E9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【主观分】投标人项目进度安排的科学合理性，是否贴近采购要求（评分范围：4,3,2,1,0）。</w:t>
            </w:r>
          </w:p>
        </w:tc>
      </w:tr>
      <w:tr w14:paraId="52A4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D81AF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应急处理方案</w:t>
            </w:r>
          </w:p>
        </w:tc>
        <w:tc>
          <w:tcPr>
            <w:tcW w:w="654" w:type="dxa"/>
            <w:tcBorders>
              <w:top w:val="single" w:color="auto" w:sz="4" w:space="0"/>
              <w:left w:val="single" w:color="auto" w:sz="4" w:space="0"/>
              <w:bottom w:val="single" w:color="auto" w:sz="4" w:space="0"/>
              <w:right w:val="single" w:color="auto" w:sz="4" w:space="0"/>
            </w:tcBorders>
            <w:vAlign w:val="center"/>
          </w:tcPr>
          <w:p w14:paraId="434100A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2FC278E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【主观分】投标人的应急突发故障发生后人员调动、服务响应时间、到场时间、故障修复等具体实施方案情况（评分范围：4,3,2,1,0）。</w:t>
            </w:r>
          </w:p>
        </w:tc>
      </w:tr>
      <w:tr w14:paraId="2B8D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22EBE2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项目组人员</w:t>
            </w:r>
          </w:p>
        </w:tc>
        <w:tc>
          <w:tcPr>
            <w:tcW w:w="654" w:type="dxa"/>
            <w:tcBorders>
              <w:top w:val="single" w:color="auto" w:sz="4" w:space="0"/>
              <w:left w:val="single" w:color="auto" w:sz="4" w:space="0"/>
              <w:bottom w:val="single" w:color="auto" w:sz="4" w:space="0"/>
              <w:right w:val="single" w:color="auto" w:sz="4" w:space="0"/>
            </w:tcBorders>
            <w:vAlign w:val="center"/>
          </w:tcPr>
          <w:p w14:paraId="5641E5B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3916678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【主观分】投标人拟投入本项目团队人员的岗位配置、类似项目经验、人员资质等情况（评分范围：4,3,2,1,0）（需提供近3个月任意一月投标人本单位为项目组团队人员缴纳社保的证明材料，不提供不得分）。</w:t>
            </w:r>
          </w:p>
        </w:tc>
      </w:tr>
      <w:tr w14:paraId="691D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E26F79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14:paraId="37F681D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06E0620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【主观分】投标人提出的培训计划（包括培训次数和培训人数）、目标和培训课程内容，保证培训成效的措施情况（评分范围：4,3,2,1,0）。</w:t>
            </w:r>
          </w:p>
        </w:tc>
      </w:tr>
      <w:tr w14:paraId="6E33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6192AF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7E912D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15</w:t>
            </w:r>
          </w:p>
        </w:tc>
        <w:tc>
          <w:tcPr>
            <w:tcW w:w="7072" w:type="dxa"/>
            <w:tcBorders>
              <w:top w:val="single" w:color="auto" w:sz="4" w:space="0"/>
              <w:left w:val="single" w:color="auto" w:sz="4" w:space="0"/>
              <w:bottom w:val="single" w:color="auto" w:sz="4" w:space="0"/>
              <w:right w:val="single" w:color="auto" w:sz="4" w:space="0"/>
            </w:tcBorders>
            <w:vAlign w:val="center"/>
          </w:tcPr>
          <w:p w14:paraId="2295F70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【主观分】投标人根据第二章采购需求“四、演示”的要求进行演示（每项演示评分范围：1.5,1,0.5,0）。</w:t>
            </w:r>
          </w:p>
        </w:tc>
      </w:tr>
      <w:bookmarkEnd w:id="54"/>
    </w:tbl>
    <w:p w14:paraId="311D76FF">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14:paraId="76D481BB">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的规定：对符合规定的小微企业报价给予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spacing w:val="-6"/>
          <w:szCs w:val="21"/>
          <w:highlight w:val="none"/>
        </w:rPr>
      </w:pPr>
      <w:bookmarkStart w:id="53" w:name="_Hlk81817373"/>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3"/>
    <w:p w14:paraId="04012C2D">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p w14:paraId="0C5F6930">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3531407">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65343638">
      <w:pPr>
        <w:adjustRightInd w:val="0"/>
        <w:snapToGrid w:val="0"/>
        <w:spacing w:line="288" w:lineRule="auto"/>
        <w:rPr>
          <w:rFonts w:ascii="宋体" w:hAnsi="宋体" w:eastAsia="宋体" w:cs="宋体"/>
          <w:b/>
          <w:spacing w:val="-6"/>
          <w:szCs w:val="21"/>
          <w:highlight w:val="none"/>
        </w:rPr>
      </w:pPr>
    </w:p>
    <w:p w14:paraId="4BA861BF">
      <w:pPr>
        <w:spacing w:after="240" w:afterLines="100" w:line="420" w:lineRule="exact"/>
        <w:ind w:firstLine="602" w:firstLineChars="200"/>
        <w:jc w:val="center"/>
        <w:rPr>
          <w:rFonts w:ascii="Times New Roman" w:hAnsi="Times New Roman" w:eastAsia="宋体" w:cs="Times New Roman"/>
          <w:b/>
          <w:sz w:val="44"/>
          <w:szCs w:val="24"/>
        </w:rPr>
      </w:pPr>
      <w:r>
        <w:rPr>
          <w:rFonts w:hint="eastAsia" w:ascii="Times New Roman" w:hAnsi="Times New Roman" w:eastAsia="宋体" w:cs="Times New Roman"/>
          <w:b/>
          <w:sz w:val="30"/>
          <w:szCs w:val="30"/>
        </w:rPr>
        <w:t>中国计量大学采购合同</w:t>
      </w:r>
    </w:p>
    <w:p w14:paraId="15BAB3FB">
      <w:pPr>
        <w:snapToGrid w:val="0"/>
        <w:ind w:firstLine="420" w:firstLineChars="200"/>
        <w:contextualSpacing/>
        <w:jc w:val="center"/>
        <w:rPr>
          <w:rFonts w:ascii="Times New Roman" w:hAnsi="Times New Roman" w:eastAsia="宋体" w:cs="Times New Roman"/>
          <w:szCs w:val="21"/>
        </w:rPr>
      </w:pPr>
      <w:r>
        <w:rPr>
          <w:rFonts w:hint="eastAsia" w:ascii="Times New Roman" w:hAnsi="Times New Roman" w:eastAsia="宋体" w:cs="Times New Roman"/>
          <w:szCs w:val="21"/>
        </w:rPr>
        <w:t xml:space="preserve">                                  合同编号：</w:t>
      </w:r>
    </w:p>
    <w:p w14:paraId="3697649F">
      <w:pPr>
        <w:snapToGrid w:val="0"/>
        <w:ind w:firstLine="420" w:firstLineChars="200"/>
        <w:contextualSpacing/>
        <w:jc w:val="center"/>
        <w:rPr>
          <w:rFonts w:ascii="Times New Roman" w:hAnsi="Times New Roman" w:eastAsia="宋体" w:cs="Times New Roman"/>
          <w:szCs w:val="21"/>
        </w:rPr>
      </w:pPr>
      <w:r>
        <w:rPr>
          <w:rFonts w:hint="eastAsia" w:ascii="Times New Roman" w:hAnsi="Times New Roman" w:eastAsia="宋体" w:cs="Times New Roman"/>
          <w:szCs w:val="21"/>
        </w:rPr>
        <w:t xml:space="preserve">                                            确认书编号：浙财采确</w:t>
      </w:r>
    </w:p>
    <w:p w14:paraId="68FC09B1">
      <w:pPr>
        <w:snapToGrid w:val="0"/>
        <w:ind w:left="283" w:leftChars="135"/>
        <w:contextualSpacing/>
        <w:rPr>
          <w:rFonts w:ascii="Times New Roman" w:hAnsi="Times New Roman" w:eastAsia="宋体" w:cs="Times New Roman"/>
          <w:b/>
          <w:sz w:val="24"/>
          <w:szCs w:val="24"/>
        </w:rPr>
      </w:pPr>
      <w:r>
        <w:rPr>
          <w:rFonts w:hint="eastAsia" w:ascii="Times New Roman" w:hAnsi="Times New Roman" w:eastAsia="宋体" w:cs="Times New Roman"/>
          <w:b/>
          <w:sz w:val="24"/>
          <w:szCs w:val="24"/>
        </w:rPr>
        <w:t>甲方（需方）：</w:t>
      </w:r>
      <w:r>
        <w:rPr>
          <w:rFonts w:hint="eastAsia" w:ascii="Times New Roman" w:hAnsi="Times New Roman" w:eastAsia="宋体" w:cs="Times New Roman"/>
          <w:b/>
          <w:sz w:val="24"/>
          <w:szCs w:val="24"/>
          <w:u w:val="single"/>
        </w:rPr>
        <w:t xml:space="preserve">     中国计量大学                 </w:t>
      </w:r>
    </w:p>
    <w:p w14:paraId="280CB4A7">
      <w:pPr>
        <w:snapToGrid w:val="0"/>
        <w:ind w:firstLine="282" w:firstLineChars="117"/>
        <w:contextualSpacing/>
        <w:rPr>
          <w:rFonts w:ascii="Times New Roman" w:hAnsi="Times New Roman" w:eastAsia="宋体" w:cs="Times New Roman"/>
          <w:b/>
          <w:sz w:val="24"/>
          <w:szCs w:val="24"/>
        </w:rPr>
      </w:pPr>
      <w:r>
        <w:rPr>
          <w:rFonts w:hint="eastAsia" w:ascii="Times New Roman" w:hAnsi="Times New Roman" w:eastAsia="宋体" w:cs="Times New Roman"/>
          <w:b/>
          <w:sz w:val="24"/>
          <w:szCs w:val="24"/>
        </w:rPr>
        <w:t>乙方（供方）：</w:t>
      </w:r>
      <w:r>
        <w:rPr>
          <w:rFonts w:hint="eastAsia" w:ascii="Times New Roman" w:hAnsi="Times New Roman" w:eastAsia="宋体" w:cs="Times New Roman"/>
          <w:b/>
          <w:sz w:val="24"/>
          <w:szCs w:val="24"/>
          <w:u w:val="single"/>
        </w:rPr>
        <w:t xml:space="preserve">                                  </w:t>
      </w:r>
    </w:p>
    <w:p w14:paraId="0A7B2CFC">
      <w:pPr>
        <w:tabs>
          <w:tab w:val="left" w:pos="6240"/>
        </w:tabs>
        <w:snapToGrid w:val="0"/>
        <w:spacing w:after="240" w:afterLines="100" w:line="420" w:lineRule="exact"/>
        <w:ind w:left="283" w:leftChars="135"/>
        <w:contextualSpacing/>
        <w:jc w:val="left"/>
        <w:rPr>
          <w:rFonts w:ascii="Times New Roman" w:hAnsi="Times New Roman" w:eastAsia="宋体" w:cs="Times New Roman"/>
          <w:szCs w:val="21"/>
        </w:rPr>
      </w:pPr>
    </w:p>
    <w:p w14:paraId="32796982">
      <w:pPr>
        <w:snapToGrid w:val="0"/>
        <w:ind w:firstLine="420"/>
        <w:contextualSpacing/>
        <w:rPr>
          <w:rFonts w:ascii="宋体" w:hAnsi="宋体" w:eastAsia="宋体" w:cs="宋体"/>
          <w:snapToGrid w:val="0"/>
          <w:kern w:val="0"/>
          <w:szCs w:val="21"/>
        </w:rPr>
      </w:pPr>
      <w:r>
        <w:rPr>
          <w:rFonts w:hint="eastAsia" w:ascii="宋体" w:hAnsi="宋体" w:eastAsia="宋体" w:cs="宋体"/>
          <w:szCs w:val="21"/>
        </w:rPr>
        <w:t>依照《中华人民共和国民法典》及其他有关法律、行政法规，遵循平等、自愿、公平和诚实信用的原则，双方</w:t>
      </w:r>
      <w:r>
        <w:rPr>
          <w:rFonts w:hint="eastAsia" w:ascii="宋体" w:hAnsi="宋体" w:eastAsia="宋体" w:cs="宋体"/>
          <w:snapToGrid w:val="0"/>
          <w:kern w:val="0"/>
          <w:szCs w:val="21"/>
        </w:rPr>
        <w:t>根据对</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 xml:space="preserve">  （项目名称和编号）</w:t>
      </w:r>
      <w:r>
        <w:rPr>
          <w:rFonts w:hint="eastAsia" w:ascii="宋体" w:hAnsi="宋体" w:eastAsia="宋体" w:cs="宋体"/>
          <w:snapToGrid w:val="0"/>
          <w:kern w:val="0"/>
          <w:szCs w:val="21"/>
          <w:u w:val="single"/>
        </w:rPr>
        <w:t>公开招标</w:t>
      </w:r>
      <w:r>
        <w:rPr>
          <w:rFonts w:hint="eastAsia" w:ascii="宋体" w:hAnsi="宋体" w:eastAsia="宋体" w:cs="宋体"/>
          <w:snapToGrid w:val="0"/>
          <w:kern w:val="0"/>
          <w:szCs w:val="21"/>
        </w:rPr>
        <w:t>（采购方式）的采购结果,签署本合同。</w:t>
      </w:r>
    </w:p>
    <w:p w14:paraId="76D16F46">
      <w:pPr>
        <w:snapToGrid w:val="0"/>
        <w:ind w:firstLine="398" w:firstLineChars="200"/>
        <w:contextualSpacing/>
        <w:rPr>
          <w:rFonts w:ascii="宋体" w:hAnsi="宋体" w:eastAsia="宋体" w:cs="宋体"/>
          <w:b/>
          <w:bCs/>
          <w:spacing w:val="-6"/>
          <w:szCs w:val="21"/>
        </w:rPr>
      </w:pPr>
      <w:r>
        <w:rPr>
          <w:rFonts w:hint="eastAsia" w:ascii="宋体" w:hAnsi="宋体" w:eastAsia="宋体" w:cs="宋体"/>
          <w:b/>
          <w:bCs/>
          <w:spacing w:val="-6"/>
          <w:szCs w:val="21"/>
        </w:rPr>
        <w:t>一、采购商品清单及价格</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1"/>
        <w:gridCol w:w="856"/>
        <w:gridCol w:w="850"/>
        <w:gridCol w:w="992"/>
        <w:gridCol w:w="1552"/>
      </w:tblGrid>
      <w:tr w14:paraId="5117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27" w:type="dxa"/>
            <w:vAlign w:val="center"/>
          </w:tcPr>
          <w:p w14:paraId="5BA6C27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序号</w:t>
            </w:r>
          </w:p>
        </w:tc>
        <w:tc>
          <w:tcPr>
            <w:tcW w:w="1068" w:type="dxa"/>
            <w:vAlign w:val="center"/>
          </w:tcPr>
          <w:p w14:paraId="277F611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货物名称</w:t>
            </w:r>
          </w:p>
        </w:tc>
        <w:tc>
          <w:tcPr>
            <w:tcW w:w="1364" w:type="dxa"/>
            <w:vAlign w:val="center"/>
          </w:tcPr>
          <w:p w14:paraId="5CBD8879">
            <w:pPr>
              <w:keepNext w:val="0"/>
              <w:keepLines w:val="0"/>
              <w:suppressLineNumbers w:val="0"/>
              <w:adjustRightInd w:val="0"/>
              <w:snapToGrid w:val="0"/>
              <w:spacing w:before="0" w:beforeAutospacing="0" w:after="0" w:afterAutospacing="0"/>
              <w:ind w:left="0" w:right="-36"/>
              <w:jc w:val="center"/>
              <w:rPr>
                <w:rFonts w:hint="default" w:ascii="宋体" w:hAnsi="宋体" w:eastAsia="宋体" w:cs="宋体"/>
                <w:szCs w:val="21"/>
              </w:rPr>
            </w:pPr>
            <w:r>
              <w:rPr>
                <w:rFonts w:hint="eastAsia" w:ascii="宋体" w:hAnsi="宋体" w:eastAsia="宋体" w:cs="宋体"/>
                <w:szCs w:val="21"/>
              </w:rPr>
              <w:t>规格型号</w:t>
            </w:r>
          </w:p>
        </w:tc>
        <w:tc>
          <w:tcPr>
            <w:tcW w:w="1491" w:type="dxa"/>
            <w:vAlign w:val="center"/>
          </w:tcPr>
          <w:p w14:paraId="6E297C3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品牌/厂家/</w:t>
            </w:r>
          </w:p>
          <w:p w14:paraId="488F709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原产地</w:t>
            </w:r>
          </w:p>
        </w:tc>
        <w:tc>
          <w:tcPr>
            <w:tcW w:w="856" w:type="dxa"/>
            <w:vAlign w:val="center"/>
          </w:tcPr>
          <w:p w14:paraId="41E05C67">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szCs w:val="21"/>
              </w:rPr>
            </w:pPr>
            <w:r>
              <w:rPr>
                <w:rFonts w:hint="eastAsia" w:ascii="宋体" w:hAnsi="宋体" w:eastAsia="宋体" w:cs="宋体"/>
                <w:szCs w:val="21"/>
              </w:rPr>
              <w:t>计量</w:t>
            </w:r>
          </w:p>
          <w:p w14:paraId="5745B0AF">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szCs w:val="21"/>
              </w:rPr>
            </w:pPr>
            <w:r>
              <w:rPr>
                <w:rFonts w:hint="eastAsia" w:ascii="宋体" w:hAnsi="宋体" w:eastAsia="宋体" w:cs="宋体"/>
                <w:szCs w:val="21"/>
              </w:rPr>
              <w:t>单位</w:t>
            </w:r>
          </w:p>
        </w:tc>
        <w:tc>
          <w:tcPr>
            <w:tcW w:w="850" w:type="dxa"/>
            <w:vAlign w:val="center"/>
          </w:tcPr>
          <w:p w14:paraId="27981E8A">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szCs w:val="21"/>
              </w:rPr>
            </w:pPr>
            <w:r>
              <w:rPr>
                <w:rFonts w:hint="eastAsia" w:ascii="宋体" w:hAnsi="宋体" w:eastAsia="宋体" w:cs="宋体"/>
                <w:szCs w:val="21"/>
              </w:rPr>
              <w:t>数量</w:t>
            </w:r>
          </w:p>
        </w:tc>
        <w:tc>
          <w:tcPr>
            <w:tcW w:w="992" w:type="dxa"/>
            <w:vAlign w:val="center"/>
          </w:tcPr>
          <w:p w14:paraId="11D85C5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单价(元)</w:t>
            </w:r>
          </w:p>
        </w:tc>
        <w:tc>
          <w:tcPr>
            <w:tcW w:w="1552" w:type="dxa"/>
            <w:vAlign w:val="center"/>
          </w:tcPr>
          <w:p w14:paraId="345C398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总价(元)</w:t>
            </w:r>
          </w:p>
        </w:tc>
      </w:tr>
      <w:tr w14:paraId="0ACA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0E7F49D1">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1068" w:type="dxa"/>
            <w:vAlign w:val="center"/>
          </w:tcPr>
          <w:p w14:paraId="443F9245">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364" w:type="dxa"/>
            <w:vAlign w:val="center"/>
          </w:tcPr>
          <w:p w14:paraId="55DB3582">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491" w:type="dxa"/>
            <w:vAlign w:val="center"/>
          </w:tcPr>
          <w:p w14:paraId="55A0B143">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6" w:type="dxa"/>
            <w:vAlign w:val="center"/>
          </w:tcPr>
          <w:p w14:paraId="10BD4CE8">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0" w:type="dxa"/>
            <w:vAlign w:val="center"/>
          </w:tcPr>
          <w:p w14:paraId="493C1388">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992" w:type="dxa"/>
            <w:vAlign w:val="center"/>
          </w:tcPr>
          <w:p w14:paraId="20C62B8A">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552" w:type="dxa"/>
            <w:vAlign w:val="center"/>
          </w:tcPr>
          <w:p w14:paraId="6D810C85">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r>
      <w:tr w14:paraId="1C8F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27" w:type="dxa"/>
            <w:vAlign w:val="center"/>
          </w:tcPr>
          <w:p w14:paraId="0BB0F80D">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1068" w:type="dxa"/>
            <w:vAlign w:val="center"/>
          </w:tcPr>
          <w:p w14:paraId="1F28CEC3">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364" w:type="dxa"/>
            <w:vAlign w:val="center"/>
          </w:tcPr>
          <w:p w14:paraId="7B90BF9D">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491" w:type="dxa"/>
            <w:vAlign w:val="center"/>
          </w:tcPr>
          <w:p w14:paraId="7B13F3C0">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6" w:type="dxa"/>
            <w:vAlign w:val="center"/>
          </w:tcPr>
          <w:p w14:paraId="477B078F">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850" w:type="dxa"/>
            <w:vAlign w:val="center"/>
          </w:tcPr>
          <w:p w14:paraId="55DDC7B3">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992" w:type="dxa"/>
            <w:vAlign w:val="center"/>
          </w:tcPr>
          <w:p w14:paraId="3842F432">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c>
          <w:tcPr>
            <w:tcW w:w="1552" w:type="dxa"/>
            <w:vAlign w:val="center"/>
          </w:tcPr>
          <w:p w14:paraId="7B9EF7A7">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szCs w:val="21"/>
              </w:rPr>
            </w:pPr>
          </w:p>
        </w:tc>
      </w:tr>
      <w:tr w14:paraId="76B1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000" w:type="dxa"/>
            <w:gridSpan w:val="8"/>
            <w:vAlign w:val="center"/>
          </w:tcPr>
          <w:p w14:paraId="53802900">
            <w:pPr>
              <w:keepNext w:val="0"/>
              <w:keepLines w:val="0"/>
              <w:suppressLineNumbers w:val="0"/>
              <w:adjustRightInd w:val="0"/>
              <w:snapToGrid w:val="0"/>
              <w:spacing w:before="120" w:beforeLines="50" w:beforeAutospacing="0" w:after="120" w:afterLines="50" w:afterAutospacing="0" w:line="300" w:lineRule="auto"/>
              <w:ind w:left="0" w:right="0"/>
              <w:jc w:val="left"/>
              <w:rPr>
                <w:rFonts w:hint="default" w:ascii="宋体" w:hAnsi="宋体" w:eastAsia="宋体" w:cs="宋体"/>
                <w:snapToGrid w:val="0"/>
                <w:szCs w:val="21"/>
              </w:rPr>
            </w:pPr>
            <w:r>
              <w:rPr>
                <w:rFonts w:hint="eastAsia" w:ascii="宋体" w:hAnsi="宋体" w:eastAsia="宋体" w:cs="宋体"/>
                <w:szCs w:val="21"/>
              </w:rPr>
              <w:t>合同总价：人民币小写：</w:t>
            </w:r>
            <w:r>
              <w:rPr>
                <w:rFonts w:hint="eastAsia" w:ascii="宋体" w:hAnsi="宋体" w:eastAsia="宋体" w:cs="宋体"/>
                <w:szCs w:val="21"/>
                <w:u w:val="single"/>
              </w:rPr>
              <w:t xml:space="preserve">¥            </w:t>
            </w:r>
            <w:r>
              <w:rPr>
                <w:rFonts w:hint="eastAsia" w:ascii="宋体" w:hAnsi="宋体" w:eastAsia="宋体" w:cs="宋体"/>
                <w:szCs w:val="21"/>
              </w:rPr>
              <w:t xml:space="preserve"> 大写：</w:t>
            </w:r>
            <w:r>
              <w:rPr>
                <w:rFonts w:hint="eastAsia" w:ascii="宋体" w:hAnsi="宋体" w:eastAsia="宋体" w:cs="宋体"/>
                <w:szCs w:val="21"/>
                <w:u w:val="single"/>
              </w:rPr>
              <w:t xml:space="preserve">                            </w:t>
            </w:r>
          </w:p>
        </w:tc>
      </w:tr>
    </w:tbl>
    <w:p w14:paraId="1CB3A71D">
      <w:pPr>
        <w:ind w:firstLine="891" w:firstLineChars="450"/>
        <w:rPr>
          <w:rFonts w:ascii="宋体" w:hAnsi="宋体" w:eastAsia="宋体" w:cs="宋体"/>
          <w:spacing w:val="-6"/>
          <w:szCs w:val="21"/>
        </w:rPr>
      </w:pPr>
      <w:r>
        <w:rPr>
          <w:rFonts w:hint="eastAsia" w:ascii="宋体" w:hAnsi="宋体" w:eastAsia="宋体" w:cs="宋体"/>
          <w:spacing w:val="-6"/>
          <w:szCs w:val="21"/>
        </w:rPr>
        <w:t>注：以上合同总价包括运抵使用单位的运输、安装、调试、验收、税金等费用。</w:t>
      </w:r>
    </w:p>
    <w:p w14:paraId="331ED56F">
      <w:pPr>
        <w:ind w:firstLine="405" w:firstLineChars="192"/>
        <w:contextualSpacing/>
        <w:rPr>
          <w:rFonts w:ascii="宋体" w:hAnsi="宋体" w:eastAsia="宋体" w:cs="宋体"/>
          <w:b/>
          <w:szCs w:val="21"/>
        </w:rPr>
      </w:pPr>
      <w:r>
        <w:rPr>
          <w:rFonts w:hint="eastAsia" w:ascii="宋体" w:hAnsi="宋体" w:eastAsia="宋体" w:cs="宋体"/>
          <w:b/>
          <w:szCs w:val="21"/>
        </w:rPr>
        <w:t>二、技术资料</w:t>
      </w:r>
    </w:p>
    <w:p w14:paraId="40EECB41">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1、乙方应按招标文件规定的时间向甲方提供合同货物的有关技术资料。</w:t>
      </w:r>
    </w:p>
    <w:p w14:paraId="23F864D7">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14:paraId="0B4158FC">
      <w:pPr>
        <w:ind w:firstLine="405" w:firstLineChars="192"/>
        <w:contextualSpacing/>
        <w:rPr>
          <w:rFonts w:ascii="宋体" w:hAnsi="宋体" w:eastAsia="宋体" w:cs="宋体"/>
          <w:b/>
          <w:szCs w:val="21"/>
        </w:rPr>
      </w:pPr>
      <w:r>
        <w:rPr>
          <w:rFonts w:hint="eastAsia" w:ascii="宋体" w:hAnsi="宋体" w:eastAsia="宋体" w:cs="宋体"/>
          <w:b/>
          <w:szCs w:val="21"/>
        </w:rPr>
        <w:t>三、知识产权</w:t>
      </w:r>
    </w:p>
    <w:p w14:paraId="64FF7CF5">
      <w:pPr>
        <w:ind w:firstLine="425" w:firstLineChars="215"/>
        <w:contextualSpacing/>
        <w:rPr>
          <w:rFonts w:ascii="宋体" w:hAnsi="宋体" w:eastAsia="宋体" w:cs="宋体"/>
          <w:spacing w:val="-6"/>
          <w:szCs w:val="21"/>
        </w:rPr>
      </w:pPr>
      <w:r>
        <w:rPr>
          <w:rFonts w:hint="eastAsia" w:ascii="宋体" w:hAnsi="宋体" w:eastAsia="宋体" w:cs="宋体"/>
          <w:spacing w:val="-6"/>
          <w:szCs w:val="21"/>
        </w:rPr>
        <w:t>乙方应保证所提供的货物或其任何一部分均不会侵犯任何第三方的知识产权，由此产生的知识产权纠纷由乙方承担全部责任。</w:t>
      </w:r>
    </w:p>
    <w:p w14:paraId="3869B2CC">
      <w:pPr>
        <w:ind w:firstLine="405" w:firstLineChars="192"/>
        <w:contextualSpacing/>
        <w:rPr>
          <w:rFonts w:ascii="宋体" w:hAnsi="宋体" w:eastAsia="宋体" w:cs="宋体"/>
          <w:b/>
          <w:szCs w:val="21"/>
        </w:rPr>
      </w:pPr>
      <w:r>
        <w:rPr>
          <w:rFonts w:hint="eastAsia" w:ascii="宋体" w:hAnsi="宋体" w:eastAsia="宋体" w:cs="宋体"/>
          <w:b/>
          <w:szCs w:val="21"/>
        </w:rPr>
        <w:t>四、履约保证金</w:t>
      </w:r>
    </w:p>
    <w:p w14:paraId="49FD163F">
      <w:pPr>
        <w:spacing w:after="240" w:afterLines="100" w:line="288" w:lineRule="auto"/>
        <w:ind w:firstLine="420" w:firstLineChars="200"/>
        <w:contextualSpacing/>
        <w:rPr>
          <w:rFonts w:ascii="宋体" w:hAnsi="宋体" w:eastAsia="宋体" w:cs="宋体"/>
          <w:spacing w:val="-6"/>
          <w:szCs w:val="21"/>
        </w:rPr>
      </w:pPr>
      <w:r>
        <w:rPr>
          <w:rFonts w:hint="eastAsia" w:ascii="宋体" w:hAnsi="宋体" w:eastAsia="宋体" w:cs="宋体"/>
          <w:szCs w:val="21"/>
        </w:rPr>
        <w:t>1、乙方须于合同签订后七个工作日内向甲方支付合同总价</w:t>
      </w:r>
      <w:r>
        <w:rPr>
          <w:rFonts w:hint="eastAsia" w:ascii="宋体" w:hAnsi="宋体" w:eastAsia="宋体" w:cs="宋体"/>
          <w:szCs w:val="21"/>
          <w:u w:val="single"/>
        </w:rPr>
        <w:t xml:space="preserve"> 1% </w:t>
      </w:r>
      <w:r>
        <w:rPr>
          <w:rFonts w:hint="eastAsia" w:ascii="宋体" w:hAnsi="宋体" w:eastAsia="宋体" w:cs="宋体"/>
          <w:szCs w:val="21"/>
        </w:rPr>
        <w:t>的履约保证金，共计人民币¥</w:t>
      </w:r>
      <w:r>
        <w:rPr>
          <w:rFonts w:hint="eastAsia" w:ascii="宋体" w:hAnsi="宋体" w:eastAsia="宋体" w:cs="宋体"/>
          <w:szCs w:val="21"/>
          <w:u w:val="single"/>
        </w:rPr>
        <w:t xml:space="preserve">         </w:t>
      </w:r>
      <w:r>
        <w:rPr>
          <w:rFonts w:hint="eastAsia" w:ascii="宋体" w:hAnsi="宋体" w:eastAsia="宋体" w:cs="宋体"/>
          <w:szCs w:val="21"/>
        </w:rPr>
        <w:t>元。履约保证金在合同履约期间无违约情形的，项目验收合格通过后，于</w:t>
      </w:r>
      <w:r>
        <w:rPr>
          <w:rFonts w:hint="eastAsia" w:ascii="宋体" w:hAnsi="宋体" w:eastAsia="宋体" w:cs="宋体"/>
          <w:szCs w:val="21"/>
          <w:u w:val="single"/>
        </w:rPr>
        <w:t xml:space="preserve"> 七 </w:t>
      </w:r>
      <w:r>
        <w:rPr>
          <w:rFonts w:hint="eastAsia" w:ascii="宋体" w:hAnsi="宋体" w:eastAsia="宋体" w:cs="宋体"/>
          <w:szCs w:val="21"/>
        </w:rPr>
        <w:t>个工作日内无息退还</w:t>
      </w:r>
      <w:r>
        <w:rPr>
          <w:rFonts w:hint="eastAsia" w:ascii="宋体" w:hAnsi="宋体" w:eastAsia="宋体" w:cs="宋体"/>
          <w:spacing w:val="-6"/>
          <w:szCs w:val="21"/>
        </w:rPr>
        <w:t>。</w:t>
      </w:r>
    </w:p>
    <w:p w14:paraId="0D4B5C6F">
      <w:pPr>
        <w:spacing w:after="240" w:afterLines="100" w:line="288" w:lineRule="auto"/>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2、履约保证金形式：银行转账或电汇或银行、保险公司出具的保函。</w:t>
      </w:r>
    </w:p>
    <w:p w14:paraId="1F25D73B">
      <w:pPr>
        <w:spacing w:after="240" w:afterLines="100" w:line="288" w:lineRule="auto"/>
        <w:ind w:firstLine="420" w:firstLineChars="200"/>
        <w:contextualSpacing/>
        <w:rPr>
          <w:rFonts w:ascii="宋体" w:hAnsi="宋体" w:eastAsia="宋体" w:cs="宋体"/>
          <w:szCs w:val="21"/>
        </w:rPr>
      </w:pPr>
      <w:r>
        <w:rPr>
          <w:rFonts w:hint="eastAsia" w:ascii="宋体" w:hAnsi="宋体" w:eastAsia="宋体" w:cs="宋体"/>
          <w:szCs w:val="21"/>
        </w:rPr>
        <w:t>3、乙方没有按时支付履约保证金的，甲方有权单方终止本合同，由此产生的损失由乙方承担。</w:t>
      </w:r>
    </w:p>
    <w:p w14:paraId="09BEC229">
      <w:pPr>
        <w:ind w:firstLine="405" w:firstLineChars="192"/>
        <w:contextualSpacing/>
        <w:rPr>
          <w:rFonts w:ascii="宋体" w:hAnsi="宋体" w:eastAsia="宋体" w:cs="宋体"/>
          <w:b/>
          <w:szCs w:val="21"/>
        </w:rPr>
      </w:pPr>
      <w:r>
        <w:rPr>
          <w:rFonts w:hint="eastAsia" w:ascii="宋体" w:hAnsi="宋体" w:eastAsia="宋体" w:cs="宋体"/>
          <w:b/>
          <w:szCs w:val="21"/>
        </w:rPr>
        <w:t xml:space="preserve">五、交货时间、地点 </w:t>
      </w:r>
    </w:p>
    <w:p w14:paraId="762B5C8F">
      <w:pPr>
        <w:ind w:firstLine="420" w:firstLineChars="200"/>
        <w:contextualSpacing/>
        <w:rPr>
          <w:rFonts w:ascii="宋体" w:hAnsi="宋体" w:eastAsia="宋体" w:cs="宋体"/>
          <w:szCs w:val="21"/>
        </w:rPr>
      </w:pPr>
      <w:r>
        <w:rPr>
          <w:rFonts w:hint="eastAsia" w:ascii="Times New Roman" w:hAnsi="Times New Roman" w:eastAsia="宋体" w:cs="Times New Roman"/>
          <w:szCs w:val="21"/>
        </w:rPr>
        <w:t>乙方应于</w:t>
      </w:r>
      <w:r>
        <w:rPr>
          <w:rFonts w:hint="eastAsia" w:ascii="Times New Roman" w:hAnsi="Times New Roman" w:eastAsia="宋体" w:cs="Times New Roman"/>
          <w:spacing w:val="-6"/>
          <w:szCs w:val="21"/>
        </w:rPr>
        <w:t>合同签订以后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天内将所供商品按时、安全运至甲方指定地点，并安装调试完毕后交甲方验收。</w:t>
      </w:r>
    </w:p>
    <w:p w14:paraId="788AC698">
      <w:pPr>
        <w:ind w:firstLine="405" w:firstLineChars="192"/>
        <w:contextualSpacing/>
        <w:rPr>
          <w:rFonts w:ascii="宋体" w:hAnsi="宋体" w:eastAsia="宋体" w:cs="宋体"/>
          <w:b/>
          <w:szCs w:val="21"/>
        </w:rPr>
      </w:pPr>
      <w:r>
        <w:rPr>
          <w:rFonts w:hint="eastAsia" w:ascii="宋体" w:hAnsi="宋体" w:eastAsia="宋体" w:cs="宋体"/>
          <w:b/>
          <w:szCs w:val="21"/>
        </w:rPr>
        <w:t>六、调试与验收</w:t>
      </w:r>
    </w:p>
    <w:p w14:paraId="7EF19DBD">
      <w:pPr>
        <w:spacing w:after="240" w:afterLines="100" w:line="288" w:lineRule="auto"/>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1、乙方交货前应对产品做出全面检查和对验收文件进行整理，并列出清单，作为甲方收货验收和使用的技术条件依据，检验的结果和相关文件、资料等应随货物交甲方。国内直接供货的进口设备需提供报关单。</w:t>
      </w:r>
    </w:p>
    <w:p w14:paraId="163D6ADA">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2、到货验收：到货后，甲方对乙方提交的货物依据招标文件上的技术规格要求和国家有关质量标准进行现场到货验收，主要</w:t>
      </w:r>
      <w:r>
        <w:rPr>
          <w:rFonts w:hint="eastAsia" w:ascii="宋体" w:hAnsi="宋体" w:eastAsia="宋体" w:cs="宋体"/>
          <w:szCs w:val="21"/>
        </w:rPr>
        <w:t>检查货物原产地、规格、型号、配置是否符合要求。</w:t>
      </w:r>
      <w:r>
        <w:rPr>
          <w:rFonts w:hint="eastAsia" w:ascii="宋体" w:hAnsi="宋体" w:eastAsia="宋体" w:cs="宋体"/>
          <w:spacing w:val="-6"/>
          <w:szCs w:val="21"/>
        </w:rPr>
        <w:t>符合招投标文件技术要求的给予签收，初步验收不合格的不予签收。</w:t>
      </w:r>
    </w:p>
    <w:p w14:paraId="4D38E52B">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1ABC7066">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4、对技术复杂的货物，甲方可请国家法定检测机构或者双方认可的第三方机构参与到货验收及交付验收，并由其出具质量检测报告。验收费用由乙方承担。</w:t>
      </w:r>
    </w:p>
    <w:p w14:paraId="4A30C15C">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5、如发现有重大的质量问题：</w:t>
      </w:r>
    </w:p>
    <w:p w14:paraId="4B76CB20">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（1）甲乙双方可协商，乙方</w:t>
      </w:r>
      <w:r>
        <w:rPr>
          <w:rFonts w:hint="eastAsia" w:ascii="宋体" w:hAnsi="宋体" w:eastAsia="宋体" w:cs="宋体"/>
          <w:szCs w:val="21"/>
        </w:rPr>
        <w:t>应在合理的期限内负责更换直至符合质量要求；</w:t>
      </w:r>
    </w:p>
    <w:p w14:paraId="275B6943">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宋体" w:hAnsi="宋体" w:eastAsia="宋体" w:cs="宋体"/>
          <w:spacing w:val="-6"/>
          <w:szCs w:val="21"/>
          <w:u w:val="single"/>
        </w:rPr>
        <w:t xml:space="preserve"> 10％ </w:t>
      </w:r>
      <w:r>
        <w:rPr>
          <w:rFonts w:hint="eastAsia" w:ascii="宋体" w:hAnsi="宋体" w:eastAsia="宋体" w:cs="宋体"/>
          <w:spacing w:val="-6"/>
          <w:szCs w:val="21"/>
        </w:rPr>
        <w:t>的赔偿金。</w:t>
      </w:r>
    </w:p>
    <w:p w14:paraId="78E1F29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6、当出现退货情况时，乙方应在</w:t>
      </w:r>
      <w:r>
        <w:rPr>
          <w:rFonts w:hint="eastAsia" w:ascii="宋体" w:hAnsi="宋体" w:eastAsia="宋体" w:cs="宋体"/>
          <w:spacing w:val="-6"/>
          <w:szCs w:val="21"/>
          <w:u w:val="single"/>
        </w:rPr>
        <w:t xml:space="preserve">  10  </w:t>
      </w:r>
      <w:r>
        <w:rPr>
          <w:rFonts w:hint="eastAsia" w:ascii="宋体" w:hAnsi="宋体" w:eastAsia="宋体" w:cs="宋体"/>
          <w:spacing w:val="-6"/>
          <w:szCs w:val="21"/>
        </w:rPr>
        <w:t>天内将货物搬回，逾期没有将货物搬回的，视为乙方将货物抛弃，甲方有权随意处理，货物搬运和处理费用由乙方承担。</w:t>
      </w:r>
    </w:p>
    <w:p w14:paraId="0F25C250">
      <w:pPr>
        <w:ind w:firstLine="422" w:firstLineChars="200"/>
        <w:contextualSpacing/>
        <w:rPr>
          <w:rFonts w:ascii="宋体" w:hAnsi="宋体" w:eastAsia="宋体" w:cs="宋体"/>
          <w:spacing w:val="-6"/>
          <w:szCs w:val="21"/>
        </w:rPr>
      </w:pPr>
      <w:r>
        <w:rPr>
          <w:rFonts w:hint="eastAsia" w:ascii="宋体" w:hAnsi="宋体" w:eastAsia="宋体" w:cs="宋体"/>
          <w:b/>
          <w:szCs w:val="21"/>
        </w:rPr>
        <w:t>七、货款的支付</w:t>
      </w:r>
    </w:p>
    <w:p w14:paraId="369C36FA">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）；项目履约完成，经甲方验收合格后，收到发票后7个工作日内，甲方支付合同总价的60%，即¥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1F5EC57">
      <w:pPr>
        <w:autoSpaceDE w:val="0"/>
        <w:autoSpaceDN w:val="0"/>
        <w:adjustRightInd w:val="0"/>
        <w:snapToGrid w:val="0"/>
        <w:spacing w:line="288" w:lineRule="auto"/>
        <w:ind w:firstLine="735" w:firstLineChars="350"/>
        <w:jc w:val="left"/>
        <w:rPr>
          <w:rFonts w:ascii="宋体" w:hAnsi="宋体" w:eastAsia="宋体" w:cs="宋体"/>
          <w:kern w:val="0"/>
          <w:szCs w:val="21"/>
        </w:rPr>
      </w:pPr>
      <w:r>
        <w:rPr>
          <w:rFonts w:hint="eastAsia" w:ascii="宋体" w:hAnsi="宋体" w:eastAsia="宋体" w:cs="宋体"/>
          <w:kern w:val="0"/>
          <w:szCs w:val="21"/>
        </w:rPr>
        <w:t>乙方为大型企业的，项目履约完成，经甲方验收合格后，收到发票后7个工作日内，甲方支付合同总价的100%，即¥</w:t>
      </w:r>
      <w:r>
        <w:rPr>
          <w:rFonts w:hint="eastAsia" w:ascii="宋体" w:hAnsi="宋体" w:eastAsia="宋体" w:cs="宋体"/>
          <w:szCs w:val="21"/>
          <w:u w:val="single"/>
        </w:rPr>
        <w:t xml:space="preserve">       </w:t>
      </w:r>
      <w:r>
        <w:rPr>
          <w:rFonts w:hint="eastAsia" w:ascii="宋体" w:hAnsi="宋体" w:eastAsia="宋体" w:cs="宋体"/>
          <w:kern w:val="0"/>
          <w:szCs w:val="21"/>
        </w:rPr>
        <w:t>元（大写：</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72787F13">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2、乙方应开具增值税专用发票。</w:t>
      </w:r>
    </w:p>
    <w:p w14:paraId="13AFE1F5">
      <w:pPr>
        <w:autoSpaceDE w:val="0"/>
        <w:autoSpaceDN w:val="0"/>
        <w:adjustRightInd w:val="0"/>
        <w:snapToGrid w:val="0"/>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【注：在签订合同时，乙方明确表示无需预付款或者主动要求降低预付款比例的，可降低预付款比例（预付款保函同步调整）。签订合同时根据乙方实际情况修改，并删除无关内容。】</w:t>
      </w:r>
    </w:p>
    <w:p w14:paraId="5D7C36C3">
      <w:pPr>
        <w:ind w:firstLine="422" w:firstLineChars="200"/>
        <w:contextualSpacing/>
        <w:rPr>
          <w:rFonts w:ascii="宋体" w:hAnsi="宋体" w:eastAsia="宋体" w:cs="宋体"/>
          <w:spacing w:val="-6"/>
          <w:szCs w:val="21"/>
        </w:rPr>
      </w:pPr>
      <w:r>
        <w:rPr>
          <w:rFonts w:hint="eastAsia" w:ascii="宋体" w:hAnsi="宋体" w:eastAsia="宋体" w:cs="宋体"/>
          <w:b/>
          <w:szCs w:val="21"/>
        </w:rPr>
        <w:t>八、质量保证与售后服务</w:t>
      </w:r>
    </w:p>
    <w:p w14:paraId="014DD0FA">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1、乙方应按招标文件规定的货物性能、技术要求、质量标准向甲方提供未经使用的全新产品。</w:t>
      </w:r>
    </w:p>
    <w:p w14:paraId="2156BD25">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 xml:space="preserve">2、产品质量保修期为 </w:t>
      </w:r>
      <w:r>
        <w:rPr>
          <w:rFonts w:hint="eastAsia" w:ascii="宋体" w:hAnsi="宋体" w:eastAsia="宋体" w:cs="宋体"/>
          <w:spacing w:val="-6"/>
          <w:szCs w:val="21"/>
          <w:u w:val="single"/>
        </w:rPr>
        <w:t xml:space="preserve">     </w:t>
      </w:r>
      <w:r>
        <w:rPr>
          <w:rFonts w:hint="eastAsia" w:ascii="宋体" w:hAnsi="宋体" w:eastAsia="宋体" w:cs="宋体"/>
          <w:spacing w:val="-6"/>
          <w:szCs w:val="21"/>
        </w:rPr>
        <w:t>年，质保期从验收合格后开始计算。</w:t>
      </w:r>
    </w:p>
    <w:p w14:paraId="17A3025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3、在质保期内，乙方应对货物出现的质量及安全问题负责处理解决并承担一切费用。保修期后，乙方需继续为甲方服务，仅收取零配件成本费，免人工费和差旅费，所涉及软件终身免费升级。</w:t>
      </w:r>
    </w:p>
    <w:p w14:paraId="13574E63">
      <w:pPr>
        <w:ind w:firstLine="396" w:firstLineChars="200"/>
        <w:contextualSpacing/>
        <w:rPr>
          <w:rFonts w:hint="eastAsia" w:ascii="宋体" w:hAnsi="宋体" w:eastAsia="宋体" w:cs="宋体"/>
          <w:spacing w:val="-6"/>
          <w:szCs w:val="21"/>
        </w:rPr>
      </w:pPr>
      <w:r>
        <w:rPr>
          <w:rFonts w:hint="eastAsia" w:ascii="宋体" w:hAnsi="宋体" w:eastAsia="宋体" w:cs="宋体"/>
          <w:spacing w:val="-6"/>
          <w:szCs w:val="21"/>
        </w:rPr>
        <w:t>4、如在使用过程中发生故障，无法正常使用时，乙方在接到甲方通知后，保修响应时间</w:t>
      </w:r>
      <w:r>
        <w:rPr>
          <w:rFonts w:hint="eastAsia" w:ascii="宋体" w:hAnsi="宋体" w:eastAsia="宋体" w:cs="宋体"/>
          <w:spacing w:val="-6"/>
          <w:szCs w:val="21"/>
          <w:u w:val="single"/>
        </w:rPr>
        <w:t>2</w:t>
      </w:r>
      <w:r>
        <w:rPr>
          <w:rFonts w:hint="eastAsia" w:ascii="宋体" w:hAnsi="宋体" w:eastAsia="宋体" w:cs="宋体"/>
          <w:spacing w:val="-6"/>
          <w:szCs w:val="21"/>
        </w:rPr>
        <w:t>小时以内，电话技术支持</w:t>
      </w:r>
      <w:r>
        <w:rPr>
          <w:rFonts w:hint="eastAsia" w:ascii="宋体" w:hAnsi="宋体" w:eastAsia="宋体" w:cs="宋体"/>
          <w:spacing w:val="-6"/>
          <w:szCs w:val="21"/>
          <w:u w:val="single"/>
        </w:rPr>
        <w:t>4</w:t>
      </w:r>
      <w:r>
        <w:rPr>
          <w:rFonts w:hint="eastAsia" w:ascii="宋体" w:hAnsi="宋体" w:eastAsia="宋体" w:cs="宋体"/>
          <w:spacing w:val="-6"/>
          <w:szCs w:val="21"/>
        </w:rPr>
        <w:t>小时内；若需上门维修，则4</w:t>
      </w:r>
      <w:r>
        <w:rPr>
          <w:rFonts w:hint="eastAsia" w:ascii="宋体" w:hAnsi="宋体" w:eastAsia="宋体" w:cs="宋体"/>
          <w:spacing w:val="-6"/>
          <w:szCs w:val="21"/>
          <w:u w:val="single"/>
        </w:rPr>
        <w:t>8</w:t>
      </w:r>
      <w:r>
        <w:rPr>
          <w:rFonts w:hint="eastAsia" w:ascii="宋体" w:hAnsi="宋体" w:eastAsia="宋体" w:cs="宋体"/>
          <w:spacing w:val="-6"/>
          <w:szCs w:val="21"/>
        </w:rPr>
        <w:t>小时内到达现场并进行维修，最迟在</w:t>
      </w:r>
      <w:r>
        <w:rPr>
          <w:rFonts w:hint="eastAsia" w:ascii="宋体" w:hAnsi="宋体" w:eastAsia="宋体" w:cs="宋体"/>
          <w:spacing w:val="-6"/>
          <w:szCs w:val="21"/>
          <w:u w:val="single"/>
        </w:rPr>
        <w:t>5</w:t>
      </w:r>
      <w:r>
        <w:rPr>
          <w:rFonts w:hint="eastAsia" w:ascii="宋体" w:hAnsi="宋体" w:eastAsia="宋体" w:cs="宋体"/>
          <w:spacing w:val="-6"/>
          <w:szCs w:val="21"/>
        </w:rPr>
        <w:t>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14:paraId="639EB1E4">
      <w:pPr>
        <w:ind w:firstLine="396" w:firstLineChars="200"/>
        <w:contextualSpacing/>
        <w:rPr>
          <w:rFonts w:ascii="宋体" w:hAnsi="宋体" w:eastAsia="宋体" w:cs="宋体"/>
          <w:spacing w:val="-6"/>
          <w:szCs w:val="21"/>
        </w:rPr>
      </w:pPr>
      <w:r>
        <w:rPr>
          <w:rFonts w:hint="eastAsia" w:ascii="宋体" w:hAnsi="宋体" w:eastAsia="宋体" w:cs="宋体"/>
          <w:spacing w:val="-6"/>
          <w:szCs w:val="21"/>
          <w:lang w:val="en-US" w:eastAsia="zh-CN"/>
        </w:rPr>
        <w:t>5</w:t>
      </w:r>
      <w:r>
        <w:rPr>
          <w:rFonts w:hint="eastAsia" w:ascii="宋体" w:hAnsi="宋体" w:eastAsia="宋体" w:cs="宋体"/>
          <w:spacing w:val="-6"/>
          <w:szCs w:val="21"/>
        </w:rPr>
        <w:t>、乙方项目实施过程中必须满足《中国计量大学软件开发运行环境规范》的要求。乙方应按甲方要求签订网络与数据安全承诺书（按照学校《网络、信息系统外包服务信息安全管理办法》给出的模板签订）。</w:t>
      </w:r>
    </w:p>
    <w:p w14:paraId="5A1B62F0">
      <w:pPr>
        <w:ind w:firstLine="422" w:firstLineChars="200"/>
        <w:contextualSpacing/>
        <w:rPr>
          <w:rFonts w:ascii="宋体" w:hAnsi="宋体" w:eastAsia="宋体" w:cs="宋体"/>
          <w:b/>
          <w:szCs w:val="21"/>
        </w:rPr>
      </w:pPr>
      <w:r>
        <w:rPr>
          <w:rFonts w:hint="eastAsia" w:ascii="宋体" w:hAnsi="宋体" w:eastAsia="宋体" w:cs="宋体"/>
          <w:b/>
          <w:szCs w:val="21"/>
        </w:rPr>
        <w:t>九、违约责任</w:t>
      </w:r>
    </w:p>
    <w:p w14:paraId="67AF70F2">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1、乙方逾期履行合同的，甲方有权没收履约保证金，并自逾期之日起，乙方每天按合同总金额0.2%向甲方偿付违约金。</w:t>
      </w:r>
    </w:p>
    <w:p w14:paraId="508CD2F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 xml:space="preserve">2、乙方逾期交货超过 </w:t>
      </w:r>
      <w:r>
        <w:rPr>
          <w:rFonts w:hint="eastAsia" w:ascii="宋体" w:hAnsi="宋体" w:eastAsia="宋体" w:cs="宋体"/>
          <w:spacing w:val="-6"/>
          <w:szCs w:val="21"/>
          <w:u w:val="single"/>
        </w:rPr>
        <w:t xml:space="preserve"> 3  </w:t>
      </w:r>
      <w:r>
        <w:rPr>
          <w:rFonts w:hint="eastAsia" w:ascii="宋体" w:hAnsi="宋体" w:eastAsia="宋体" w:cs="宋体"/>
          <w:spacing w:val="-6"/>
          <w:szCs w:val="21"/>
        </w:rPr>
        <w:t>天，甲方有权终止合同，且乙方仍须支付相应的违约金；如造成甲方损失超过违约金的，超出部分由乙方继续承担赔偿责任。</w:t>
      </w:r>
    </w:p>
    <w:p w14:paraId="45876DBB">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3、甲方逾期付款的，乙方有权要求甲方自逾期之日起每天按合同总金额0.2%向乙方偿付违约金。</w:t>
      </w:r>
    </w:p>
    <w:p w14:paraId="77898AC1">
      <w:pPr>
        <w:ind w:firstLine="398" w:firstLineChars="200"/>
        <w:contextualSpacing/>
        <w:rPr>
          <w:rFonts w:ascii="宋体" w:hAnsi="宋体" w:eastAsia="宋体" w:cs="宋体"/>
          <w:spacing w:val="-6"/>
          <w:szCs w:val="21"/>
        </w:rPr>
      </w:pPr>
      <w:r>
        <w:rPr>
          <w:rFonts w:hint="eastAsia" w:ascii="宋体" w:hAnsi="宋体" w:eastAsia="宋体" w:cs="宋体"/>
          <w:b/>
          <w:bCs/>
          <w:spacing w:val="-6"/>
          <w:szCs w:val="21"/>
        </w:rPr>
        <w:t>十、不可抗力事件处理</w:t>
      </w:r>
    </w:p>
    <w:p w14:paraId="729CF690">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0AABD43F">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14:paraId="7CFA37F2">
      <w:pPr>
        <w:ind w:firstLine="396" w:firstLineChars="200"/>
        <w:contextualSpacing/>
        <w:rPr>
          <w:rFonts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14:paraId="26412E8F">
      <w:pPr>
        <w:ind w:firstLine="422" w:firstLineChars="200"/>
        <w:contextualSpacing/>
        <w:rPr>
          <w:rFonts w:ascii="宋体" w:hAnsi="宋体" w:eastAsia="宋体" w:cs="宋体"/>
          <w:spacing w:val="-6"/>
          <w:szCs w:val="21"/>
        </w:rPr>
      </w:pPr>
      <w:r>
        <w:rPr>
          <w:rFonts w:hint="eastAsia" w:ascii="宋体" w:hAnsi="宋体" w:eastAsia="宋体" w:cs="宋体"/>
          <w:b/>
          <w:szCs w:val="21"/>
        </w:rPr>
        <w:t>十一、争议解决</w:t>
      </w:r>
    </w:p>
    <w:p w14:paraId="2DA3F04D">
      <w:pPr>
        <w:ind w:firstLine="396" w:firstLineChars="200"/>
        <w:contextualSpacing/>
        <w:rPr>
          <w:rFonts w:ascii="宋体" w:hAnsi="宋体" w:eastAsia="宋体" w:cs="宋体"/>
          <w:b/>
          <w:szCs w:val="21"/>
        </w:rPr>
      </w:pPr>
      <w:r>
        <w:rPr>
          <w:rFonts w:hint="eastAsia" w:ascii="宋体" w:hAnsi="宋体" w:eastAsia="宋体" w:cs="宋体"/>
          <w:spacing w:val="-6"/>
          <w:szCs w:val="21"/>
        </w:rPr>
        <w:t>双方在执行合同过程中所发生的一切争议，应首先通过协商解决，协商不成，应向甲方所在地人民法院起诉。</w:t>
      </w:r>
    </w:p>
    <w:p w14:paraId="05469756">
      <w:pPr>
        <w:ind w:firstLine="405" w:firstLineChars="192"/>
        <w:contextualSpacing/>
        <w:rPr>
          <w:rFonts w:ascii="宋体" w:hAnsi="宋体" w:eastAsia="宋体" w:cs="宋体"/>
          <w:b/>
          <w:szCs w:val="21"/>
        </w:rPr>
      </w:pPr>
      <w:r>
        <w:rPr>
          <w:rFonts w:hint="eastAsia" w:ascii="宋体" w:hAnsi="宋体" w:eastAsia="宋体" w:cs="宋体"/>
          <w:b/>
          <w:szCs w:val="21"/>
        </w:rPr>
        <w:t>十二、合同生效</w:t>
      </w:r>
    </w:p>
    <w:p w14:paraId="00287E29">
      <w:pPr>
        <w:ind w:left="315" w:firstLine="109" w:firstLineChars="52"/>
        <w:contextualSpacing/>
        <w:rPr>
          <w:rFonts w:ascii="宋体" w:hAnsi="宋体" w:eastAsia="宋体" w:cs="宋体"/>
          <w:szCs w:val="24"/>
        </w:rPr>
      </w:pPr>
      <w:r>
        <w:rPr>
          <w:rFonts w:hint="eastAsia" w:ascii="宋体" w:hAnsi="宋体" w:eastAsia="宋体" w:cs="宋体"/>
          <w:szCs w:val="24"/>
        </w:rPr>
        <w:t>1、本合同经甲、乙双方法定代表人或授权代表签字并加盖单位公章后生效。</w:t>
      </w:r>
    </w:p>
    <w:p w14:paraId="2C7C9C0D">
      <w:pPr>
        <w:ind w:left="315" w:firstLine="109" w:firstLineChars="52"/>
        <w:contextualSpacing/>
        <w:rPr>
          <w:rFonts w:ascii="宋体" w:hAnsi="宋体" w:eastAsia="宋体" w:cs="宋体"/>
          <w:szCs w:val="24"/>
        </w:rPr>
      </w:pPr>
      <w:r>
        <w:rPr>
          <w:rFonts w:hint="eastAsia" w:ascii="宋体" w:hAnsi="宋体" w:eastAsia="宋体" w:cs="宋体"/>
          <w:szCs w:val="24"/>
        </w:rPr>
        <w:t>2、本合同未尽事宜，双方可协商签订补充协议，补充协议和本合同具有同等法律效力。</w:t>
      </w:r>
    </w:p>
    <w:p w14:paraId="437B5832">
      <w:pPr>
        <w:ind w:firstLine="424" w:firstLineChars="202"/>
        <w:contextualSpacing/>
        <w:rPr>
          <w:rFonts w:ascii="宋体" w:hAnsi="宋体" w:eastAsia="宋体" w:cs="宋体"/>
          <w:spacing w:val="-6"/>
          <w:szCs w:val="21"/>
        </w:rPr>
      </w:pPr>
      <w:r>
        <w:rPr>
          <w:rFonts w:hint="eastAsia" w:ascii="宋体" w:hAnsi="宋体" w:eastAsia="宋体" w:cs="宋体"/>
          <w:szCs w:val="24"/>
        </w:rPr>
        <w:t>3、</w:t>
      </w:r>
      <w:r>
        <w:rPr>
          <w:rFonts w:hint="eastAsia" w:ascii="宋体" w:hAnsi="宋体" w:eastAsia="宋体" w:cs="宋体"/>
          <w:spacing w:val="-6"/>
          <w:szCs w:val="21"/>
        </w:rPr>
        <w:t>本合同一式柒份，甲方执陆份，乙方执壹份。</w:t>
      </w:r>
    </w:p>
    <w:p w14:paraId="6DF3443D">
      <w:pPr>
        <w:ind w:firstLine="424" w:firstLineChars="202"/>
        <w:contextualSpacing/>
        <w:rPr>
          <w:rFonts w:ascii="宋体" w:hAnsi="宋体" w:eastAsia="宋体" w:cs="宋体"/>
          <w:spacing w:val="-6"/>
          <w:szCs w:val="21"/>
        </w:rPr>
      </w:pPr>
      <w:r>
        <w:rPr>
          <w:rFonts w:hint="eastAsia" w:ascii="宋体" w:hAnsi="宋体" w:eastAsia="宋体" w:cs="宋体"/>
          <w:szCs w:val="24"/>
        </w:rPr>
        <w:t>4、</w:t>
      </w:r>
      <w:r>
        <w:rPr>
          <w:rFonts w:hint="eastAsia" w:ascii="宋体" w:hAnsi="宋体" w:eastAsia="宋体" w:cs="宋体"/>
          <w:spacing w:val="-6"/>
          <w:szCs w:val="21"/>
        </w:rPr>
        <w:t>与本合同有关的招投标文件及相关承诺系本合同的组成部分。</w:t>
      </w:r>
    </w:p>
    <w:p w14:paraId="288DBC57">
      <w:pPr>
        <w:contextualSpacing/>
        <w:rPr>
          <w:rFonts w:ascii="Times New Roman" w:hAnsi="Times New Roman" w:eastAsia="宋体" w:cs="Times New Roman"/>
          <w:spacing w:val="-6"/>
          <w:szCs w:val="21"/>
        </w:rPr>
      </w:pPr>
    </w:p>
    <w:tbl>
      <w:tblPr>
        <w:tblStyle w:val="2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14:paraId="3F6B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14:paraId="607F29E6">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r>
              <w:rPr>
                <w:rFonts w:hint="eastAsia" w:ascii="Times New Roman" w:hAnsi="Times New Roman" w:eastAsia="宋体" w:cs="Times New Roman"/>
                <w:b/>
                <w:szCs w:val="21"/>
              </w:rPr>
              <w:t>甲  方（需方）</w:t>
            </w:r>
          </w:p>
        </w:tc>
        <w:tc>
          <w:tcPr>
            <w:tcW w:w="4644" w:type="dxa"/>
            <w:vAlign w:val="bottom"/>
          </w:tcPr>
          <w:p w14:paraId="097743A9">
            <w:pPr>
              <w:keepNext w:val="0"/>
              <w:keepLines w:val="0"/>
              <w:suppressLineNumbers w:val="0"/>
              <w:spacing w:before="0" w:beforeAutospacing="0" w:after="0" w:afterAutospacing="0"/>
              <w:ind w:left="0" w:right="0"/>
              <w:jc w:val="center"/>
              <w:rPr>
                <w:rFonts w:hint="default" w:ascii="Times New Roman" w:hAnsi="Times New Roman" w:eastAsia="宋体" w:cs="Times New Roman"/>
                <w:b/>
                <w:szCs w:val="21"/>
              </w:rPr>
            </w:pPr>
            <w:r>
              <w:rPr>
                <w:rFonts w:hint="eastAsia" w:ascii="Times New Roman" w:hAnsi="Times New Roman" w:eastAsia="宋体" w:cs="Times New Roman"/>
                <w:b/>
                <w:szCs w:val="21"/>
              </w:rPr>
              <w:t>乙  方（供方）</w:t>
            </w:r>
          </w:p>
        </w:tc>
      </w:tr>
      <w:tr w14:paraId="5DDF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14A109D3">
            <w:pPr>
              <w:keepNext w:val="0"/>
              <w:keepLines w:val="0"/>
              <w:suppressLineNumbers w:val="0"/>
              <w:spacing w:before="0" w:beforeAutospacing="0" w:after="0" w:afterAutospacing="0"/>
              <w:ind w:left="0" w:right="0"/>
              <w:rPr>
                <w:rFonts w:hint="default" w:ascii="Times New Roman" w:hAnsi="Times New Roman" w:eastAsia="宋体" w:cs="Times New Roman"/>
                <w:b/>
                <w:szCs w:val="21"/>
              </w:rPr>
            </w:pPr>
            <w:r>
              <w:rPr>
                <w:rFonts w:hint="eastAsia" w:ascii="Times New Roman" w:hAnsi="Times New Roman" w:eastAsia="宋体" w:cs="Times New Roman"/>
                <w:b/>
                <w:szCs w:val="21"/>
              </w:rPr>
              <w:t>单位名称（章）：中国计量大学</w:t>
            </w:r>
          </w:p>
        </w:tc>
        <w:tc>
          <w:tcPr>
            <w:tcW w:w="4644" w:type="dxa"/>
            <w:vAlign w:val="center"/>
          </w:tcPr>
          <w:p w14:paraId="0102A777">
            <w:pPr>
              <w:keepNext w:val="0"/>
              <w:keepLines w:val="0"/>
              <w:suppressLineNumbers w:val="0"/>
              <w:spacing w:before="0" w:beforeAutospacing="0" w:after="0" w:afterAutospacing="0"/>
              <w:ind w:left="0" w:right="0"/>
              <w:rPr>
                <w:rFonts w:hint="default" w:ascii="Times New Roman" w:hAnsi="Times New Roman" w:eastAsia="宋体" w:cs="Times New Roman"/>
                <w:b/>
                <w:szCs w:val="21"/>
              </w:rPr>
            </w:pPr>
            <w:r>
              <w:rPr>
                <w:rFonts w:hint="eastAsia" w:ascii="Times New Roman" w:hAnsi="Times New Roman" w:eastAsia="宋体" w:cs="Times New Roman"/>
                <w:b/>
                <w:szCs w:val="21"/>
              </w:rPr>
              <w:t>单位名称（章）：</w:t>
            </w:r>
          </w:p>
        </w:tc>
      </w:tr>
      <w:tr w14:paraId="318F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905BEF3">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单位地址： 浙江省杭州市钱塘区学源街258号</w:t>
            </w:r>
          </w:p>
        </w:tc>
        <w:tc>
          <w:tcPr>
            <w:tcW w:w="4644" w:type="dxa"/>
            <w:vAlign w:val="center"/>
          </w:tcPr>
          <w:p w14:paraId="4C7B4EE9">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单位地址：</w:t>
            </w:r>
          </w:p>
        </w:tc>
      </w:tr>
      <w:tr w14:paraId="76C3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5C565D6E">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法定代表人：</w:t>
            </w:r>
          </w:p>
        </w:tc>
        <w:tc>
          <w:tcPr>
            <w:tcW w:w="4644" w:type="dxa"/>
            <w:vAlign w:val="center"/>
          </w:tcPr>
          <w:p w14:paraId="784B2B29">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法定代表人：</w:t>
            </w:r>
          </w:p>
        </w:tc>
      </w:tr>
      <w:tr w14:paraId="3B21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DE254DD">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委托代理人：</w:t>
            </w:r>
          </w:p>
        </w:tc>
        <w:tc>
          <w:tcPr>
            <w:tcW w:w="4644" w:type="dxa"/>
            <w:vAlign w:val="center"/>
          </w:tcPr>
          <w:p w14:paraId="7EDE8F01">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委托代理人：</w:t>
            </w:r>
          </w:p>
        </w:tc>
      </w:tr>
      <w:tr w14:paraId="2EC9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D57DE98">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电话：0571-</w:t>
            </w:r>
            <w:r>
              <w:rPr>
                <w:rFonts w:hint="default" w:ascii="Times New Roman" w:hAnsi="Times New Roman" w:eastAsia="宋体" w:cs="Times New Roman"/>
                <w:szCs w:val="21"/>
              </w:rPr>
              <w:t>868</w:t>
            </w:r>
            <w:r>
              <w:rPr>
                <w:rFonts w:hint="eastAsia" w:ascii="Times New Roman" w:hAnsi="Times New Roman" w:eastAsia="宋体" w:cs="Times New Roman"/>
                <w:szCs w:val="21"/>
              </w:rPr>
              <w:t>75788     传真：0571-86875640</w:t>
            </w:r>
          </w:p>
        </w:tc>
        <w:tc>
          <w:tcPr>
            <w:tcW w:w="4644" w:type="dxa"/>
            <w:vAlign w:val="center"/>
          </w:tcPr>
          <w:p w14:paraId="2F035B11">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电话：</w:t>
            </w:r>
          </w:p>
        </w:tc>
      </w:tr>
      <w:tr w14:paraId="155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D849B32">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开户银行：工行高新支行</w:t>
            </w:r>
          </w:p>
        </w:tc>
        <w:tc>
          <w:tcPr>
            <w:tcW w:w="4644" w:type="dxa"/>
            <w:vAlign w:val="center"/>
          </w:tcPr>
          <w:p w14:paraId="6342D0D0">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开户银行：</w:t>
            </w:r>
          </w:p>
        </w:tc>
      </w:tr>
      <w:tr w14:paraId="6971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76B21884">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账号：1202026209008932114</w:t>
            </w:r>
          </w:p>
        </w:tc>
        <w:tc>
          <w:tcPr>
            <w:tcW w:w="4644" w:type="dxa"/>
            <w:vAlign w:val="center"/>
          </w:tcPr>
          <w:p w14:paraId="296381A8">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账号：</w:t>
            </w:r>
          </w:p>
        </w:tc>
      </w:tr>
      <w:tr w14:paraId="53FD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4DECD9F7">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纳税人识别号：123300004700090698</w:t>
            </w:r>
          </w:p>
        </w:tc>
        <w:tc>
          <w:tcPr>
            <w:tcW w:w="4644" w:type="dxa"/>
            <w:vAlign w:val="center"/>
          </w:tcPr>
          <w:p w14:paraId="1272AA55">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纳税人识别号：</w:t>
            </w:r>
          </w:p>
        </w:tc>
      </w:tr>
      <w:tr w14:paraId="47F4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32650B89">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 xml:space="preserve">邮政编号：310018                                                                                                                                                                                                                                         </w:t>
            </w:r>
          </w:p>
        </w:tc>
        <w:tc>
          <w:tcPr>
            <w:tcW w:w="4644" w:type="dxa"/>
            <w:vAlign w:val="center"/>
          </w:tcPr>
          <w:p w14:paraId="69785225">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邮政编号：</w:t>
            </w:r>
          </w:p>
        </w:tc>
      </w:tr>
      <w:tr w14:paraId="2CB7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14:paraId="01F9BE77">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签约时间：</w:t>
            </w:r>
          </w:p>
        </w:tc>
        <w:tc>
          <w:tcPr>
            <w:tcW w:w="4644" w:type="dxa"/>
            <w:vAlign w:val="center"/>
          </w:tcPr>
          <w:p w14:paraId="650C8783">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签约时间：</w:t>
            </w:r>
          </w:p>
        </w:tc>
      </w:tr>
      <w:tr w14:paraId="00EC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14:paraId="19AF9B7D">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eastAsia" w:ascii="Times New Roman" w:hAnsi="Times New Roman" w:eastAsia="宋体" w:cs="Times New Roman"/>
                <w:szCs w:val="21"/>
              </w:rPr>
              <w:t>签约地点：杭州市钱塘区</w:t>
            </w:r>
          </w:p>
        </w:tc>
      </w:tr>
    </w:tbl>
    <w:p w14:paraId="183FDC7B">
      <w:pPr>
        <w:tabs>
          <w:tab w:val="left" w:pos="525"/>
        </w:tabs>
        <w:spacing w:after="240" w:afterLines="100"/>
        <w:ind w:firstLine="422" w:firstLineChars="200"/>
        <w:rPr>
          <w:rFonts w:ascii="Times New Roman" w:hAnsi="宋体" w:eastAsia="宋体" w:cs="Times New Roman"/>
          <w:b/>
          <w:bCs/>
          <w:szCs w:val="21"/>
        </w:rPr>
      </w:pPr>
      <w:r>
        <w:rPr>
          <w:rFonts w:hint="eastAsia" w:ascii="Times New Roman" w:hAnsi="宋体" w:eastAsia="宋体" w:cs="Times New Roman"/>
          <w:b/>
          <w:bCs/>
          <w:szCs w:val="21"/>
        </w:rPr>
        <w:t>合同附件：</w:t>
      </w:r>
    </w:p>
    <w:p w14:paraId="64FA15CD">
      <w:pPr>
        <w:tabs>
          <w:tab w:val="left" w:pos="525"/>
        </w:tabs>
        <w:spacing w:after="240" w:afterLines="100"/>
        <w:ind w:firstLine="422" w:firstLineChars="200"/>
        <w:rPr>
          <w:rFonts w:ascii="Times New Roman" w:hAnsi="宋体" w:eastAsia="宋体" w:cs="Times New Roman"/>
          <w:b/>
          <w:bCs/>
          <w:szCs w:val="21"/>
        </w:rPr>
      </w:pPr>
      <w:r>
        <w:rPr>
          <w:rFonts w:ascii="Times New Roman" w:hAnsi="宋体" w:eastAsia="宋体" w:cs="Times New Roman"/>
          <w:b/>
          <w:bCs/>
          <w:szCs w:val="21"/>
        </w:rPr>
        <w:t>配置清单：</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40"/>
        <w:gridCol w:w="2236"/>
        <w:gridCol w:w="1905"/>
        <w:gridCol w:w="1361"/>
        <w:gridCol w:w="1030"/>
        <w:gridCol w:w="1361"/>
      </w:tblGrid>
      <w:tr w14:paraId="4FE2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69234AE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szCs w:val="21"/>
              </w:rPr>
            </w:pPr>
            <w:r>
              <w:rPr>
                <w:rFonts w:hint="default" w:ascii="Times New Roman" w:hAnsi="宋体" w:eastAsia="宋体" w:cs="Times New Roman"/>
                <w:b/>
                <w:szCs w:val="21"/>
              </w:rPr>
              <w:t>序号</w:t>
            </w:r>
          </w:p>
        </w:tc>
        <w:tc>
          <w:tcPr>
            <w:tcW w:w="940" w:type="dxa"/>
            <w:vAlign w:val="center"/>
          </w:tcPr>
          <w:p w14:paraId="09FC5D0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szCs w:val="21"/>
              </w:rPr>
            </w:pPr>
            <w:r>
              <w:rPr>
                <w:rFonts w:hint="default" w:ascii="Times New Roman" w:hAnsi="宋体" w:eastAsia="宋体" w:cs="Times New Roman"/>
                <w:b/>
                <w:szCs w:val="21"/>
              </w:rPr>
              <w:t>名称</w:t>
            </w:r>
          </w:p>
        </w:tc>
        <w:tc>
          <w:tcPr>
            <w:tcW w:w="2236" w:type="dxa"/>
            <w:vAlign w:val="center"/>
          </w:tcPr>
          <w:p w14:paraId="31898D5E">
            <w:pPr>
              <w:keepNext w:val="0"/>
              <w:keepLines w:val="0"/>
              <w:suppressLineNumbers w:val="0"/>
              <w:spacing w:before="0" w:beforeAutospacing="0" w:after="0" w:afterAutospacing="0" w:line="300" w:lineRule="exact"/>
              <w:ind w:left="102" w:right="-36" w:hanging="102"/>
              <w:jc w:val="center"/>
              <w:rPr>
                <w:rFonts w:hint="default" w:ascii="Times New Roman" w:hAnsi="Times New Roman" w:eastAsia="宋体" w:cs="Times New Roman"/>
                <w:b/>
                <w:szCs w:val="21"/>
              </w:rPr>
            </w:pPr>
            <w:r>
              <w:rPr>
                <w:rFonts w:hint="default" w:ascii="Times New Roman" w:hAnsi="宋体" w:eastAsia="宋体" w:cs="Times New Roman"/>
                <w:b/>
                <w:szCs w:val="21"/>
              </w:rPr>
              <w:t>规格</w:t>
            </w:r>
            <w:r>
              <w:rPr>
                <w:rFonts w:hint="default" w:ascii="Times New Roman" w:hAnsi="Times New Roman" w:eastAsia="宋体" w:cs="Times New Roman"/>
                <w:b/>
                <w:szCs w:val="21"/>
              </w:rPr>
              <w:t>/</w:t>
            </w:r>
            <w:r>
              <w:rPr>
                <w:rFonts w:hint="default" w:ascii="Times New Roman" w:hAnsi="宋体" w:eastAsia="宋体" w:cs="Times New Roman"/>
                <w:b/>
                <w:szCs w:val="21"/>
              </w:rPr>
              <w:t>型号</w:t>
            </w:r>
          </w:p>
        </w:tc>
        <w:tc>
          <w:tcPr>
            <w:tcW w:w="1905" w:type="dxa"/>
          </w:tcPr>
          <w:p w14:paraId="05010EFE">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szCs w:val="21"/>
              </w:rPr>
            </w:pPr>
            <w:r>
              <w:rPr>
                <w:rFonts w:hint="eastAsia" w:ascii="Times New Roman" w:hAnsi="宋体" w:eastAsia="宋体" w:cs="Times New Roman"/>
                <w:b/>
                <w:szCs w:val="21"/>
              </w:rPr>
              <w:t>品牌/厂家/</w:t>
            </w:r>
          </w:p>
          <w:p w14:paraId="14A8D076">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szCs w:val="21"/>
              </w:rPr>
            </w:pPr>
            <w:r>
              <w:rPr>
                <w:rFonts w:hint="eastAsia" w:ascii="Times New Roman" w:hAnsi="宋体" w:eastAsia="宋体" w:cs="Times New Roman"/>
                <w:b/>
                <w:szCs w:val="21"/>
              </w:rPr>
              <w:t>原产地</w:t>
            </w:r>
          </w:p>
        </w:tc>
        <w:tc>
          <w:tcPr>
            <w:tcW w:w="1361" w:type="dxa"/>
            <w:vAlign w:val="center"/>
          </w:tcPr>
          <w:p w14:paraId="2B51FC76">
            <w:pPr>
              <w:keepNext w:val="0"/>
              <w:keepLines w:val="0"/>
              <w:suppressLineNumbers w:val="0"/>
              <w:spacing w:before="0" w:beforeAutospacing="0" w:after="0" w:afterAutospacing="0" w:line="300" w:lineRule="exact"/>
              <w:ind w:left="0" w:right="-3"/>
              <w:jc w:val="center"/>
              <w:rPr>
                <w:rFonts w:hint="default" w:ascii="Times New Roman" w:hAnsi="宋体" w:eastAsia="宋体" w:cs="Times New Roman"/>
                <w:b/>
                <w:szCs w:val="21"/>
              </w:rPr>
            </w:pPr>
            <w:r>
              <w:rPr>
                <w:rFonts w:hint="default" w:ascii="Times New Roman" w:hAnsi="宋体" w:eastAsia="宋体" w:cs="Times New Roman"/>
                <w:b/>
                <w:szCs w:val="21"/>
              </w:rPr>
              <w:t>数量</w:t>
            </w:r>
          </w:p>
        </w:tc>
        <w:tc>
          <w:tcPr>
            <w:tcW w:w="1030" w:type="dxa"/>
            <w:vAlign w:val="center"/>
          </w:tcPr>
          <w:p w14:paraId="034EFA30">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szCs w:val="21"/>
              </w:rPr>
            </w:pPr>
            <w:r>
              <w:rPr>
                <w:rFonts w:hint="eastAsia" w:ascii="Times New Roman" w:hAnsi="Times New Roman" w:eastAsia="宋体" w:cs="Times New Roman"/>
                <w:b/>
                <w:szCs w:val="21"/>
              </w:rPr>
              <w:t>单价（元）</w:t>
            </w:r>
          </w:p>
        </w:tc>
        <w:tc>
          <w:tcPr>
            <w:tcW w:w="1361" w:type="dxa"/>
            <w:vAlign w:val="center"/>
          </w:tcPr>
          <w:p w14:paraId="07E0A336">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szCs w:val="21"/>
              </w:rPr>
            </w:pPr>
            <w:r>
              <w:rPr>
                <w:rFonts w:hint="eastAsia" w:ascii="Times New Roman" w:hAnsi="Times New Roman" w:eastAsia="宋体" w:cs="Times New Roman"/>
                <w:b/>
                <w:szCs w:val="21"/>
              </w:rPr>
              <w:t>总价（元）</w:t>
            </w:r>
          </w:p>
        </w:tc>
      </w:tr>
      <w:tr w14:paraId="5E74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2C8E3A5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940" w:type="dxa"/>
            <w:vAlign w:val="center"/>
          </w:tcPr>
          <w:p w14:paraId="67615520">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1C0BA2F0">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0576A3C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37529C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30CFE0F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1F6A712">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5C34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28D4149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940" w:type="dxa"/>
            <w:vAlign w:val="center"/>
          </w:tcPr>
          <w:p w14:paraId="6B259CF2">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1D02D871">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1136298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65E364D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5FA0C60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5D8E0CB">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31C4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6693ED4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940" w:type="dxa"/>
            <w:vAlign w:val="center"/>
          </w:tcPr>
          <w:p w14:paraId="54026E52">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7C4F1C19">
            <w:pPr>
              <w:keepNext w:val="0"/>
              <w:keepLines w:val="0"/>
              <w:suppressLineNumbers w:val="0"/>
              <w:spacing w:before="0" w:beforeAutospacing="0" w:after="0" w:afterAutospacing="0"/>
              <w:ind w:left="105" w:right="0" w:hanging="105" w:hangingChars="50"/>
              <w:jc w:val="center"/>
              <w:rPr>
                <w:rFonts w:hint="default" w:ascii="Times New Roman" w:hAnsi="Times New Roman" w:eastAsia="宋体" w:cs="Arial"/>
                <w:szCs w:val="21"/>
              </w:rPr>
            </w:pPr>
          </w:p>
        </w:tc>
        <w:tc>
          <w:tcPr>
            <w:tcW w:w="1905" w:type="dxa"/>
          </w:tcPr>
          <w:p w14:paraId="01F5E2E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510E2FC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284ABA5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55DA463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0BB5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53C2F1D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4</w:t>
            </w:r>
          </w:p>
        </w:tc>
        <w:tc>
          <w:tcPr>
            <w:tcW w:w="940" w:type="dxa"/>
            <w:vAlign w:val="center"/>
          </w:tcPr>
          <w:p w14:paraId="78C5B23A">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53536071">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40A7B52E">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7CDE6F4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7C6051F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16350963">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1A22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575EE680">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5</w:t>
            </w:r>
          </w:p>
        </w:tc>
        <w:tc>
          <w:tcPr>
            <w:tcW w:w="940" w:type="dxa"/>
            <w:vAlign w:val="center"/>
          </w:tcPr>
          <w:p w14:paraId="6EBD99EF">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7AC75311">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4BCAAD15">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95EECD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09B12218">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6B759D5A">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r w14:paraId="6593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35C0250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r>
              <w:rPr>
                <w:rFonts w:hint="eastAsia" w:ascii="Times New Roman" w:hAnsi="Times New Roman" w:eastAsia="宋体" w:cs="Times New Roman"/>
                <w:szCs w:val="21"/>
              </w:rPr>
              <w:t>6</w:t>
            </w:r>
          </w:p>
        </w:tc>
        <w:tc>
          <w:tcPr>
            <w:tcW w:w="940" w:type="dxa"/>
            <w:vAlign w:val="center"/>
          </w:tcPr>
          <w:p w14:paraId="275992A7">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2236" w:type="dxa"/>
            <w:vAlign w:val="center"/>
          </w:tcPr>
          <w:p w14:paraId="325BD5FA">
            <w:pPr>
              <w:keepNext w:val="0"/>
              <w:keepLines w:val="0"/>
              <w:suppressLineNumbers w:val="0"/>
              <w:spacing w:before="0" w:beforeAutospacing="0" w:after="0" w:afterAutospacing="0"/>
              <w:ind w:left="0" w:right="0"/>
              <w:jc w:val="center"/>
              <w:rPr>
                <w:rFonts w:hint="default" w:ascii="Times New Roman" w:hAnsi="Times New Roman" w:eastAsia="宋体" w:cs="Arial"/>
                <w:szCs w:val="21"/>
              </w:rPr>
            </w:pPr>
          </w:p>
        </w:tc>
        <w:tc>
          <w:tcPr>
            <w:tcW w:w="1905" w:type="dxa"/>
          </w:tcPr>
          <w:p w14:paraId="082CB256">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35C250E7">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030" w:type="dxa"/>
            <w:vAlign w:val="center"/>
          </w:tcPr>
          <w:p w14:paraId="7AA68894">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c>
          <w:tcPr>
            <w:tcW w:w="1361" w:type="dxa"/>
          </w:tcPr>
          <w:p w14:paraId="61D28DB9">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szCs w:val="21"/>
              </w:rPr>
            </w:pPr>
          </w:p>
        </w:tc>
      </w:tr>
    </w:tbl>
    <w:p w14:paraId="1D8CB996">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3AB8601F">
      <w:pPr>
        <w:snapToGrid w:val="0"/>
        <w:spacing w:line="288" w:lineRule="auto"/>
        <w:jc w:val="left"/>
        <w:rPr>
          <w:rFonts w:ascii="宋体" w:hAnsi="宋体" w:eastAsia="宋体" w:cs="宋体"/>
          <w:b/>
          <w:szCs w:val="21"/>
          <w:highlight w:val="none"/>
        </w:rPr>
      </w:pPr>
      <w:r>
        <w:rPr>
          <w:rFonts w:hint="eastAsia" w:ascii="宋体" w:hAnsi="宋体" w:eastAsia="宋体" w:cs="宋体"/>
          <w:b/>
          <w:bCs/>
          <w:szCs w:val="21"/>
          <w:highlight w:val="none"/>
        </w:rPr>
        <w:t>合同附件1：</w:t>
      </w:r>
    </w:p>
    <w:p w14:paraId="4E4C5AAE">
      <w:pPr>
        <w:spacing w:line="288" w:lineRule="auto"/>
        <w:jc w:val="center"/>
        <w:rPr>
          <w:rFonts w:ascii="宋体" w:hAnsi="宋体" w:eastAsia="宋体" w:cs="宋体"/>
          <w:b/>
          <w:szCs w:val="21"/>
          <w:highlight w:val="none"/>
        </w:rPr>
      </w:pPr>
    </w:p>
    <w:p w14:paraId="623FA1BF">
      <w:pPr>
        <w:spacing w:line="288" w:lineRule="auto"/>
        <w:jc w:val="center"/>
        <w:rPr>
          <w:rFonts w:ascii="宋体" w:hAnsi="宋体" w:eastAsia="宋体" w:cs="宋体"/>
          <w:szCs w:val="21"/>
          <w:highlight w:val="none"/>
        </w:rPr>
      </w:pPr>
      <w:r>
        <w:rPr>
          <w:rFonts w:hint="eastAsia" w:ascii="宋体" w:hAnsi="宋体" w:eastAsia="宋体" w:cs="宋体"/>
          <w:b/>
          <w:szCs w:val="21"/>
          <w:highlight w:val="none"/>
        </w:rPr>
        <w:t>应用信息技术服务人员网络与数据安全承诺书</w:t>
      </w:r>
    </w:p>
    <w:p w14:paraId="3E2D02BD">
      <w:pPr>
        <w:spacing w:line="288" w:lineRule="auto"/>
        <w:rPr>
          <w:rFonts w:ascii="宋体" w:hAnsi="宋体" w:eastAsia="宋体" w:cs="宋体"/>
          <w:szCs w:val="21"/>
          <w:highlight w:val="none"/>
          <w:u w:val="single"/>
        </w:rPr>
      </w:pPr>
      <w:r>
        <w:rPr>
          <w:rFonts w:hint="eastAsia" w:ascii="宋体" w:hAnsi="宋体" w:eastAsia="宋体" w:cs="宋体"/>
          <w:szCs w:val="21"/>
          <w:highlight w:val="none"/>
        </w:rPr>
        <w:t>中国计量大学、</w:t>
      </w:r>
      <w:r>
        <w:rPr>
          <w:rFonts w:hint="eastAsia" w:ascii="宋体" w:hAnsi="宋体" w:eastAsia="宋体" w:cs="宋体"/>
          <w:szCs w:val="21"/>
          <w:highlight w:val="none"/>
          <w:u w:val="single"/>
        </w:rPr>
        <w:t xml:space="preserve"> （信息技术服务外包单位名称） </w:t>
      </w:r>
      <w:r>
        <w:rPr>
          <w:rFonts w:hint="eastAsia" w:ascii="宋体" w:hAnsi="宋体" w:eastAsia="宋体" w:cs="宋体"/>
          <w:szCs w:val="21"/>
          <w:highlight w:val="none"/>
        </w:rPr>
        <w:t>：</w:t>
      </w:r>
    </w:p>
    <w:p w14:paraId="5FCEEB2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人已认真阅读并将持续学习《中国计量大学网络信息技术安全管理办法》、《中国计量大学数据安全与个人信息保护管理办法》等网络与数据安全管理规程和政策流程文件。本人对个人掌握的信息系统权限负责，不向他人泄露或共享本人所有的系统权限。提升安全意识、注重用网安全，注重数据安全，确保本人管理的权限、账号以及计算机终端安全。如工作岗位发生调整，本人将及时做好必要的交接程序。</w:t>
      </w:r>
    </w:p>
    <w:p w14:paraId="201FC628">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人承诺：遵守《网络安全法》《数据安全法》《保密法》等国家法律法规及标准规范，遵守项目组和单位的各项网络与数据安全管理制度和工作要求，认真做好技术服务和保障工作，确保信息系统安全稳定运行。及时向项目组报告信息系统的重大变更、重要操作、运行态势等重要信息，积极配合各类网络与数据安全检查、检测和演练工作，确保不发生网络与数据安全事件。</w:t>
      </w:r>
    </w:p>
    <w:p w14:paraId="7E01AC97">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本人同意：如我单位承建信息系统发生任何网络与数据安全事件引发任何损失，本人将采取一切可能的措施积极开展处置。</w:t>
      </w:r>
    </w:p>
    <w:p w14:paraId="214728AD">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本承诺书自签署之日起生效，由中国计量大学负责解释与修订。</w:t>
      </w:r>
    </w:p>
    <w:p w14:paraId="41F0263A">
      <w:pPr>
        <w:spacing w:line="288" w:lineRule="auto"/>
        <w:ind w:firstLine="500" w:firstLineChars="200"/>
        <w:rPr>
          <w:rFonts w:ascii="宋体" w:hAnsi="宋体" w:eastAsia="宋体" w:cs="宋体"/>
          <w:spacing w:val="20"/>
          <w:szCs w:val="21"/>
          <w:highlight w:val="none"/>
        </w:rPr>
      </w:pPr>
    </w:p>
    <w:p w14:paraId="34F74D72">
      <w:pPr>
        <w:spacing w:line="288" w:lineRule="auto"/>
        <w:ind w:firstLine="500" w:firstLineChars="200"/>
        <w:rPr>
          <w:rFonts w:ascii="宋体" w:hAnsi="宋体" w:eastAsia="宋体" w:cs="宋体"/>
          <w:spacing w:val="20"/>
          <w:szCs w:val="21"/>
          <w:highlight w:val="none"/>
        </w:rPr>
      </w:pPr>
      <w:r>
        <w:rPr>
          <w:rFonts w:hint="eastAsia" w:ascii="宋体" w:hAnsi="宋体" w:eastAsia="宋体" w:cs="宋体"/>
          <w:spacing w:val="20"/>
          <w:szCs w:val="21"/>
          <w:highlight w:val="none"/>
        </w:rPr>
        <w:t>承诺人（签字）：             年  月  日</w:t>
      </w:r>
    </w:p>
    <w:p w14:paraId="0E62E81B">
      <w:pPr>
        <w:snapToGrid w:val="0"/>
        <w:spacing w:line="288" w:lineRule="auto"/>
        <w:jc w:val="left"/>
        <w:rPr>
          <w:rFonts w:ascii="宋体" w:hAnsi="宋体" w:eastAsia="宋体" w:cs="宋体"/>
          <w:b/>
          <w:szCs w:val="21"/>
          <w:highlight w:val="none"/>
        </w:rPr>
      </w:pPr>
    </w:p>
    <w:p w14:paraId="036F178C">
      <w:pPr>
        <w:snapToGrid w:val="0"/>
        <w:spacing w:line="288" w:lineRule="auto"/>
        <w:jc w:val="left"/>
        <w:rPr>
          <w:rFonts w:ascii="宋体" w:hAnsi="宋体" w:eastAsia="宋体" w:cs="宋体"/>
          <w:b/>
          <w:szCs w:val="21"/>
          <w:highlight w:val="none"/>
        </w:rPr>
      </w:pPr>
      <w:r>
        <w:rPr>
          <w:rFonts w:hint="eastAsia" w:ascii="宋体" w:hAnsi="宋体" w:eastAsia="宋体" w:cs="宋体"/>
          <w:b/>
          <w:szCs w:val="21"/>
          <w:highlight w:val="none"/>
        </w:rPr>
        <w:br w:type="page"/>
      </w:r>
      <w:r>
        <w:rPr>
          <w:rFonts w:hint="eastAsia" w:ascii="宋体" w:hAnsi="宋体" w:eastAsia="宋体" w:cs="宋体"/>
          <w:b/>
          <w:bCs/>
          <w:szCs w:val="21"/>
          <w:highlight w:val="none"/>
        </w:rPr>
        <w:t>合同附件2：</w:t>
      </w:r>
    </w:p>
    <w:p w14:paraId="57E71120">
      <w:pPr>
        <w:spacing w:line="288" w:lineRule="auto"/>
        <w:jc w:val="center"/>
        <w:rPr>
          <w:rFonts w:ascii="宋体" w:hAnsi="宋体" w:eastAsia="宋体" w:cs="宋体"/>
          <w:b/>
          <w:szCs w:val="21"/>
          <w:highlight w:val="none"/>
        </w:rPr>
      </w:pPr>
    </w:p>
    <w:p w14:paraId="5688EC77">
      <w:pPr>
        <w:spacing w:line="288" w:lineRule="auto"/>
        <w:jc w:val="center"/>
        <w:rPr>
          <w:rFonts w:ascii="宋体" w:hAnsi="宋体" w:eastAsia="宋体" w:cs="宋体"/>
          <w:szCs w:val="21"/>
          <w:highlight w:val="none"/>
        </w:rPr>
      </w:pPr>
      <w:r>
        <w:rPr>
          <w:rFonts w:hint="eastAsia" w:ascii="宋体" w:hAnsi="宋体" w:eastAsia="宋体" w:cs="宋体"/>
          <w:b/>
          <w:szCs w:val="21"/>
          <w:highlight w:val="none"/>
        </w:rPr>
        <w:t>应用信息技术服务外包单位网络与数据安全承诺书</w:t>
      </w:r>
    </w:p>
    <w:p w14:paraId="5DE46406">
      <w:pPr>
        <w:spacing w:line="288" w:lineRule="auto"/>
        <w:rPr>
          <w:rFonts w:ascii="宋体" w:hAnsi="宋体" w:eastAsia="宋体" w:cs="宋体"/>
          <w:szCs w:val="21"/>
          <w:highlight w:val="none"/>
        </w:rPr>
      </w:pPr>
      <w:r>
        <w:rPr>
          <w:rFonts w:hint="eastAsia" w:ascii="宋体" w:hAnsi="宋体" w:eastAsia="宋体" w:cs="宋体"/>
          <w:szCs w:val="21"/>
          <w:highlight w:val="none"/>
        </w:rPr>
        <w:t>中国计量大学：</w:t>
      </w:r>
    </w:p>
    <w:p w14:paraId="1DDE2F5F">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为确保我单位开发/运维的系统安全稳定运行，我单位郑重承诺认真落实中国计量大学部署的各项网络与数据安全工作任务，采取包括增加人员和经费投入在内的一切必要手段，确保系统安全运行，确保不发生网络与数据安全事件。</w:t>
      </w:r>
    </w:p>
    <w:p w14:paraId="6FCC0648">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我单位明确：为我单位项目负责人，全面负责信息系统管理和网络与数据安全工作，派出骨干技术力量负责项目的开发、运维和保障工作。我单位将把应用系统安全运行情况纳入对上述人员的奖惩考核范围并充分征求贵单位意见。</w:t>
      </w:r>
    </w:p>
    <w:p w14:paraId="0119EFE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我单位承诺：按照国家法律法规和技术标准加强网络与数据安全技术防护，确保自身和相关供应链的网络与数据安全，积极配合贵单位和国家涉网、涉数据监管部门组织的检查、检测等工作。与贵单位官方网络、数据安全服务合作伙伴做好技术对接，确保重要网络与数据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与数据安全事件时，应于24小时内向贵单位书面反馈突发网络安全和数据安全事件处置情况。留存系统日志、应用日志和行为审计日志等直至项目结束，确保网络与数据访问行为可记录、可追溯。系统运行结束后按照贵单位的要求处置相关数据,确保系统安全关停。</w:t>
      </w:r>
    </w:p>
    <w:p w14:paraId="5B14E1DB">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我单位确认：已对该项目暴露在互联网上的系统测试账号、配置文件、系统数据、测试环境、试运行环境、密码记录、源代码（包括github、gitlab等）、弱口令、技术方案等与项目安全运行无关的信息进行了清理。后续也将对上述信息进行有效管理。</w:t>
      </w:r>
    </w:p>
    <w:p w14:paraId="4B297B3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如我单位承建信息系统发生任何网络与数据安全事件引发任何损失，我单位将采取一切可能的措施配合贵单位积极开展处置。</w:t>
      </w:r>
    </w:p>
    <w:p w14:paraId="11686DBC">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本承诺书自签署之日起生效，由中国计量大学负责解释与修订。</w:t>
      </w:r>
    </w:p>
    <w:p w14:paraId="6E4671BA">
      <w:pPr>
        <w:spacing w:line="288" w:lineRule="auto"/>
        <w:rPr>
          <w:rFonts w:ascii="宋体" w:hAnsi="宋体" w:eastAsia="宋体" w:cs="宋体"/>
          <w:szCs w:val="21"/>
          <w:highlight w:val="none"/>
        </w:rPr>
      </w:pPr>
    </w:p>
    <w:p w14:paraId="1F85E1C3">
      <w:pPr>
        <w:spacing w:line="288" w:lineRule="auto"/>
        <w:ind w:firstLine="500" w:firstLineChars="200"/>
        <w:rPr>
          <w:rFonts w:ascii="宋体" w:hAnsi="宋体" w:eastAsia="宋体" w:cs="宋体"/>
          <w:spacing w:val="20"/>
          <w:szCs w:val="21"/>
          <w:highlight w:val="none"/>
        </w:rPr>
      </w:pPr>
    </w:p>
    <w:p w14:paraId="6E32AC9C">
      <w:pPr>
        <w:spacing w:line="288" w:lineRule="auto"/>
        <w:ind w:firstLine="500" w:firstLineChars="200"/>
        <w:rPr>
          <w:rFonts w:ascii="宋体" w:hAnsi="宋体" w:eastAsia="宋体" w:cs="宋体"/>
          <w:b/>
          <w:bCs/>
          <w:spacing w:val="-6"/>
          <w:szCs w:val="21"/>
          <w:highlight w:val="none"/>
        </w:rPr>
      </w:pPr>
      <w:r>
        <w:rPr>
          <w:rFonts w:hint="eastAsia" w:ascii="宋体" w:hAnsi="宋体" w:eastAsia="宋体" w:cs="宋体"/>
          <w:spacing w:val="20"/>
          <w:szCs w:val="21"/>
          <w:highlight w:val="none"/>
        </w:rPr>
        <w:t>投标人：</w:t>
      </w:r>
      <w:r>
        <w:rPr>
          <w:rFonts w:hint="eastAsia" w:ascii="宋体" w:hAnsi="宋体" w:eastAsia="宋体" w:cs="宋体"/>
          <w:spacing w:val="20"/>
          <w:szCs w:val="21"/>
          <w:highlight w:val="none"/>
          <w:u w:val="single"/>
        </w:rPr>
        <w:t xml:space="preserve">      （盖章）      </w:t>
      </w:r>
      <w:r>
        <w:rPr>
          <w:rFonts w:hint="eastAsia" w:ascii="宋体" w:hAnsi="宋体" w:eastAsia="宋体" w:cs="宋体"/>
          <w:spacing w:val="20"/>
          <w:szCs w:val="21"/>
          <w:highlight w:val="none"/>
        </w:rPr>
        <w:t xml:space="preserve">     日  期：</w:t>
      </w:r>
      <w:r>
        <w:rPr>
          <w:rFonts w:hint="eastAsia" w:ascii="宋体" w:hAnsi="宋体" w:eastAsia="宋体" w:cs="宋体"/>
          <w:spacing w:val="20"/>
          <w:szCs w:val="21"/>
          <w:highlight w:val="none"/>
          <w:u w:val="single"/>
        </w:rPr>
        <w:t xml:space="preserve">         </w:t>
      </w:r>
    </w:p>
    <w:p w14:paraId="2914D469">
      <w:pPr>
        <w:spacing w:line="288" w:lineRule="auto"/>
        <w:ind w:firstLine="398" w:firstLineChars="200"/>
        <w:rPr>
          <w:rFonts w:ascii="宋体" w:hAnsi="宋体" w:eastAsia="宋体" w:cs="宋体"/>
          <w:b/>
          <w:bCs/>
          <w:spacing w:val="-6"/>
          <w:szCs w:val="21"/>
          <w:highlight w:val="none"/>
        </w:rPr>
      </w:pPr>
    </w:p>
    <w:p w14:paraId="1F257DD0">
      <w:pPr>
        <w:snapToGrid w:val="0"/>
        <w:spacing w:line="288" w:lineRule="auto"/>
        <w:jc w:val="left"/>
        <w:rPr>
          <w:rFonts w:ascii="宋体" w:hAnsi="宋体" w:eastAsia="宋体" w:cs="宋体"/>
          <w:b/>
          <w:kern w:val="0"/>
          <w:szCs w:val="21"/>
          <w:highlight w:val="none"/>
        </w:rPr>
      </w:pPr>
      <w:r>
        <w:rPr>
          <w:rFonts w:hint="eastAsia" w:ascii="宋体" w:hAnsi="宋体" w:eastAsia="宋体" w:cs="宋体"/>
          <w:b/>
          <w:kern w:val="0"/>
          <w:szCs w:val="21"/>
          <w:highlight w:val="none"/>
        </w:rPr>
        <w:br w:type="page"/>
      </w:r>
      <w:r>
        <w:rPr>
          <w:rFonts w:hint="eastAsia" w:ascii="宋体" w:hAnsi="宋体" w:eastAsia="宋体" w:cs="宋体"/>
          <w:b/>
          <w:kern w:val="0"/>
          <w:szCs w:val="21"/>
          <w:highlight w:val="none"/>
        </w:rPr>
        <w:t>合同附件3：</w:t>
      </w:r>
    </w:p>
    <w:p w14:paraId="7C585AD8">
      <w:pPr>
        <w:snapToGrid w:val="0"/>
        <w:spacing w:line="288" w:lineRule="auto"/>
        <w:ind w:firstLine="474" w:firstLineChars="225"/>
        <w:jc w:val="center"/>
        <w:rPr>
          <w:rFonts w:ascii="宋体" w:hAnsi="宋体" w:eastAsia="宋体" w:cs="宋体"/>
          <w:b/>
          <w:kern w:val="0"/>
          <w:szCs w:val="21"/>
          <w:highlight w:val="none"/>
        </w:rPr>
      </w:pPr>
      <w:r>
        <w:rPr>
          <w:rFonts w:hint="eastAsia" w:ascii="宋体" w:hAnsi="宋体" w:eastAsia="宋体" w:cs="宋体"/>
          <w:b/>
          <w:kern w:val="0"/>
          <w:szCs w:val="21"/>
          <w:highlight w:val="none"/>
        </w:rPr>
        <w:t>中国计量大学软件开发运行环境规范</w:t>
      </w:r>
    </w:p>
    <w:p w14:paraId="64A1F8D8">
      <w:pPr>
        <w:snapToGrid w:val="0"/>
        <w:spacing w:line="288" w:lineRule="auto"/>
        <w:ind w:firstLine="474" w:firstLineChars="225"/>
        <w:rPr>
          <w:rFonts w:ascii="宋体" w:hAnsi="宋体" w:eastAsia="宋体" w:cs="宋体"/>
          <w:b/>
          <w:kern w:val="0"/>
          <w:szCs w:val="21"/>
          <w:highlight w:val="none"/>
        </w:rPr>
      </w:pPr>
    </w:p>
    <w:p w14:paraId="34D4515C">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一、总体要求</w:t>
      </w:r>
    </w:p>
    <w:p w14:paraId="5041F68F">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系统设计和开发应当遵循中国计量大学数据中心的建设理念和建设标准，符合《中国计量大学数据源考核管理办法》，并且能够与学校的统一公共数据平台、统一身份认证、校务网进行全面对接与集成。新建业务系统必须符合学校网络信息安全需要，即满足《中国计量大学网站管理办法》、《中国计量大学网络信息技术安全管理办法》的要求。软件系统在运行过程中如发现操作系统、数据库、web服务等存在漏洞，必须及时更新补丁，修复漏洞。</w:t>
      </w:r>
    </w:p>
    <w:p w14:paraId="0D9CB860">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二、操作系统要求</w:t>
      </w:r>
    </w:p>
    <w:p w14:paraId="5059E7FB">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windows操作系统支持以下版本：</w:t>
      </w:r>
    </w:p>
    <w:p w14:paraId="24256F5D">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Windows Server 2012 R2以上版本。</w:t>
      </w:r>
    </w:p>
    <w:p w14:paraId="4B2DFAD5">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linux操作系统支持以下版本：</w:t>
      </w:r>
    </w:p>
    <w:p w14:paraId="3DFC9220">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CentOS 7.x(7.4-7.9)；</w:t>
      </w:r>
    </w:p>
    <w:p w14:paraId="1D7E99D0">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RedHat 6.5以上版本；</w:t>
      </w:r>
    </w:p>
    <w:p w14:paraId="1CDF7F48">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Debian11.2 以上版本；</w:t>
      </w:r>
    </w:p>
    <w:p w14:paraId="4522A1E8">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Ubuntu20.04以上版本。</w:t>
      </w:r>
    </w:p>
    <w:p w14:paraId="5CAA1653">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三、数据库要求</w:t>
      </w:r>
    </w:p>
    <w:p w14:paraId="04274E37">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Mysql要求5.7或8.0以上版本；SQLServer 要求2012以上版本；Oracle 要求12c以上版本；PostgreSQL 12以上版本。</w:t>
      </w:r>
    </w:p>
    <w:p w14:paraId="72F04235">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Redis 5.0以上版本、Mongodb4.0版本以上，非关系型数据库，必须设置账号密码,并保证一定的密码强度。</w:t>
      </w:r>
    </w:p>
    <w:p w14:paraId="0628EE3B">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其他关系型或非关系型数据库需使用无漏洞版本，建议使用最新版本。</w:t>
      </w:r>
    </w:p>
    <w:p w14:paraId="6B481463">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四、Web服务要求</w:t>
      </w:r>
    </w:p>
    <w:p w14:paraId="47431AB1">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nginx 要求1.20.0以上版本。</w:t>
      </w:r>
    </w:p>
    <w:p w14:paraId="7463D489">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Tomcat 要求tomcat9版本以上，其他Web应用服务需使用无漏洞的版本，建议使用最新版本。</w:t>
      </w:r>
    </w:p>
    <w:p w14:paraId="34DD7C9D">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web应用服务必须使用https协议，并且确保ssl证书有效，证书由学校信息技术中心统一提供。</w:t>
      </w:r>
    </w:p>
    <w:p w14:paraId="30025BCB">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五、兼容性要求</w:t>
      </w:r>
    </w:p>
    <w:p w14:paraId="65883C88">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用户端完全兼容各类主流浏览器，至少包括Edge、Chrome、Firefox、Safari等当前主流浏览器。</w:t>
      </w:r>
    </w:p>
    <w:p w14:paraId="368719AE">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六、移动端要求</w:t>
      </w:r>
    </w:p>
    <w:p w14:paraId="77F0EDBE">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面向师生的功能必须支持HTML5（H5）页面移动端自适应，支持Android、IOS智能终端，能够匹配市面上主流的手机机型，对应的H5页面支持集成（或自由配置）到钉钉和企业微信。</w:t>
      </w:r>
    </w:p>
    <w:p w14:paraId="70DD8170">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七、开发代码要求</w:t>
      </w:r>
    </w:p>
    <w:p w14:paraId="7CBBA9C8">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软件运行所需的第三方支持包、动态链接库、组件、中间件平台等，必须为正版，具有正式使用授权。</w:t>
      </w:r>
    </w:p>
    <w:p w14:paraId="466D66DA">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八、数据中心接入要求</w:t>
      </w:r>
    </w:p>
    <w:p w14:paraId="6E0F8326">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如软件涉及数据应用，必须向信息技术中心提供数据库相应的数据字典，并配合将必要的数据接入学校数据中心。</w:t>
      </w:r>
    </w:p>
    <w:p w14:paraId="64272D5B">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九、网络信息安全要求</w:t>
      </w:r>
    </w:p>
    <w:p w14:paraId="4E03F345">
      <w:pPr>
        <w:snapToGrid w:val="0"/>
        <w:spacing w:line="288" w:lineRule="auto"/>
        <w:ind w:firstLine="472" w:firstLineChars="225"/>
        <w:rPr>
          <w:rFonts w:ascii="宋体" w:hAnsi="宋体" w:eastAsia="宋体" w:cs="宋体"/>
          <w:kern w:val="0"/>
          <w:szCs w:val="21"/>
          <w:highlight w:val="none"/>
        </w:rPr>
      </w:pPr>
      <w:r>
        <w:rPr>
          <w:rFonts w:hint="eastAsia" w:ascii="宋体" w:hAnsi="宋体" w:eastAsia="宋体" w:cs="宋体"/>
          <w:kern w:val="0"/>
          <w:szCs w:val="21"/>
          <w:highlight w:val="none"/>
        </w:rPr>
        <w:t>（1）系统部署的服务器须开启防火墙并只开启必要的端口。</w:t>
      </w:r>
    </w:p>
    <w:p w14:paraId="08987789">
      <w:pPr>
        <w:adjustRightInd w:val="0"/>
        <w:snapToGrid w:val="0"/>
        <w:spacing w:line="288" w:lineRule="auto"/>
        <w:ind w:firstLine="420" w:firstLineChars="200"/>
        <w:outlineLvl w:val="0"/>
        <w:rPr>
          <w:rFonts w:ascii="宋体" w:hAnsi="宋体" w:eastAsia="宋体" w:cs="宋体"/>
          <w:kern w:val="0"/>
          <w:szCs w:val="21"/>
          <w:highlight w:val="none"/>
        </w:rPr>
      </w:pPr>
      <w:r>
        <w:rPr>
          <w:rFonts w:hint="eastAsia" w:ascii="宋体" w:hAnsi="宋体" w:eastAsia="宋体" w:cs="宋体"/>
          <w:kern w:val="0"/>
          <w:szCs w:val="21"/>
          <w:highlight w:val="none"/>
        </w:rPr>
        <w:t>（2）系统必须有账号密码的安全登记评估机制和定期更新机制，确保密码强度，禁止使用弱密码。</w:t>
      </w:r>
    </w:p>
    <w:p w14:paraId="5C2E7199">
      <w:pPr>
        <w:rPr>
          <w:rFonts w:ascii="Times New Roman" w:hAnsi="宋体" w:eastAsia="Times New Roman" w:cs="Times New Roman"/>
          <w:kern w:val="0"/>
          <w:sz w:val="24"/>
          <w:szCs w:val="24"/>
          <w:highlight w:val="none"/>
        </w:rPr>
      </w:pPr>
      <w:r>
        <w:rPr>
          <w:rFonts w:hint="eastAsia" w:ascii="Times New Roman" w:hAnsi="宋体" w:eastAsia="Times New Roman" w:cs="Times New Roman"/>
          <w:kern w:val="0"/>
          <w:sz w:val="24"/>
          <w:szCs w:val="24"/>
          <w:highlight w:val="none"/>
        </w:rPr>
        <w:br w:type="page"/>
      </w:r>
    </w:p>
    <w:p w14:paraId="7CC8E893">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28F421E">
      <w:pPr>
        <w:adjustRightInd w:val="0"/>
        <w:snapToGrid w:val="0"/>
        <w:spacing w:line="288" w:lineRule="auto"/>
        <w:rPr>
          <w:rFonts w:ascii="宋体" w:hAnsi="宋体" w:eastAsia="宋体" w:cs="Times New Roman"/>
          <w:b/>
          <w:bCs/>
          <w:spacing w:val="-6"/>
          <w:sz w:val="24"/>
          <w:szCs w:val="24"/>
          <w:highlight w:val="none"/>
        </w:rPr>
      </w:pPr>
    </w:p>
    <w:p w14:paraId="0CE85656">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4844E820">
      <w:pPr>
        <w:adjustRightInd w:val="0"/>
        <w:snapToGrid w:val="0"/>
        <w:spacing w:line="288" w:lineRule="auto"/>
        <w:rPr>
          <w:rFonts w:ascii="宋体" w:hAnsi="宋体" w:eastAsia="宋体" w:cs="Times New Roman"/>
          <w:b/>
          <w:bCs/>
          <w:spacing w:val="-6"/>
          <w:sz w:val="24"/>
          <w:szCs w:val="24"/>
          <w:highlight w:val="none"/>
        </w:rPr>
      </w:pPr>
    </w:p>
    <w:p w14:paraId="1689E70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43708B06">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4F9247B6">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9D5E57D">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r>
        <w:rPr>
          <w:rFonts w:hint="eastAsia" w:ascii="宋体" w:hAnsi="宋体" w:eastAsia="宋体" w:cs="宋体"/>
          <w:bCs/>
          <w:spacing w:val="-6"/>
          <w:szCs w:val="21"/>
          <w:highlight w:val="none"/>
          <w:lang w:val="en-US" w:eastAsia="zh-CN"/>
        </w:rPr>
        <w:t>无</w:t>
      </w:r>
    </w:p>
    <w:p w14:paraId="434F51A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54FC3EE5">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▲联合体投标的，联合体各方均应提供资格文件材料</w:t>
      </w:r>
      <w:r>
        <w:rPr>
          <w:rFonts w:ascii="宋体" w:hAnsi="宋体" w:eastAsia="宋体" w:cs="宋体"/>
          <w:bCs/>
          <w:spacing w:val="-6"/>
          <w:szCs w:val="21"/>
          <w:highlight w:val="none"/>
        </w:rPr>
        <w:t>。</w:t>
      </w:r>
    </w:p>
    <w:p w14:paraId="6C05BF1D">
      <w:pPr>
        <w:adjustRightInd w:val="0"/>
        <w:snapToGrid w:val="0"/>
        <w:spacing w:line="288" w:lineRule="auto"/>
        <w:jc w:val="left"/>
        <w:rPr>
          <w:rFonts w:ascii="宋体" w:hAnsi="宋体" w:eastAsia="宋体" w:cs="宋体"/>
          <w:b/>
          <w:spacing w:val="-6"/>
          <w:szCs w:val="21"/>
          <w:highlight w:val="none"/>
        </w:rPr>
      </w:pPr>
    </w:p>
    <w:p w14:paraId="3381B944">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12AD37C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1A40969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3ADF0B62">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rPr>
        <w:t>2024年1月（含）</w:t>
      </w:r>
      <w:r>
        <w:rPr>
          <w:rFonts w:ascii="宋体" w:hAnsi="宋体" w:eastAsia="宋体" w:cs="Times New Roman"/>
          <w:spacing w:val="-6"/>
          <w:szCs w:val="21"/>
          <w:highlight w:val="none"/>
        </w:rPr>
        <w:t>以后任意一月）</w:t>
      </w:r>
    </w:p>
    <w:p w14:paraId="19C47C3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21DE9DCE">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7458AE6A">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标的配置清单</w:t>
      </w:r>
    </w:p>
    <w:p w14:paraId="09281CC3">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62E408E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w:t>
      </w:r>
      <w:r>
        <w:rPr>
          <w:rFonts w:ascii="宋体" w:hAnsi="宋体" w:eastAsia="宋体" w:cs="宋体"/>
          <w:spacing w:val="-6"/>
          <w:szCs w:val="21"/>
          <w:highlight w:val="none"/>
        </w:rPr>
        <w:t>投标人需要说明的其他文件和材料。</w:t>
      </w:r>
    </w:p>
    <w:p w14:paraId="613587BD">
      <w:pPr>
        <w:adjustRightInd w:val="0"/>
        <w:snapToGrid w:val="0"/>
        <w:spacing w:line="288" w:lineRule="auto"/>
        <w:jc w:val="left"/>
        <w:rPr>
          <w:rFonts w:ascii="宋体" w:hAnsi="宋体" w:eastAsia="宋体" w:cs="Times New Roman"/>
          <w:b/>
          <w:spacing w:val="-6"/>
          <w:szCs w:val="21"/>
          <w:highlight w:val="none"/>
        </w:rPr>
      </w:pPr>
    </w:p>
    <w:p w14:paraId="5DA53BFE">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640A158">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0F0780B4">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（2）中小企业声明函（若属于中小企业）</w:t>
      </w:r>
    </w:p>
    <w:p w14:paraId="5A68C6D7">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（3）属于监狱企业的证明文件（若属于监狱企业）</w:t>
      </w:r>
    </w:p>
    <w:p w14:paraId="26FB736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（4）残疾人福利性单位声明函（若属于残疾人福利性单位）</w:t>
      </w:r>
    </w:p>
    <w:p w14:paraId="178771D1">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2261D44">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2F0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3D9856">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150A04E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3C6A7D03">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5C4AC24A">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3B0C87CB">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6AC25AB3">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2" w:type="dxa"/>
            <w:vAlign w:val="center"/>
          </w:tcPr>
          <w:p w14:paraId="3D1E6AB5">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63F6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BCE49E7">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1202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05000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82BDB7D">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5590184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FF919E">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4E82149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6F5DD068">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7D110BE8">
            <w:pPr>
              <w:adjustRightInd w:val="0"/>
              <w:snapToGrid w:val="0"/>
              <w:spacing w:line="288" w:lineRule="auto"/>
              <w:jc w:val="center"/>
              <w:rPr>
                <w:rFonts w:ascii="宋体" w:hAnsi="宋体" w:eastAsia="宋体" w:cs="Times New Roman"/>
                <w:spacing w:val="-6"/>
                <w:szCs w:val="21"/>
                <w:highlight w:val="none"/>
              </w:rPr>
            </w:pPr>
          </w:p>
        </w:tc>
      </w:tr>
      <w:tr w14:paraId="4D82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A559B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E701CB9">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E0AAB1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A53636F">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C1A6261">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B3D00E5">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6E585357">
            <w:pPr>
              <w:adjustRightInd w:val="0"/>
              <w:snapToGrid w:val="0"/>
              <w:spacing w:line="288" w:lineRule="auto"/>
              <w:jc w:val="center"/>
              <w:rPr>
                <w:rFonts w:ascii="宋体" w:hAnsi="宋体" w:eastAsia="宋体" w:cs="Times New Roman"/>
                <w:spacing w:val="-6"/>
                <w:szCs w:val="21"/>
                <w:highlight w:val="none"/>
              </w:rPr>
            </w:pPr>
          </w:p>
        </w:tc>
      </w:tr>
      <w:tr w14:paraId="0F68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C8A74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13C6299C">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436FED8">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3CDB6EA6">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4930A966">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6ADF98C0">
            <w:pPr>
              <w:adjustRightInd w:val="0"/>
              <w:snapToGrid w:val="0"/>
              <w:spacing w:line="288" w:lineRule="auto"/>
              <w:jc w:val="center"/>
              <w:rPr>
                <w:rFonts w:ascii="宋体" w:hAnsi="宋体" w:eastAsia="宋体" w:cs="Times New Roman"/>
                <w:szCs w:val="21"/>
                <w:highlight w:val="none"/>
              </w:rPr>
            </w:pPr>
          </w:p>
        </w:tc>
        <w:tc>
          <w:tcPr>
            <w:tcW w:w="882" w:type="dxa"/>
          </w:tcPr>
          <w:p w14:paraId="1EF3F0C4">
            <w:pPr>
              <w:adjustRightInd w:val="0"/>
              <w:snapToGrid w:val="0"/>
              <w:spacing w:line="288" w:lineRule="auto"/>
              <w:jc w:val="center"/>
              <w:rPr>
                <w:rFonts w:ascii="宋体" w:hAnsi="宋体" w:eastAsia="宋体" w:cs="Times New Roman"/>
                <w:szCs w:val="21"/>
                <w:highlight w:val="none"/>
              </w:rPr>
            </w:pPr>
          </w:p>
        </w:tc>
      </w:tr>
      <w:tr w14:paraId="4FC9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8A2891">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9431791">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DEC0E2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03E817B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9E33CCB">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DA02C1D">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24C90B76">
            <w:pPr>
              <w:adjustRightInd w:val="0"/>
              <w:snapToGrid w:val="0"/>
              <w:spacing w:line="288" w:lineRule="auto"/>
              <w:jc w:val="center"/>
              <w:rPr>
                <w:rFonts w:ascii="宋体" w:hAnsi="宋体" w:eastAsia="宋体" w:cs="Times New Roman"/>
                <w:spacing w:val="-6"/>
                <w:szCs w:val="21"/>
                <w:highlight w:val="none"/>
              </w:rPr>
            </w:pPr>
          </w:p>
        </w:tc>
      </w:tr>
      <w:tr w14:paraId="0F56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7A1532">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28C24FC">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0573C14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4CA594B">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1D07B4C">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16DF69">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6859FF4">
            <w:pPr>
              <w:adjustRightInd w:val="0"/>
              <w:snapToGrid w:val="0"/>
              <w:spacing w:line="288" w:lineRule="auto"/>
              <w:jc w:val="center"/>
              <w:rPr>
                <w:rFonts w:ascii="宋体" w:hAnsi="宋体" w:eastAsia="宋体" w:cs="Times New Roman"/>
                <w:spacing w:val="-6"/>
                <w:szCs w:val="21"/>
                <w:highlight w:val="none"/>
              </w:rPr>
            </w:pPr>
          </w:p>
        </w:tc>
      </w:tr>
      <w:tr w14:paraId="2B43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6442E90">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0BB3B61">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9E1D5D4">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07D4D47A">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AE7F11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F19A020">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1520ED7B">
            <w:pPr>
              <w:adjustRightInd w:val="0"/>
              <w:snapToGrid w:val="0"/>
              <w:spacing w:line="288" w:lineRule="auto"/>
              <w:jc w:val="center"/>
              <w:rPr>
                <w:rFonts w:ascii="宋体" w:hAnsi="宋体" w:eastAsia="宋体" w:cs="Times New Roman"/>
                <w:spacing w:val="-6"/>
                <w:szCs w:val="21"/>
                <w:highlight w:val="none"/>
              </w:rPr>
            </w:pPr>
          </w:p>
        </w:tc>
      </w:tr>
      <w:tr w14:paraId="7EA0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C0533CB">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48D9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B5F518">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7888FB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FED61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76741F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F5B4B6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6C683C47">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75DD60DB">
            <w:pPr>
              <w:adjustRightInd w:val="0"/>
              <w:snapToGrid w:val="0"/>
              <w:spacing w:line="288" w:lineRule="auto"/>
              <w:jc w:val="center"/>
              <w:rPr>
                <w:rFonts w:ascii="宋体" w:hAnsi="宋体" w:eastAsia="宋体" w:cs="Times New Roman"/>
                <w:spacing w:val="-6"/>
                <w:szCs w:val="21"/>
                <w:highlight w:val="none"/>
              </w:rPr>
            </w:pPr>
          </w:p>
        </w:tc>
      </w:tr>
      <w:tr w14:paraId="63EF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315111E">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A3EA462">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0352071">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12A448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D94A3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3A469EEB">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24B75B6">
            <w:pPr>
              <w:adjustRightInd w:val="0"/>
              <w:snapToGrid w:val="0"/>
              <w:spacing w:line="288" w:lineRule="auto"/>
              <w:jc w:val="center"/>
              <w:rPr>
                <w:rFonts w:ascii="宋体" w:hAnsi="宋体" w:eastAsia="宋体" w:cs="Times New Roman"/>
                <w:spacing w:val="-6"/>
                <w:szCs w:val="21"/>
                <w:highlight w:val="none"/>
              </w:rPr>
            </w:pPr>
          </w:p>
        </w:tc>
      </w:tr>
      <w:tr w14:paraId="1C65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BE1BE75">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E547B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2A16886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D7BBFDE">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4F7C896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7B11C5F">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609A596D">
            <w:pPr>
              <w:adjustRightInd w:val="0"/>
              <w:snapToGrid w:val="0"/>
              <w:spacing w:line="288" w:lineRule="auto"/>
              <w:jc w:val="center"/>
              <w:rPr>
                <w:rFonts w:ascii="宋体" w:hAnsi="宋体" w:eastAsia="宋体" w:cs="Times New Roman"/>
                <w:spacing w:val="-6"/>
                <w:szCs w:val="21"/>
                <w:highlight w:val="none"/>
              </w:rPr>
            </w:pPr>
          </w:p>
        </w:tc>
      </w:tr>
      <w:tr w14:paraId="7C6D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1CF5DB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0B4BBFB4">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4061E07">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9BAE7DF">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25E31F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2AF0C3E">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075A5FB">
            <w:pPr>
              <w:adjustRightInd w:val="0"/>
              <w:snapToGrid w:val="0"/>
              <w:spacing w:line="288" w:lineRule="auto"/>
              <w:jc w:val="center"/>
              <w:rPr>
                <w:rFonts w:ascii="宋体" w:hAnsi="宋体" w:eastAsia="宋体" w:cs="Times New Roman"/>
                <w:spacing w:val="-6"/>
                <w:szCs w:val="21"/>
                <w:highlight w:val="none"/>
              </w:rPr>
            </w:pPr>
          </w:p>
        </w:tc>
      </w:tr>
      <w:tr w14:paraId="5A9D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C41C4F">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37EA7C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CF7C6D9">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894643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FD4CB9F">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1947D89">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8A0C477">
            <w:pPr>
              <w:adjustRightInd w:val="0"/>
              <w:snapToGrid w:val="0"/>
              <w:spacing w:line="288" w:lineRule="auto"/>
              <w:jc w:val="center"/>
              <w:rPr>
                <w:rFonts w:ascii="宋体" w:hAnsi="宋体" w:eastAsia="宋体" w:cs="Times New Roman"/>
                <w:spacing w:val="-6"/>
                <w:szCs w:val="21"/>
                <w:highlight w:val="none"/>
              </w:rPr>
            </w:pPr>
          </w:p>
        </w:tc>
      </w:tr>
    </w:tbl>
    <w:p w14:paraId="757EE252">
      <w:pPr>
        <w:adjustRightInd w:val="0"/>
        <w:snapToGrid w:val="0"/>
        <w:spacing w:line="288" w:lineRule="auto"/>
        <w:rPr>
          <w:rFonts w:ascii="宋体" w:hAnsi="宋体" w:eastAsia="宋体" w:cs="Times New Roman"/>
          <w:spacing w:val="-6"/>
          <w:szCs w:val="21"/>
          <w:highlight w:val="none"/>
        </w:rPr>
      </w:pPr>
    </w:p>
    <w:p w14:paraId="1FBD6006">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3F197FF3">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04E68D7">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6B18D898">
      <w:pPr>
        <w:adjustRightInd w:val="0"/>
        <w:snapToGrid w:val="0"/>
        <w:spacing w:line="288" w:lineRule="auto"/>
        <w:jc w:val="center"/>
        <w:rPr>
          <w:rFonts w:ascii="宋体" w:hAnsi="宋体" w:eastAsia="宋体" w:cs="宋体"/>
          <w:b/>
          <w:bCs/>
          <w:sz w:val="24"/>
          <w:szCs w:val="24"/>
          <w:highlight w:val="none"/>
        </w:rPr>
      </w:pPr>
    </w:p>
    <w:p w14:paraId="333A2CEA">
      <w:pPr>
        <w:adjustRightInd w:val="0"/>
        <w:snapToGrid w:val="0"/>
        <w:spacing w:line="288" w:lineRule="auto"/>
        <w:jc w:val="center"/>
        <w:rPr>
          <w:rFonts w:ascii="宋体" w:hAnsi="宋体" w:eastAsia="宋体" w:cs="宋体"/>
          <w:b/>
          <w:bCs/>
          <w:sz w:val="24"/>
          <w:szCs w:val="24"/>
          <w:highlight w:val="none"/>
        </w:rPr>
      </w:pPr>
    </w:p>
    <w:p w14:paraId="59D9E3D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1706E9AE">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7F3F769F">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40B6BDBA">
      <w:pPr>
        <w:adjustRightInd w:val="0"/>
        <w:snapToGrid w:val="0"/>
        <w:spacing w:line="288" w:lineRule="auto"/>
        <w:rPr>
          <w:rFonts w:ascii="宋体" w:hAnsi="宋体" w:eastAsia="宋体" w:cs="Times New Roman"/>
          <w:bCs/>
          <w:spacing w:val="-6"/>
          <w:szCs w:val="21"/>
          <w:highlight w:val="none"/>
        </w:rPr>
      </w:pPr>
    </w:p>
    <w:p w14:paraId="3D996E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422193A4">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1D29DD4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6A1A0F48">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04C922F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34FF19E">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CF50C99">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7FF10705">
      <w:pPr>
        <w:adjustRightInd w:val="0"/>
        <w:snapToGrid w:val="0"/>
        <w:spacing w:line="288" w:lineRule="auto"/>
        <w:rPr>
          <w:rFonts w:ascii="宋体" w:hAnsi="宋体" w:eastAsia="宋体" w:cs="Times New Roman"/>
          <w:b/>
          <w:bCs/>
          <w:spacing w:val="-6"/>
          <w:szCs w:val="21"/>
          <w:highlight w:val="none"/>
        </w:rPr>
      </w:pPr>
    </w:p>
    <w:p w14:paraId="5CA748E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致：中国计量大学、浙江求是招标代理有限公司</w:t>
      </w:r>
    </w:p>
    <w:p w14:paraId="18A55430">
      <w:pPr>
        <w:adjustRightInd w:val="0"/>
        <w:snapToGrid w:val="0"/>
        <w:spacing w:line="288" w:lineRule="auto"/>
        <w:ind w:firstLine="396" w:firstLineChars="200"/>
        <w:rPr>
          <w:rFonts w:ascii="宋体" w:hAnsi="宋体" w:eastAsia="宋体" w:cs="Times New Roman"/>
          <w:spacing w:val="-6"/>
          <w:szCs w:val="21"/>
          <w:highlight w:val="none"/>
        </w:rPr>
      </w:pPr>
    </w:p>
    <w:p w14:paraId="199B6FB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7B1A3EE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38EC52A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5D2B9A9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6CD7AA5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28ADB62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2B30B53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A5567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0FF3491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03477E6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68C8EBB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F08A5F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09D3488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992103A">
      <w:pPr>
        <w:adjustRightInd w:val="0"/>
        <w:snapToGrid w:val="0"/>
        <w:spacing w:line="288" w:lineRule="auto"/>
        <w:rPr>
          <w:rFonts w:ascii="宋体" w:hAnsi="宋体" w:eastAsia="宋体" w:cs="Times New Roman"/>
          <w:szCs w:val="21"/>
          <w:highlight w:val="none"/>
        </w:rPr>
      </w:pPr>
    </w:p>
    <w:p w14:paraId="438548D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6B48AD7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5E34432A">
      <w:pPr>
        <w:widowControl/>
        <w:adjustRightInd w:val="0"/>
        <w:snapToGrid w:val="0"/>
        <w:spacing w:line="288" w:lineRule="auto"/>
        <w:jc w:val="left"/>
        <w:rPr>
          <w:rFonts w:ascii="宋体" w:hAnsi="宋体" w:eastAsia="宋体" w:cs="宋体"/>
          <w:b/>
          <w:spacing w:val="-6"/>
          <w:szCs w:val="21"/>
          <w:highlight w:val="none"/>
        </w:rPr>
      </w:pPr>
    </w:p>
    <w:p w14:paraId="16018949">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3FC85FE">
      <w:pPr>
        <w:adjustRightInd w:val="0"/>
        <w:snapToGrid w:val="0"/>
        <w:spacing w:line="288" w:lineRule="auto"/>
        <w:jc w:val="left"/>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r>
        <w:rPr>
          <w:rFonts w:hint="eastAsia" w:ascii="宋体" w:hAnsi="宋体" w:eastAsia="宋体" w:cs="宋体"/>
          <w:b/>
          <w:spacing w:val="-6"/>
          <w:szCs w:val="21"/>
          <w:highlight w:val="none"/>
          <w:lang w:val="en-US" w:eastAsia="zh-CN"/>
        </w:rPr>
        <w:t>无</w:t>
      </w:r>
    </w:p>
    <w:p w14:paraId="2425EC0A">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DDCF15B">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02412F8">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02F85E9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D512D3C">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7E411400">
      <w:pPr>
        <w:adjustRightInd w:val="0"/>
        <w:snapToGrid w:val="0"/>
        <w:spacing w:line="288" w:lineRule="auto"/>
        <w:rPr>
          <w:rFonts w:ascii="宋体" w:hAnsi="宋体" w:eastAsia="宋体" w:cs="Times New Roman"/>
          <w:spacing w:val="-6"/>
          <w:szCs w:val="21"/>
          <w:highlight w:val="none"/>
        </w:rPr>
      </w:pPr>
    </w:p>
    <w:p w14:paraId="21A92D5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致：中国计量大学、浙江求是招标代理有限公司</w:t>
      </w:r>
    </w:p>
    <w:p w14:paraId="723C281B">
      <w:pPr>
        <w:adjustRightInd w:val="0"/>
        <w:snapToGrid w:val="0"/>
        <w:spacing w:line="288" w:lineRule="auto"/>
        <w:ind w:firstLine="396" w:firstLineChars="200"/>
        <w:rPr>
          <w:rFonts w:ascii="宋体" w:hAnsi="宋体" w:eastAsia="宋体" w:cs="Times New Roman"/>
          <w:spacing w:val="-6"/>
          <w:szCs w:val="21"/>
          <w:highlight w:val="none"/>
        </w:rPr>
      </w:pPr>
    </w:p>
    <w:p w14:paraId="08DB900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rPr>
        <w:t>中国计量大学数智企业管理综合实验室</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：QSZB-Z(H)-B24610(GK)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6A31AFC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0F30CD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5E52B0B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255163F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3E76047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5096AA2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2ED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F0AF20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21F428E0">
            <w:pPr>
              <w:adjustRightInd w:val="0"/>
              <w:snapToGrid w:val="0"/>
              <w:spacing w:line="288" w:lineRule="auto"/>
              <w:rPr>
                <w:rFonts w:ascii="宋体" w:hAnsi="宋体" w:eastAsia="宋体" w:cs="Times New Roman"/>
                <w:spacing w:val="-6"/>
                <w:szCs w:val="21"/>
                <w:highlight w:val="none"/>
              </w:rPr>
            </w:pPr>
          </w:p>
        </w:tc>
      </w:tr>
      <w:tr w14:paraId="727A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D1004B2">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0A90DCFC">
            <w:pPr>
              <w:adjustRightInd w:val="0"/>
              <w:snapToGrid w:val="0"/>
              <w:spacing w:line="288" w:lineRule="auto"/>
              <w:rPr>
                <w:rFonts w:ascii="宋体" w:hAnsi="宋体" w:eastAsia="宋体" w:cs="Times New Roman"/>
                <w:spacing w:val="-6"/>
                <w:szCs w:val="21"/>
                <w:highlight w:val="none"/>
              </w:rPr>
            </w:pPr>
          </w:p>
        </w:tc>
      </w:tr>
      <w:tr w14:paraId="0A92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D7A803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3F96784E">
            <w:pPr>
              <w:adjustRightInd w:val="0"/>
              <w:snapToGrid w:val="0"/>
              <w:spacing w:line="288" w:lineRule="auto"/>
              <w:rPr>
                <w:rFonts w:ascii="宋体" w:hAnsi="宋体" w:eastAsia="宋体" w:cs="Times New Roman"/>
                <w:spacing w:val="-6"/>
                <w:szCs w:val="21"/>
                <w:highlight w:val="none"/>
              </w:rPr>
            </w:pPr>
          </w:p>
        </w:tc>
      </w:tr>
      <w:tr w14:paraId="5F23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31C0B2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05E5E232">
            <w:pPr>
              <w:adjustRightInd w:val="0"/>
              <w:snapToGrid w:val="0"/>
              <w:spacing w:line="288" w:lineRule="auto"/>
              <w:rPr>
                <w:rFonts w:ascii="宋体" w:hAnsi="宋体" w:eastAsia="宋体" w:cs="Times New Roman"/>
                <w:spacing w:val="-6"/>
                <w:szCs w:val="21"/>
                <w:highlight w:val="none"/>
              </w:rPr>
            </w:pPr>
          </w:p>
        </w:tc>
      </w:tr>
      <w:tr w14:paraId="3983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DABE1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13BC4A83">
            <w:pPr>
              <w:adjustRightInd w:val="0"/>
              <w:snapToGrid w:val="0"/>
              <w:spacing w:line="288" w:lineRule="auto"/>
              <w:rPr>
                <w:rFonts w:ascii="宋体" w:hAnsi="宋体" w:eastAsia="宋体" w:cs="Times New Roman"/>
                <w:spacing w:val="-6"/>
                <w:szCs w:val="21"/>
                <w:highlight w:val="none"/>
              </w:rPr>
            </w:pPr>
          </w:p>
        </w:tc>
      </w:tr>
      <w:tr w14:paraId="77B8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86BC9C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5A29268B">
            <w:pPr>
              <w:adjustRightInd w:val="0"/>
              <w:snapToGrid w:val="0"/>
              <w:spacing w:line="288" w:lineRule="auto"/>
              <w:rPr>
                <w:rFonts w:ascii="宋体" w:hAnsi="宋体" w:eastAsia="宋体" w:cs="Times New Roman"/>
                <w:spacing w:val="-6"/>
                <w:szCs w:val="21"/>
                <w:highlight w:val="none"/>
              </w:rPr>
            </w:pPr>
          </w:p>
        </w:tc>
      </w:tr>
      <w:tr w14:paraId="1936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F3A4F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070D02EF">
            <w:pPr>
              <w:adjustRightInd w:val="0"/>
              <w:snapToGrid w:val="0"/>
              <w:spacing w:line="288" w:lineRule="auto"/>
              <w:rPr>
                <w:rFonts w:ascii="宋体" w:hAnsi="宋体" w:eastAsia="宋体" w:cs="Times New Roman"/>
                <w:spacing w:val="-6"/>
                <w:szCs w:val="21"/>
                <w:highlight w:val="none"/>
              </w:rPr>
            </w:pPr>
          </w:p>
        </w:tc>
      </w:tr>
    </w:tbl>
    <w:p w14:paraId="51FDD643">
      <w:pPr>
        <w:adjustRightInd w:val="0"/>
        <w:snapToGrid w:val="0"/>
        <w:spacing w:line="288" w:lineRule="auto"/>
        <w:rPr>
          <w:rFonts w:ascii="宋体" w:hAnsi="宋体" w:eastAsia="宋体" w:cs="Times New Roman"/>
          <w:spacing w:val="-6"/>
          <w:szCs w:val="21"/>
          <w:highlight w:val="none"/>
        </w:rPr>
      </w:pPr>
    </w:p>
    <w:p w14:paraId="1211B6B6">
      <w:pPr>
        <w:adjustRightInd w:val="0"/>
        <w:snapToGrid w:val="0"/>
        <w:spacing w:line="288" w:lineRule="auto"/>
        <w:rPr>
          <w:rFonts w:ascii="宋体" w:hAnsi="宋体" w:eastAsia="宋体" w:cs="Times New Roman"/>
          <w:spacing w:val="-6"/>
          <w:szCs w:val="21"/>
          <w:highlight w:val="none"/>
        </w:rPr>
      </w:pPr>
    </w:p>
    <w:p w14:paraId="4C9B2CF2">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78182F0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52D12E0E">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DE0BB82">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71863DB2">
      <w:pPr>
        <w:adjustRightInd w:val="0"/>
        <w:snapToGrid w:val="0"/>
        <w:spacing w:line="288" w:lineRule="auto"/>
        <w:rPr>
          <w:rFonts w:ascii="宋体" w:hAnsi="宋体" w:eastAsia="宋体" w:cs="Times New Roman"/>
          <w:b/>
          <w:bCs/>
          <w:spacing w:val="-6"/>
          <w:szCs w:val="21"/>
          <w:highlight w:val="none"/>
        </w:rPr>
      </w:pPr>
    </w:p>
    <w:p w14:paraId="45F9BCD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致：中国计量大学、浙江求是招标代理有限公司</w:t>
      </w:r>
    </w:p>
    <w:p w14:paraId="18CE629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rPr>
        <w:t>中国计量大学数智企业管理综合实验室项目（项目编号：QSZB-Z(H)-B24610(GK)）</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40A9169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31D39F1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1E8B8DE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6ACF8825">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▲提供授权代表社保缴纳证明（2024年1月（含）以后任意一月）。</w:t>
      </w:r>
    </w:p>
    <w:p w14:paraId="36A6DA3E">
      <w:pPr>
        <w:adjustRightInd w:val="0"/>
        <w:snapToGrid w:val="0"/>
        <w:spacing w:line="288" w:lineRule="auto"/>
        <w:rPr>
          <w:rFonts w:ascii="宋体" w:hAnsi="宋体" w:eastAsia="宋体" w:cs="Times New Roman"/>
          <w:spacing w:val="-6"/>
          <w:szCs w:val="21"/>
          <w:highlight w:val="none"/>
        </w:rPr>
      </w:pPr>
    </w:p>
    <w:p w14:paraId="3A0F5E7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7AA7717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B9B117">
      <w:pPr>
        <w:adjustRightInd w:val="0"/>
        <w:snapToGrid w:val="0"/>
        <w:spacing w:line="288" w:lineRule="auto"/>
        <w:rPr>
          <w:rFonts w:ascii="宋体" w:hAnsi="宋体" w:eastAsia="宋体" w:cs="Times New Roman"/>
          <w:szCs w:val="21"/>
          <w:highlight w:val="none"/>
        </w:rPr>
      </w:pPr>
    </w:p>
    <w:p w14:paraId="62CB6963">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3096F759">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2A9BD8E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37DC6836">
      <w:pPr>
        <w:adjustRightInd w:val="0"/>
        <w:snapToGrid w:val="0"/>
        <w:spacing w:line="288" w:lineRule="auto"/>
        <w:rPr>
          <w:rFonts w:ascii="宋体" w:hAnsi="宋体" w:eastAsia="宋体" w:cs="Times New Roman"/>
          <w:szCs w:val="21"/>
          <w:highlight w:val="none"/>
        </w:rPr>
      </w:pPr>
    </w:p>
    <w:p w14:paraId="1D96C11A">
      <w:pPr>
        <w:adjustRightInd w:val="0"/>
        <w:snapToGrid w:val="0"/>
        <w:spacing w:line="288" w:lineRule="auto"/>
        <w:rPr>
          <w:rFonts w:ascii="宋体" w:hAnsi="宋体" w:eastAsia="宋体" w:cs="Times New Roman"/>
          <w:szCs w:val="21"/>
          <w:highlight w:val="none"/>
        </w:rPr>
      </w:pPr>
    </w:p>
    <w:p w14:paraId="3B7AC1FC">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6F70BB95">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52D93791">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02D4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2359A01">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701" w:type="dxa"/>
          </w:tcPr>
          <w:p w14:paraId="0D61FA86">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30E5C54F">
      <w:pPr>
        <w:adjustRightInd w:val="0"/>
        <w:snapToGrid w:val="0"/>
        <w:spacing w:line="288" w:lineRule="auto"/>
        <w:rPr>
          <w:rFonts w:ascii="Times New Roman" w:hAnsi="Times New Roman" w:eastAsia="宋体" w:cs="Times New Roman"/>
          <w:szCs w:val="21"/>
          <w:highlight w:val="none"/>
        </w:rPr>
      </w:pPr>
    </w:p>
    <w:p w14:paraId="79CF30E7">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1C941085">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附：授权代表社保缴纳证明（2024年1月（含）以后任意一月）</w:t>
      </w:r>
    </w:p>
    <w:p w14:paraId="774A88DE">
      <w:pPr>
        <w:rPr>
          <w:rFonts w:ascii="Times New Roman" w:hAnsi="Times New Roman" w:eastAsia="宋体" w:cs="Times New Roman"/>
          <w:szCs w:val="21"/>
          <w:highlight w:val="none"/>
        </w:rPr>
      </w:pPr>
    </w:p>
    <w:p w14:paraId="0171A297">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7F772ABB">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03B6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AF4AC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4D3DF6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7F2E2D9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998A6B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603FB9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07B1D99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F612F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4220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EDE78B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17C94A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3C6A5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0F68AFB">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D3E832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239F29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41D588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4D96D8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44AFED9">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1FB6E1">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7B7ACBB">
            <w:pPr>
              <w:adjustRightInd w:val="0"/>
              <w:snapToGrid w:val="0"/>
              <w:spacing w:line="288" w:lineRule="auto"/>
              <w:rPr>
                <w:rFonts w:ascii="宋体" w:hAnsi="宋体" w:eastAsia="宋体" w:cs="宋体"/>
                <w:b/>
                <w:bCs/>
                <w:szCs w:val="21"/>
                <w:highlight w:val="none"/>
              </w:rPr>
            </w:pPr>
          </w:p>
        </w:tc>
      </w:tr>
      <w:tr w14:paraId="6CE49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6A5F43B">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79761C9">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8F3A81">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2C4429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E3AE7D4">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4DC9579">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D5EF42F">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ECA95E0">
            <w:pPr>
              <w:adjustRightInd w:val="0"/>
              <w:snapToGrid w:val="0"/>
              <w:spacing w:line="288" w:lineRule="auto"/>
              <w:rPr>
                <w:rFonts w:ascii="宋体" w:hAnsi="宋体" w:eastAsia="宋体" w:cs="宋体"/>
                <w:b/>
                <w:bCs/>
                <w:szCs w:val="21"/>
                <w:highlight w:val="none"/>
              </w:rPr>
            </w:pPr>
          </w:p>
        </w:tc>
      </w:tr>
      <w:tr w14:paraId="44CD1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81A5DC3">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68BCB3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BFF1055">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3227E8D">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D5D897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86F7472">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6D31E92">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4882C2">
            <w:pPr>
              <w:adjustRightInd w:val="0"/>
              <w:snapToGrid w:val="0"/>
              <w:spacing w:line="288" w:lineRule="auto"/>
              <w:rPr>
                <w:rFonts w:ascii="宋体" w:hAnsi="宋体" w:eastAsia="宋体" w:cs="宋体"/>
                <w:b/>
                <w:bCs/>
                <w:szCs w:val="21"/>
                <w:highlight w:val="none"/>
              </w:rPr>
            </w:pPr>
          </w:p>
        </w:tc>
      </w:tr>
      <w:tr w14:paraId="55191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BEDB27E">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8E5367C">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C67FB0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C1710EA">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BF0D02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06D43C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ACDEF3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95E636D">
            <w:pPr>
              <w:adjustRightInd w:val="0"/>
              <w:snapToGrid w:val="0"/>
              <w:spacing w:line="288" w:lineRule="auto"/>
              <w:rPr>
                <w:rFonts w:ascii="宋体" w:hAnsi="宋体" w:eastAsia="宋体" w:cs="宋体"/>
                <w:b/>
                <w:bCs/>
                <w:szCs w:val="21"/>
                <w:highlight w:val="none"/>
              </w:rPr>
            </w:pPr>
          </w:p>
        </w:tc>
      </w:tr>
      <w:tr w14:paraId="3B540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E608554">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7E7C34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13C4E5F">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1974D7A">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843FA6">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08AA6BB">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22B559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237E3215">
            <w:pPr>
              <w:adjustRightInd w:val="0"/>
              <w:snapToGrid w:val="0"/>
              <w:spacing w:line="288" w:lineRule="auto"/>
              <w:rPr>
                <w:rFonts w:ascii="宋体" w:hAnsi="宋体" w:eastAsia="宋体" w:cs="宋体"/>
                <w:b/>
                <w:bCs/>
                <w:szCs w:val="21"/>
                <w:highlight w:val="none"/>
              </w:rPr>
            </w:pPr>
          </w:p>
        </w:tc>
      </w:tr>
    </w:tbl>
    <w:p w14:paraId="22D0FFEB">
      <w:pPr>
        <w:adjustRightInd w:val="0"/>
        <w:snapToGrid w:val="0"/>
        <w:spacing w:line="288" w:lineRule="auto"/>
        <w:rPr>
          <w:rFonts w:ascii="宋体" w:hAnsi="宋体" w:eastAsia="宋体" w:cs="Times New Roman"/>
          <w:szCs w:val="21"/>
          <w:highlight w:val="none"/>
        </w:rPr>
      </w:pPr>
    </w:p>
    <w:p w14:paraId="46F6B0B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00E5335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73F0786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6B48372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4C77AA0E">
      <w:pPr>
        <w:adjustRightInd w:val="0"/>
        <w:snapToGrid w:val="0"/>
        <w:spacing w:line="288" w:lineRule="auto"/>
        <w:rPr>
          <w:rFonts w:ascii="宋体" w:hAnsi="宋体" w:eastAsia="宋体" w:cs="Times New Roman"/>
          <w:spacing w:val="-6"/>
          <w:szCs w:val="21"/>
          <w:highlight w:val="none"/>
        </w:rPr>
      </w:pPr>
    </w:p>
    <w:p w14:paraId="25C3B66D">
      <w:pPr>
        <w:adjustRightInd w:val="0"/>
        <w:snapToGrid w:val="0"/>
        <w:spacing w:line="288" w:lineRule="auto"/>
        <w:rPr>
          <w:rFonts w:ascii="宋体" w:hAnsi="宋体" w:eastAsia="宋体" w:cs="Times New Roman"/>
          <w:spacing w:val="-6"/>
          <w:szCs w:val="21"/>
          <w:highlight w:val="none"/>
        </w:rPr>
      </w:pPr>
    </w:p>
    <w:p w14:paraId="603A372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463D9C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5A63048">
      <w:pPr>
        <w:adjustRightInd w:val="0"/>
        <w:snapToGrid w:val="0"/>
        <w:spacing w:line="288" w:lineRule="auto"/>
        <w:jc w:val="center"/>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03973292">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5A7BBA9E">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采 购 人：中国计量大学</w:t>
      </w:r>
    </w:p>
    <w:p w14:paraId="57B3265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项目名称：数智企业管理综合实验室</w:t>
      </w:r>
    </w:p>
    <w:p w14:paraId="0ED3143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项目编号：QSZB-Z(H)-B24610(GK)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1CB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2BAC9A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2D6354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4EC6AE1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3710DB1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03AF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A247F5">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6E10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32DA6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395F63EE">
            <w:pPr>
              <w:adjustRightInd w:val="0"/>
              <w:snapToGrid w:val="0"/>
              <w:spacing w:line="288" w:lineRule="auto"/>
              <w:rPr>
                <w:rFonts w:ascii="宋体" w:hAnsi="宋体" w:eastAsia="宋体" w:cs="宋体"/>
                <w:szCs w:val="21"/>
                <w:highlight w:val="none"/>
              </w:rPr>
            </w:pPr>
          </w:p>
        </w:tc>
        <w:tc>
          <w:tcPr>
            <w:tcW w:w="2574" w:type="dxa"/>
            <w:vAlign w:val="center"/>
          </w:tcPr>
          <w:p w14:paraId="1B8986B1">
            <w:pPr>
              <w:adjustRightInd w:val="0"/>
              <w:snapToGrid w:val="0"/>
              <w:spacing w:line="288" w:lineRule="auto"/>
              <w:rPr>
                <w:rFonts w:ascii="宋体" w:hAnsi="宋体" w:eastAsia="宋体" w:cs="宋体"/>
                <w:szCs w:val="21"/>
                <w:highlight w:val="none"/>
              </w:rPr>
            </w:pPr>
          </w:p>
        </w:tc>
        <w:tc>
          <w:tcPr>
            <w:tcW w:w="2124" w:type="dxa"/>
            <w:vAlign w:val="center"/>
          </w:tcPr>
          <w:p w14:paraId="0600F6FE">
            <w:pPr>
              <w:adjustRightInd w:val="0"/>
              <w:snapToGrid w:val="0"/>
              <w:spacing w:line="288" w:lineRule="auto"/>
              <w:rPr>
                <w:rFonts w:ascii="宋体" w:hAnsi="宋体" w:eastAsia="宋体" w:cs="宋体"/>
                <w:szCs w:val="21"/>
                <w:highlight w:val="none"/>
              </w:rPr>
            </w:pPr>
          </w:p>
        </w:tc>
      </w:tr>
      <w:tr w14:paraId="0459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9F76AE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23CDD3A7">
            <w:pPr>
              <w:adjustRightInd w:val="0"/>
              <w:snapToGrid w:val="0"/>
              <w:spacing w:line="288" w:lineRule="auto"/>
              <w:rPr>
                <w:rFonts w:ascii="宋体" w:hAnsi="宋体" w:eastAsia="宋体" w:cs="宋体"/>
                <w:szCs w:val="21"/>
                <w:highlight w:val="none"/>
              </w:rPr>
            </w:pPr>
          </w:p>
        </w:tc>
        <w:tc>
          <w:tcPr>
            <w:tcW w:w="2574" w:type="dxa"/>
            <w:vAlign w:val="center"/>
          </w:tcPr>
          <w:p w14:paraId="2A3D6125">
            <w:pPr>
              <w:adjustRightInd w:val="0"/>
              <w:snapToGrid w:val="0"/>
              <w:spacing w:line="288" w:lineRule="auto"/>
              <w:rPr>
                <w:rFonts w:ascii="宋体" w:hAnsi="宋体" w:eastAsia="宋体" w:cs="宋体"/>
                <w:szCs w:val="21"/>
                <w:highlight w:val="none"/>
              </w:rPr>
            </w:pPr>
          </w:p>
        </w:tc>
        <w:tc>
          <w:tcPr>
            <w:tcW w:w="2124" w:type="dxa"/>
            <w:vAlign w:val="center"/>
          </w:tcPr>
          <w:p w14:paraId="0FC49A1E">
            <w:pPr>
              <w:adjustRightInd w:val="0"/>
              <w:snapToGrid w:val="0"/>
              <w:spacing w:line="288" w:lineRule="auto"/>
              <w:rPr>
                <w:rFonts w:ascii="宋体" w:hAnsi="宋体" w:eastAsia="宋体" w:cs="宋体"/>
                <w:szCs w:val="21"/>
                <w:highlight w:val="none"/>
              </w:rPr>
            </w:pPr>
          </w:p>
        </w:tc>
      </w:tr>
      <w:tr w14:paraId="4179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AC4095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DA680E7">
            <w:pPr>
              <w:adjustRightInd w:val="0"/>
              <w:snapToGrid w:val="0"/>
              <w:spacing w:line="288" w:lineRule="auto"/>
              <w:rPr>
                <w:rFonts w:ascii="宋体" w:hAnsi="宋体" w:eastAsia="宋体" w:cs="宋体"/>
                <w:szCs w:val="21"/>
                <w:highlight w:val="none"/>
              </w:rPr>
            </w:pPr>
          </w:p>
        </w:tc>
        <w:tc>
          <w:tcPr>
            <w:tcW w:w="2574" w:type="dxa"/>
            <w:vAlign w:val="center"/>
          </w:tcPr>
          <w:p w14:paraId="77AC1041">
            <w:pPr>
              <w:adjustRightInd w:val="0"/>
              <w:snapToGrid w:val="0"/>
              <w:spacing w:line="288" w:lineRule="auto"/>
              <w:rPr>
                <w:rFonts w:ascii="宋体" w:hAnsi="宋体" w:eastAsia="宋体" w:cs="宋体"/>
                <w:szCs w:val="21"/>
                <w:highlight w:val="none"/>
              </w:rPr>
            </w:pPr>
          </w:p>
        </w:tc>
        <w:tc>
          <w:tcPr>
            <w:tcW w:w="2124" w:type="dxa"/>
            <w:vAlign w:val="center"/>
          </w:tcPr>
          <w:p w14:paraId="1EF89503">
            <w:pPr>
              <w:adjustRightInd w:val="0"/>
              <w:snapToGrid w:val="0"/>
              <w:spacing w:line="288" w:lineRule="auto"/>
              <w:rPr>
                <w:rFonts w:ascii="宋体" w:hAnsi="宋体" w:eastAsia="宋体" w:cs="宋体"/>
                <w:szCs w:val="21"/>
                <w:highlight w:val="none"/>
              </w:rPr>
            </w:pPr>
          </w:p>
        </w:tc>
      </w:tr>
      <w:tr w14:paraId="79FA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608C858">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2A93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48C40F4">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33A4A9E2">
            <w:pPr>
              <w:adjustRightInd w:val="0"/>
              <w:snapToGrid w:val="0"/>
              <w:spacing w:line="288" w:lineRule="auto"/>
              <w:jc w:val="left"/>
              <w:rPr>
                <w:rFonts w:ascii="宋体" w:hAnsi="宋体" w:eastAsia="宋体" w:cs="宋体"/>
                <w:szCs w:val="21"/>
                <w:highlight w:val="none"/>
              </w:rPr>
            </w:pPr>
          </w:p>
        </w:tc>
        <w:tc>
          <w:tcPr>
            <w:tcW w:w="2574" w:type="dxa"/>
            <w:vAlign w:val="center"/>
          </w:tcPr>
          <w:p w14:paraId="4F160364">
            <w:pPr>
              <w:adjustRightInd w:val="0"/>
              <w:snapToGrid w:val="0"/>
              <w:spacing w:line="288" w:lineRule="auto"/>
              <w:jc w:val="left"/>
              <w:rPr>
                <w:rFonts w:ascii="宋体" w:hAnsi="宋体" w:eastAsia="宋体" w:cs="宋体"/>
                <w:szCs w:val="21"/>
                <w:highlight w:val="none"/>
              </w:rPr>
            </w:pPr>
          </w:p>
        </w:tc>
        <w:tc>
          <w:tcPr>
            <w:tcW w:w="2124" w:type="dxa"/>
            <w:vAlign w:val="center"/>
          </w:tcPr>
          <w:p w14:paraId="1A8CE753">
            <w:pPr>
              <w:adjustRightInd w:val="0"/>
              <w:snapToGrid w:val="0"/>
              <w:spacing w:line="288" w:lineRule="auto"/>
              <w:jc w:val="left"/>
              <w:rPr>
                <w:rFonts w:ascii="宋体" w:hAnsi="宋体" w:eastAsia="宋体" w:cs="宋体"/>
                <w:szCs w:val="21"/>
                <w:highlight w:val="none"/>
              </w:rPr>
            </w:pPr>
          </w:p>
        </w:tc>
      </w:tr>
      <w:tr w14:paraId="3F50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A343F2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7168059F">
            <w:pPr>
              <w:adjustRightInd w:val="0"/>
              <w:snapToGrid w:val="0"/>
              <w:spacing w:line="288" w:lineRule="auto"/>
              <w:jc w:val="left"/>
              <w:rPr>
                <w:rFonts w:ascii="宋体" w:hAnsi="宋体" w:eastAsia="宋体" w:cs="宋体"/>
                <w:szCs w:val="21"/>
                <w:highlight w:val="none"/>
              </w:rPr>
            </w:pPr>
          </w:p>
        </w:tc>
        <w:tc>
          <w:tcPr>
            <w:tcW w:w="2574" w:type="dxa"/>
            <w:vAlign w:val="center"/>
          </w:tcPr>
          <w:p w14:paraId="3EAC9D06">
            <w:pPr>
              <w:adjustRightInd w:val="0"/>
              <w:snapToGrid w:val="0"/>
              <w:spacing w:line="288" w:lineRule="auto"/>
              <w:jc w:val="left"/>
              <w:rPr>
                <w:rFonts w:ascii="宋体" w:hAnsi="宋体" w:eastAsia="宋体" w:cs="宋体"/>
                <w:szCs w:val="21"/>
                <w:highlight w:val="none"/>
              </w:rPr>
            </w:pPr>
          </w:p>
        </w:tc>
        <w:tc>
          <w:tcPr>
            <w:tcW w:w="2124" w:type="dxa"/>
            <w:vAlign w:val="center"/>
          </w:tcPr>
          <w:p w14:paraId="7F10B72F">
            <w:pPr>
              <w:adjustRightInd w:val="0"/>
              <w:snapToGrid w:val="0"/>
              <w:spacing w:line="288" w:lineRule="auto"/>
              <w:jc w:val="left"/>
              <w:rPr>
                <w:rFonts w:ascii="宋体" w:hAnsi="宋体" w:eastAsia="宋体" w:cs="宋体"/>
                <w:szCs w:val="21"/>
                <w:highlight w:val="none"/>
              </w:rPr>
            </w:pPr>
          </w:p>
        </w:tc>
      </w:tr>
      <w:tr w14:paraId="3619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CAFA0D3">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48B98070">
            <w:pPr>
              <w:adjustRightInd w:val="0"/>
              <w:snapToGrid w:val="0"/>
              <w:spacing w:line="288" w:lineRule="auto"/>
              <w:jc w:val="left"/>
              <w:rPr>
                <w:rFonts w:ascii="宋体" w:hAnsi="宋体" w:eastAsia="宋体" w:cs="宋体"/>
                <w:szCs w:val="21"/>
                <w:highlight w:val="none"/>
              </w:rPr>
            </w:pPr>
          </w:p>
        </w:tc>
        <w:tc>
          <w:tcPr>
            <w:tcW w:w="2574" w:type="dxa"/>
            <w:vAlign w:val="center"/>
          </w:tcPr>
          <w:p w14:paraId="0F8134F6">
            <w:pPr>
              <w:adjustRightInd w:val="0"/>
              <w:snapToGrid w:val="0"/>
              <w:spacing w:line="288" w:lineRule="auto"/>
              <w:jc w:val="left"/>
              <w:rPr>
                <w:rFonts w:ascii="宋体" w:hAnsi="宋体" w:eastAsia="宋体" w:cs="宋体"/>
                <w:szCs w:val="21"/>
                <w:highlight w:val="none"/>
              </w:rPr>
            </w:pPr>
          </w:p>
        </w:tc>
        <w:tc>
          <w:tcPr>
            <w:tcW w:w="2124" w:type="dxa"/>
            <w:vAlign w:val="center"/>
          </w:tcPr>
          <w:p w14:paraId="6AD986E6">
            <w:pPr>
              <w:adjustRightInd w:val="0"/>
              <w:snapToGrid w:val="0"/>
              <w:spacing w:line="288" w:lineRule="auto"/>
              <w:jc w:val="left"/>
              <w:rPr>
                <w:rFonts w:ascii="宋体" w:hAnsi="宋体" w:eastAsia="宋体" w:cs="宋体"/>
                <w:szCs w:val="21"/>
                <w:highlight w:val="none"/>
              </w:rPr>
            </w:pPr>
          </w:p>
        </w:tc>
      </w:tr>
      <w:tr w14:paraId="5897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B467230">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5A46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C90C50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8E2CD5E">
            <w:pPr>
              <w:adjustRightInd w:val="0"/>
              <w:snapToGrid w:val="0"/>
              <w:spacing w:line="288" w:lineRule="auto"/>
              <w:rPr>
                <w:rFonts w:ascii="宋体" w:hAnsi="宋体" w:eastAsia="宋体" w:cs="宋体"/>
                <w:szCs w:val="21"/>
                <w:highlight w:val="none"/>
              </w:rPr>
            </w:pPr>
          </w:p>
        </w:tc>
        <w:tc>
          <w:tcPr>
            <w:tcW w:w="2574" w:type="dxa"/>
            <w:vAlign w:val="center"/>
          </w:tcPr>
          <w:p w14:paraId="5FED81B6">
            <w:pPr>
              <w:adjustRightInd w:val="0"/>
              <w:snapToGrid w:val="0"/>
              <w:spacing w:line="288" w:lineRule="auto"/>
              <w:rPr>
                <w:rFonts w:ascii="宋体" w:hAnsi="宋体" w:eastAsia="宋体" w:cs="宋体"/>
                <w:szCs w:val="21"/>
                <w:highlight w:val="none"/>
              </w:rPr>
            </w:pPr>
          </w:p>
        </w:tc>
        <w:tc>
          <w:tcPr>
            <w:tcW w:w="2124" w:type="dxa"/>
            <w:vAlign w:val="center"/>
          </w:tcPr>
          <w:p w14:paraId="359618E8">
            <w:pPr>
              <w:adjustRightInd w:val="0"/>
              <w:snapToGrid w:val="0"/>
              <w:spacing w:line="288" w:lineRule="auto"/>
              <w:rPr>
                <w:rFonts w:ascii="宋体" w:hAnsi="宋体" w:eastAsia="宋体" w:cs="宋体"/>
                <w:szCs w:val="21"/>
                <w:highlight w:val="none"/>
              </w:rPr>
            </w:pPr>
          </w:p>
        </w:tc>
      </w:tr>
      <w:tr w14:paraId="4184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4BC5374">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7DA7004">
            <w:pPr>
              <w:adjustRightInd w:val="0"/>
              <w:snapToGrid w:val="0"/>
              <w:spacing w:line="288" w:lineRule="auto"/>
              <w:rPr>
                <w:rFonts w:ascii="宋体" w:hAnsi="宋体" w:eastAsia="宋体" w:cs="宋体"/>
                <w:szCs w:val="21"/>
                <w:highlight w:val="none"/>
              </w:rPr>
            </w:pPr>
          </w:p>
        </w:tc>
        <w:tc>
          <w:tcPr>
            <w:tcW w:w="2574" w:type="dxa"/>
            <w:vAlign w:val="center"/>
          </w:tcPr>
          <w:p w14:paraId="7208325A">
            <w:pPr>
              <w:adjustRightInd w:val="0"/>
              <w:snapToGrid w:val="0"/>
              <w:spacing w:line="288" w:lineRule="auto"/>
              <w:rPr>
                <w:rFonts w:ascii="宋体" w:hAnsi="宋体" w:eastAsia="宋体" w:cs="宋体"/>
                <w:szCs w:val="21"/>
                <w:highlight w:val="none"/>
              </w:rPr>
            </w:pPr>
          </w:p>
        </w:tc>
        <w:tc>
          <w:tcPr>
            <w:tcW w:w="2124" w:type="dxa"/>
            <w:vAlign w:val="center"/>
          </w:tcPr>
          <w:p w14:paraId="3F808BEC">
            <w:pPr>
              <w:adjustRightInd w:val="0"/>
              <w:snapToGrid w:val="0"/>
              <w:spacing w:line="288" w:lineRule="auto"/>
              <w:rPr>
                <w:rFonts w:ascii="宋体" w:hAnsi="宋体" w:eastAsia="宋体" w:cs="宋体"/>
                <w:szCs w:val="21"/>
                <w:highlight w:val="none"/>
              </w:rPr>
            </w:pPr>
          </w:p>
        </w:tc>
      </w:tr>
      <w:tr w14:paraId="17B4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DA75C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389BCEFD">
            <w:pPr>
              <w:adjustRightInd w:val="0"/>
              <w:snapToGrid w:val="0"/>
              <w:spacing w:line="288" w:lineRule="auto"/>
              <w:rPr>
                <w:rFonts w:ascii="宋体" w:hAnsi="宋体" w:eastAsia="宋体" w:cs="宋体"/>
                <w:szCs w:val="21"/>
                <w:highlight w:val="none"/>
              </w:rPr>
            </w:pPr>
          </w:p>
        </w:tc>
        <w:tc>
          <w:tcPr>
            <w:tcW w:w="2574" w:type="dxa"/>
            <w:vAlign w:val="center"/>
          </w:tcPr>
          <w:p w14:paraId="4C608DD6">
            <w:pPr>
              <w:adjustRightInd w:val="0"/>
              <w:snapToGrid w:val="0"/>
              <w:spacing w:line="288" w:lineRule="auto"/>
              <w:rPr>
                <w:rFonts w:ascii="宋体" w:hAnsi="宋体" w:eastAsia="宋体" w:cs="宋体"/>
                <w:szCs w:val="21"/>
                <w:highlight w:val="none"/>
              </w:rPr>
            </w:pPr>
          </w:p>
        </w:tc>
        <w:tc>
          <w:tcPr>
            <w:tcW w:w="2124" w:type="dxa"/>
            <w:vAlign w:val="center"/>
          </w:tcPr>
          <w:p w14:paraId="2F2E20FC">
            <w:pPr>
              <w:adjustRightInd w:val="0"/>
              <w:snapToGrid w:val="0"/>
              <w:spacing w:line="288" w:lineRule="auto"/>
              <w:rPr>
                <w:rFonts w:ascii="宋体" w:hAnsi="宋体" w:eastAsia="宋体" w:cs="宋体"/>
                <w:szCs w:val="21"/>
                <w:highlight w:val="none"/>
              </w:rPr>
            </w:pPr>
          </w:p>
        </w:tc>
      </w:tr>
    </w:tbl>
    <w:p w14:paraId="79086C1B">
      <w:pPr>
        <w:adjustRightInd w:val="0"/>
        <w:snapToGrid w:val="0"/>
        <w:spacing w:line="288" w:lineRule="auto"/>
        <w:rPr>
          <w:rFonts w:ascii="宋体" w:hAnsi="宋体" w:eastAsia="宋体" w:cs="Times New Roman"/>
          <w:b/>
          <w:bCs/>
          <w:spacing w:val="-6"/>
          <w:szCs w:val="21"/>
          <w:highlight w:val="none"/>
        </w:rPr>
      </w:pPr>
    </w:p>
    <w:p w14:paraId="532850C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4CAFBDA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D0AB3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6E92A36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0A92BC53">
      <w:pPr>
        <w:adjustRightInd w:val="0"/>
        <w:snapToGrid w:val="0"/>
        <w:spacing w:line="288" w:lineRule="auto"/>
        <w:rPr>
          <w:rFonts w:ascii="宋体" w:hAnsi="宋体" w:eastAsia="宋体" w:cs="Times New Roman"/>
          <w:spacing w:val="-6"/>
          <w:szCs w:val="21"/>
          <w:highlight w:val="none"/>
        </w:rPr>
      </w:pPr>
    </w:p>
    <w:p w14:paraId="3A4F67D6">
      <w:pPr>
        <w:adjustRightInd w:val="0"/>
        <w:snapToGrid w:val="0"/>
        <w:spacing w:line="288" w:lineRule="auto"/>
        <w:rPr>
          <w:rFonts w:ascii="宋体" w:hAnsi="宋体" w:eastAsia="宋体" w:cs="Times New Roman"/>
          <w:spacing w:val="-6"/>
          <w:szCs w:val="21"/>
          <w:highlight w:val="none"/>
        </w:rPr>
      </w:pPr>
    </w:p>
    <w:p w14:paraId="134F529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65210AA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FA29CA8">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）标的配置清单</w:t>
      </w:r>
      <w:r>
        <w:rPr>
          <w:rFonts w:hint="eastAsia" w:ascii="宋体" w:hAnsi="宋体" w:eastAsia="宋体" w:cs="宋体"/>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3DF25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60B9C3">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C35ACA">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27EAEE8">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规格型号</w:t>
            </w:r>
          </w:p>
          <w:p w14:paraId="4108C49C">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86B75B5">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D8F5CD9">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FE9BE3C">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6533CF9F">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0FB10013">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备注</w:t>
            </w:r>
          </w:p>
          <w:p w14:paraId="145C8F4E">
            <w:pPr>
              <w:adjustRightInd w:val="0"/>
              <w:snapToGrid w:val="0"/>
              <w:spacing w:line="360" w:lineRule="auto"/>
              <w:jc w:val="center"/>
              <w:rPr>
                <w:rFonts w:ascii="宋体" w:hAnsi="宋体" w:eastAsia="宋体" w:cs="宋体"/>
                <w:b/>
                <w:bCs/>
                <w:szCs w:val="21"/>
                <w:highlight w:val="none"/>
              </w:rPr>
            </w:pPr>
            <w:r>
              <w:rPr>
                <w:rFonts w:hint="eastAsia" w:ascii="宋体" w:hAnsi="宋体" w:eastAsia="宋体" w:cs="宋体"/>
                <w:b/>
                <w:bCs/>
                <w:szCs w:val="21"/>
                <w:highlight w:val="none"/>
              </w:rPr>
              <w:t>（可另附页）</w:t>
            </w:r>
          </w:p>
        </w:tc>
      </w:tr>
      <w:tr w14:paraId="39438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3B83C6">
            <w:pPr>
              <w:adjustRightInd w:val="0"/>
              <w:snapToGrid w:val="0"/>
              <w:spacing w:line="360"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A3AF967">
            <w:pPr>
              <w:adjustRightInd w:val="0"/>
              <w:snapToGrid w:val="0"/>
              <w:spacing w:line="360" w:lineRule="auto"/>
              <w:jc w:val="center"/>
              <w:rPr>
                <w:rFonts w:ascii="宋体" w:hAnsi="宋体" w:eastAsia="宋体" w:cs="宋体"/>
                <w:b/>
                <w:bCs/>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37EC047">
            <w:pPr>
              <w:adjustRightInd w:val="0"/>
              <w:snapToGrid w:val="0"/>
              <w:spacing w:line="360" w:lineRule="auto"/>
              <w:jc w:val="center"/>
              <w:rPr>
                <w:rFonts w:ascii="宋体" w:hAnsi="宋体" w:eastAsia="宋体" w:cs="宋体"/>
                <w:b/>
                <w:bCs/>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0A35828">
            <w:pPr>
              <w:adjustRightInd w:val="0"/>
              <w:snapToGrid w:val="0"/>
              <w:spacing w:line="360" w:lineRule="auto"/>
              <w:jc w:val="center"/>
              <w:rPr>
                <w:rFonts w:ascii="宋体" w:hAnsi="宋体" w:eastAsia="宋体" w:cs="宋体"/>
                <w:b/>
                <w:bCs/>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579D3BE">
            <w:pPr>
              <w:adjustRightInd w:val="0"/>
              <w:snapToGrid w:val="0"/>
              <w:spacing w:line="360" w:lineRule="auto"/>
              <w:jc w:val="center"/>
              <w:rPr>
                <w:rFonts w:ascii="宋体" w:hAnsi="宋体" w:eastAsia="宋体" w:cs="宋体"/>
                <w:b/>
                <w:bCs/>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DBCF85D">
            <w:pPr>
              <w:adjustRightInd w:val="0"/>
              <w:snapToGrid w:val="0"/>
              <w:spacing w:line="360" w:lineRule="auto"/>
              <w:jc w:val="center"/>
              <w:rPr>
                <w:rFonts w:ascii="宋体" w:hAnsi="宋体" w:eastAsia="宋体" w:cs="宋体"/>
                <w:b/>
                <w:bCs/>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590E78C">
            <w:pPr>
              <w:adjustRightInd w:val="0"/>
              <w:snapToGrid w:val="0"/>
              <w:spacing w:line="360" w:lineRule="auto"/>
              <w:jc w:val="center"/>
              <w:rPr>
                <w:rFonts w:ascii="宋体" w:hAnsi="宋体" w:eastAsia="宋体" w:cs="宋体"/>
                <w:b/>
                <w:bCs/>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30F9E94">
            <w:pPr>
              <w:adjustRightInd w:val="0"/>
              <w:snapToGrid w:val="0"/>
              <w:spacing w:line="360" w:lineRule="auto"/>
              <w:jc w:val="center"/>
              <w:rPr>
                <w:rFonts w:ascii="宋体" w:hAnsi="宋体" w:eastAsia="宋体" w:cs="宋体"/>
                <w:b/>
                <w:bCs/>
                <w:szCs w:val="21"/>
                <w:highlight w:val="none"/>
              </w:rPr>
            </w:pPr>
          </w:p>
        </w:tc>
      </w:tr>
      <w:tr w14:paraId="0FD9A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B363BE">
            <w:pPr>
              <w:adjustRightInd w:val="0"/>
              <w:snapToGrid w:val="0"/>
              <w:spacing w:line="360"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606587A">
            <w:pPr>
              <w:adjustRightInd w:val="0"/>
              <w:snapToGrid w:val="0"/>
              <w:spacing w:line="360" w:lineRule="auto"/>
              <w:jc w:val="center"/>
              <w:rPr>
                <w:rFonts w:ascii="宋体" w:hAnsi="宋体" w:eastAsia="宋体" w:cs="宋体"/>
                <w:b/>
                <w:bCs/>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C7CFBE4">
            <w:pPr>
              <w:adjustRightInd w:val="0"/>
              <w:snapToGrid w:val="0"/>
              <w:spacing w:line="360" w:lineRule="auto"/>
              <w:jc w:val="center"/>
              <w:rPr>
                <w:rFonts w:ascii="宋体" w:hAnsi="宋体" w:eastAsia="宋体" w:cs="宋体"/>
                <w:b/>
                <w:bCs/>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D81CD1">
            <w:pPr>
              <w:adjustRightInd w:val="0"/>
              <w:snapToGrid w:val="0"/>
              <w:spacing w:line="360" w:lineRule="auto"/>
              <w:jc w:val="center"/>
              <w:rPr>
                <w:rFonts w:ascii="宋体" w:hAnsi="宋体" w:eastAsia="宋体" w:cs="宋体"/>
                <w:b/>
                <w:bCs/>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AD6403D">
            <w:pPr>
              <w:adjustRightInd w:val="0"/>
              <w:snapToGrid w:val="0"/>
              <w:spacing w:line="360" w:lineRule="auto"/>
              <w:jc w:val="center"/>
              <w:rPr>
                <w:rFonts w:ascii="宋体" w:hAnsi="宋体" w:eastAsia="宋体" w:cs="宋体"/>
                <w:b/>
                <w:bCs/>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86B347C">
            <w:pPr>
              <w:adjustRightInd w:val="0"/>
              <w:snapToGrid w:val="0"/>
              <w:spacing w:line="360" w:lineRule="auto"/>
              <w:jc w:val="center"/>
              <w:rPr>
                <w:rFonts w:ascii="宋体" w:hAnsi="宋体" w:eastAsia="宋体" w:cs="宋体"/>
                <w:b/>
                <w:bCs/>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3C94818">
            <w:pPr>
              <w:adjustRightInd w:val="0"/>
              <w:snapToGrid w:val="0"/>
              <w:spacing w:line="360" w:lineRule="auto"/>
              <w:jc w:val="center"/>
              <w:rPr>
                <w:rFonts w:ascii="宋体" w:hAnsi="宋体" w:eastAsia="宋体" w:cs="宋体"/>
                <w:b/>
                <w:bCs/>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BDFB2C3">
            <w:pPr>
              <w:adjustRightInd w:val="0"/>
              <w:snapToGrid w:val="0"/>
              <w:spacing w:line="360" w:lineRule="auto"/>
              <w:jc w:val="center"/>
              <w:rPr>
                <w:rFonts w:ascii="宋体" w:hAnsi="宋体" w:eastAsia="宋体" w:cs="宋体"/>
                <w:b/>
                <w:bCs/>
                <w:szCs w:val="21"/>
                <w:highlight w:val="none"/>
              </w:rPr>
            </w:pPr>
          </w:p>
        </w:tc>
      </w:tr>
      <w:tr w14:paraId="2F8D3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0914D6">
            <w:pPr>
              <w:adjustRightInd w:val="0"/>
              <w:snapToGrid w:val="0"/>
              <w:spacing w:line="360"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37129E2">
            <w:pPr>
              <w:adjustRightInd w:val="0"/>
              <w:snapToGrid w:val="0"/>
              <w:spacing w:line="360" w:lineRule="auto"/>
              <w:jc w:val="center"/>
              <w:rPr>
                <w:rFonts w:ascii="宋体" w:hAnsi="宋体" w:eastAsia="宋体" w:cs="宋体"/>
                <w:b/>
                <w:bCs/>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760C2A1">
            <w:pPr>
              <w:adjustRightInd w:val="0"/>
              <w:snapToGrid w:val="0"/>
              <w:spacing w:line="360" w:lineRule="auto"/>
              <w:jc w:val="center"/>
              <w:rPr>
                <w:rFonts w:ascii="宋体" w:hAnsi="宋体" w:eastAsia="宋体" w:cs="宋体"/>
                <w:b/>
                <w:bCs/>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6177A53">
            <w:pPr>
              <w:adjustRightInd w:val="0"/>
              <w:snapToGrid w:val="0"/>
              <w:spacing w:line="360" w:lineRule="auto"/>
              <w:jc w:val="center"/>
              <w:rPr>
                <w:rFonts w:ascii="宋体" w:hAnsi="宋体" w:eastAsia="宋体" w:cs="宋体"/>
                <w:b/>
                <w:bCs/>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DBC81D8">
            <w:pPr>
              <w:adjustRightInd w:val="0"/>
              <w:snapToGrid w:val="0"/>
              <w:spacing w:line="360" w:lineRule="auto"/>
              <w:jc w:val="center"/>
              <w:rPr>
                <w:rFonts w:ascii="宋体" w:hAnsi="宋体" w:eastAsia="宋体" w:cs="宋体"/>
                <w:b/>
                <w:bCs/>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3CDFE16">
            <w:pPr>
              <w:adjustRightInd w:val="0"/>
              <w:snapToGrid w:val="0"/>
              <w:spacing w:line="360" w:lineRule="auto"/>
              <w:jc w:val="center"/>
              <w:rPr>
                <w:rFonts w:ascii="宋体" w:hAnsi="宋体" w:eastAsia="宋体" w:cs="宋体"/>
                <w:b/>
                <w:bCs/>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0993177">
            <w:pPr>
              <w:adjustRightInd w:val="0"/>
              <w:snapToGrid w:val="0"/>
              <w:spacing w:line="360" w:lineRule="auto"/>
              <w:jc w:val="center"/>
              <w:rPr>
                <w:rFonts w:ascii="宋体" w:hAnsi="宋体" w:eastAsia="宋体" w:cs="宋体"/>
                <w:b/>
                <w:bCs/>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600B60CB">
            <w:pPr>
              <w:adjustRightInd w:val="0"/>
              <w:snapToGrid w:val="0"/>
              <w:spacing w:line="360" w:lineRule="auto"/>
              <w:jc w:val="center"/>
              <w:rPr>
                <w:rFonts w:ascii="宋体" w:hAnsi="宋体" w:eastAsia="宋体" w:cs="宋体"/>
                <w:b/>
                <w:bCs/>
                <w:szCs w:val="21"/>
                <w:highlight w:val="none"/>
              </w:rPr>
            </w:pPr>
          </w:p>
        </w:tc>
      </w:tr>
      <w:tr w14:paraId="19A8A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8C1B0CE">
            <w:pPr>
              <w:adjustRightInd w:val="0"/>
              <w:snapToGrid w:val="0"/>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★以下（联合体其他成员）承担的部分：</w:t>
            </w:r>
          </w:p>
        </w:tc>
      </w:tr>
      <w:tr w14:paraId="52F1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72D9D13">
            <w:pPr>
              <w:adjustRightInd w:val="0"/>
              <w:snapToGrid w:val="0"/>
              <w:spacing w:line="360"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BEFE7BA">
            <w:pPr>
              <w:adjustRightInd w:val="0"/>
              <w:snapToGrid w:val="0"/>
              <w:spacing w:line="360" w:lineRule="auto"/>
              <w:jc w:val="center"/>
              <w:rPr>
                <w:rFonts w:ascii="宋体" w:hAnsi="宋体" w:eastAsia="宋体" w:cs="宋体"/>
                <w:b/>
                <w:bCs/>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D998DEF">
            <w:pPr>
              <w:adjustRightInd w:val="0"/>
              <w:snapToGrid w:val="0"/>
              <w:spacing w:line="360" w:lineRule="auto"/>
              <w:jc w:val="center"/>
              <w:rPr>
                <w:rFonts w:ascii="宋体" w:hAnsi="宋体" w:eastAsia="宋体" w:cs="宋体"/>
                <w:b/>
                <w:bCs/>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6E6C89C">
            <w:pPr>
              <w:adjustRightInd w:val="0"/>
              <w:snapToGrid w:val="0"/>
              <w:spacing w:line="360" w:lineRule="auto"/>
              <w:jc w:val="center"/>
              <w:rPr>
                <w:rFonts w:ascii="宋体" w:hAnsi="宋体" w:eastAsia="宋体" w:cs="宋体"/>
                <w:b/>
                <w:bCs/>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EAB111F">
            <w:pPr>
              <w:adjustRightInd w:val="0"/>
              <w:snapToGrid w:val="0"/>
              <w:spacing w:line="360" w:lineRule="auto"/>
              <w:jc w:val="center"/>
              <w:rPr>
                <w:rFonts w:ascii="宋体" w:hAnsi="宋体" w:eastAsia="宋体" w:cs="宋体"/>
                <w:b/>
                <w:bCs/>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3BC7CE5">
            <w:pPr>
              <w:adjustRightInd w:val="0"/>
              <w:snapToGrid w:val="0"/>
              <w:spacing w:line="360" w:lineRule="auto"/>
              <w:jc w:val="center"/>
              <w:rPr>
                <w:rFonts w:ascii="宋体" w:hAnsi="宋体" w:eastAsia="宋体" w:cs="宋体"/>
                <w:b/>
                <w:bCs/>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1104499">
            <w:pPr>
              <w:adjustRightInd w:val="0"/>
              <w:snapToGrid w:val="0"/>
              <w:spacing w:line="360" w:lineRule="auto"/>
              <w:jc w:val="center"/>
              <w:rPr>
                <w:rFonts w:ascii="宋体" w:hAnsi="宋体" w:eastAsia="宋体" w:cs="宋体"/>
                <w:b/>
                <w:bCs/>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6824482B">
            <w:pPr>
              <w:adjustRightInd w:val="0"/>
              <w:snapToGrid w:val="0"/>
              <w:spacing w:line="360" w:lineRule="auto"/>
              <w:jc w:val="center"/>
              <w:rPr>
                <w:rFonts w:ascii="宋体" w:hAnsi="宋体" w:eastAsia="宋体" w:cs="宋体"/>
                <w:b/>
                <w:bCs/>
                <w:szCs w:val="21"/>
                <w:highlight w:val="none"/>
              </w:rPr>
            </w:pPr>
          </w:p>
        </w:tc>
      </w:tr>
      <w:tr w14:paraId="5B258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7094EED">
            <w:pPr>
              <w:adjustRightInd w:val="0"/>
              <w:snapToGrid w:val="0"/>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★以下（分包单位）承担的部分：</w:t>
            </w:r>
          </w:p>
        </w:tc>
      </w:tr>
      <w:tr w14:paraId="3FF07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9B5EBF">
            <w:pPr>
              <w:adjustRightInd w:val="0"/>
              <w:snapToGrid w:val="0"/>
              <w:spacing w:line="360"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8EB301">
            <w:pPr>
              <w:adjustRightInd w:val="0"/>
              <w:snapToGrid w:val="0"/>
              <w:spacing w:line="360" w:lineRule="auto"/>
              <w:jc w:val="center"/>
              <w:rPr>
                <w:rFonts w:ascii="宋体" w:hAnsi="宋体" w:eastAsia="宋体" w:cs="宋体"/>
                <w:b/>
                <w:bCs/>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576239A">
            <w:pPr>
              <w:adjustRightInd w:val="0"/>
              <w:snapToGrid w:val="0"/>
              <w:spacing w:line="360" w:lineRule="auto"/>
              <w:jc w:val="center"/>
              <w:rPr>
                <w:rFonts w:ascii="宋体" w:hAnsi="宋体" w:eastAsia="宋体" w:cs="宋体"/>
                <w:b/>
                <w:bCs/>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040968C">
            <w:pPr>
              <w:adjustRightInd w:val="0"/>
              <w:snapToGrid w:val="0"/>
              <w:spacing w:line="360" w:lineRule="auto"/>
              <w:jc w:val="center"/>
              <w:rPr>
                <w:rFonts w:ascii="宋体" w:hAnsi="宋体" w:eastAsia="宋体" w:cs="宋体"/>
                <w:b/>
                <w:bCs/>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DC5D44">
            <w:pPr>
              <w:adjustRightInd w:val="0"/>
              <w:snapToGrid w:val="0"/>
              <w:spacing w:line="360" w:lineRule="auto"/>
              <w:jc w:val="center"/>
              <w:rPr>
                <w:rFonts w:ascii="宋体" w:hAnsi="宋体" w:eastAsia="宋体" w:cs="宋体"/>
                <w:b/>
                <w:bCs/>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8F2BC77">
            <w:pPr>
              <w:adjustRightInd w:val="0"/>
              <w:snapToGrid w:val="0"/>
              <w:spacing w:line="360" w:lineRule="auto"/>
              <w:jc w:val="center"/>
              <w:rPr>
                <w:rFonts w:ascii="宋体" w:hAnsi="宋体" w:eastAsia="宋体" w:cs="宋体"/>
                <w:b/>
                <w:bCs/>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334F501">
            <w:pPr>
              <w:adjustRightInd w:val="0"/>
              <w:snapToGrid w:val="0"/>
              <w:spacing w:line="360" w:lineRule="auto"/>
              <w:jc w:val="center"/>
              <w:rPr>
                <w:rFonts w:ascii="宋体" w:hAnsi="宋体" w:eastAsia="宋体" w:cs="宋体"/>
                <w:b/>
                <w:bCs/>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1A7DDB0">
            <w:pPr>
              <w:adjustRightInd w:val="0"/>
              <w:snapToGrid w:val="0"/>
              <w:spacing w:line="360" w:lineRule="auto"/>
              <w:jc w:val="center"/>
              <w:rPr>
                <w:rFonts w:ascii="宋体" w:hAnsi="宋体" w:eastAsia="宋体" w:cs="宋体"/>
                <w:b/>
                <w:bCs/>
                <w:szCs w:val="21"/>
                <w:highlight w:val="none"/>
              </w:rPr>
            </w:pPr>
          </w:p>
        </w:tc>
      </w:tr>
    </w:tbl>
    <w:p w14:paraId="070CE989">
      <w:pPr>
        <w:adjustRightInd w:val="0"/>
        <w:snapToGrid w:val="0"/>
        <w:spacing w:line="288" w:lineRule="auto"/>
        <w:rPr>
          <w:rFonts w:ascii="宋体" w:hAnsi="宋体" w:eastAsia="宋体" w:cs="宋体"/>
          <w:spacing w:val="-6"/>
          <w:szCs w:val="21"/>
          <w:highlight w:val="none"/>
        </w:rPr>
      </w:pPr>
    </w:p>
    <w:p w14:paraId="1567D9CE">
      <w:pPr>
        <w:adjustRightInd w:val="0"/>
        <w:snapToGrid w:val="0"/>
        <w:spacing w:line="360" w:lineRule="auto"/>
        <w:rPr>
          <w:rFonts w:ascii="宋体" w:hAnsi="宋体" w:eastAsia="宋体" w:cs="宋体"/>
          <w:bCs/>
          <w:spacing w:val="-6"/>
          <w:szCs w:val="21"/>
          <w:highlight w:val="none"/>
        </w:rPr>
      </w:pPr>
      <w:r>
        <w:rPr>
          <w:rFonts w:hint="eastAsia" w:ascii="宋体" w:hAnsi="宋体" w:eastAsia="宋体" w:cs="宋体"/>
          <w:bCs/>
          <w:spacing w:val="-6"/>
          <w:szCs w:val="21"/>
          <w:highlight w:val="none"/>
        </w:rPr>
        <w:t>注：</w:t>
      </w:r>
    </w:p>
    <w:p w14:paraId="4C1B6DAE">
      <w:pPr>
        <w:adjustRightInd w:val="0"/>
        <w:snapToGrid w:val="0"/>
        <w:spacing w:line="288" w:lineRule="auto"/>
        <w:rPr>
          <w:rFonts w:ascii="宋体" w:hAnsi="宋体" w:eastAsia="宋体" w:cs="宋体"/>
          <w:bCs/>
          <w:spacing w:val="-6"/>
          <w:szCs w:val="21"/>
          <w:highlight w:val="none"/>
        </w:rPr>
      </w:pPr>
      <w:r>
        <w:rPr>
          <w:rFonts w:hint="eastAsia" w:ascii="宋体" w:hAnsi="宋体" w:eastAsia="宋体" w:cs="宋体"/>
          <w:bCs/>
          <w:spacing w:val="-6"/>
          <w:szCs w:val="21"/>
          <w:highlight w:val="none"/>
        </w:rPr>
        <w:t>1.供应商应按照招标文件明确的标的清单填写此表；</w:t>
      </w:r>
    </w:p>
    <w:p w14:paraId="534B8EBE">
      <w:pPr>
        <w:adjustRightInd w:val="0"/>
        <w:snapToGrid w:val="0"/>
        <w:spacing w:line="288" w:lineRule="auto"/>
        <w:rPr>
          <w:rFonts w:ascii="宋体" w:hAnsi="宋体" w:eastAsia="宋体" w:cs="宋体"/>
          <w:bCs/>
          <w:spacing w:val="-6"/>
          <w:szCs w:val="21"/>
          <w:highlight w:val="none"/>
        </w:rPr>
      </w:pPr>
      <w:r>
        <w:rPr>
          <w:rFonts w:hint="eastAsia" w:ascii="宋体" w:hAnsi="宋体" w:eastAsia="宋体" w:cs="宋体"/>
          <w:bCs/>
          <w:spacing w:val="-6"/>
          <w:szCs w:val="21"/>
          <w:highlight w:val="none"/>
        </w:rPr>
        <w:t>★2.服务项目不涉及提供货物的，规格型号、品牌、制造商、产地的可不填写；</w:t>
      </w:r>
    </w:p>
    <w:p w14:paraId="14AFE365">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bCs/>
          <w:spacing w:val="-6"/>
          <w:szCs w:val="21"/>
          <w:highlight w:val="none"/>
        </w:rPr>
        <w:t>★3.联合体其他成员承担的部分、分包单位承担的部分，应在表中列明。</w:t>
      </w:r>
    </w:p>
    <w:p w14:paraId="3AB36166">
      <w:pPr>
        <w:adjustRightInd w:val="0"/>
        <w:snapToGrid w:val="0"/>
        <w:spacing w:line="288" w:lineRule="auto"/>
        <w:rPr>
          <w:rFonts w:ascii="宋体" w:hAnsi="宋体" w:eastAsia="宋体" w:cs="Times New Roman"/>
          <w:b/>
          <w:bCs/>
          <w:spacing w:val="-6"/>
          <w:szCs w:val="21"/>
          <w:highlight w:val="none"/>
        </w:rPr>
      </w:pPr>
    </w:p>
    <w:p w14:paraId="0EAC5961">
      <w:pPr>
        <w:adjustRightInd w:val="0"/>
        <w:snapToGrid w:val="0"/>
        <w:spacing w:line="288" w:lineRule="auto"/>
        <w:rPr>
          <w:rFonts w:ascii="宋体" w:hAnsi="宋体" w:eastAsia="宋体" w:cs="Times New Roman"/>
          <w:b/>
          <w:bCs/>
          <w:spacing w:val="-6"/>
          <w:szCs w:val="21"/>
          <w:highlight w:val="none"/>
        </w:rPr>
      </w:pPr>
    </w:p>
    <w:p w14:paraId="04ED911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28E4EC3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145C16E">
      <w:pPr>
        <w:autoSpaceDE w:val="0"/>
        <w:autoSpaceDN w:val="0"/>
        <w:adjustRightInd w:val="0"/>
        <w:snapToGrid w:val="0"/>
        <w:spacing w:line="288" w:lineRule="auto"/>
        <w:jc w:val="left"/>
        <w:rPr>
          <w:rFonts w:ascii="宋体" w:hAnsi="宋体" w:eastAsia="宋体" w:cs="宋体"/>
          <w:spacing w:val="-6"/>
          <w:kern w:val="0"/>
          <w:szCs w:val="21"/>
          <w:highlight w:val="none"/>
        </w:rPr>
      </w:pPr>
    </w:p>
    <w:p w14:paraId="1C1A8A8E">
      <w:pPr>
        <w:adjustRightInd w:val="0"/>
        <w:snapToGrid w:val="0"/>
        <w:spacing w:line="288" w:lineRule="auto"/>
        <w:rPr>
          <w:rFonts w:ascii="宋体" w:hAnsi="宋体" w:eastAsia="宋体" w:cs="宋体"/>
          <w:szCs w:val="21"/>
          <w:highlight w:val="none"/>
        </w:rPr>
      </w:pPr>
    </w:p>
    <w:p w14:paraId="41422B26">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14:paraId="227E282C">
      <w:pPr>
        <w:adjustRightInd w:val="0"/>
        <w:snapToGrid w:val="0"/>
        <w:spacing w:line="288" w:lineRule="auto"/>
        <w:rPr>
          <w:rFonts w:ascii="宋体" w:hAnsi="宋体" w:eastAsia="宋体" w:cs="宋体"/>
          <w:b/>
          <w:spacing w:val="-6"/>
          <w:szCs w:val="21"/>
          <w:highlight w:val="none"/>
        </w:rPr>
      </w:pPr>
    </w:p>
    <w:p w14:paraId="5CD7F1E1">
      <w:pPr>
        <w:adjustRightInd w:val="0"/>
        <w:snapToGrid w:val="0"/>
        <w:spacing w:line="288" w:lineRule="auto"/>
        <w:jc w:val="center"/>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63673308">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6</w:t>
      </w:r>
      <w:r>
        <w:rPr>
          <w:rFonts w:hint="eastAsia" w:ascii="宋体" w:hAnsi="宋体" w:eastAsia="宋体" w:cs="宋体"/>
          <w:b/>
          <w:spacing w:val="-6"/>
          <w:szCs w:val="21"/>
          <w:highlight w:val="none"/>
        </w:rPr>
        <w:t>）技术方案</w:t>
      </w:r>
    </w:p>
    <w:p w14:paraId="091DA223">
      <w:pPr>
        <w:adjustRightInd w:val="0"/>
        <w:snapToGrid w:val="0"/>
        <w:spacing w:line="288" w:lineRule="auto"/>
        <w:rPr>
          <w:rFonts w:ascii="宋体" w:hAnsi="宋体" w:eastAsia="宋体" w:cs="宋体"/>
          <w:b/>
          <w:spacing w:val="-6"/>
          <w:szCs w:val="21"/>
          <w:highlight w:val="none"/>
        </w:rPr>
      </w:pPr>
    </w:p>
    <w:p w14:paraId="50E1BF3A">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）投标人需要说明的其他文件和材料。</w:t>
      </w:r>
    </w:p>
    <w:p w14:paraId="7F71FBD8">
      <w:pPr>
        <w:widowControl/>
        <w:adjustRightInd w:val="0"/>
        <w:snapToGrid w:val="0"/>
        <w:spacing w:line="288" w:lineRule="auto"/>
        <w:jc w:val="left"/>
        <w:rPr>
          <w:rFonts w:ascii="宋体" w:hAnsi="宋体" w:eastAsia="宋体" w:cs="宋体"/>
          <w:b/>
          <w:spacing w:val="-6"/>
          <w:szCs w:val="21"/>
          <w:highlight w:val="none"/>
        </w:rPr>
      </w:pPr>
    </w:p>
    <w:p w14:paraId="52D77D43">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FED4D7B">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3DC22EDE">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D8CC38D">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7C36EE4E">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采 购 人：中国计量大学</w:t>
      </w:r>
    </w:p>
    <w:p w14:paraId="626130BA">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项目名称：数智企业管理综合实验室</w:t>
      </w:r>
    </w:p>
    <w:p w14:paraId="45973C4B">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项目编号：QSZB-Z(H)-B24610(GK)</w:t>
      </w:r>
    </w:p>
    <w:tbl>
      <w:tblPr>
        <w:tblStyle w:val="23"/>
        <w:tblW w:w="962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5"/>
        <w:gridCol w:w="1401"/>
        <w:gridCol w:w="955"/>
        <w:gridCol w:w="1555"/>
        <w:gridCol w:w="891"/>
        <w:gridCol w:w="891"/>
        <w:gridCol w:w="1049"/>
        <w:gridCol w:w="1155"/>
        <w:gridCol w:w="1155"/>
        <w:gridCol w:w="37"/>
      </w:tblGrid>
      <w:tr w14:paraId="1459BD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5F0D23A">
            <w:pPr>
              <w:jc w:val="center"/>
              <w:rPr>
                <w:rFonts w:ascii="宋体" w:hAnsi="宋体" w:eastAsia="宋体" w:cs="宋体"/>
                <w:b/>
                <w:bCs/>
                <w:szCs w:val="21"/>
                <w:highlight w:val="none"/>
              </w:rPr>
            </w:pPr>
            <w:r>
              <w:rPr>
                <w:rFonts w:hint="eastAsia" w:ascii="宋体" w:hAnsi="宋体" w:eastAsia="宋体" w:cs="宋体"/>
                <w:b/>
                <w:szCs w:val="21"/>
                <w:highlight w:val="none"/>
                <w:lang w:bidi="ar"/>
              </w:rPr>
              <w:t>序号</w:t>
            </w:r>
          </w:p>
        </w:tc>
        <w:tc>
          <w:tcPr>
            <w:tcW w:w="1401" w:type="dxa"/>
            <w:tcBorders>
              <w:top w:val="single" w:color="auto" w:sz="4" w:space="0"/>
              <w:left w:val="nil"/>
              <w:bottom w:val="single" w:color="auto" w:sz="4" w:space="0"/>
              <w:right w:val="single" w:color="auto" w:sz="4" w:space="0"/>
            </w:tcBorders>
            <w:shd w:val="clear" w:color="auto" w:fill="auto"/>
            <w:vAlign w:val="center"/>
          </w:tcPr>
          <w:p w14:paraId="12BDD1C4">
            <w:pPr>
              <w:jc w:val="center"/>
              <w:rPr>
                <w:rFonts w:ascii="宋体" w:hAnsi="宋体" w:eastAsia="宋体" w:cs="宋体"/>
                <w:b/>
                <w:bCs/>
                <w:szCs w:val="21"/>
                <w:highlight w:val="none"/>
              </w:rPr>
            </w:pPr>
            <w:r>
              <w:rPr>
                <w:rFonts w:hint="eastAsia" w:ascii="宋体" w:hAnsi="宋体" w:eastAsia="宋体" w:cs="宋体"/>
                <w:b/>
                <w:szCs w:val="21"/>
                <w:highlight w:val="none"/>
                <w:lang w:bidi="ar"/>
              </w:rPr>
              <w:t>名称</w:t>
            </w:r>
          </w:p>
        </w:tc>
        <w:tc>
          <w:tcPr>
            <w:tcW w:w="955" w:type="dxa"/>
            <w:tcBorders>
              <w:top w:val="single" w:color="auto" w:sz="4" w:space="0"/>
              <w:left w:val="nil"/>
              <w:bottom w:val="single" w:color="auto" w:sz="4" w:space="0"/>
              <w:right w:val="single" w:color="auto" w:sz="4" w:space="0"/>
            </w:tcBorders>
            <w:shd w:val="clear" w:color="auto" w:fill="FFFFFF"/>
            <w:vAlign w:val="center"/>
          </w:tcPr>
          <w:p w14:paraId="172505C0">
            <w:pPr>
              <w:ind w:left="102" w:hanging="102"/>
              <w:jc w:val="center"/>
              <w:rPr>
                <w:rFonts w:ascii="宋体" w:hAnsi="宋体" w:eastAsia="宋体" w:cs="宋体"/>
                <w:b/>
                <w:bCs/>
                <w:szCs w:val="21"/>
                <w:highlight w:val="none"/>
              </w:rPr>
            </w:pPr>
            <w:r>
              <w:rPr>
                <w:rFonts w:hint="eastAsia" w:ascii="宋体" w:hAnsi="宋体" w:eastAsia="宋体" w:cs="宋体"/>
                <w:b/>
                <w:szCs w:val="21"/>
                <w:highlight w:val="none"/>
                <w:lang w:bidi="ar"/>
              </w:rPr>
              <w:t>★规格/型号</w:t>
            </w:r>
          </w:p>
        </w:tc>
        <w:tc>
          <w:tcPr>
            <w:tcW w:w="1555" w:type="dxa"/>
            <w:tcBorders>
              <w:top w:val="single" w:color="auto" w:sz="4" w:space="0"/>
              <w:left w:val="nil"/>
              <w:bottom w:val="single" w:color="auto" w:sz="4" w:space="0"/>
              <w:right w:val="single" w:color="auto" w:sz="4" w:space="0"/>
            </w:tcBorders>
            <w:shd w:val="clear" w:color="auto" w:fill="FFFFFF"/>
            <w:vAlign w:val="center"/>
          </w:tcPr>
          <w:p w14:paraId="025A5D69">
            <w:pPr>
              <w:ind w:left="102" w:hanging="102"/>
              <w:jc w:val="center"/>
              <w:rPr>
                <w:rFonts w:ascii="宋体" w:hAnsi="宋体" w:eastAsia="宋体" w:cs="宋体"/>
                <w:b/>
                <w:bCs/>
                <w:szCs w:val="21"/>
                <w:highlight w:val="none"/>
              </w:rPr>
            </w:pPr>
            <w:r>
              <w:rPr>
                <w:rFonts w:hint="eastAsia" w:ascii="宋体" w:hAnsi="宋体" w:eastAsia="宋体" w:cs="宋体"/>
                <w:b/>
                <w:szCs w:val="21"/>
                <w:highlight w:val="none"/>
                <w:lang w:bidi="ar"/>
              </w:rPr>
              <w:t>★品牌/厂家/原产地</w:t>
            </w:r>
          </w:p>
        </w:tc>
        <w:tc>
          <w:tcPr>
            <w:tcW w:w="891" w:type="dxa"/>
            <w:tcBorders>
              <w:top w:val="single" w:color="auto" w:sz="4" w:space="0"/>
              <w:left w:val="nil"/>
              <w:bottom w:val="single" w:color="auto" w:sz="4" w:space="0"/>
              <w:right w:val="single" w:color="auto" w:sz="4" w:space="0"/>
            </w:tcBorders>
            <w:shd w:val="clear" w:color="auto" w:fill="FFFFFF"/>
            <w:vAlign w:val="center"/>
          </w:tcPr>
          <w:p w14:paraId="5FBE43A2">
            <w:pPr>
              <w:ind w:left="102" w:hanging="102"/>
              <w:jc w:val="center"/>
              <w:rPr>
                <w:rFonts w:ascii="宋体" w:hAnsi="宋体" w:eastAsia="宋体" w:cs="宋体"/>
                <w:b/>
                <w:szCs w:val="21"/>
                <w:highlight w:val="none"/>
              </w:rPr>
            </w:pPr>
            <w:r>
              <w:rPr>
                <w:rFonts w:hint="eastAsia" w:ascii="宋体" w:hAnsi="宋体" w:eastAsia="宋体" w:cs="宋体"/>
                <w:b/>
                <w:szCs w:val="21"/>
                <w:highlight w:val="none"/>
                <w:lang w:bidi="ar"/>
              </w:rPr>
              <w:t>国产或进口</w:t>
            </w:r>
          </w:p>
        </w:tc>
        <w:tc>
          <w:tcPr>
            <w:tcW w:w="891" w:type="dxa"/>
            <w:tcBorders>
              <w:top w:val="single" w:color="auto" w:sz="4" w:space="0"/>
              <w:left w:val="nil"/>
              <w:bottom w:val="single" w:color="auto" w:sz="4" w:space="0"/>
              <w:right w:val="single" w:color="auto" w:sz="4" w:space="0"/>
            </w:tcBorders>
            <w:shd w:val="clear" w:color="auto" w:fill="FFFFFF"/>
            <w:vAlign w:val="center"/>
          </w:tcPr>
          <w:p w14:paraId="21358A6D">
            <w:pPr>
              <w:jc w:val="center"/>
              <w:rPr>
                <w:rFonts w:ascii="宋体" w:hAnsi="宋体" w:eastAsia="宋体" w:cs="宋体"/>
                <w:b/>
                <w:bCs/>
                <w:szCs w:val="21"/>
                <w:highlight w:val="none"/>
              </w:rPr>
            </w:pPr>
            <w:r>
              <w:rPr>
                <w:rFonts w:hint="eastAsia" w:ascii="宋体" w:hAnsi="宋体" w:eastAsia="宋体" w:cs="宋体"/>
                <w:b/>
                <w:szCs w:val="21"/>
                <w:highlight w:val="none"/>
                <w:lang w:bidi="ar"/>
              </w:rPr>
              <w:t>数量</w:t>
            </w:r>
          </w:p>
        </w:tc>
        <w:tc>
          <w:tcPr>
            <w:tcW w:w="1049" w:type="dxa"/>
            <w:tcBorders>
              <w:top w:val="single" w:color="auto" w:sz="4" w:space="0"/>
              <w:left w:val="nil"/>
              <w:bottom w:val="single" w:color="auto" w:sz="4" w:space="0"/>
              <w:right w:val="single" w:color="auto" w:sz="4" w:space="0"/>
            </w:tcBorders>
            <w:shd w:val="clear" w:color="auto" w:fill="FFFFFF"/>
            <w:vAlign w:val="center"/>
          </w:tcPr>
          <w:p w14:paraId="1E0C49A6">
            <w:pPr>
              <w:jc w:val="center"/>
              <w:rPr>
                <w:rFonts w:ascii="宋体" w:hAnsi="宋体" w:eastAsia="宋体" w:cs="宋体"/>
                <w:b/>
                <w:bCs/>
                <w:szCs w:val="21"/>
                <w:highlight w:val="none"/>
              </w:rPr>
            </w:pPr>
            <w:r>
              <w:rPr>
                <w:rFonts w:hint="eastAsia" w:ascii="宋体" w:hAnsi="宋体" w:eastAsia="宋体" w:cs="宋体"/>
                <w:b/>
                <w:szCs w:val="21"/>
                <w:highlight w:val="none"/>
                <w:lang w:bidi="ar"/>
              </w:rPr>
              <w:t>单价（元）</w:t>
            </w:r>
          </w:p>
        </w:tc>
        <w:tc>
          <w:tcPr>
            <w:tcW w:w="1155" w:type="dxa"/>
            <w:tcBorders>
              <w:top w:val="single" w:color="auto" w:sz="4" w:space="0"/>
              <w:left w:val="nil"/>
              <w:bottom w:val="single" w:color="auto" w:sz="4" w:space="0"/>
              <w:right w:val="single" w:color="auto" w:sz="4" w:space="0"/>
            </w:tcBorders>
            <w:vAlign w:val="center"/>
          </w:tcPr>
          <w:p w14:paraId="587214CF">
            <w:pPr>
              <w:adjustRightInd w:val="0"/>
              <w:snapToGrid w:val="0"/>
              <w:jc w:val="center"/>
              <w:rPr>
                <w:rFonts w:ascii="宋体" w:hAnsi="宋体" w:eastAsia="宋体" w:cs="宋体"/>
                <w:b/>
                <w:bCs/>
                <w:szCs w:val="21"/>
                <w:highlight w:val="none"/>
              </w:rPr>
            </w:pPr>
            <w:r>
              <w:rPr>
                <w:rFonts w:hint="eastAsia" w:ascii="宋体" w:hAnsi="宋体" w:eastAsia="宋体" w:cs="宋体"/>
                <w:b/>
                <w:szCs w:val="21"/>
                <w:highlight w:val="none"/>
                <w:lang w:bidi="ar"/>
              </w:rPr>
              <w:t>总价（元）</w:t>
            </w:r>
          </w:p>
        </w:tc>
        <w:tc>
          <w:tcPr>
            <w:tcW w:w="1155" w:type="dxa"/>
            <w:tcBorders>
              <w:top w:val="single" w:color="auto" w:sz="4" w:space="0"/>
              <w:left w:val="nil"/>
              <w:bottom w:val="single" w:color="auto" w:sz="4" w:space="0"/>
              <w:right w:val="single" w:color="auto" w:sz="4" w:space="0"/>
            </w:tcBorders>
            <w:vAlign w:val="center"/>
          </w:tcPr>
          <w:p w14:paraId="2B95292F">
            <w:pPr>
              <w:adjustRightInd w:val="0"/>
              <w:snapToGrid w:val="0"/>
              <w:jc w:val="center"/>
              <w:rPr>
                <w:rFonts w:ascii="宋体" w:hAnsi="宋体" w:eastAsia="宋体" w:cs="宋体"/>
                <w:b/>
                <w:szCs w:val="21"/>
                <w:highlight w:val="none"/>
              </w:rPr>
            </w:pPr>
            <w:r>
              <w:rPr>
                <w:rFonts w:hint="eastAsia" w:ascii="宋体" w:hAnsi="宋体" w:eastAsia="宋体" w:cs="宋体"/>
                <w:b/>
                <w:szCs w:val="21"/>
                <w:highlight w:val="none"/>
                <w:lang w:bidi="ar"/>
              </w:rPr>
              <w:t>备注（是否与其他设备组合成一个整体交货）</w:t>
            </w:r>
          </w:p>
        </w:tc>
      </w:tr>
      <w:tr w14:paraId="235E8D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1CF5CC2">
            <w:pPr>
              <w:adjustRightInd w:val="0"/>
              <w:snapToGrid w:val="0"/>
              <w:jc w:val="center"/>
              <w:rPr>
                <w:rFonts w:ascii="宋体" w:hAnsi="宋体" w:eastAsia="宋体" w:cs="宋体"/>
                <w:b/>
                <w:bCs/>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1B266B6D">
            <w:pPr>
              <w:adjustRightInd w:val="0"/>
              <w:snapToGrid w:val="0"/>
              <w:jc w:val="center"/>
              <w:rPr>
                <w:rFonts w:ascii="宋体" w:hAnsi="宋体" w:eastAsia="宋体" w:cs="宋体"/>
                <w:b/>
                <w:bCs/>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2BF3EC1F">
            <w:pPr>
              <w:adjustRightInd w:val="0"/>
              <w:snapToGrid w:val="0"/>
              <w:jc w:val="center"/>
              <w:rPr>
                <w:rFonts w:ascii="宋体" w:hAnsi="宋体" w:eastAsia="宋体" w:cs="宋体"/>
                <w:b/>
                <w:bCs/>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47B62B97">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32B320E4">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1D0186EC">
            <w:pPr>
              <w:adjustRightInd w:val="0"/>
              <w:snapToGrid w:val="0"/>
              <w:jc w:val="center"/>
              <w:rPr>
                <w:rFonts w:ascii="宋体" w:hAnsi="宋体" w:eastAsia="宋体" w:cs="宋体"/>
                <w:b/>
                <w:bCs/>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5EA1D922">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0213DF8C">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4F73AA71">
            <w:pPr>
              <w:adjustRightInd w:val="0"/>
              <w:snapToGrid w:val="0"/>
              <w:jc w:val="center"/>
              <w:rPr>
                <w:rFonts w:ascii="宋体" w:hAnsi="宋体" w:eastAsia="宋体" w:cs="宋体"/>
                <w:b/>
                <w:bCs/>
                <w:szCs w:val="21"/>
                <w:highlight w:val="none"/>
              </w:rPr>
            </w:pPr>
          </w:p>
        </w:tc>
      </w:tr>
      <w:tr w14:paraId="541EE0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D735075">
            <w:pPr>
              <w:adjustRightInd w:val="0"/>
              <w:snapToGrid w:val="0"/>
              <w:jc w:val="center"/>
              <w:rPr>
                <w:rFonts w:ascii="宋体" w:hAnsi="宋体" w:eastAsia="宋体" w:cs="宋体"/>
                <w:b/>
                <w:bCs/>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4BE287EC">
            <w:pPr>
              <w:adjustRightInd w:val="0"/>
              <w:snapToGrid w:val="0"/>
              <w:jc w:val="center"/>
              <w:rPr>
                <w:rFonts w:ascii="宋体" w:hAnsi="宋体" w:eastAsia="宋体" w:cs="宋体"/>
                <w:b/>
                <w:bCs/>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4C854678">
            <w:pPr>
              <w:adjustRightInd w:val="0"/>
              <w:snapToGrid w:val="0"/>
              <w:jc w:val="center"/>
              <w:rPr>
                <w:rFonts w:ascii="宋体" w:hAnsi="宋体" w:eastAsia="宋体" w:cs="宋体"/>
                <w:b/>
                <w:bCs/>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2FED4C5A">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3D96DB9B">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5F73AB03">
            <w:pPr>
              <w:adjustRightInd w:val="0"/>
              <w:snapToGrid w:val="0"/>
              <w:jc w:val="center"/>
              <w:rPr>
                <w:rFonts w:ascii="宋体" w:hAnsi="宋体" w:eastAsia="宋体" w:cs="宋体"/>
                <w:b/>
                <w:bCs/>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73748CE5">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594E223A">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258400C9">
            <w:pPr>
              <w:adjustRightInd w:val="0"/>
              <w:snapToGrid w:val="0"/>
              <w:jc w:val="center"/>
              <w:rPr>
                <w:rFonts w:ascii="宋体" w:hAnsi="宋体" w:eastAsia="宋体" w:cs="宋体"/>
                <w:b/>
                <w:bCs/>
                <w:szCs w:val="21"/>
                <w:highlight w:val="none"/>
              </w:rPr>
            </w:pPr>
          </w:p>
        </w:tc>
      </w:tr>
      <w:tr w14:paraId="6793DE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3F8C2C24">
            <w:pPr>
              <w:adjustRightInd w:val="0"/>
              <w:snapToGrid w:val="0"/>
              <w:jc w:val="center"/>
              <w:rPr>
                <w:rFonts w:ascii="宋体" w:hAnsi="宋体" w:eastAsia="宋体" w:cs="宋体"/>
                <w:b/>
                <w:bCs/>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7F864794">
            <w:pPr>
              <w:adjustRightInd w:val="0"/>
              <w:snapToGrid w:val="0"/>
              <w:jc w:val="center"/>
              <w:rPr>
                <w:rFonts w:ascii="宋体" w:hAnsi="宋体" w:eastAsia="宋体" w:cs="宋体"/>
                <w:b/>
                <w:bCs/>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5D74E52F">
            <w:pPr>
              <w:adjustRightInd w:val="0"/>
              <w:snapToGrid w:val="0"/>
              <w:jc w:val="center"/>
              <w:rPr>
                <w:rFonts w:ascii="宋体" w:hAnsi="宋体" w:eastAsia="宋体" w:cs="宋体"/>
                <w:b/>
                <w:bCs/>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688935FB">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72E8CC53">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67F38CCD">
            <w:pPr>
              <w:adjustRightInd w:val="0"/>
              <w:snapToGrid w:val="0"/>
              <w:jc w:val="center"/>
              <w:rPr>
                <w:rFonts w:ascii="宋体" w:hAnsi="宋体" w:eastAsia="宋体" w:cs="宋体"/>
                <w:b/>
                <w:bCs/>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056D9009">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573B4A89">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18A75C7D">
            <w:pPr>
              <w:adjustRightInd w:val="0"/>
              <w:snapToGrid w:val="0"/>
              <w:jc w:val="center"/>
              <w:rPr>
                <w:rFonts w:ascii="宋体" w:hAnsi="宋体" w:eastAsia="宋体" w:cs="宋体"/>
                <w:b/>
                <w:bCs/>
                <w:szCs w:val="21"/>
                <w:highlight w:val="none"/>
              </w:rPr>
            </w:pPr>
          </w:p>
        </w:tc>
      </w:tr>
      <w:tr w14:paraId="4ECF7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233"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EC8220F">
            <w:pPr>
              <w:adjustRightInd w:val="0"/>
              <w:snapToGrid w:val="0"/>
              <w:jc w:val="left"/>
              <w:rPr>
                <w:rFonts w:ascii="宋体" w:hAnsi="宋体" w:eastAsia="宋体" w:cs="宋体"/>
                <w:b/>
                <w:bCs/>
                <w:szCs w:val="21"/>
                <w:highlight w:val="none"/>
              </w:rPr>
            </w:pPr>
            <w:r>
              <w:rPr>
                <w:rFonts w:hint="eastAsia" w:ascii="宋体" w:hAnsi="宋体" w:eastAsia="宋体" w:cs="宋体"/>
                <w:b/>
                <w:bCs/>
                <w:szCs w:val="21"/>
                <w:highlight w:val="none"/>
              </w:rPr>
              <w:t>★以下（联合体其他成员）承担的部分：</w:t>
            </w:r>
          </w:p>
        </w:tc>
      </w:tr>
      <w:tr w14:paraId="2FF5CB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72D9391">
            <w:pPr>
              <w:adjustRightInd w:val="0"/>
              <w:snapToGrid w:val="0"/>
              <w:jc w:val="center"/>
              <w:rPr>
                <w:rFonts w:ascii="宋体" w:hAnsi="宋体" w:eastAsia="宋体" w:cs="宋体"/>
                <w:b/>
                <w:bCs/>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7A82E15D">
            <w:pPr>
              <w:adjustRightInd w:val="0"/>
              <w:snapToGrid w:val="0"/>
              <w:jc w:val="center"/>
              <w:rPr>
                <w:rFonts w:ascii="宋体" w:hAnsi="宋体" w:eastAsia="宋体" w:cs="宋体"/>
                <w:b/>
                <w:bCs/>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0A0C95C3">
            <w:pPr>
              <w:adjustRightInd w:val="0"/>
              <w:snapToGrid w:val="0"/>
              <w:jc w:val="center"/>
              <w:rPr>
                <w:rFonts w:ascii="宋体" w:hAnsi="宋体" w:eastAsia="宋体" w:cs="宋体"/>
                <w:b/>
                <w:bCs/>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1FDA1FC0">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0E00CE49">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4FF68F93">
            <w:pPr>
              <w:adjustRightInd w:val="0"/>
              <w:snapToGrid w:val="0"/>
              <w:jc w:val="center"/>
              <w:rPr>
                <w:rFonts w:ascii="宋体" w:hAnsi="宋体" w:eastAsia="宋体" w:cs="宋体"/>
                <w:b/>
                <w:bCs/>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40EED810">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25E3B99A">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2C540FFB">
            <w:pPr>
              <w:adjustRightInd w:val="0"/>
              <w:snapToGrid w:val="0"/>
              <w:jc w:val="center"/>
              <w:rPr>
                <w:rFonts w:ascii="宋体" w:hAnsi="宋体" w:eastAsia="宋体" w:cs="宋体"/>
                <w:b/>
                <w:bCs/>
                <w:szCs w:val="21"/>
                <w:highlight w:val="none"/>
              </w:rPr>
            </w:pPr>
          </w:p>
        </w:tc>
      </w:tr>
      <w:tr w14:paraId="4AD74E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95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37F6F23">
            <w:pPr>
              <w:adjustRightInd w:val="0"/>
              <w:snapToGrid w:val="0"/>
              <w:jc w:val="left"/>
              <w:rPr>
                <w:rFonts w:ascii="宋体" w:hAnsi="宋体" w:eastAsia="宋体" w:cs="宋体"/>
                <w:b/>
                <w:bCs/>
                <w:szCs w:val="21"/>
                <w:highlight w:val="none"/>
              </w:rPr>
            </w:pPr>
            <w:r>
              <w:rPr>
                <w:rFonts w:hint="eastAsia" w:ascii="宋体" w:hAnsi="宋体" w:eastAsia="宋体" w:cs="宋体"/>
                <w:b/>
                <w:bCs/>
                <w:szCs w:val="21"/>
                <w:highlight w:val="none"/>
              </w:rPr>
              <w:t>★以下（分包单位）承担的部分：</w:t>
            </w:r>
          </w:p>
        </w:tc>
      </w:tr>
      <w:tr w14:paraId="1C0117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40F06A2E">
            <w:pPr>
              <w:adjustRightInd w:val="0"/>
              <w:snapToGrid w:val="0"/>
              <w:jc w:val="center"/>
              <w:rPr>
                <w:rFonts w:ascii="宋体" w:hAnsi="宋体" w:eastAsia="宋体" w:cs="宋体"/>
                <w:b/>
                <w:bCs/>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14:paraId="62262B91">
            <w:pPr>
              <w:adjustRightInd w:val="0"/>
              <w:snapToGrid w:val="0"/>
              <w:jc w:val="center"/>
              <w:rPr>
                <w:rFonts w:ascii="宋体" w:hAnsi="宋体" w:eastAsia="宋体" w:cs="宋体"/>
                <w:b/>
                <w:bCs/>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14:paraId="6D62571A">
            <w:pPr>
              <w:adjustRightInd w:val="0"/>
              <w:snapToGrid w:val="0"/>
              <w:jc w:val="center"/>
              <w:rPr>
                <w:rFonts w:ascii="宋体" w:hAnsi="宋体" w:eastAsia="宋体" w:cs="宋体"/>
                <w:b/>
                <w:bCs/>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14:paraId="70B48331">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5819EDA7">
            <w:pPr>
              <w:adjustRightInd w:val="0"/>
              <w:snapToGrid w:val="0"/>
              <w:jc w:val="center"/>
              <w:rPr>
                <w:rFonts w:ascii="宋体" w:hAnsi="宋体" w:eastAsia="宋体" w:cs="宋体"/>
                <w:b/>
                <w:bCs/>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14:paraId="75BF0D6F">
            <w:pPr>
              <w:adjustRightInd w:val="0"/>
              <w:snapToGrid w:val="0"/>
              <w:jc w:val="center"/>
              <w:rPr>
                <w:rFonts w:ascii="宋体" w:hAnsi="宋体" w:eastAsia="宋体" w:cs="宋体"/>
                <w:b/>
                <w:bCs/>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14:paraId="3D735F80">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0E2374DD">
            <w:pPr>
              <w:adjustRightInd w:val="0"/>
              <w:snapToGrid w:val="0"/>
              <w:jc w:val="center"/>
              <w:rPr>
                <w:rFonts w:ascii="宋体" w:hAnsi="宋体" w:eastAsia="宋体" w:cs="宋体"/>
                <w:b/>
                <w:bCs/>
                <w:szCs w:val="21"/>
                <w:highlight w:val="none"/>
              </w:rPr>
            </w:pPr>
          </w:p>
        </w:tc>
        <w:tc>
          <w:tcPr>
            <w:tcW w:w="1155" w:type="dxa"/>
            <w:tcBorders>
              <w:top w:val="single" w:color="auto" w:sz="4" w:space="0"/>
              <w:left w:val="nil"/>
              <w:bottom w:val="single" w:color="auto" w:sz="4" w:space="0"/>
              <w:right w:val="single" w:color="auto" w:sz="4" w:space="0"/>
            </w:tcBorders>
            <w:vAlign w:val="center"/>
          </w:tcPr>
          <w:p w14:paraId="01470114">
            <w:pPr>
              <w:adjustRightInd w:val="0"/>
              <w:snapToGrid w:val="0"/>
              <w:jc w:val="center"/>
              <w:rPr>
                <w:rFonts w:ascii="宋体" w:hAnsi="宋体" w:eastAsia="宋体" w:cs="宋体"/>
                <w:b/>
                <w:bCs/>
                <w:szCs w:val="21"/>
                <w:highlight w:val="none"/>
              </w:rPr>
            </w:pPr>
          </w:p>
        </w:tc>
      </w:tr>
      <w:tr w14:paraId="23250B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9624" w:type="dxa"/>
            <w:gridSpan w:val="10"/>
            <w:tcBorders>
              <w:top w:val="single" w:color="auto" w:sz="4" w:space="0"/>
              <w:left w:val="single" w:color="auto" w:sz="4" w:space="0"/>
              <w:bottom w:val="single" w:color="auto" w:sz="4" w:space="0"/>
              <w:right w:val="single" w:color="auto" w:sz="4" w:space="0"/>
            </w:tcBorders>
            <w:vAlign w:val="center"/>
          </w:tcPr>
          <w:p w14:paraId="7101EF78">
            <w:pPr>
              <w:adjustRightInd w:val="0"/>
              <w:snapToGrid w:val="0"/>
              <w:jc w:val="left"/>
              <w:rPr>
                <w:rFonts w:ascii="宋体" w:hAnsi="宋体" w:eastAsia="宋体" w:cs="宋体"/>
                <w:b/>
                <w:bCs/>
                <w:szCs w:val="21"/>
                <w:highlight w:val="none"/>
              </w:rPr>
            </w:pPr>
            <w:r>
              <w:rPr>
                <w:rFonts w:hint="eastAsia" w:ascii="宋体" w:hAnsi="宋体" w:eastAsia="宋体" w:cs="宋体"/>
                <w:b/>
                <w:spacing w:val="-6"/>
                <w:szCs w:val="21"/>
                <w:highlight w:val="none"/>
                <w:lang w:bidi="ar"/>
              </w:rPr>
              <w:t>说明：▲采购人将以合同形式有偿取得货物或服务，不接受投标人给予的赠品、回扣或者与采购无关的其他商品、服务。</w:t>
            </w:r>
          </w:p>
          <w:p w14:paraId="724CBA86">
            <w:pPr>
              <w:adjustRightInd w:val="0"/>
              <w:snapToGrid w:val="0"/>
              <w:jc w:val="center"/>
              <w:rPr>
                <w:rFonts w:ascii="宋体" w:hAnsi="宋体" w:eastAsia="宋体" w:cs="宋体"/>
                <w:b/>
                <w:bCs/>
                <w:szCs w:val="21"/>
                <w:highlight w:val="none"/>
              </w:rPr>
            </w:pPr>
            <w:r>
              <w:rPr>
                <w:rFonts w:hint="eastAsia" w:ascii="宋体" w:hAnsi="宋体" w:eastAsia="宋体" w:cs="宋体"/>
                <w:b/>
                <w:bCs/>
                <w:szCs w:val="21"/>
                <w:highlight w:val="none"/>
                <w:lang w:bidi="ar"/>
              </w:rPr>
              <w:t>投标总价（人民币元）</w:t>
            </w:r>
          </w:p>
          <w:p w14:paraId="049CACE1">
            <w:pPr>
              <w:adjustRightInd w:val="0"/>
              <w:snapToGrid w:val="0"/>
              <w:rPr>
                <w:rFonts w:ascii="宋体" w:hAnsi="宋体" w:eastAsia="宋体" w:cs="宋体"/>
                <w:b/>
                <w:bCs/>
                <w:szCs w:val="21"/>
                <w:highlight w:val="none"/>
              </w:rPr>
            </w:pPr>
          </w:p>
          <w:p w14:paraId="09A0F382">
            <w:pPr>
              <w:adjustRightInd w:val="0"/>
              <w:snapToGrid w:val="0"/>
              <w:rPr>
                <w:rFonts w:ascii="宋体" w:hAnsi="宋体" w:eastAsia="宋体" w:cs="宋体"/>
                <w:b/>
                <w:bCs/>
                <w:szCs w:val="21"/>
                <w:highlight w:val="none"/>
              </w:rPr>
            </w:pPr>
            <w:r>
              <w:rPr>
                <w:rFonts w:hint="eastAsia" w:ascii="宋体" w:hAnsi="宋体" w:eastAsia="宋体" w:cs="宋体"/>
                <w:b/>
                <w:bCs/>
                <w:szCs w:val="21"/>
                <w:highlight w:val="none"/>
                <w:lang w:bidi="ar"/>
              </w:rPr>
              <w:t>小写：_________________________</w:t>
            </w:r>
          </w:p>
          <w:p w14:paraId="7EAA6570">
            <w:pPr>
              <w:adjustRightInd w:val="0"/>
              <w:snapToGrid w:val="0"/>
              <w:rPr>
                <w:rFonts w:ascii="宋体" w:hAnsi="宋体" w:eastAsia="宋体" w:cs="宋体"/>
                <w:b/>
                <w:bCs/>
                <w:szCs w:val="21"/>
                <w:highlight w:val="none"/>
              </w:rPr>
            </w:pPr>
          </w:p>
          <w:p w14:paraId="6A028820">
            <w:pPr>
              <w:adjustRightInd w:val="0"/>
              <w:snapToGrid w:val="0"/>
              <w:rPr>
                <w:rFonts w:ascii="宋体" w:hAnsi="宋体" w:eastAsia="宋体" w:cs="宋体"/>
                <w:b/>
                <w:bCs/>
                <w:szCs w:val="21"/>
                <w:highlight w:val="none"/>
              </w:rPr>
            </w:pPr>
            <w:r>
              <w:rPr>
                <w:rFonts w:hint="eastAsia" w:ascii="宋体" w:hAnsi="宋体" w:eastAsia="宋体" w:cs="宋体"/>
                <w:b/>
                <w:bCs/>
                <w:szCs w:val="21"/>
                <w:highlight w:val="none"/>
                <w:lang w:bidi="ar"/>
              </w:rPr>
              <w:t>大写：_________________________</w:t>
            </w:r>
          </w:p>
          <w:p w14:paraId="7E2D1900">
            <w:pPr>
              <w:adjustRightInd w:val="0"/>
              <w:snapToGrid w:val="0"/>
              <w:rPr>
                <w:rFonts w:ascii="宋体" w:hAnsi="宋体" w:eastAsia="宋体" w:cs="宋体"/>
                <w:b/>
                <w:bCs/>
                <w:szCs w:val="21"/>
                <w:highlight w:val="none"/>
              </w:rPr>
            </w:pPr>
          </w:p>
        </w:tc>
      </w:tr>
    </w:tbl>
    <w:p w14:paraId="5F49AD78">
      <w:pPr>
        <w:adjustRightInd w:val="0"/>
        <w:snapToGrid w:val="0"/>
        <w:spacing w:line="288" w:lineRule="auto"/>
        <w:rPr>
          <w:rFonts w:ascii="宋体" w:hAnsi="宋体" w:eastAsia="宋体" w:cs="Times New Roman"/>
          <w:spacing w:val="-6"/>
          <w:szCs w:val="21"/>
          <w:highlight w:val="none"/>
        </w:rPr>
      </w:pPr>
    </w:p>
    <w:p w14:paraId="2890B62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52A8BCA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投标人应在开标一览表中列明各货物的“国产或进口”、“品牌/厂家/原产地”、“规格型号”等规定的内容。合同供货货物必须与开标一览表列明的货物一致。开标一览表中，若多个投标设备是组合成一个整体交货的，则投标人应在《投标报价明细表》的备注栏中注明（列如：设备A和B是组合成一个整体交货的，则A的备注栏中应注明“与B组合成一个整体交货”，B的备注栏中应注明“与A组合成一个整体交货”）。</w:t>
      </w:r>
    </w:p>
    <w:p w14:paraId="2E5B0FC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2.开标一览表应按照本招标文件“第三章 投标人须知”关于“投标报价”的规定填写；</w:t>
      </w:r>
    </w:p>
    <w:p w14:paraId="7678A0A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★3.服务项目不涉及提供货物的，规格型号、品牌、制造商、产地的可不填写；</w:t>
      </w:r>
    </w:p>
    <w:p w14:paraId="0CB8075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★4.联合体其他成员承担的部分、分包单位承担的部分，应在表中列明。</w:t>
      </w:r>
    </w:p>
    <w:p w14:paraId="0AFDE148">
      <w:pPr>
        <w:adjustRightInd w:val="0"/>
        <w:snapToGrid w:val="0"/>
        <w:spacing w:line="288" w:lineRule="auto"/>
        <w:rPr>
          <w:rFonts w:ascii="宋体" w:hAnsi="宋体" w:eastAsia="宋体" w:cs="Times New Roman"/>
          <w:szCs w:val="21"/>
          <w:highlight w:val="none"/>
        </w:rPr>
      </w:pPr>
    </w:p>
    <w:p w14:paraId="48B850B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61FE2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DC635D0">
      <w:pPr>
        <w:adjustRightInd w:val="0"/>
        <w:snapToGrid w:val="0"/>
        <w:spacing w:line="288" w:lineRule="auto"/>
        <w:jc w:val="center"/>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14:paraId="7691310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lang w:eastAsia="zh-CN"/>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176BEE25">
      <w:pPr>
        <w:adjustRightInd w:val="0"/>
        <w:snapToGrid w:val="0"/>
        <w:spacing w:line="288" w:lineRule="auto"/>
        <w:ind w:firstLine="498" w:firstLineChars="236"/>
        <w:rPr>
          <w:rFonts w:ascii="宋体" w:hAnsi="宋体" w:eastAsia="宋体" w:cs="Times New Roman"/>
          <w:b/>
          <w:szCs w:val="21"/>
          <w:highlight w:val="none"/>
        </w:rPr>
      </w:pPr>
    </w:p>
    <w:p w14:paraId="656C4432">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szCs w:val="21"/>
          <w:highlight w:val="none"/>
          <w:u w:val="single"/>
        </w:rPr>
        <w:t>中国计量大学</w:t>
      </w:r>
      <w:r>
        <w:rPr>
          <w:rFonts w:ascii="宋体" w:hAnsi="宋体" w:eastAsia="宋体" w:cs="Times New Roman"/>
          <w:szCs w:val="21"/>
          <w:highlight w:val="none"/>
        </w:rPr>
        <w:t>的</w:t>
      </w:r>
      <w:r>
        <w:rPr>
          <w:rFonts w:hint="eastAsia" w:ascii="宋体" w:hAnsi="宋体" w:eastAsia="宋体" w:cs="Times New Roman"/>
          <w:szCs w:val="21"/>
          <w:highlight w:val="none"/>
          <w:u w:val="single"/>
        </w:rPr>
        <w:t>数智企业管理综合实验室</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5AFFD1EB">
      <w:pPr>
        <w:adjustRightInd w:val="0"/>
        <w:snapToGrid w:val="0"/>
        <w:spacing w:line="288" w:lineRule="auto"/>
        <w:ind w:firstLine="495" w:firstLineChars="236"/>
        <w:rPr>
          <w:rFonts w:ascii="宋体" w:hAnsi="宋体" w:eastAsia="宋体" w:cs="Times New Roman"/>
          <w:szCs w:val="21"/>
          <w:highlight w:val="none"/>
          <w:u w:val="single"/>
        </w:rPr>
      </w:pPr>
      <w:r>
        <w:rPr>
          <w:rFonts w:ascii="宋体" w:hAnsi="宋体" w:eastAsia="宋体" w:cs="Times New Roman"/>
          <w:szCs w:val="21"/>
          <w:highlight w:val="none"/>
          <w:u w:val="single"/>
        </w:rPr>
        <w:t>1.</w:t>
      </w:r>
      <w:r>
        <w:rPr>
          <w:rFonts w:hint="eastAsia" w:ascii="宋体" w:hAnsi="宋体" w:eastAsia="宋体" w:cs="Times New Roman"/>
          <w:szCs w:val="21"/>
          <w:highlight w:val="none"/>
          <w:u w:val="single"/>
        </w:rPr>
        <w:t>机房管理系统</w:t>
      </w:r>
      <w:r>
        <w:rPr>
          <w:rFonts w:ascii="宋体" w:hAnsi="宋体" w:eastAsia="宋体" w:cs="Times New Roman"/>
          <w:szCs w:val="21"/>
          <w:highlight w:val="none"/>
        </w:rPr>
        <w:t xml:space="preserve"> ，属于</w:t>
      </w:r>
      <w:r>
        <w:rPr>
          <w:rFonts w:hint="eastAsia" w:ascii="宋体" w:hAnsi="宋体" w:eastAsia="宋体" w:cs="Times New Roman"/>
          <w:szCs w:val="21"/>
          <w:highlight w:val="none"/>
          <w:u w:val="single"/>
        </w:rPr>
        <w:t>软件和信息技术服务业</w:t>
      </w:r>
      <w:r>
        <w:rPr>
          <w:rFonts w:ascii="宋体" w:hAnsi="宋体" w:eastAsia="宋体" w:cs="Times New Roman"/>
          <w:szCs w:val="21"/>
          <w:highlight w:val="none"/>
        </w:rPr>
        <w:t>；制造商为</w:t>
      </w:r>
      <w:r>
        <w:rPr>
          <w:rFonts w:ascii="宋体" w:hAnsi="宋体" w:eastAsia="宋体" w:cs="Times New Roman"/>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szCs w:val="21"/>
          <w:highlight w:val="none"/>
          <w:u w:val="single"/>
        </w:rPr>
        <w:t>（中型企业、小型企业、微型企业）</w:t>
      </w:r>
      <w:r>
        <w:rPr>
          <w:rFonts w:hint="eastAsia" w:ascii="宋体" w:hAnsi="宋体" w:eastAsia="宋体" w:cs="Times New Roman"/>
          <w:szCs w:val="21"/>
          <w:highlight w:val="none"/>
          <w:u w:val="single"/>
        </w:rPr>
        <w:t>；</w:t>
      </w:r>
    </w:p>
    <w:p w14:paraId="08899C23">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u w:val="single"/>
        </w:rPr>
        <w:t>2</w:t>
      </w:r>
      <w:r>
        <w:rPr>
          <w:rFonts w:ascii="宋体" w:hAnsi="宋体" w:eastAsia="宋体" w:cs="Times New Roman"/>
          <w:szCs w:val="21"/>
          <w:highlight w:val="none"/>
          <w:u w:val="single"/>
        </w:rPr>
        <w:t>.</w:t>
      </w:r>
      <w:r>
        <w:rPr>
          <w:rFonts w:hint="eastAsia" w:ascii="宋体" w:hAnsi="宋体" w:eastAsia="宋体" w:cs="Times New Roman"/>
          <w:szCs w:val="21"/>
          <w:highlight w:val="none"/>
          <w:u w:val="single"/>
        </w:rPr>
        <w:t>企业虚拟仿真运营平台</w:t>
      </w:r>
      <w:r>
        <w:rPr>
          <w:rFonts w:ascii="宋体" w:hAnsi="宋体" w:eastAsia="宋体" w:cs="Times New Roman"/>
          <w:szCs w:val="21"/>
          <w:highlight w:val="none"/>
        </w:rPr>
        <w:t xml:space="preserve"> ，属于</w:t>
      </w:r>
      <w:r>
        <w:rPr>
          <w:rFonts w:hint="eastAsia" w:ascii="宋体" w:hAnsi="宋体" w:eastAsia="宋体" w:cs="Times New Roman"/>
          <w:szCs w:val="21"/>
          <w:highlight w:val="none"/>
          <w:u w:val="single"/>
        </w:rPr>
        <w:t>软件和信息技术服务业</w:t>
      </w:r>
      <w:r>
        <w:rPr>
          <w:rFonts w:ascii="宋体" w:hAnsi="宋体" w:eastAsia="宋体" w:cs="Times New Roman"/>
          <w:szCs w:val="21"/>
          <w:highlight w:val="none"/>
        </w:rPr>
        <w:t>；制造商为</w:t>
      </w:r>
      <w:r>
        <w:rPr>
          <w:rFonts w:ascii="宋体" w:hAnsi="宋体" w:eastAsia="宋体" w:cs="Times New Roman"/>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szCs w:val="21"/>
          <w:highlight w:val="none"/>
          <w:u w:val="single"/>
        </w:rPr>
        <w:t>（中型企业、小型企业、微型企业）</w:t>
      </w:r>
      <w:r>
        <w:rPr>
          <w:rFonts w:hint="eastAsia" w:ascii="宋体" w:hAnsi="宋体" w:eastAsia="宋体" w:cs="Times New Roman"/>
          <w:szCs w:val="21"/>
          <w:highlight w:val="none"/>
          <w:u w:val="single"/>
        </w:rPr>
        <w:t>；</w:t>
      </w:r>
    </w:p>
    <w:p w14:paraId="00DA5246">
      <w:pPr>
        <w:adjustRightInd w:val="0"/>
        <w:snapToGrid w:val="0"/>
        <w:spacing w:line="288" w:lineRule="auto"/>
        <w:ind w:firstLine="495" w:firstLineChars="236"/>
        <w:rPr>
          <w:rFonts w:ascii="宋体" w:hAnsi="宋体" w:eastAsia="宋体" w:cs="Times New Roman"/>
          <w:szCs w:val="21"/>
          <w:highlight w:val="none"/>
          <w:u w:val="single"/>
        </w:rPr>
      </w:pPr>
      <w:r>
        <w:rPr>
          <w:rFonts w:hint="eastAsia" w:ascii="宋体" w:hAnsi="宋体" w:eastAsia="宋体" w:cs="Times New Roman"/>
          <w:szCs w:val="21"/>
          <w:highlight w:val="none"/>
          <w:u w:val="single"/>
        </w:rPr>
        <w:t>3</w:t>
      </w:r>
      <w:r>
        <w:rPr>
          <w:rFonts w:ascii="宋体" w:hAnsi="宋体" w:eastAsia="宋体" w:cs="Times New Roman"/>
          <w:szCs w:val="21"/>
          <w:highlight w:val="none"/>
          <w:u w:val="single"/>
        </w:rPr>
        <w:t>.</w:t>
      </w:r>
      <w:r>
        <w:rPr>
          <w:rFonts w:hint="eastAsia" w:ascii="宋体" w:hAnsi="宋体" w:eastAsia="宋体" w:cs="Times New Roman"/>
          <w:szCs w:val="21"/>
          <w:highlight w:val="none"/>
          <w:u w:val="single"/>
        </w:rPr>
        <w:t>数字贸易创新创业实战对抗平台</w:t>
      </w:r>
      <w:r>
        <w:rPr>
          <w:rFonts w:ascii="宋体" w:hAnsi="宋体" w:eastAsia="宋体" w:cs="Times New Roman"/>
          <w:szCs w:val="21"/>
          <w:highlight w:val="none"/>
        </w:rPr>
        <w:t xml:space="preserve"> ，属于</w:t>
      </w:r>
      <w:r>
        <w:rPr>
          <w:rFonts w:hint="eastAsia" w:ascii="宋体" w:hAnsi="宋体" w:eastAsia="宋体" w:cs="Times New Roman"/>
          <w:szCs w:val="21"/>
          <w:highlight w:val="none"/>
          <w:u w:val="single"/>
        </w:rPr>
        <w:t>软件和信息技术服务业</w:t>
      </w:r>
      <w:r>
        <w:rPr>
          <w:rFonts w:ascii="宋体" w:hAnsi="宋体" w:eastAsia="宋体" w:cs="Times New Roman"/>
          <w:szCs w:val="21"/>
          <w:highlight w:val="none"/>
        </w:rPr>
        <w:t>；制造商为</w:t>
      </w:r>
      <w:r>
        <w:rPr>
          <w:rFonts w:ascii="宋体" w:hAnsi="宋体" w:eastAsia="宋体" w:cs="Times New Roman"/>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szCs w:val="21"/>
          <w:highlight w:val="none"/>
          <w:u w:val="single"/>
        </w:rPr>
        <w:t>（中型企业、小型企业、微型企业）</w:t>
      </w:r>
      <w:r>
        <w:rPr>
          <w:rFonts w:hint="eastAsia" w:ascii="宋体" w:hAnsi="宋体" w:eastAsia="宋体" w:cs="Times New Roman"/>
          <w:szCs w:val="21"/>
          <w:highlight w:val="none"/>
          <w:u w:val="single"/>
        </w:rPr>
        <w:t>。</w:t>
      </w:r>
    </w:p>
    <w:p w14:paraId="17736F62">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5EC41FD7">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081B11BD">
      <w:pPr>
        <w:adjustRightInd w:val="0"/>
        <w:snapToGrid w:val="0"/>
        <w:spacing w:line="288" w:lineRule="auto"/>
        <w:ind w:firstLine="495" w:firstLineChars="236"/>
        <w:rPr>
          <w:rFonts w:ascii="宋体" w:hAnsi="宋体" w:eastAsia="宋体" w:cs="Times New Roman"/>
          <w:szCs w:val="21"/>
          <w:highlight w:val="none"/>
        </w:rPr>
      </w:pPr>
    </w:p>
    <w:p w14:paraId="13AE6539">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14:paraId="7177D0C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14:paraId="016ACA11">
      <w:pPr>
        <w:adjustRightInd w:val="0"/>
        <w:snapToGrid w:val="0"/>
        <w:spacing w:line="288" w:lineRule="auto"/>
        <w:ind w:firstLine="495" w:firstLineChars="236"/>
        <w:rPr>
          <w:rFonts w:ascii="宋体" w:hAnsi="宋体" w:eastAsia="宋体" w:cs="Times New Roman"/>
          <w:szCs w:val="21"/>
          <w:highlight w:val="none"/>
        </w:rPr>
      </w:pPr>
    </w:p>
    <w:p w14:paraId="18130351">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14:paraId="4EDF1D48">
      <w:pPr>
        <w:adjustRightInd w:val="0"/>
        <w:snapToGrid w:val="0"/>
        <w:spacing w:line="288" w:lineRule="auto"/>
        <w:ind w:firstLine="495" w:firstLineChars="236"/>
        <w:rPr>
          <w:rFonts w:ascii="宋体" w:hAnsi="宋体" w:eastAsia="宋体" w:cs="宋体"/>
          <w:szCs w:val="21"/>
          <w:highlight w:val="none"/>
        </w:rPr>
      </w:pPr>
      <w:r>
        <w:rPr>
          <w:rFonts w:hint="eastAsia" w:ascii="宋体" w:hAnsi="宋体" w:eastAsia="宋体" w:cs="宋体"/>
          <w:szCs w:val="21"/>
          <w:highlight w:val="none"/>
        </w:rPr>
        <w:t>1.标的名称，按照【招标文件】中明确的标的填写；</w:t>
      </w:r>
    </w:p>
    <w:p w14:paraId="13DCB41D">
      <w:pPr>
        <w:adjustRightInd w:val="0"/>
        <w:snapToGrid w:val="0"/>
        <w:spacing w:line="288" w:lineRule="auto"/>
        <w:ind w:firstLine="495" w:firstLineChars="236"/>
        <w:rPr>
          <w:rFonts w:ascii="宋体" w:hAnsi="宋体" w:eastAsia="宋体" w:cs="宋体"/>
          <w:szCs w:val="21"/>
          <w:highlight w:val="none"/>
        </w:rPr>
      </w:pPr>
      <w:r>
        <w:rPr>
          <w:rFonts w:hint="eastAsia" w:ascii="宋体" w:hAnsi="宋体" w:eastAsia="宋体" w:cs="宋体"/>
          <w:szCs w:val="21"/>
          <w:highlight w:val="none"/>
        </w:rPr>
        <w:t>2.所属行业，按照【招标文件】中明确的标的“所属行业”填写；</w:t>
      </w:r>
    </w:p>
    <w:p w14:paraId="2F5739FD">
      <w:pPr>
        <w:adjustRightInd w:val="0"/>
        <w:snapToGrid w:val="0"/>
        <w:spacing w:line="288" w:lineRule="auto"/>
        <w:ind w:firstLine="495" w:firstLineChars="236"/>
        <w:rPr>
          <w:rFonts w:ascii="宋体" w:hAnsi="宋体" w:eastAsia="宋体" w:cs="宋体"/>
          <w:szCs w:val="21"/>
          <w:highlight w:val="none"/>
        </w:rPr>
      </w:pPr>
      <w:r>
        <w:rPr>
          <w:rFonts w:hint="eastAsia" w:ascii="宋体" w:hAnsi="宋体" w:eastAsia="宋体" w:cs="宋体"/>
          <w:szCs w:val="21"/>
          <w:highlight w:val="none"/>
        </w:rPr>
        <w:t>3.制造商，货物由中小企业制造，即货物由中小企业生产且使用该中小企业商号或者注册商标；</w:t>
      </w:r>
    </w:p>
    <w:p w14:paraId="4716B366">
      <w:pPr>
        <w:adjustRightInd w:val="0"/>
        <w:snapToGrid w:val="0"/>
        <w:spacing w:line="288" w:lineRule="auto"/>
        <w:ind w:firstLine="495" w:firstLineChars="236"/>
        <w:rPr>
          <w:rFonts w:ascii="宋体" w:hAnsi="宋体" w:eastAsia="宋体" w:cs="宋体"/>
          <w:szCs w:val="21"/>
          <w:highlight w:val="none"/>
        </w:rPr>
      </w:pPr>
      <w:r>
        <w:rPr>
          <w:rFonts w:hint="eastAsia" w:ascii="宋体" w:hAnsi="宋体" w:eastAsia="宋体" w:cs="宋体"/>
          <w:szCs w:val="21"/>
          <w:highlight w:val="none"/>
        </w:rPr>
        <w:t>4.从业人员、营业收入、资产总额填报上一年度数据，无上一年度数据的新成立企业可不填报。</w:t>
      </w:r>
    </w:p>
    <w:p w14:paraId="6D6E8F07">
      <w:pPr>
        <w:adjustRightInd w:val="0"/>
        <w:snapToGrid w:val="0"/>
        <w:spacing w:line="288" w:lineRule="auto"/>
        <w:ind w:firstLine="495" w:firstLineChars="236"/>
        <w:rPr>
          <w:rFonts w:ascii="宋体" w:hAnsi="宋体" w:eastAsia="宋体" w:cs="宋体"/>
          <w:szCs w:val="21"/>
          <w:highlight w:val="none"/>
        </w:rPr>
      </w:pPr>
      <w:r>
        <w:rPr>
          <w:rFonts w:hint="eastAsia" w:ascii="宋体" w:hAnsi="宋体" w:eastAsia="宋体" w:cs="宋体"/>
          <w:szCs w:val="21"/>
          <w:highlight w:val="none"/>
        </w:rPr>
        <w:t>▲5.企业类型（包括新成立企业），按照《中小企业划型标准规定》（工信部联企业〔2011〕300号）规定和【招标文件】中明确的标的“所属行业”，选择“中型企业、小型企业、微型企业”其中之一；</w:t>
      </w:r>
    </w:p>
    <w:p w14:paraId="315E46DF">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宋体"/>
          <w:szCs w:val="21"/>
          <w:highlight w:val="none"/>
        </w:rPr>
        <w:t>6.招标文件中明确的标的是能够独立发挥功能的产品，配件、辅料不作为标的，不需要在《中小企业声明函》里填列。</w:t>
      </w:r>
    </w:p>
    <w:p w14:paraId="72DAE711">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14:paraId="39770132">
      <w:pPr>
        <w:adjustRightInd w:val="0"/>
        <w:snapToGrid w:val="0"/>
        <w:spacing w:line="288" w:lineRule="auto"/>
        <w:jc w:val="center"/>
        <w:outlineLvl w:val="2"/>
        <w:rPr>
          <w:rFonts w:ascii="宋体" w:hAnsi="宋体" w:eastAsia="宋体" w:cs="宋体"/>
          <w:kern w:val="0"/>
          <w:szCs w:val="21"/>
          <w:highlight w:val="none"/>
        </w:rPr>
      </w:pP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属于监狱企业的证明文件（若属于监狱企业）</w:t>
      </w:r>
    </w:p>
    <w:p w14:paraId="718A29E3">
      <w:pPr>
        <w:adjustRightInd w:val="0"/>
        <w:snapToGrid w:val="0"/>
        <w:spacing w:line="288" w:lineRule="auto"/>
        <w:rPr>
          <w:rFonts w:ascii="宋体" w:hAnsi="宋体" w:eastAsia="宋体" w:cs="宋体"/>
          <w:kern w:val="0"/>
          <w:szCs w:val="21"/>
          <w:highlight w:val="none"/>
        </w:rPr>
      </w:pPr>
    </w:p>
    <w:p w14:paraId="0CD184A2">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kern w:val="0"/>
          <w:szCs w:val="21"/>
          <w:highlight w:val="none"/>
        </w:rPr>
        <w:t>监狱企业参加政府采购活动时，应当提供由省级以上监狱管理局、戒毒管理局（含新疆生产建设兵团）出具的属于监狱企业的证明文件。</w:t>
      </w:r>
    </w:p>
    <w:p w14:paraId="34A81C7B">
      <w:pPr>
        <w:adjustRightInd w:val="0"/>
        <w:snapToGrid w:val="0"/>
        <w:spacing w:line="288" w:lineRule="auto"/>
        <w:rPr>
          <w:rFonts w:ascii="宋体" w:hAnsi="宋体" w:eastAsia="宋体"/>
          <w:szCs w:val="21"/>
          <w:highlight w:val="none"/>
        </w:rPr>
      </w:pPr>
    </w:p>
    <w:p w14:paraId="18B7FB70">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2C6E4F5B">
      <w:pPr>
        <w:widowControl/>
        <w:shd w:val="clear" w:color="auto" w:fill="FFFFFF"/>
        <w:adjustRightInd w:val="0"/>
        <w:snapToGrid w:val="0"/>
        <w:spacing w:line="288" w:lineRule="auto"/>
        <w:ind w:firstLine="371" w:firstLineChars="177"/>
        <w:jc w:val="left"/>
        <w:rPr>
          <w:rFonts w:ascii="宋体" w:hAnsi="宋体" w:eastAsia="宋体" w:cs="宋体"/>
          <w:kern w:val="0"/>
          <w:szCs w:val="21"/>
          <w:highlight w:val="none"/>
        </w:rPr>
      </w:pPr>
      <w:r>
        <w:rPr>
          <w:rFonts w:hint="eastAsia" w:ascii="宋体" w:hAnsi="宋体" w:eastAsia="宋体" w:cs="宋体"/>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121B0B0">
      <w:pPr>
        <w:widowControl/>
        <w:shd w:val="clear" w:color="auto" w:fill="FFFFFF"/>
        <w:adjustRightInd w:val="0"/>
        <w:snapToGrid w:val="0"/>
        <w:spacing w:line="288" w:lineRule="auto"/>
        <w:ind w:firstLine="371" w:firstLineChars="177"/>
        <w:jc w:val="left"/>
        <w:rPr>
          <w:rFonts w:ascii="宋体" w:hAnsi="宋体" w:eastAsia="宋体" w:cs="宋体"/>
          <w:kern w:val="0"/>
          <w:szCs w:val="21"/>
          <w:highlight w:val="none"/>
        </w:rPr>
      </w:pPr>
      <w:r>
        <w:rPr>
          <w:rFonts w:hint="eastAsia" w:ascii="宋体" w:hAnsi="宋体" w:eastAsia="宋体" w:cs="宋体"/>
          <w:kern w:val="0"/>
          <w:szCs w:val="21"/>
          <w:highlight w:val="none"/>
        </w:rPr>
        <w:t>二、在政府采购活动中，监狱企业视同小型、微型企业，享受预留份额、评审中价格扣除等政府采购促进中小企业发展的政府采购政策。</w:t>
      </w:r>
    </w:p>
    <w:p w14:paraId="1FBB4DF0">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B18D13C">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4</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残疾人福利性单位声明函（若属于残疾人福利性单位）</w:t>
      </w:r>
    </w:p>
    <w:p w14:paraId="7C96BC6C">
      <w:pPr>
        <w:adjustRightInd w:val="0"/>
        <w:snapToGrid w:val="0"/>
        <w:spacing w:line="288" w:lineRule="auto"/>
        <w:rPr>
          <w:rFonts w:ascii="宋体" w:hAnsi="宋体" w:eastAsia="宋体" w:cs="Times New Roman"/>
          <w:b/>
          <w:spacing w:val="6"/>
          <w:szCs w:val="21"/>
          <w:highlight w:val="none"/>
        </w:rPr>
      </w:pPr>
    </w:p>
    <w:p w14:paraId="22BDB8CE">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27D326F">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657659E0">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74E39984">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723E58CF">
      <w:pPr>
        <w:adjustRightInd w:val="0"/>
        <w:snapToGrid w:val="0"/>
        <w:spacing w:line="288" w:lineRule="auto"/>
        <w:rPr>
          <w:rFonts w:ascii="宋体" w:hAnsi="宋体" w:eastAsia="宋体"/>
          <w:szCs w:val="21"/>
          <w:highlight w:val="none"/>
        </w:rPr>
      </w:pPr>
    </w:p>
    <w:p w14:paraId="7D5B27E4">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48564BB5">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一、享受政府采购支持政策的残疾人福利性单位应当同时满足以下条件：</w:t>
      </w:r>
    </w:p>
    <w:p w14:paraId="1868D4CC">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（一）安置的残疾人占本单位在职职工人数的比例不低于25%（含25%），并且安置的残疾人人数不少于10人（含10人）；</w:t>
      </w:r>
    </w:p>
    <w:p w14:paraId="6A8F84BF">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（二）依法与安置的每位残疾人签订了一年以上（含一年）的劳动合同或服务协议；</w:t>
      </w:r>
    </w:p>
    <w:p w14:paraId="030C929D">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（三）为安置的每位残疾人按月足额缴纳了基本养老保险、基本医疗保险、失业保险、工伤保险和生育保险等社会保险费；</w:t>
      </w:r>
    </w:p>
    <w:p w14:paraId="6F17B864">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（四）通过银行等金融机构向安置的每位残疾人，按月支付了不低于单位所在区县适用的经省级人民政府批准的月最低工资标准的工资；</w:t>
      </w:r>
    </w:p>
    <w:p w14:paraId="3E69B0F7">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（五）提供本单位制造的货物、承担的工程或者服务（以下简称产品），或者提供其他残疾人福利性单位制造的货物（不包括使用非残疾人福利性单位注册商标的货物）。</w:t>
      </w:r>
    </w:p>
    <w:p w14:paraId="451266D8">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AD6546">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二、符合条件的残疾人福利性单位在参加政府采购活动时，应当提供财库</w:t>
      </w:r>
      <w:r>
        <w:rPr>
          <w:rFonts w:ascii="宋体" w:hAnsi="宋体" w:eastAsia="宋体" w:cs="Times New Roman"/>
          <w:kern w:val="0"/>
          <w:sz w:val="21"/>
          <w:szCs w:val="21"/>
          <w:highlight w:val="none"/>
          <w:lang w:val="en-US" w:eastAsia="zh-CN" w:bidi="ar-SA"/>
        </w:rPr>
        <w:t>[2017]141号</w:t>
      </w:r>
      <w:r>
        <w:rPr>
          <w:rFonts w:hint="eastAsia" w:ascii="宋体" w:hAnsi="宋体" w:eastAsia="宋体" w:cs="Times New Roman"/>
          <w:kern w:val="0"/>
          <w:sz w:val="21"/>
          <w:szCs w:val="21"/>
          <w:highlight w:val="none"/>
          <w:lang w:val="en-US" w:eastAsia="zh-CN" w:bidi="ar-SA"/>
        </w:rPr>
        <w:t>文件规定的《残疾人福利性单位声明函》，并对声明的真实性负责。</w:t>
      </w:r>
    </w:p>
    <w:p w14:paraId="1434296F">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三、在政府采购活动中，残疾人福利性单位视同小型、微型企业，享受预留份额、评审中价格扣除等促进中小企业发展的政府采购政策。</w:t>
      </w:r>
    </w:p>
    <w:p w14:paraId="1A579783">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残疾人福利性单位属于小型、微型企业的，不重复享受政策。</w:t>
      </w:r>
    </w:p>
    <w:p w14:paraId="218E919D">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680B5C94">
      <w:pPr>
        <w:adjustRightInd w:val="0"/>
        <w:snapToGrid w:val="0"/>
        <w:spacing w:line="288" w:lineRule="auto"/>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16EB88E3">
      <w:pPr>
        <w:snapToGrid w:val="0"/>
        <w:spacing w:line="288" w:lineRule="auto"/>
        <w:rPr>
          <w:rFonts w:ascii="宋体" w:hAnsi="宋体" w:eastAsia="宋体" w:cs="仿宋_GB2312"/>
          <w:szCs w:val="21"/>
          <w:highlight w:val="none"/>
          <w:u w:val="single"/>
        </w:rPr>
      </w:pPr>
    </w:p>
    <w:p w14:paraId="64EF2E40">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46CE3985">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rPr>
        <w:t>投标（响应）活动中作如下说明：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70818F36">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355FFA09">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E080901">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554E4E1E">
      <w:pPr>
        <w:snapToGrid w:val="0"/>
        <w:spacing w:line="288" w:lineRule="auto"/>
        <w:rPr>
          <w:rFonts w:ascii="宋体" w:hAnsi="宋体" w:eastAsia="宋体" w:cs="宋体"/>
          <w:b/>
          <w:bCs/>
          <w:szCs w:val="21"/>
          <w:highlight w:val="none"/>
        </w:rPr>
      </w:pPr>
    </w:p>
    <w:p w14:paraId="3817BE2C">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1E77FB2">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91A7DBF">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7856D71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36856704">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6CDD50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17144F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416F2A5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60B751E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三、本次联合投标中，分工如下：</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73CEA52C">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59A36C0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6D749A9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2D5A8BD6">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05B35E99">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4D40BC7E">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w:t>
      </w:r>
      <w:r>
        <w:rPr>
          <w:rFonts w:hint="eastAsia" w:ascii="宋体" w:hAnsi="宋体" w:eastAsia="宋体" w:cs="仿宋_GB2312"/>
          <w:kern w:val="0"/>
          <w:szCs w:val="21"/>
          <w:highlight w:val="none"/>
          <w:lang w:val="zh-CN"/>
        </w:rPr>
        <w:t>采购代理机构</w:t>
      </w:r>
      <w:r>
        <w:rPr>
          <w:rFonts w:ascii="宋体" w:hAnsi="宋体" w:eastAsia="宋体" w:cs="仿宋_GB2312"/>
          <w:kern w:val="0"/>
          <w:szCs w:val="21"/>
          <w:highlight w:val="none"/>
          <w:lang w:val="zh-CN"/>
        </w:rPr>
        <w:t>后，联合体各方不得以任何形式对上述内容进行修改或撤销。</w:t>
      </w:r>
    </w:p>
    <w:p w14:paraId="478C0E5B">
      <w:pPr>
        <w:snapToGrid w:val="0"/>
        <w:spacing w:line="288" w:lineRule="auto"/>
        <w:ind w:firstLine="422" w:firstLineChars="201"/>
        <w:rPr>
          <w:rFonts w:ascii="宋体" w:hAnsi="宋体" w:eastAsia="宋体" w:cs="仿宋_GB2312"/>
          <w:kern w:val="0"/>
          <w:szCs w:val="21"/>
          <w:highlight w:val="none"/>
          <w:lang w:val="zh-CN"/>
        </w:rPr>
      </w:pPr>
    </w:p>
    <w:p w14:paraId="630F9811">
      <w:pPr>
        <w:snapToGrid w:val="0"/>
        <w:spacing w:line="288" w:lineRule="auto"/>
        <w:ind w:firstLine="422" w:firstLineChars="201"/>
        <w:rPr>
          <w:rFonts w:ascii="宋体" w:hAnsi="宋体" w:eastAsia="宋体" w:cs="仿宋_GB2312"/>
          <w:kern w:val="0"/>
          <w:szCs w:val="21"/>
          <w:highlight w:val="none"/>
          <w:lang w:val="zh-CN"/>
        </w:rPr>
      </w:pPr>
    </w:p>
    <w:p w14:paraId="6849AA4D">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6D173BEA">
      <w:pPr>
        <w:snapToGrid w:val="0"/>
        <w:spacing w:line="288" w:lineRule="auto"/>
        <w:ind w:firstLine="424" w:firstLineChars="201"/>
        <w:rPr>
          <w:rFonts w:ascii="宋体" w:hAnsi="宋体" w:eastAsia="宋体" w:cs="仿宋_GB2312"/>
          <w:b/>
          <w:bCs/>
          <w:kern w:val="0"/>
          <w:szCs w:val="21"/>
          <w:highlight w:val="none"/>
          <w:lang w:val="zh-CN"/>
        </w:rPr>
      </w:pPr>
    </w:p>
    <w:p w14:paraId="2F626816">
      <w:pPr>
        <w:snapToGrid w:val="0"/>
        <w:spacing w:line="288" w:lineRule="auto"/>
        <w:ind w:firstLine="424" w:firstLineChars="201"/>
        <w:rPr>
          <w:rFonts w:ascii="宋体" w:hAnsi="宋体" w:eastAsia="宋体" w:cs="Times New Roman"/>
          <w:b/>
          <w:bCs/>
          <w:szCs w:val="21"/>
          <w:highlight w:val="none"/>
        </w:rPr>
      </w:pPr>
    </w:p>
    <w:p w14:paraId="6D3FD301">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448EC459">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340F7541">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5012202B">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6268FE7D">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70F7FEB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74F29AB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1A27987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7C1193B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495C453E">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73D9483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71B561DD">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5678587D">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61E7A154">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0E24FF4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3C618ED2">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05B0F4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7094D6D6">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1902C42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1A2CFD0B">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4AF44ACA">
      <w:pPr>
        <w:snapToGrid w:val="0"/>
        <w:spacing w:line="288" w:lineRule="auto"/>
        <w:rPr>
          <w:rFonts w:ascii="宋体" w:hAnsi="宋体" w:eastAsia="宋体" w:cs="仿宋_GB2312"/>
          <w:kern w:val="0"/>
          <w:szCs w:val="21"/>
          <w:highlight w:val="none"/>
          <w:lang w:val="zh-CN"/>
        </w:rPr>
      </w:pPr>
    </w:p>
    <w:p w14:paraId="18E5FF47">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A7EFCBE">
      <w:pPr>
        <w:snapToGrid w:val="0"/>
        <w:spacing w:line="288" w:lineRule="auto"/>
        <w:ind w:firstLine="424" w:firstLineChars="201"/>
        <w:rPr>
          <w:rFonts w:ascii="宋体" w:hAnsi="宋体" w:eastAsia="宋体" w:cs="仿宋_GB2312"/>
          <w:b/>
          <w:bCs/>
          <w:kern w:val="0"/>
          <w:szCs w:val="21"/>
          <w:highlight w:val="none"/>
          <w:lang w:val="zh-CN"/>
        </w:rPr>
      </w:pPr>
    </w:p>
    <w:p w14:paraId="04B2D679">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5BDAA471">
      <w:pPr>
        <w:snapToGrid w:val="0"/>
        <w:spacing w:line="288" w:lineRule="auto"/>
        <w:rPr>
          <w:rFonts w:ascii="宋体" w:hAnsi="宋体" w:eastAsia="宋体" w:cs="仿宋_GB2312"/>
          <w:b/>
          <w:bCs/>
          <w:kern w:val="0"/>
          <w:szCs w:val="21"/>
          <w:highlight w:val="none"/>
          <w:lang w:val="zh-CN"/>
        </w:rPr>
      </w:pPr>
    </w:p>
    <w:p w14:paraId="6DE35DA3">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468C2735">
      <w:pPr>
        <w:rPr>
          <w:rFonts w:ascii="等线" w:hAnsi="等线" w:eastAsia="等线" w:cs="Times New Roman"/>
          <w:highlight w:val="none"/>
        </w:rPr>
      </w:pPr>
    </w:p>
    <w:p w14:paraId="09C8F2CD">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AMGDT"/>
    <w:panose1 w:val="00000000000000000000"/>
    <w:charset w:val="00"/>
    <w:family w:val="auto"/>
    <w:pitch w:val="default"/>
    <w:sig w:usb0="00000000" w:usb1="00000000" w:usb2="00000010" w:usb3="00000000" w:csb0="00000000" w:csb1="00000000"/>
  </w:font>
  <w:font w:name="AMGDT">
    <w:panose1 w:val="02000400000000000000"/>
    <w:charset w:val="00"/>
    <w:family w:val="auto"/>
    <w:pitch w:val="default"/>
    <w:sig w:usb0="80000003" w:usb1="1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宋体-简">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F3AF">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E8B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2987">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881C">
    <w:pPr>
      <w:jc w:val="cente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mIzZTljZjA0MTIwZTVkZjQxMWRiZjI2ZDIwZ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502"/>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0257"/>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08DA"/>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C4212"/>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127D"/>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078F"/>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09BF"/>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17CD"/>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17D3F"/>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19D7"/>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D7ACC"/>
    <w:rsid w:val="008E0100"/>
    <w:rsid w:val="008E40DA"/>
    <w:rsid w:val="008E7989"/>
    <w:rsid w:val="008E7DD4"/>
    <w:rsid w:val="008F3F87"/>
    <w:rsid w:val="008F3FFA"/>
    <w:rsid w:val="008F6917"/>
    <w:rsid w:val="008F71B6"/>
    <w:rsid w:val="008F7584"/>
    <w:rsid w:val="0090229C"/>
    <w:rsid w:val="00902737"/>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3B52"/>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21AF"/>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270F"/>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46F4"/>
    <w:rsid w:val="00C3722B"/>
    <w:rsid w:val="00C373A3"/>
    <w:rsid w:val="00C409DB"/>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58D7"/>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52E3"/>
    <w:rsid w:val="00D35321"/>
    <w:rsid w:val="00D374C7"/>
    <w:rsid w:val="00D37935"/>
    <w:rsid w:val="00D421C7"/>
    <w:rsid w:val="00D42928"/>
    <w:rsid w:val="00D430E2"/>
    <w:rsid w:val="00D43116"/>
    <w:rsid w:val="00D4494B"/>
    <w:rsid w:val="00D45D1A"/>
    <w:rsid w:val="00D467F5"/>
    <w:rsid w:val="00D46A25"/>
    <w:rsid w:val="00D50AE7"/>
    <w:rsid w:val="00D51A24"/>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227"/>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6777F"/>
    <w:rsid w:val="00E70FDF"/>
    <w:rsid w:val="00E71E33"/>
    <w:rsid w:val="00E73AEE"/>
    <w:rsid w:val="00E73F3F"/>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39A2"/>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47287"/>
    <w:rsid w:val="00F5041F"/>
    <w:rsid w:val="00F529D3"/>
    <w:rsid w:val="00F535D6"/>
    <w:rsid w:val="00F53EE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7EF37FD"/>
    <w:rsid w:val="08931933"/>
    <w:rsid w:val="094A647F"/>
    <w:rsid w:val="0A8F0E99"/>
    <w:rsid w:val="0B42027B"/>
    <w:rsid w:val="0B4A1776"/>
    <w:rsid w:val="0BD50265"/>
    <w:rsid w:val="0BEC010D"/>
    <w:rsid w:val="0C786503"/>
    <w:rsid w:val="0D185E45"/>
    <w:rsid w:val="0D1A04C9"/>
    <w:rsid w:val="0DA43FD6"/>
    <w:rsid w:val="10757130"/>
    <w:rsid w:val="10C3051F"/>
    <w:rsid w:val="112B34AD"/>
    <w:rsid w:val="11FF5827"/>
    <w:rsid w:val="12D44B60"/>
    <w:rsid w:val="18090C43"/>
    <w:rsid w:val="18FB5F15"/>
    <w:rsid w:val="19FA2523"/>
    <w:rsid w:val="1B321622"/>
    <w:rsid w:val="1E452027"/>
    <w:rsid w:val="1E4A64DC"/>
    <w:rsid w:val="1EEB1A56"/>
    <w:rsid w:val="1F9C38D3"/>
    <w:rsid w:val="1FF57F5C"/>
    <w:rsid w:val="20767551"/>
    <w:rsid w:val="212705BE"/>
    <w:rsid w:val="21DB64E2"/>
    <w:rsid w:val="221C4C30"/>
    <w:rsid w:val="22A70B6C"/>
    <w:rsid w:val="22AD65CC"/>
    <w:rsid w:val="23C14303"/>
    <w:rsid w:val="23FF4622"/>
    <w:rsid w:val="27432BC1"/>
    <w:rsid w:val="27B90922"/>
    <w:rsid w:val="27F0275A"/>
    <w:rsid w:val="28580092"/>
    <w:rsid w:val="28763103"/>
    <w:rsid w:val="28BC23D4"/>
    <w:rsid w:val="2AA10ED5"/>
    <w:rsid w:val="2ADA0518"/>
    <w:rsid w:val="2BB33634"/>
    <w:rsid w:val="2C921974"/>
    <w:rsid w:val="2DBE14C9"/>
    <w:rsid w:val="2E2B31E3"/>
    <w:rsid w:val="2F380CDF"/>
    <w:rsid w:val="2F6A64D8"/>
    <w:rsid w:val="30616EA9"/>
    <w:rsid w:val="31A44D82"/>
    <w:rsid w:val="32BE120D"/>
    <w:rsid w:val="330C0EF9"/>
    <w:rsid w:val="33506DE6"/>
    <w:rsid w:val="34004E73"/>
    <w:rsid w:val="35194EAC"/>
    <w:rsid w:val="35A54CED"/>
    <w:rsid w:val="370E143C"/>
    <w:rsid w:val="37534CA7"/>
    <w:rsid w:val="375669F6"/>
    <w:rsid w:val="37D824F1"/>
    <w:rsid w:val="3A241858"/>
    <w:rsid w:val="3A6B570F"/>
    <w:rsid w:val="3B0C4DFA"/>
    <w:rsid w:val="3C4D26C6"/>
    <w:rsid w:val="3D044EFC"/>
    <w:rsid w:val="3E6946AD"/>
    <w:rsid w:val="3EB60CB3"/>
    <w:rsid w:val="3EC436F9"/>
    <w:rsid w:val="3F740895"/>
    <w:rsid w:val="3FB93DC6"/>
    <w:rsid w:val="402A691C"/>
    <w:rsid w:val="40CF6C86"/>
    <w:rsid w:val="422E66F3"/>
    <w:rsid w:val="424750A6"/>
    <w:rsid w:val="4275164D"/>
    <w:rsid w:val="430A3262"/>
    <w:rsid w:val="434F2C96"/>
    <w:rsid w:val="43715F62"/>
    <w:rsid w:val="46A824B9"/>
    <w:rsid w:val="46BB170B"/>
    <w:rsid w:val="47510906"/>
    <w:rsid w:val="495D70F7"/>
    <w:rsid w:val="498C1364"/>
    <w:rsid w:val="4B7D5F80"/>
    <w:rsid w:val="4BF40741"/>
    <w:rsid w:val="4C5E019B"/>
    <w:rsid w:val="4F64249F"/>
    <w:rsid w:val="4F6E1200"/>
    <w:rsid w:val="4FEE189E"/>
    <w:rsid w:val="500B7C38"/>
    <w:rsid w:val="53176947"/>
    <w:rsid w:val="5345653C"/>
    <w:rsid w:val="53F038EA"/>
    <w:rsid w:val="549F2962"/>
    <w:rsid w:val="54E01333"/>
    <w:rsid w:val="59BA69E3"/>
    <w:rsid w:val="5A661DF4"/>
    <w:rsid w:val="5ACF0178"/>
    <w:rsid w:val="5C3E17F9"/>
    <w:rsid w:val="5C483ABC"/>
    <w:rsid w:val="5D3A6920"/>
    <w:rsid w:val="5D8135CC"/>
    <w:rsid w:val="5D8A7A3D"/>
    <w:rsid w:val="5DF10A2F"/>
    <w:rsid w:val="5ED57F57"/>
    <w:rsid w:val="5EF534F9"/>
    <w:rsid w:val="5F6E5059"/>
    <w:rsid w:val="600446EC"/>
    <w:rsid w:val="600D2EE6"/>
    <w:rsid w:val="6047139C"/>
    <w:rsid w:val="621760F6"/>
    <w:rsid w:val="62246B60"/>
    <w:rsid w:val="644F1ACD"/>
    <w:rsid w:val="64642F64"/>
    <w:rsid w:val="67060D39"/>
    <w:rsid w:val="67536604"/>
    <w:rsid w:val="67FF1998"/>
    <w:rsid w:val="680D1D99"/>
    <w:rsid w:val="68DF1BA2"/>
    <w:rsid w:val="69431270"/>
    <w:rsid w:val="6A7F4F75"/>
    <w:rsid w:val="6ACA16F9"/>
    <w:rsid w:val="6B16774A"/>
    <w:rsid w:val="6C467142"/>
    <w:rsid w:val="6D623E5E"/>
    <w:rsid w:val="6ECE2681"/>
    <w:rsid w:val="6ED12033"/>
    <w:rsid w:val="72340F9C"/>
    <w:rsid w:val="72D33CC4"/>
    <w:rsid w:val="72E84AAF"/>
    <w:rsid w:val="74630C10"/>
    <w:rsid w:val="75296CC9"/>
    <w:rsid w:val="763243C9"/>
    <w:rsid w:val="774152C9"/>
    <w:rsid w:val="793070F8"/>
    <w:rsid w:val="79D825C1"/>
    <w:rsid w:val="7B5D131E"/>
    <w:rsid w:val="7C912B4B"/>
    <w:rsid w:val="7DAC35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0">
    <w:name w:val="font51"/>
    <w:basedOn w:val="25"/>
    <w:qFormat/>
    <w:uiPriority w:val="0"/>
    <w:rPr>
      <w:rFonts w:hint="eastAsia" w:ascii="宋体-简" w:hAnsi="宋体-简" w:eastAsia="宋体-简" w:cs="宋体-简"/>
      <w:b/>
      <w:bCs/>
      <w:color w:val="000000"/>
      <w:sz w:val="32"/>
      <w:szCs w:val="32"/>
      <w:u w:val="none"/>
    </w:rPr>
  </w:style>
  <w:style w:type="character" w:customStyle="1" w:styleId="111">
    <w:name w:val="font61"/>
    <w:basedOn w:val="25"/>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38749</Words>
  <Characters>40772</Characters>
  <Lines>306</Lines>
  <Paragraphs>86</Paragraphs>
  <TotalTime>2</TotalTime>
  <ScaleCrop>false</ScaleCrop>
  <LinksUpToDate>false</LinksUpToDate>
  <CharactersWithSpaces>42177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2024-11-26T01:11:00Z</dcterms:created>
  <dc:creator>hj j</dc:creator>
  <cp:lastModifiedBy>俞炳</cp:lastModifiedBy>
  <cp:lastPrinted>2022-10-31T08:58:00Z</cp:lastPrinted>
  <dcterms:modified xsi:type="dcterms:W3CDTF">2024-12-10T07:56:01Z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66C1721CA819D1B3E5083A67BC5BBC0A_43</vt:lpwstr>
  </property>
</Properties>
</file>