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数字继教学生管理服务及在线课程学习服务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数字继教学生管理服务及在线课程学习服务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QSZB-Z(F)-B24507(GK)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bookmarkStart w:id="85" w:name="_GoBack"/>
      <w:bookmarkEnd w:id="85"/>
      <w:r>
        <w:rPr>
          <w:rFonts w:hint="eastAsia" w:ascii="楷体" w:hAnsi="楷体" w:eastAsia="楷体" w:cs="Times New Roman"/>
          <w:b/>
          <w:spacing w:val="-6"/>
          <w:sz w:val="30"/>
          <w:szCs w:val="30"/>
          <w:highlight w:val="none"/>
          <w:lang w:eastAsia="zh-CN"/>
        </w:rPr>
        <w:t>[2024]67481号、临[2024]69061号</w:t>
      </w:r>
    </w:p>
    <w:p w14:paraId="6DF20D90">
      <w:pPr>
        <w:adjustRightInd w:val="0"/>
        <w:snapToGrid w:val="0"/>
        <w:spacing w:line="288" w:lineRule="auto"/>
        <w:rPr>
          <w:rFonts w:ascii="楷体" w:hAnsi="楷体" w:eastAsia="楷体" w:cs="Times New Roman"/>
          <w:b/>
          <w:szCs w:val="21"/>
          <w:highlight w:val="none"/>
        </w:rPr>
      </w:pPr>
    </w:p>
    <w:p w14:paraId="3DEE53E3">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86646A7">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数字继教学生管理服务及在线课程学习服务</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w:t>
      </w:r>
      <w:r>
        <w:rPr>
          <w:rFonts w:hint="eastAsia" w:ascii="宋体" w:hAnsi="宋体" w:eastAsia="宋体" w:cs="Times New Roman"/>
          <w:b/>
          <w:szCs w:val="21"/>
          <w:highlight w:val="none"/>
        </w:rPr>
        <w:t>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2024年11月28日13:30:00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QSZB-Z(F)-B24507(GK)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数字继教学生管理服务及在线课程学习服务</w:t>
      </w:r>
    </w:p>
    <w:bookmarkEnd w:id="4"/>
    <w:p w14:paraId="642640BA">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3000000元</w:t>
      </w:r>
    </w:p>
    <w:p w14:paraId="2FE8DDB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3000000元</w:t>
      </w:r>
    </w:p>
    <w:p w14:paraId="10167A77">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学生管理服务功能交付验收合格之日起3年。</w:t>
      </w:r>
      <w:r>
        <w:rPr>
          <w:rFonts w:hint="eastAsia" w:ascii="宋体" w:hAnsi="宋体" w:eastAsia="宋体" w:cs="Times New Roman"/>
          <w:szCs w:val="21"/>
          <w:highlight w:val="none"/>
          <w:lang w:eastAsia="zh-CN"/>
        </w:rPr>
        <w:t>合同签订后一周内派驻工程师到采购人现场实施项目，</w:t>
      </w:r>
      <w:r>
        <w:rPr>
          <w:rFonts w:hint="eastAsia" w:ascii="宋体" w:hAnsi="宋体" w:eastAsia="宋体" w:cs="Times New Roman"/>
          <w:szCs w:val="21"/>
          <w:highlight w:val="none"/>
          <w:lang w:val="en-US" w:eastAsia="zh-CN"/>
        </w:rPr>
        <w:t>一个月内完成所有学生管理服务功能建设并进行试运行，试运行一个月后组织</w:t>
      </w:r>
      <w:bookmarkStart w:id="5" w:name="OLE_LINK7"/>
      <w:r>
        <w:rPr>
          <w:rFonts w:hint="eastAsia" w:ascii="宋体" w:hAnsi="宋体" w:eastAsia="宋体" w:cs="Times New Roman"/>
          <w:szCs w:val="21"/>
          <w:highlight w:val="none"/>
          <w:lang w:val="en-US" w:eastAsia="zh-CN"/>
        </w:rPr>
        <w:t>学生管理服务功能交付验收</w:t>
      </w:r>
      <w:bookmarkEnd w:id="5"/>
      <w:r>
        <w:rPr>
          <w:rFonts w:hint="eastAsia" w:ascii="宋体" w:hAnsi="宋体" w:eastAsia="宋体" w:cs="Times New Roman"/>
          <w:szCs w:val="21"/>
          <w:highlight w:val="none"/>
          <w:lang w:val="en-US" w:eastAsia="zh-CN"/>
        </w:rPr>
        <w:t>。服务期满1年后，对在线课程学习服务进行验收。</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数字继教学生管理服务及在线课程学习服务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6" w:name="_Toc28359080"/>
      <w:bookmarkStart w:id="7" w:name="_Toc28359003"/>
      <w:bookmarkStart w:id="8" w:name="_Toc35393791"/>
      <w:bookmarkStart w:id="9" w:name="_Toc35393622"/>
      <w:r>
        <w:rPr>
          <w:rFonts w:hint="eastAsia" w:ascii="宋体" w:hAnsi="宋体" w:eastAsia="宋体" w:cs="宋体"/>
          <w:b/>
          <w:szCs w:val="21"/>
          <w:highlight w:val="none"/>
        </w:rPr>
        <w:t>二、申请人的资格要求：</w:t>
      </w:r>
      <w:bookmarkEnd w:id="6"/>
      <w:bookmarkEnd w:id="7"/>
      <w:bookmarkEnd w:id="8"/>
      <w:bookmarkEnd w:id="9"/>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10" w:name="_Toc28359004"/>
      <w:bookmarkStart w:id="11"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2" w:name="OLE_LINK2"/>
      <w:r>
        <w:rPr>
          <w:rFonts w:hint="eastAsia" w:ascii="宋体" w:hAnsi="宋体" w:eastAsia="宋体" w:cs="宋体"/>
          <w:sz w:val="21"/>
          <w:szCs w:val="21"/>
          <w:highlight w:val="none"/>
        </w:rPr>
        <w:t>其他未列明行业</w:t>
      </w:r>
      <w:bookmarkEnd w:id="12"/>
    </w:p>
    <w:p w14:paraId="0DB59A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3" w:name="_Toc35393623"/>
      <w:bookmarkStart w:id="14" w:name="_Toc35393792"/>
      <w:r>
        <w:rPr>
          <w:rFonts w:hint="eastAsia" w:ascii="宋体" w:hAnsi="宋体" w:eastAsia="宋体" w:cs="宋体"/>
          <w:b/>
          <w:szCs w:val="21"/>
          <w:highlight w:val="none"/>
        </w:rPr>
        <w:t>三、获取招标文件</w:t>
      </w:r>
      <w:bookmarkEnd w:id="10"/>
      <w:bookmarkEnd w:id="11"/>
      <w:bookmarkEnd w:id="13"/>
      <w:bookmarkEnd w:id="14"/>
    </w:p>
    <w:p w14:paraId="679EA3E8">
      <w:pPr>
        <w:adjustRightInd w:val="0"/>
        <w:snapToGrid w:val="0"/>
        <w:spacing w:line="288" w:lineRule="auto"/>
        <w:ind w:firstLine="420" w:firstLineChars="200"/>
        <w:rPr>
          <w:rFonts w:ascii="宋体" w:hAnsi="宋体" w:eastAsia="宋体" w:cs="Times New Roman"/>
          <w:szCs w:val="21"/>
          <w:highlight w:val="none"/>
        </w:rPr>
      </w:pPr>
      <w:bookmarkStart w:id="15" w:name="_Toc28359082"/>
      <w:bookmarkStart w:id="16" w:name="_Toc28359005"/>
      <w:bookmarkStart w:id="17" w:name="_Toc35393793"/>
      <w:bookmarkStart w:id="18"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2024年11月28日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5"/>
      <w:bookmarkEnd w:id="16"/>
      <w:r>
        <w:rPr>
          <w:rFonts w:hint="eastAsia" w:ascii="宋体" w:hAnsi="宋体" w:eastAsia="宋体" w:cs="宋体"/>
          <w:b/>
          <w:szCs w:val="21"/>
          <w:highlight w:val="none"/>
        </w:rPr>
        <w:t>截止时间、开标时间和地点</w:t>
      </w:r>
      <w:bookmarkEnd w:id="17"/>
      <w:bookmarkEnd w:id="18"/>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9"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2024年11月28日13:30:00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2024年11月28日13:30:00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0"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20"/>
    </w:p>
    <w:bookmarkEnd w:id="19"/>
    <w:p w14:paraId="66F64AAF">
      <w:pPr>
        <w:adjustRightInd w:val="0"/>
        <w:snapToGrid w:val="0"/>
        <w:spacing w:line="288" w:lineRule="auto"/>
        <w:rPr>
          <w:rFonts w:ascii="宋体" w:hAnsi="宋体" w:eastAsia="宋体" w:cs="宋体"/>
          <w:b/>
          <w:szCs w:val="21"/>
          <w:highlight w:val="none"/>
        </w:rPr>
      </w:pPr>
      <w:bookmarkStart w:id="21" w:name="_Toc35393625"/>
      <w:bookmarkStart w:id="22" w:name="_Toc28359007"/>
      <w:bookmarkStart w:id="23" w:name="_Toc28359084"/>
      <w:bookmarkStart w:id="24" w:name="_Toc35393794"/>
      <w:r>
        <w:rPr>
          <w:rFonts w:hint="eastAsia" w:ascii="宋体" w:hAnsi="宋体" w:eastAsia="宋体" w:cs="宋体"/>
          <w:b/>
          <w:szCs w:val="21"/>
          <w:highlight w:val="none"/>
        </w:rPr>
        <w:t>五、公告期限</w:t>
      </w:r>
      <w:bookmarkEnd w:id="21"/>
      <w:bookmarkEnd w:id="22"/>
      <w:bookmarkEnd w:id="23"/>
      <w:bookmarkEnd w:id="24"/>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5" w:name="_Toc35393795"/>
      <w:bookmarkStart w:id="26" w:name="_Toc35393626"/>
      <w:r>
        <w:rPr>
          <w:rFonts w:hint="eastAsia" w:ascii="宋体" w:hAnsi="宋体" w:eastAsia="宋体" w:cs="宋体"/>
          <w:b/>
          <w:szCs w:val="21"/>
          <w:highlight w:val="none"/>
        </w:rPr>
        <w:t>六、其他补充事宜</w:t>
      </w:r>
      <w:bookmarkEnd w:id="25"/>
      <w:bookmarkEnd w:id="26"/>
    </w:p>
    <w:p w14:paraId="6448D1EC">
      <w:pPr>
        <w:adjustRightInd w:val="0"/>
        <w:snapToGrid w:val="0"/>
        <w:spacing w:line="288" w:lineRule="auto"/>
        <w:ind w:firstLine="420" w:firstLineChars="200"/>
        <w:rPr>
          <w:rFonts w:ascii="宋体" w:hAnsi="宋体" w:eastAsia="宋体" w:cs="Times New Roman"/>
          <w:szCs w:val="21"/>
          <w:highlight w:val="none"/>
        </w:rPr>
      </w:pPr>
      <w:bookmarkStart w:id="27"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8"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9" w:name="_Hlk106877787"/>
      <w:r>
        <w:rPr>
          <w:rFonts w:hint="eastAsia" w:ascii="宋体" w:hAnsi="宋体" w:eastAsia="宋体" w:cs="Times New Roman"/>
          <w:szCs w:val="21"/>
          <w:highlight w:val="none"/>
        </w:rPr>
        <w:t>支持科技创新、</w:t>
      </w:r>
      <w:bookmarkEnd w:id="29"/>
      <w:r>
        <w:rPr>
          <w:rFonts w:ascii="宋体" w:hAnsi="宋体" w:eastAsia="宋体" w:cs="Times New Roman"/>
          <w:szCs w:val="21"/>
          <w:highlight w:val="none"/>
        </w:rPr>
        <w:t>促进中小企业</w:t>
      </w:r>
      <w:r>
        <w:rPr>
          <w:rFonts w:ascii="宋体" w:hAnsi="宋体" w:eastAsia="宋体" w:cs="Times New Roman"/>
          <w:szCs w:val="21"/>
        </w:rPr>
        <w:t>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0"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2AA07B8B">
      <w:pPr>
        <w:adjustRightInd w:val="0"/>
        <w:snapToGrid w:val="0"/>
        <w:spacing w:line="288" w:lineRule="auto"/>
        <w:rPr>
          <w:rFonts w:ascii="宋体" w:hAnsi="宋体" w:eastAsia="宋体" w:cs="Times New Roman"/>
          <w:b/>
          <w:szCs w:val="21"/>
        </w:rPr>
      </w:pPr>
      <w:bookmarkStart w:id="31" w:name="_Toc35393796"/>
      <w:bookmarkStart w:id="32" w:name="_Toc28359085"/>
      <w:bookmarkStart w:id="33" w:name="_Toc28359008"/>
      <w:bookmarkStart w:id="34"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1"/>
      <w:bookmarkEnd w:id="32"/>
      <w:bookmarkEnd w:id="33"/>
      <w:bookmarkEnd w:id="34"/>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田老师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项目联系方式（询问）：0571-85070195</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CFE4A64">
      <w:pPr>
        <w:adjustRightInd w:val="0"/>
        <w:snapToGrid w:val="0"/>
        <w:spacing w:line="288" w:lineRule="auto"/>
        <w:ind w:firstLine="424" w:firstLineChars="202"/>
        <w:rPr>
          <w:rFonts w:hint="eastAsia"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rPr>
        <w:t>名</w:t>
      </w:r>
      <w:r>
        <w:rPr>
          <w:rFonts w:hint="eastAsia" w:ascii="宋体" w:hAnsi="宋体" w:eastAsia="宋体" w:cs="Times New Roman"/>
          <w:color w:val="auto"/>
          <w:szCs w:val="21"/>
          <w:highlight w:val="none"/>
        </w:rPr>
        <w:t>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55D6A8">
      <w:pPr>
        <w:adjustRightInd w:val="0"/>
        <w:snapToGrid w:val="0"/>
        <w:spacing w:line="288" w:lineRule="auto"/>
        <w:ind w:firstLine="424" w:firstLineChars="202"/>
        <w:rPr>
          <w:rFonts w:hint="default"/>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5"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6"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w:t>
      </w:r>
      <w:r>
        <w:rPr>
          <w:rFonts w:ascii="宋体" w:hAnsi="宋体" w:eastAsia="宋体" w:cs="Times New Roman"/>
          <w:szCs w:val="21"/>
          <w:highlight w:val="none"/>
        </w:rPr>
        <w:t>.cn/），点击右侧咨询小采，获取采小蜜智能服务管家帮助，或拨打政采云服务热线95763获取热线服务帮助。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5"/>
    <w:bookmarkEnd w:id="36"/>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7"/>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8"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07EA002">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58976743">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82DD62B">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5A7BDE7A">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D6D939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1.2.支付时间、数额：合同生效并具备实施条件后7个工作日内，采购人向中标人支付合同金额20%的预付款。</w:t>
            </w:r>
          </w:p>
          <w:p w14:paraId="123DB5E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61FEEED0">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2.项目分期付款：</w:t>
            </w:r>
          </w:p>
          <w:p w14:paraId="5CBB8BB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（1）学生管理服务功能试运行通过，服务功能验收合格后，支付至合同金额的30%。（采购人收到发票</w:t>
            </w:r>
            <w:r>
              <w:rPr>
                <w:rFonts w:hint="eastAsia" w:ascii="宋体" w:hAnsi="宋体" w:eastAsia="宋体" w:cs="宋体"/>
                <w:spacing w:val="-6"/>
                <w:kern w:val="0"/>
                <w:szCs w:val="21"/>
                <w:highlight w:val="none"/>
                <w:lang w:val="en-US" w:eastAsia="zh-CN"/>
              </w:rPr>
              <w:t>且符合支付条件后7个工作日</w:t>
            </w:r>
            <w:r>
              <w:rPr>
                <w:rFonts w:hint="default" w:ascii="宋体" w:hAnsi="宋体" w:eastAsia="宋体" w:cs="宋体"/>
                <w:spacing w:val="-6"/>
                <w:kern w:val="0"/>
                <w:szCs w:val="21"/>
                <w:highlight w:val="none"/>
                <w:lang w:val="en-US"/>
              </w:rPr>
              <w:t>内</w:t>
            </w:r>
            <w:r>
              <w:rPr>
                <w:rFonts w:hint="eastAsia" w:ascii="宋体" w:hAnsi="宋体" w:eastAsia="宋体" w:cs="宋体"/>
                <w:spacing w:val="-6"/>
                <w:kern w:val="0"/>
                <w:szCs w:val="21"/>
                <w:highlight w:val="none"/>
              </w:rPr>
              <w:t>支付）</w:t>
            </w:r>
          </w:p>
          <w:p w14:paraId="1A0851EB">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（2）服务期满1年，在线课程服务验收合格后，支付至合同金额的60%。（采购人收到发票</w:t>
            </w:r>
            <w:r>
              <w:rPr>
                <w:rFonts w:hint="eastAsia" w:ascii="宋体" w:hAnsi="宋体" w:eastAsia="宋体" w:cs="宋体"/>
                <w:spacing w:val="-6"/>
                <w:kern w:val="0"/>
                <w:szCs w:val="21"/>
                <w:highlight w:val="none"/>
                <w:lang w:val="en-US" w:eastAsia="zh-CN"/>
              </w:rPr>
              <w:t>且符合支付条件后7个工作日</w:t>
            </w:r>
            <w:r>
              <w:rPr>
                <w:rFonts w:hint="eastAsia" w:ascii="宋体" w:hAnsi="宋体" w:eastAsia="宋体" w:cs="宋体"/>
                <w:spacing w:val="-6"/>
                <w:kern w:val="0"/>
                <w:szCs w:val="21"/>
                <w:highlight w:val="none"/>
              </w:rPr>
              <w:t>内支付）</w:t>
            </w:r>
          </w:p>
          <w:p w14:paraId="616C7671">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（3）服务期满2年后，支付至合同金额的90%。（采购人收到发票</w:t>
            </w:r>
            <w:r>
              <w:rPr>
                <w:rFonts w:hint="eastAsia" w:ascii="宋体" w:hAnsi="宋体" w:eastAsia="宋体" w:cs="宋体"/>
                <w:spacing w:val="-6"/>
                <w:kern w:val="0"/>
                <w:szCs w:val="21"/>
                <w:highlight w:val="none"/>
                <w:lang w:val="en-US" w:eastAsia="zh-CN"/>
              </w:rPr>
              <w:t>且符合支付条件后7个工作日</w:t>
            </w:r>
            <w:r>
              <w:rPr>
                <w:rFonts w:hint="default" w:ascii="宋体" w:hAnsi="宋体" w:eastAsia="宋体" w:cs="宋体"/>
                <w:spacing w:val="-6"/>
                <w:kern w:val="0"/>
                <w:szCs w:val="21"/>
                <w:highlight w:val="none"/>
                <w:lang w:val="en-US"/>
              </w:rPr>
              <w:t>内</w:t>
            </w:r>
            <w:r>
              <w:rPr>
                <w:rFonts w:hint="eastAsia" w:ascii="宋体" w:hAnsi="宋体" w:eastAsia="宋体" w:cs="宋体"/>
                <w:spacing w:val="-6"/>
                <w:kern w:val="0"/>
                <w:szCs w:val="21"/>
                <w:highlight w:val="none"/>
              </w:rPr>
              <w:t>支付）</w:t>
            </w:r>
          </w:p>
          <w:p w14:paraId="0E668B7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（4）服务期满后，经采购人确认完全符合采购文件及合同约定的各项服务要求，支付至合同金额的100%。（采购人收到发票</w:t>
            </w:r>
            <w:r>
              <w:rPr>
                <w:rFonts w:hint="eastAsia" w:ascii="宋体" w:hAnsi="宋体" w:eastAsia="宋体" w:cs="宋体"/>
                <w:spacing w:val="-6"/>
                <w:kern w:val="0"/>
                <w:szCs w:val="21"/>
                <w:highlight w:val="none"/>
                <w:lang w:val="en-US" w:eastAsia="zh-CN"/>
              </w:rPr>
              <w:t>且符合支付条件后7个工作日</w:t>
            </w:r>
            <w:r>
              <w:rPr>
                <w:rFonts w:hint="eastAsia" w:ascii="宋体" w:hAnsi="宋体" w:eastAsia="宋体" w:cs="宋体"/>
                <w:spacing w:val="-6"/>
                <w:kern w:val="0"/>
                <w:szCs w:val="21"/>
                <w:highlight w:val="none"/>
              </w:rPr>
              <w:t>内支付）</w:t>
            </w:r>
          </w:p>
        </w:tc>
      </w:tr>
      <w:bookmarkEnd w:id="38"/>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hint="eastAsia" w:ascii="宋体" w:hAnsi="宋体" w:eastAsia="宋体" w:cs="Times New Roman"/>
          <w:b/>
          <w:szCs w:val="21"/>
          <w:lang w:eastAsia="zh-CN"/>
        </w:rPr>
      </w:pPr>
      <w:r>
        <w:rPr>
          <w:rFonts w:hint="eastAsia" w:ascii="宋体" w:hAnsi="宋体" w:eastAsia="宋体" w:cs="Times New Roman"/>
          <w:b/>
          <w:szCs w:val="21"/>
        </w:rPr>
        <w:t>三、服务要求</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AD4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EEFE14">
            <w:pPr>
              <w:adjustRightInd w:val="0"/>
              <w:snapToGrid w:val="0"/>
              <w:spacing w:line="288" w:lineRule="auto"/>
              <w:jc w:val="center"/>
              <w:rPr>
                <w:rFonts w:ascii="宋体" w:hAnsi="宋体" w:eastAsia="宋体" w:cs="宋体"/>
                <w:b/>
                <w:bCs/>
                <w:szCs w:val="21"/>
                <w:highlight w:val="none"/>
              </w:rPr>
            </w:pPr>
            <w:bookmarkStart w:id="39" w:name="_Hlk92271413"/>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E7175A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14:paraId="60658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80D7E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14:paraId="224A1D5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学生管理服务功能交付验收合格</w:t>
            </w:r>
            <w:r>
              <w:rPr>
                <w:rFonts w:hint="eastAsia" w:ascii="宋体" w:hAnsi="宋体" w:eastAsia="宋体" w:cs="宋体"/>
                <w:szCs w:val="21"/>
                <w:highlight w:val="none"/>
              </w:rPr>
              <w:t>后开始计算。</w:t>
            </w:r>
          </w:p>
        </w:tc>
      </w:tr>
      <w:tr w14:paraId="585C2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B0496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交付</w:t>
            </w:r>
            <w:r>
              <w:rPr>
                <w:rFonts w:hint="eastAsia" w:ascii="宋体" w:hAnsi="宋体" w:eastAsia="宋体" w:cs="宋体"/>
                <w:b/>
                <w:bCs/>
                <w:szCs w:val="21"/>
                <w:highlight w:val="none"/>
                <w:lang w:val="en-US" w:eastAsia="zh-CN"/>
              </w:rPr>
              <w:t>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38F2EB3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default" w:ascii="宋体" w:hAnsi="宋体" w:eastAsia="宋体" w:cs="宋体"/>
                <w:szCs w:val="21"/>
                <w:highlight w:val="none"/>
                <w:lang w:val="en-US" w:eastAsia="zh-CN"/>
              </w:rPr>
              <w:t>合同签订后一周内派驻工程师到采购人现场实施项目。合同签订后一个月内完成所有学生管理服务功能建设并进行试运行，试运行一个月后组织学生管理服务功能交付验收，交付验收合格开始计算服务期。服务期满1年后，对在线课程学习服务进行验收。若供应商未按规定时间完成服务功能建设，双方终止合同，学校提交财政厅申请处理</w:t>
            </w:r>
            <w:r>
              <w:rPr>
                <w:rFonts w:hint="eastAsia" w:ascii="宋体" w:hAnsi="宋体" w:eastAsia="宋体" w:cs="宋体"/>
                <w:szCs w:val="21"/>
                <w:highlight w:val="none"/>
                <w:lang w:val="en-US" w:eastAsia="zh-CN"/>
              </w:rPr>
              <w:t>，供应商需承担违约责任</w:t>
            </w:r>
            <w:r>
              <w:rPr>
                <w:rFonts w:hint="default" w:ascii="宋体" w:hAnsi="宋体" w:eastAsia="宋体" w:cs="宋体"/>
                <w:szCs w:val="21"/>
                <w:highlight w:val="none"/>
                <w:lang w:val="en-US" w:eastAsia="zh-CN"/>
              </w:rPr>
              <w:t>。</w:t>
            </w:r>
          </w:p>
        </w:tc>
      </w:tr>
    </w:tbl>
    <w:p w14:paraId="342C4DA4">
      <w:pPr>
        <w:adjustRightInd w:val="0"/>
        <w:snapToGrid w:val="0"/>
        <w:spacing w:line="288" w:lineRule="auto"/>
        <w:rPr>
          <w:rFonts w:hint="eastAsia" w:ascii="宋体" w:hAnsi="宋体" w:eastAsia="宋体" w:cs="宋体"/>
          <w:b/>
          <w:bCs/>
          <w:szCs w:val="21"/>
        </w:rPr>
      </w:pPr>
    </w:p>
    <w:p w14:paraId="73EA20C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6EAF48B3">
      <w:pPr>
        <w:adjustRightInd w:val="0"/>
        <w:snapToGrid w:val="0"/>
        <w:spacing w:line="288" w:lineRule="auto"/>
        <w:rPr>
          <w:rFonts w:hint="eastAsia"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p>
    <w:p w14:paraId="0245ECC6">
      <w:pPr>
        <w:adjustRightInd w:val="0"/>
        <w:snapToGrid w:val="0"/>
        <w:spacing w:line="288"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2.1项目概括</w:t>
      </w:r>
    </w:p>
    <w:p w14:paraId="3F40367E">
      <w:pPr>
        <w:adjustRightInd w:val="0"/>
        <w:snapToGrid w:val="0"/>
        <w:spacing w:line="288"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本校学历继续教育在籍学生人数已达到23000多人，且学生均为在职学习。根据教育部及教育厅对于深化学历继续教育改革的要求，学校必须通过数字化手段支持学生学习及管理需求，并达到规范化的工作要求。</w:t>
      </w:r>
    </w:p>
    <w:p w14:paraId="082FCC52">
      <w:pPr>
        <w:adjustRightInd w:val="0"/>
        <w:snapToGrid w:val="0"/>
        <w:spacing w:line="288" w:lineRule="auto"/>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2.2基本要求</w:t>
      </w:r>
    </w:p>
    <w:p w14:paraId="4F981D64">
      <w:pPr>
        <w:adjustRightInd w:val="0"/>
        <w:snapToGrid w:val="0"/>
        <w:spacing w:line="288" w:lineRule="auto"/>
        <w:ind w:firstLine="420" w:firstLineChars="200"/>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本项目拟采购数字继教学生管理服务和在线课程学习服务两部分。学生管理服务功能须满足</w:t>
      </w:r>
      <w:r>
        <w:rPr>
          <w:rFonts w:hint="eastAsia" w:ascii="宋体" w:hAnsi="宋体" w:eastAsia="宋体" w:cs="宋体"/>
          <w:b w:val="0"/>
          <w:bCs w:val="0"/>
          <w:szCs w:val="21"/>
          <w:highlight w:val="none"/>
          <w:lang w:eastAsia="zh-CN"/>
        </w:rPr>
        <w:t>采购人</w:t>
      </w:r>
      <w:r>
        <w:rPr>
          <w:rFonts w:hint="eastAsia" w:ascii="宋体" w:hAnsi="宋体" w:eastAsia="宋体" w:cs="宋体"/>
          <w:b w:val="0"/>
          <w:bCs w:val="0"/>
          <w:szCs w:val="21"/>
          <w:highlight w:val="none"/>
        </w:rPr>
        <w:t>学历继续教育学生管理数字化全流程需求，包括招生、财务、学籍、在线课程学习、教务、考务、论文写作、论文答辩、毕业、学位等各个环节管理功能。在满足日常管理的基础上，可对学习数据及管理过程进行量化分析。在线课程学习服务（包含课程学习视频、课程练习及课程试卷）须满足学历继续教育学生所有在线课程的学习，具体课程详见</w:t>
      </w:r>
      <w:r>
        <w:rPr>
          <w:rFonts w:hint="eastAsia" w:ascii="宋体" w:hAnsi="宋体" w:eastAsia="宋体" w:cs="宋体"/>
          <w:b w:val="0"/>
          <w:bCs w:val="0"/>
          <w:szCs w:val="21"/>
          <w:highlight w:val="none"/>
          <w:lang w:val="en-US" w:eastAsia="zh-CN"/>
        </w:rPr>
        <w:t>在线课程匹配要求</w:t>
      </w:r>
      <w:r>
        <w:rPr>
          <w:rFonts w:hint="eastAsia" w:ascii="宋体" w:hAnsi="宋体" w:eastAsia="宋体" w:cs="宋体"/>
          <w:b w:val="0"/>
          <w:bCs w:val="0"/>
          <w:szCs w:val="21"/>
          <w:highlight w:val="none"/>
        </w:rPr>
        <w:t>。本项目报价包含项目实施的所有费用（含直播流量费、短信通知费等）</w:t>
      </w:r>
      <w:r>
        <w:rPr>
          <w:rFonts w:hint="eastAsia" w:ascii="宋体" w:hAnsi="宋体" w:eastAsia="宋体" w:cs="宋体"/>
          <w:b w:val="0"/>
          <w:bCs w:val="0"/>
          <w:szCs w:val="21"/>
          <w:highlight w:val="none"/>
          <w:lang w:eastAsia="zh-CN"/>
        </w:rPr>
        <w:t>。</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w:t>
      </w:r>
      <w:r>
        <w:rPr>
          <w:rFonts w:hint="eastAsia" w:ascii="宋体" w:hAnsi="宋体" w:eastAsia="宋体" w:cs="Times New Roman"/>
          <w:b/>
          <w:bCs/>
          <w:spacing w:val="-4"/>
          <w:szCs w:val="21"/>
          <w:highlight w:val="none"/>
          <w:lang w:val="en-US" w:eastAsia="zh-CN"/>
        </w:rPr>
        <w:t>具体</w:t>
      </w:r>
      <w:r>
        <w:rPr>
          <w:rFonts w:hint="eastAsia" w:ascii="宋体" w:hAnsi="宋体" w:eastAsia="宋体" w:cs="Times New Roman"/>
          <w:b/>
          <w:bCs/>
          <w:spacing w:val="-4"/>
          <w:szCs w:val="21"/>
          <w:highlight w:val="none"/>
        </w:rPr>
        <w:t>要求：</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342"/>
      </w:tblGrid>
      <w:tr w14:paraId="0C8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036BDD2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指标项</w:t>
            </w:r>
          </w:p>
        </w:tc>
        <w:tc>
          <w:tcPr>
            <w:tcW w:w="4333" w:type="pct"/>
            <w:vAlign w:val="center"/>
          </w:tcPr>
          <w:p w14:paraId="1E01A911">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规格/技术参数</w:t>
            </w:r>
          </w:p>
        </w:tc>
      </w:tr>
      <w:tr w14:paraId="302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2525625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建设目标</w:t>
            </w:r>
          </w:p>
        </w:tc>
        <w:tc>
          <w:tcPr>
            <w:tcW w:w="4333" w:type="pct"/>
            <w:vAlign w:val="center"/>
          </w:tcPr>
          <w:p w14:paraId="386276B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本项目拟采购数字继教学生管理</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和在线课程学习服务两部分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投标人须具备能够提供服务的数字继教软件，并具备符合采购人要求的智慧门户和功能模块</w:t>
            </w:r>
            <w:r>
              <w:rPr>
                <w:rFonts w:hint="eastAsia" w:ascii="宋体" w:hAnsi="宋体" w:eastAsia="宋体" w:cs="宋体"/>
                <w:kern w:val="0"/>
                <w:sz w:val="21"/>
                <w:szCs w:val="21"/>
              </w:rPr>
              <w:t>。学生管理服务功能须满足</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学历继续教育学生管理数字化全流程</w:t>
            </w:r>
            <w:r>
              <w:rPr>
                <w:rFonts w:hint="eastAsia" w:ascii="宋体" w:hAnsi="宋体" w:eastAsia="宋体" w:cs="宋体"/>
                <w:color w:val="auto"/>
                <w:kern w:val="0"/>
                <w:sz w:val="21"/>
                <w:szCs w:val="21"/>
                <w:highlight w:val="none"/>
              </w:rPr>
              <w:t>需求，包括招生、</w:t>
            </w:r>
            <w:r>
              <w:rPr>
                <w:rFonts w:hint="eastAsia" w:ascii="宋体" w:hAnsi="宋体" w:eastAsia="宋体" w:cs="宋体"/>
                <w:color w:val="auto"/>
                <w:kern w:val="0"/>
                <w:sz w:val="21"/>
                <w:szCs w:val="21"/>
                <w:highlight w:val="none"/>
                <w:lang w:val="en-US" w:eastAsia="zh-CN"/>
              </w:rPr>
              <w:t>财务、</w:t>
            </w:r>
            <w:r>
              <w:rPr>
                <w:rFonts w:hint="eastAsia" w:ascii="宋体" w:hAnsi="宋体" w:eastAsia="宋体" w:cs="宋体"/>
                <w:color w:val="auto"/>
                <w:kern w:val="0"/>
                <w:sz w:val="21"/>
                <w:szCs w:val="21"/>
                <w:highlight w:val="none"/>
              </w:rPr>
              <w:t>学籍、在线课程学习、教务、考务、论文写作、论文答辩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毕业、学位、等各个环节管理功能。在满足日常管理的基础上，可对学习</w:t>
            </w:r>
            <w:r>
              <w:rPr>
                <w:rFonts w:hint="eastAsia" w:ascii="宋体" w:hAnsi="宋体" w:eastAsia="宋体" w:cs="宋体"/>
                <w:kern w:val="0"/>
                <w:sz w:val="21"/>
                <w:szCs w:val="21"/>
              </w:rPr>
              <w:t>数据及管理过程进行量化分析。在线课程学习服务（包含课程学习视频、课程练习及课程试卷）须满足学历继续教育学生所有在线课程的学习，具体课程详见</w:t>
            </w:r>
            <w:r>
              <w:rPr>
                <w:rFonts w:hint="eastAsia" w:ascii="宋体" w:hAnsi="宋体" w:eastAsia="宋体" w:cs="宋体"/>
                <w:kern w:val="0"/>
                <w:sz w:val="21"/>
                <w:szCs w:val="21"/>
                <w:lang w:val="en-US" w:eastAsia="zh-CN"/>
              </w:rPr>
              <w:t>在线课程匹配要求</w:t>
            </w:r>
            <w:r>
              <w:rPr>
                <w:rFonts w:hint="eastAsia" w:ascii="宋体" w:hAnsi="宋体" w:eastAsia="宋体" w:cs="宋体"/>
                <w:kern w:val="0"/>
                <w:sz w:val="21"/>
                <w:szCs w:val="21"/>
              </w:rPr>
              <w:t>。</w:t>
            </w:r>
            <w:r>
              <w:rPr>
                <w:rFonts w:hint="eastAsia" w:ascii="宋体" w:hAnsi="宋体" w:eastAsia="宋体" w:cs="宋体"/>
                <w:b/>
                <w:spacing w:val="-6"/>
                <w:sz w:val="21"/>
                <w:szCs w:val="21"/>
              </w:rPr>
              <w:t>本项目报价包含项目实施的所有费用（含直播流量费、短信通知费等）。</w:t>
            </w:r>
          </w:p>
        </w:tc>
      </w:tr>
      <w:tr w14:paraId="14C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2" w:type="dxa"/>
            <w:vAlign w:val="center"/>
          </w:tcPr>
          <w:p w14:paraId="19537CA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总体要求</w:t>
            </w:r>
          </w:p>
        </w:tc>
        <w:tc>
          <w:tcPr>
            <w:tcW w:w="8342" w:type="dxa"/>
            <w:vAlign w:val="center"/>
          </w:tcPr>
          <w:p w14:paraId="1857A75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1.根据学校的培养计划提供</w:t>
            </w:r>
            <w:r>
              <w:rPr>
                <w:rFonts w:hint="eastAsia" w:ascii="宋体" w:hAnsi="宋体" w:eastAsia="宋体" w:cs="宋体"/>
                <w:kern w:val="0"/>
                <w:sz w:val="21"/>
                <w:szCs w:val="21"/>
                <w:lang w:val="en-US" w:eastAsia="zh-CN"/>
              </w:rPr>
              <w:t>符合学历继续教育学习层次的</w:t>
            </w:r>
            <w:r>
              <w:rPr>
                <w:rFonts w:hint="eastAsia" w:ascii="宋体" w:hAnsi="宋体" w:eastAsia="宋体" w:cs="宋体"/>
                <w:kern w:val="0"/>
                <w:sz w:val="21"/>
                <w:szCs w:val="21"/>
              </w:rPr>
              <w:t>优质在线课程</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提供全流程学生管理功能，</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学生管理各模块数据动态关联</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根据学生学习流程及学习情况由系统</w:t>
            </w:r>
            <w:r>
              <w:rPr>
                <w:rFonts w:hint="eastAsia" w:ascii="宋体" w:hAnsi="宋体" w:eastAsia="宋体" w:cs="宋体"/>
                <w:kern w:val="0"/>
                <w:sz w:val="21"/>
                <w:szCs w:val="21"/>
                <w:lang w:val="en-US" w:eastAsia="zh-CN"/>
              </w:rPr>
              <w:t>通过设置</w:t>
            </w:r>
            <w:r>
              <w:rPr>
                <w:rFonts w:hint="eastAsia" w:ascii="宋体" w:hAnsi="宋体" w:eastAsia="宋体" w:cs="宋体"/>
                <w:kern w:val="0"/>
                <w:sz w:val="21"/>
                <w:szCs w:val="21"/>
              </w:rPr>
              <w:t>判断</w:t>
            </w:r>
            <w:r>
              <w:rPr>
                <w:rFonts w:hint="eastAsia" w:ascii="宋体" w:hAnsi="宋体" w:eastAsia="宋体" w:cs="宋体"/>
                <w:kern w:val="0"/>
                <w:sz w:val="21"/>
                <w:szCs w:val="21"/>
                <w:lang w:val="en-US" w:eastAsia="zh-CN"/>
              </w:rPr>
              <w:t>条件</w:t>
            </w:r>
            <w:r>
              <w:rPr>
                <w:rFonts w:hint="eastAsia" w:ascii="宋体" w:hAnsi="宋体" w:eastAsia="宋体" w:cs="宋体"/>
                <w:kern w:val="0"/>
                <w:sz w:val="21"/>
                <w:szCs w:val="21"/>
              </w:rPr>
              <w:t>从招生</w:t>
            </w:r>
            <w:r>
              <w:rPr>
                <w:rFonts w:hint="eastAsia" w:ascii="宋体" w:hAnsi="宋体" w:eastAsia="宋体" w:cs="宋体"/>
                <w:kern w:val="0"/>
                <w:sz w:val="21"/>
                <w:szCs w:val="21"/>
                <w:lang w:val="en-US" w:eastAsia="zh-CN"/>
              </w:rPr>
              <w:t>数据开始全过程逐级流转</w:t>
            </w:r>
            <w:r>
              <w:rPr>
                <w:rFonts w:hint="eastAsia" w:ascii="宋体" w:hAnsi="宋体" w:eastAsia="宋体" w:cs="宋体"/>
                <w:kern w:val="0"/>
                <w:sz w:val="21"/>
                <w:szCs w:val="21"/>
              </w:rPr>
              <w:t>直至毕业。</w:t>
            </w:r>
            <w:r>
              <w:rPr>
                <w:rFonts w:hint="eastAsia" w:ascii="宋体" w:hAnsi="宋体" w:eastAsia="宋体" w:cs="宋体"/>
                <w:kern w:val="0"/>
                <w:sz w:val="21"/>
                <w:szCs w:val="21"/>
                <w:lang w:val="en-US" w:eastAsia="zh-CN"/>
              </w:rPr>
              <w:t>实现</w:t>
            </w:r>
            <w:r>
              <w:rPr>
                <w:rFonts w:hint="eastAsia" w:ascii="宋体" w:hAnsi="宋体" w:eastAsia="宋体" w:cs="宋体"/>
                <w:kern w:val="0"/>
                <w:sz w:val="21"/>
                <w:szCs w:val="21"/>
              </w:rPr>
              <w:t>各模块间的数据自动匹配。</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学生学习过程的各类数据统计功能。须满足学校信息技术中心（包含但不限于）提出的安全及管理要求。</w:t>
            </w:r>
          </w:p>
          <w:p w14:paraId="36A0203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2.能满足学生同时进行流畅的线上课程学习</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lang w:val="en-US" w:eastAsia="zh-CN"/>
              </w:rPr>
              <w:t>本年度三个年在籍学生</w:t>
            </w:r>
            <w:r>
              <w:rPr>
                <w:rFonts w:hint="eastAsia" w:ascii="宋体" w:hAnsi="宋体" w:eastAsia="宋体" w:cs="宋体"/>
                <w:kern w:val="0"/>
                <w:sz w:val="21"/>
                <w:szCs w:val="21"/>
              </w:rPr>
              <w:t>约2.3万。</w:t>
            </w:r>
            <w:r>
              <w:rPr>
                <w:rFonts w:hint="eastAsia" w:ascii="宋体" w:hAnsi="宋体" w:eastAsia="宋体" w:cs="宋体"/>
                <w:kern w:val="0"/>
                <w:sz w:val="21"/>
                <w:szCs w:val="21"/>
                <w:lang w:eastAsia="zh-Hans"/>
              </w:rPr>
              <w:t>需支持7×24小时不间断运行；页面</w:t>
            </w:r>
            <w:r>
              <w:rPr>
                <w:rFonts w:hint="eastAsia" w:ascii="宋体" w:hAnsi="宋体" w:eastAsia="宋体" w:cs="宋体"/>
                <w:color w:val="auto"/>
                <w:kern w:val="0"/>
                <w:sz w:val="21"/>
                <w:szCs w:val="21"/>
                <w:lang w:eastAsia="zh-Hans"/>
              </w:rPr>
              <w:t>响应不高于</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Hans"/>
              </w:rPr>
              <w:t>秒；检索响应不高于</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Hans"/>
              </w:rPr>
              <w:t>秒；视频点播响应不高于</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Hans"/>
              </w:rPr>
              <w:t>秒。满足大规模用户使用、支持分布式部署，并发数大于</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Hans"/>
              </w:rPr>
              <w:t>000以上的性能要求。</w:t>
            </w:r>
          </w:p>
          <w:p w14:paraId="46F27E7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▲须</w:t>
            </w:r>
            <w:r>
              <w:rPr>
                <w:rFonts w:hint="eastAsia" w:ascii="宋体" w:hAnsi="宋体" w:eastAsia="宋体" w:cs="宋体"/>
                <w:kern w:val="0"/>
                <w:sz w:val="21"/>
                <w:szCs w:val="21"/>
                <w:highlight w:val="none"/>
              </w:rPr>
              <w:t>根据学校实际需</w:t>
            </w:r>
            <w:r>
              <w:rPr>
                <w:rFonts w:hint="eastAsia" w:ascii="宋体" w:hAnsi="宋体" w:eastAsia="宋体" w:cs="宋体"/>
                <w:kern w:val="0"/>
                <w:sz w:val="21"/>
                <w:szCs w:val="21"/>
              </w:rPr>
              <w:t>求，在不改变</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框架的前提下，对本次项目未考虑到但使用过程中出现的问题</w:t>
            </w:r>
            <w:r>
              <w:rPr>
                <w:rFonts w:hint="eastAsia" w:ascii="宋体" w:hAnsi="宋体" w:eastAsia="宋体" w:cs="宋体"/>
                <w:kern w:val="0"/>
                <w:sz w:val="21"/>
                <w:szCs w:val="21"/>
                <w:lang w:val="en-US" w:eastAsia="zh-CN"/>
              </w:rPr>
              <w:t>及时</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调整</w:t>
            </w:r>
            <w:r>
              <w:rPr>
                <w:rFonts w:hint="eastAsia" w:ascii="宋体" w:hAnsi="宋体" w:eastAsia="宋体" w:cs="宋体"/>
                <w:kern w:val="0"/>
                <w:sz w:val="21"/>
                <w:szCs w:val="21"/>
                <w:lang w:val="en-US" w:eastAsia="zh-CN"/>
              </w:rPr>
              <w:t>或优化</w:t>
            </w:r>
            <w:r>
              <w:rPr>
                <w:rFonts w:hint="eastAsia" w:ascii="宋体" w:hAnsi="宋体" w:eastAsia="宋体" w:cs="宋体"/>
                <w:kern w:val="0"/>
                <w:sz w:val="21"/>
                <w:szCs w:val="21"/>
              </w:rPr>
              <w:t>服务及功能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所有费用包含在投标总价中</w:t>
            </w:r>
            <w:r>
              <w:rPr>
                <w:rFonts w:hint="eastAsia" w:ascii="宋体" w:hAnsi="宋体" w:eastAsia="宋体" w:cs="宋体"/>
                <w:kern w:val="0"/>
                <w:sz w:val="21"/>
                <w:szCs w:val="21"/>
              </w:rPr>
              <w:t>。</w:t>
            </w:r>
          </w:p>
        </w:tc>
      </w:tr>
      <w:tr w14:paraId="266C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05C0CCDB">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微服务</w:t>
            </w:r>
            <w:r>
              <w:rPr>
                <w:rFonts w:hint="eastAsia" w:ascii="宋体" w:hAnsi="宋体" w:eastAsia="宋体" w:cs="宋体"/>
                <w:kern w:val="0"/>
                <w:sz w:val="21"/>
                <w:szCs w:val="21"/>
                <w:lang w:val="en-US" w:eastAsia="zh-CN"/>
              </w:rPr>
              <w:t>功能</w:t>
            </w:r>
          </w:p>
        </w:tc>
        <w:tc>
          <w:tcPr>
            <w:tcW w:w="4333" w:type="pct"/>
            <w:vAlign w:val="center"/>
          </w:tcPr>
          <w:p w14:paraId="2F97C79F">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rPr>
              <w:t>需满足微服务功能</w:t>
            </w:r>
            <w:r>
              <w:rPr>
                <w:rFonts w:hint="eastAsia" w:ascii="宋体" w:hAnsi="宋体" w:eastAsia="宋体" w:cs="宋体"/>
                <w:kern w:val="0"/>
                <w:sz w:val="21"/>
                <w:szCs w:val="21"/>
              </w:rPr>
              <w:t>。可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诸如表单采集信息、审批流程设置、量化评价服务等辅助业务。</w:t>
            </w:r>
          </w:p>
          <w:p w14:paraId="3D74A82D">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bidi="ar-SA"/>
              </w:rPr>
              <w:t>2.</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lang w:eastAsia="zh-Hans"/>
              </w:rPr>
              <w:t>教师和</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lang w:eastAsia="zh-Hans"/>
              </w:rPr>
              <w:t>空间，包括但不限于页面布局、顶部logo、字体颜色、背景颜色和背景图</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eastAsia="zh-Hans"/>
              </w:rPr>
              <w:t>侧边栏字体颜色、字体大小、导航栏颜色和背景图配置；侧边栏菜单</w:t>
            </w:r>
            <w:r>
              <w:rPr>
                <w:rFonts w:hint="eastAsia" w:ascii="宋体" w:hAnsi="宋体" w:eastAsia="宋体" w:cs="宋体"/>
                <w:kern w:val="0"/>
                <w:sz w:val="21"/>
                <w:szCs w:val="21"/>
                <w:lang w:val="en-US" w:eastAsia="zh-CN"/>
              </w:rPr>
              <w:t>等的</w:t>
            </w:r>
            <w:r>
              <w:rPr>
                <w:rFonts w:hint="eastAsia" w:ascii="宋体" w:hAnsi="宋体" w:eastAsia="宋体" w:cs="宋体"/>
                <w:kern w:val="0"/>
                <w:sz w:val="21"/>
                <w:szCs w:val="21"/>
                <w:lang w:eastAsia="zh-Hans"/>
              </w:rPr>
              <w:t>配置。支持添加、删除、编辑、调整顺序</w:t>
            </w:r>
            <w:r>
              <w:rPr>
                <w:rFonts w:hint="eastAsia" w:ascii="宋体" w:hAnsi="宋体" w:eastAsia="宋体" w:cs="宋体"/>
                <w:kern w:val="0"/>
                <w:sz w:val="21"/>
                <w:szCs w:val="21"/>
                <w:lang w:val="en-US" w:eastAsia="zh-CN"/>
              </w:rPr>
              <w:t>等功能</w:t>
            </w:r>
            <w:r>
              <w:rPr>
                <w:rFonts w:hint="eastAsia" w:ascii="宋体" w:hAnsi="宋体" w:eastAsia="宋体" w:cs="宋体"/>
                <w:kern w:val="0"/>
                <w:sz w:val="21"/>
                <w:szCs w:val="21"/>
                <w:lang w:eastAsia="zh-Hans"/>
              </w:rPr>
              <w:t>，依据管理要求配置所需功能菜单。</w:t>
            </w:r>
          </w:p>
          <w:p w14:paraId="287B6E34">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bidi="ar-SA"/>
              </w:rPr>
              <w:t>3.</w:t>
            </w:r>
            <w:r>
              <w:rPr>
                <w:rFonts w:hint="eastAsia" w:ascii="宋体" w:hAnsi="宋体" w:eastAsia="宋体" w:cs="宋体"/>
                <w:kern w:val="0"/>
                <w:sz w:val="21"/>
                <w:szCs w:val="21"/>
                <w:lang w:eastAsia="zh-Hans"/>
              </w:rPr>
              <w:t>提供自建表单应用引擎。支持创建、发布、管理个性化表单。功能包含表单配置、发放和数据回收管理。支持编辑表单应用名称、图标。支持二次修改表单应用，并保留原表单应用已收集到的数据。</w:t>
            </w:r>
          </w:p>
          <w:p w14:paraId="69276DA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Hans"/>
              </w:rPr>
              <w:t>提供一套可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eastAsia="zh-Hans"/>
              </w:rPr>
              <w:t>自定义流程的审批流服务，以满足不同业务的审核以及将来审批流程的变化。提供自建审批应用引擎；支持单位创建、发布、管理个性化审批，支持修改审批名和审批应用的图标</w:t>
            </w:r>
            <w:r>
              <w:rPr>
                <w:rFonts w:hint="eastAsia" w:ascii="宋体" w:hAnsi="宋体" w:eastAsia="宋体" w:cs="宋体"/>
                <w:kern w:val="0"/>
                <w:sz w:val="21"/>
                <w:szCs w:val="21"/>
                <w:lang w:eastAsia="zh-CN"/>
              </w:rPr>
              <w:t>。</w:t>
            </w:r>
          </w:p>
        </w:tc>
      </w:tr>
      <w:tr w14:paraId="531B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66" w:type="pct"/>
            <w:vAlign w:val="center"/>
          </w:tcPr>
          <w:p w14:paraId="38EB2E86">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智慧门户</w:t>
            </w:r>
          </w:p>
        </w:tc>
        <w:tc>
          <w:tcPr>
            <w:tcW w:w="4333" w:type="pct"/>
            <w:vAlign w:val="center"/>
          </w:tcPr>
          <w:p w14:paraId="0BA84AC5">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b/>
                <w:bCs/>
                <w:color w:val="auto"/>
                <w:kern w:val="0"/>
                <w:sz w:val="21"/>
                <w:szCs w:val="21"/>
                <w:lang w:val="en-US" w:eastAsia="zh-CN"/>
              </w:rPr>
              <w:t>需</w:t>
            </w:r>
            <w:r>
              <w:rPr>
                <w:rFonts w:hint="eastAsia" w:ascii="宋体" w:hAnsi="宋体" w:eastAsia="宋体" w:cs="宋体"/>
                <w:b/>
                <w:bCs/>
                <w:color w:val="auto"/>
                <w:kern w:val="0"/>
                <w:sz w:val="21"/>
                <w:szCs w:val="21"/>
              </w:rPr>
              <w:t>提供展示</w:t>
            </w:r>
            <w:r>
              <w:rPr>
                <w:rFonts w:hint="eastAsia" w:ascii="宋体" w:hAnsi="宋体" w:eastAsia="宋体" w:cs="宋体"/>
                <w:b/>
                <w:bCs/>
                <w:color w:val="auto"/>
                <w:kern w:val="0"/>
                <w:sz w:val="21"/>
                <w:szCs w:val="21"/>
                <w:lang w:val="en-US" w:eastAsia="zh-CN"/>
              </w:rPr>
              <w:t>浙江科技大学</w:t>
            </w:r>
            <w:r>
              <w:rPr>
                <w:rFonts w:hint="eastAsia" w:ascii="宋体" w:hAnsi="宋体" w:eastAsia="宋体" w:cs="宋体"/>
                <w:b/>
                <w:bCs/>
                <w:kern w:val="0"/>
                <w:sz w:val="21"/>
                <w:szCs w:val="21"/>
              </w:rPr>
              <w:t>办学特色的</w:t>
            </w:r>
            <w:r>
              <w:rPr>
                <w:rFonts w:hint="eastAsia" w:ascii="宋体" w:hAnsi="宋体" w:eastAsia="宋体" w:cs="宋体"/>
                <w:b/>
                <w:bCs/>
                <w:kern w:val="0"/>
                <w:sz w:val="21"/>
                <w:szCs w:val="21"/>
                <w:lang w:val="en-US" w:eastAsia="zh-CN"/>
              </w:rPr>
              <w:t>数字继教</w:t>
            </w:r>
            <w:r>
              <w:rPr>
                <w:rFonts w:hint="eastAsia" w:ascii="宋体" w:hAnsi="宋体" w:eastAsia="宋体" w:cs="宋体"/>
                <w:b/>
                <w:bCs/>
                <w:kern w:val="0"/>
                <w:sz w:val="21"/>
                <w:szCs w:val="21"/>
              </w:rPr>
              <w:t>门户网站</w:t>
            </w:r>
            <w:r>
              <w:rPr>
                <w:rFonts w:hint="eastAsia" w:ascii="宋体" w:hAnsi="宋体" w:eastAsia="宋体" w:cs="宋体"/>
                <w:kern w:val="0"/>
                <w:sz w:val="21"/>
                <w:szCs w:val="21"/>
              </w:rPr>
              <w:t>，具备</w:t>
            </w:r>
            <w:r>
              <w:rPr>
                <w:rFonts w:hint="eastAsia" w:ascii="宋体" w:hAnsi="宋体" w:eastAsia="宋体" w:cs="宋体"/>
                <w:kern w:val="0"/>
                <w:sz w:val="21"/>
                <w:szCs w:val="21"/>
                <w:lang w:val="en-US" w:eastAsia="zh-CN"/>
              </w:rPr>
              <w:t>符合学校特色的</w:t>
            </w:r>
            <w:r>
              <w:rPr>
                <w:rFonts w:hint="eastAsia" w:ascii="宋体" w:hAnsi="宋体" w:eastAsia="宋体" w:cs="宋体"/>
                <w:kern w:val="0"/>
                <w:sz w:val="21"/>
                <w:szCs w:val="21"/>
              </w:rPr>
              <w:t>界面、便捷的服务、智慧的功能，</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门户自主化管理，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学历相关信息公开。</w:t>
            </w:r>
            <w:r>
              <w:rPr>
                <w:rFonts w:hint="eastAsia" w:ascii="宋体" w:hAnsi="宋体" w:eastAsia="宋体" w:cs="宋体"/>
                <w:kern w:val="0"/>
                <w:sz w:val="21"/>
                <w:szCs w:val="21"/>
                <w:lang w:val="en-US" w:eastAsia="zh-CN"/>
              </w:rPr>
              <w:t>可</w:t>
            </w:r>
            <w:r>
              <w:rPr>
                <w:rFonts w:hint="eastAsia" w:ascii="宋体" w:hAnsi="宋体" w:eastAsia="宋体" w:cs="宋体"/>
                <w:kern w:val="0"/>
                <w:sz w:val="21"/>
                <w:szCs w:val="21"/>
              </w:rPr>
              <w:t>提供多种网页模板，可快速生新网站。支持自定义网站主题颜色，统一页面上的应用、图标等相关视觉元素，便捷美观。首页面</w:t>
            </w:r>
            <w:bookmarkStart w:id="41" w:name="OLE_LINK8"/>
            <w:r>
              <w:rPr>
                <w:rFonts w:hint="eastAsia" w:ascii="宋体" w:hAnsi="宋体" w:eastAsia="宋体" w:cs="宋体"/>
                <w:kern w:val="0"/>
                <w:sz w:val="21"/>
                <w:szCs w:val="21"/>
              </w:rPr>
              <w:t>适用于pc展示和移动端展示。</w:t>
            </w:r>
            <w:bookmarkEnd w:id="41"/>
          </w:p>
          <w:p w14:paraId="1BB959CA">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bookmarkStart w:id="42" w:name="OLE_LINK14"/>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支持添加和设置应用基础</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w:t>
            </w:r>
            <w:bookmarkEnd w:id="42"/>
            <w:r>
              <w:rPr>
                <w:rFonts w:hint="eastAsia" w:ascii="宋体" w:hAnsi="宋体" w:eastAsia="宋体" w:cs="宋体"/>
                <w:kern w:val="0"/>
                <w:sz w:val="21"/>
                <w:szCs w:val="21"/>
              </w:rPr>
              <w:t>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图标列表、图文列表、轮播图、多图列表、搜索、文本列表、图表、表格、搜索列表、文本、图片、按钮、视频、搜索条、天气、日期、插件、IP、地图等多种基础</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，用以生成网站应用模块和页面，满足绝大部分网站内容的展现形式。</w:t>
            </w:r>
          </w:p>
          <w:p w14:paraId="127A48C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支持一种或多种登录方式，包含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手机号密码登录、手机号验证码登录、账号密码登录、扫码登录、第三方统一认证登录等方式。</w:t>
            </w:r>
          </w:p>
          <w:p w14:paraId="4610DE0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通知公告：支持对用户发布通知公告，并可指定发布范围。发布范围可选取包括接收通知的人员类型和人员的教学点信息。可发送至某个站点或者多个站点，并有通知阅读记录。重要通知支持短信通知学生和老师。</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我的待办</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我的已办</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我的申请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我的消息</w:t>
            </w:r>
            <w:r>
              <w:rPr>
                <w:rFonts w:hint="eastAsia" w:ascii="宋体" w:hAnsi="宋体" w:eastAsia="宋体" w:cs="宋体"/>
                <w:kern w:val="0"/>
                <w:sz w:val="21"/>
                <w:szCs w:val="21"/>
                <w:lang w:val="en-US" w:eastAsia="zh-CN"/>
              </w:rPr>
              <w:t>等首页公告显示。支持根据用户实际需求设置必须阅读弹窗公告，用于提醒学生并确认重要的事项。</w:t>
            </w:r>
          </w:p>
        </w:tc>
      </w:tr>
      <w:tr w14:paraId="3E48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7E68DDE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电子身份管理</w:t>
            </w:r>
          </w:p>
        </w:tc>
        <w:tc>
          <w:tcPr>
            <w:tcW w:w="4333" w:type="pct"/>
            <w:vAlign w:val="center"/>
          </w:tcPr>
          <w:p w14:paraId="2E28771D">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支持管理员对全校用户身份帐号</w:t>
            </w:r>
            <w:r>
              <w:rPr>
                <w:rFonts w:hint="eastAsia" w:ascii="宋体" w:hAnsi="宋体" w:eastAsia="宋体" w:cs="宋体"/>
                <w:kern w:val="0"/>
                <w:sz w:val="21"/>
                <w:szCs w:val="21"/>
                <w:lang w:val="en-US" w:eastAsia="zh-CN"/>
              </w:rPr>
              <w:t>的权限设置（</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、编辑、启用、停用、锁定、解锁等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根据不同身份提供院长、教学教务管理、教师、学生的各项服务。</w:t>
            </w:r>
          </w:p>
          <w:p w14:paraId="6776B61F">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bookmarkStart w:id="43" w:name="OLE_LINK15"/>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学生首次登录须进行人脸识别，</w:t>
            </w:r>
            <w:r>
              <w:rPr>
                <w:rFonts w:hint="eastAsia" w:ascii="宋体" w:hAnsi="宋体" w:eastAsia="宋体" w:cs="宋体"/>
                <w:kern w:val="0"/>
                <w:sz w:val="21"/>
                <w:szCs w:val="21"/>
                <w:lang w:val="en-US" w:eastAsia="zh-CN"/>
              </w:rPr>
              <w:t>同时补充必须的信息（信息内容可根据实际情况进行选择），</w:t>
            </w:r>
            <w:r>
              <w:rPr>
                <w:rFonts w:hint="eastAsia" w:ascii="宋体" w:hAnsi="宋体" w:eastAsia="宋体" w:cs="宋体"/>
                <w:kern w:val="0"/>
                <w:sz w:val="21"/>
                <w:szCs w:val="21"/>
              </w:rPr>
              <w:t>人脸识别通过</w:t>
            </w:r>
            <w:r>
              <w:rPr>
                <w:rFonts w:hint="eastAsia" w:ascii="宋体" w:hAnsi="宋体" w:eastAsia="宋体" w:cs="宋体"/>
                <w:kern w:val="0"/>
                <w:sz w:val="21"/>
                <w:szCs w:val="21"/>
                <w:lang w:val="en-US" w:eastAsia="zh-CN"/>
              </w:rPr>
              <w:t>且完成学信网注册相关信息补充后</w:t>
            </w:r>
            <w:r>
              <w:rPr>
                <w:rFonts w:hint="eastAsia" w:ascii="宋体" w:hAnsi="宋体" w:eastAsia="宋体" w:cs="宋体"/>
                <w:kern w:val="0"/>
                <w:sz w:val="21"/>
                <w:szCs w:val="21"/>
              </w:rPr>
              <w:t>方可使用。</w:t>
            </w:r>
            <w:bookmarkEnd w:id="43"/>
          </w:p>
          <w:p w14:paraId="09A66D25">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3.管理员可配置密码策略、验证码策略、找回密码策略</w:t>
            </w:r>
            <w:r>
              <w:rPr>
                <w:rFonts w:hint="eastAsia" w:ascii="宋体" w:hAnsi="宋体" w:eastAsia="宋体" w:cs="宋体"/>
                <w:kern w:val="0"/>
                <w:sz w:val="21"/>
                <w:szCs w:val="21"/>
                <w:lang w:val="en-US" w:eastAsia="zh-CN"/>
              </w:rPr>
              <w:t>等安全功能</w:t>
            </w:r>
            <w:r>
              <w:rPr>
                <w:rFonts w:hint="eastAsia" w:ascii="宋体" w:hAnsi="宋体" w:eastAsia="宋体" w:cs="宋体"/>
                <w:kern w:val="0"/>
                <w:sz w:val="21"/>
                <w:szCs w:val="21"/>
              </w:rPr>
              <w:t>。</w:t>
            </w:r>
          </w:p>
          <w:p w14:paraId="6BE8F19F">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4.管理功能具有批量操作功能，角色管理功能，功能和用户单独授权功能，方便的设置功能等。</w:t>
            </w:r>
          </w:p>
          <w:p w14:paraId="734A0F74">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5.身份数据的处理方式除了新生入学、新教师的身份创建，还包括学生离校、教师员工的启用停用身份状态变化的同步处理，通过角色管理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对权限模型的建立。为学校各类用户提供注册、变更、转化、注销的全生命周期的身份数据管理方案。</w:t>
            </w:r>
          </w:p>
        </w:tc>
      </w:tr>
      <w:tr w14:paraId="5F71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361EDEA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账号安全管理</w:t>
            </w:r>
          </w:p>
        </w:tc>
        <w:tc>
          <w:tcPr>
            <w:tcW w:w="4333" w:type="pct"/>
            <w:vAlign w:val="center"/>
          </w:tcPr>
          <w:p w14:paraId="47F74A0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bookmarkStart w:id="44" w:name="OLE_LINK10"/>
            <w:r>
              <w:rPr>
                <w:rFonts w:hint="eastAsia" w:ascii="宋体" w:hAnsi="宋体" w:eastAsia="宋体" w:cs="宋体"/>
                <w:kern w:val="0"/>
                <w:sz w:val="21"/>
                <w:szCs w:val="21"/>
                <w:lang w:val="en-US" w:eastAsia="zh-CN"/>
              </w:rPr>
              <w:t>▲</w:t>
            </w:r>
            <w:bookmarkEnd w:id="44"/>
            <w:r>
              <w:rPr>
                <w:rFonts w:hint="eastAsia" w:ascii="宋体" w:hAnsi="宋体" w:eastAsia="宋体" w:cs="宋体"/>
                <w:kern w:val="0"/>
                <w:sz w:val="21"/>
                <w:szCs w:val="21"/>
              </w:rPr>
              <w:t>须提供主动防御功能，对于常见的恶意登录或暴力破解，可自动冻结账号直至解冻。</w:t>
            </w:r>
          </w:p>
          <w:p w14:paraId="08DE998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2.管理员及教师需实现手机验证登录。</w:t>
            </w:r>
          </w:p>
        </w:tc>
      </w:tr>
      <w:tr w14:paraId="0B0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282" w:type="dxa"/>
            <w:vAlign w:val="center"/>
          </w:tcPr>
          <w:p w14:paraId="69E19BB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审批流程管理</w:t>
            </w:r>
          </w:p>
        </w:tc>
        <w:tc>
          <w:tcPr>
            <w:tcW w:w="8342" w:type="dxa"/>
            <w:vAlign w:val="center"/>
          </w:tcPr>
          <w:p w14:paraId="5E88D7D6">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学籍异动（</w:t>
            </w:r>
            <w:r>
              <w:rPr>
                <w:rFonts w:hint="eastAsia" w:ascii="宋体" w:hAnsi="宋体" w:eastAsia="宋体" w:cs="宋体"/>
                <w:kern w:val="0"/>
                <w:sz w:val="21"/>
                <w:szCs w:val="21"/>
                <w:lang w:val="en-US" w:eastAsia="zh-CN"/>
              </w:rPr>
              <w:t>包含但不限于</w:t>
            </w:r>
            <w:r>
              <w:rPr>
                <w:rFonts w:hint="eastAsia" w:ascii="宋体" w:hAnsi="宋体" w:eastAsia="宋体" w:cs="宋体"/>
                <w:kern w:val="0"/>
                <w:sz w:val="21"/>
                <w:szCs w:val="21"/>
              </w:rPr>
              <w:t>保留学籍、休学、退学、复学、转教学点、延期毕业、重修等）须</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审批流程。</w:t>
            </w:r>
            <w:r>
              <w:rPr>
                <w:rFonts w:hint="eastAsia" w:ascii="宋体" w:hAnsi="宋体" w:eastAsia="宋体" w:cs="宋体"/>
                <w:kern w:val="0"/>
                <w:sz w:val="21"/>
                <w:szCs w:val="21"/>
                <w:lang w:eastAsia="zh-Hans"/>
              </w:rPr>
              <w:t>支持按照异动类型自定义</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lang w:eastAsia="zh-Hans"/>
              </w:rPr>
              <w:t>申请和审核流程，包括但不限于是否可申请，申请次数，是否需要初审，审核通过是否需要通知学生或初审人，初审、终审是否需要电子签名，学生申请是否需要电子签名和人脸识别</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审批通过后系统</w:t>
            </w:r>
            <w:r>
              <w:rPr>
                <w:rFonts w:hint="eastAsia" w:ascii="宋体" w:hAnsi="宋体" w:eastAsia="宋体" w:cs="宋体"/>
                <w:kern w:val="0"/>
                <w:sz w:val="21"/>
                <w:szCs w:val="21"/>
                <w:lang w:val="en-US" w:eastAsia="zh-CN"/>
              </w:rPr>
              <w:t>自动更新相关信息</w:t>
            </w:r>
            <w:r>
              <w:rPr>
                <w:rFonts w:hint="eastAsia" w:ascii="宋体" w:hAnsi="宋体" w:eastAsia="宋体" w:cs="宋体"/>
                <w:kern w:val="0"/>
                <w:sz w:val="21"/>
                <w:szCs w:val="21"/>
              </w:rPr>
              <w:t>，审批不通过的流程可退回申请人重新提交，可保留或修改附件。</w:t>
            </w:r>
          </w:p>
          <w:p w14:paraId="314ADD91">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审批流程的人员配置与管理，</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val="en-US" w:eastAsia="zh-CN"/>
              </w:rPr>
              <w:t>对</w:t>
            </w:r>
            <w:r>
              <w:rPr>
                <w:rFonts w:hint="eastAsia" w:ascii="宋体" w:hAnsi="宋体" w:eastAsia="宋体" w:cs="宋体"/>
                <w:kern w:val="0"/>
                <w:sz w:val="21"/>
                <w:szCs w:val="21"/>
              </w:rPr>
              <w:t>审批过程中的对应审批人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待办工作提醒，待办列表信息显示内容明确，如学籍异动审批、学生分配确认等。</w:t>
            </w:r>
          </w:p>
          <w:p w14:paraId="68177D0E">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支持图片、文档等附件的查询和下载功能，支持表单及后台统计的附件一键下载导出功能。</w:t>
            </w:r>
          </w:p>
        </w:tc>
      </w:tr>
      <w:tr w14:paraId="77C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CB4053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表单功能</w:t>
            </w:r>
          </w:p>
        </w:tc>
        <w:tc>
          <w:tcPr>
            <w:tcW w:w="4333" w:type="pct"/>
            <w:vAlign w:val="center"/>
          </w:tcPr>
          <w:p w14:paraId="649EE35A">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highlight w:val="none"/>
              </w:rPr>
            </w:pPr>
            <w:bookmarkStart w:id="45" w:name="OLE_LINK41"/>
            <w:r>
              <w:rPr>
                <w:rFonts w:hint="eastAsia" w:ascii="宋体" w:hAnsi="宋体" w:eastAsia="宋体" w:cs="宋体"/>
                <w:kern w:val="0"/>
                <w:sz w:val="21"/>
                <w:szCs w:val="21"/>
                <w:highlight w:val="none"/>
                <w:lang w:val="en-US" w:eastAsia="zh-CN" w:bidi="ar-SA"/>
              </w:rPr>
              <w:t>1.</w:t>
            </w:r>
            <w:r>
              <w:rPr>
                <w:rFonts w:hint="eastAsia" w:ascii="宋体" w:hAnsi="宋体" w:eastAsia="宋体" w:cs="宋体"/>
                <w:kern w:val="0"/>
                <w:sz w:val="21"/>
                <w:szCs w:val="21"/>
                <w:highlight w:val="none"/>
              </w:rPr>
              <w:t>支持表单批量上传附件的功能，如名单、成绩等批量导入，支持Excel、Word（列表）、Word（文档）、Zip等，提供文件大小、格式、批量上传成功及失败的提示。</w:t>
            </w:r>
            <w:r>
              <w:rPr>
                <w:rFonts w:hint="eastAsia" w:ascii="宋体" w:hAnsi="宋体" w:eastAsia="宋体" w:cs="宋体"/>
                <w:kern w:val="0"/>
                <w:sz w:val="21"/>
                <w:szCs w:val="21"/>
                <w:highlight w:val="none"/>
                <w:lang w:val="en-US" w:eastAsia="zh-CN"/>
              </w:rPr>
              <w:t>需</w:t>
            </w:r>
            <w:r>
              <w:rPr>
                <w:rFonts w:hint="eastAsia" w:ascii="宋体" w:hAnsi="宋体" w:eastAsia="宋体" w:cs="宋体"/>
                <w:kern w:val="0"/>
                <w:sz w:val="21"/>
                <w:szCs w:val="21"/>
                <w:highlight w:val="none"/>
              </w:rPr>
              <w:t>支持显示成功与失败的条目数，以及失败原因。</w:t>
            </w:r>
            <w:bookmarkEnd w:id="45"/>
          </w:p>
          <w:p w14:paraId="1D4BA043">
            <w:pPr>
              <w:pStyle w:val="2"/>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kern w:val="0"/>
                <w:sz w:val="21"/>
                <w:szCs w:val="21"/>
                <w:highlight w:val="none"/>
              </w:rPr>
              <w:t>支持批量</w:t>
            </w:r>
            <w:r>
              <w:rPr>
                <w:rFonts w:hint="eastAsia" w:ascii="宋体" w:hAnsi="宋体" w:eastAsia="宋体" w:cs="宋体"/>
                <w:kern w:val="0"/>
                <w:sz w:val="21"/>
                <w:szCs w:val="21"/>
                <w:highlight w:val="none"/>
                <w:lang w:val="en-US" w:eastAsia="zh-CN"/>
              </w:rPr>
              <w:t>下载</w:t>
            </w:r>
            <w:r>
              <w:rPr>
                <w:rFonts w:hint="eastAsia" w:ascii="宋体" w:hAnsi="宋体" w:eastAsia="宋体" w:cs="宋体"/>
                <w:kern w:val="0"/>
                <w:sz w:val="21"/>
                <w:szCs w:val="21"/>
                <w:highlight w:val="none"/>
              </w:rPr>
              <w:t>附件的功能</w:t>
            </w:r>
            <w:r>
              <w:rPr>
                <w:rFonts w:hint="eastAsia" w:hAnsi="宋体" w:eastAsia="宋体" w:cs="宋体"/>
                <w:kern w:val="0"/>
                <w:sz w:val="21"/>
                <w:szCs w:val="21"/>
                <w:highlight w:val="none"/>
                <w:lang w:eastAsia="zh-CN"/>
              </w:rPr>
              <w:t>。</w:t>
            </w:r>
          </w:p>
        </w:tc>
      </w:tr>
      <w:tr w14:paraId="432C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7B6B30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基础数据管理</w:t>
            </w:r>
          </w:p>
        </w:tc>
        <w:tc>
          <w:tcPr>
            <w:tcW w:w="4333" w:type="pct"/>
            <w:vAlign w:val="center"/>
          </w:tcPr>
          <w:p w14:paraId="6A4426B9">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支持对基础数据进行管理，包括</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学期管理、年级管理、专业管理、院系管理、课程管理、</w:t>
            </w:r>
            <w:r>
              <w:rPr>
                <w:rFonts w:hint="eastAsia" w:ascii="宋体" w:hAnsi="宋体" w:eastAsia="宋体" w:cs="宋体"/>
                <w:kern w:val="0"/>
                <w:sz w:val="21"/>
                <w:szCs w:val="21"/>
                <w:lang w:val="en-US" w:eastAsia="zh-CN"/>
              </w:rPr>
              <w:t>视频课程学习管理</w:t>
            </w:r>
            <w:r>
              <w:rPr>
                <w:rFonts w:hint="eastAsia" w:ascii="宋体" w:hAnsi="宋体" w:eastAsia="宋体" w:cs="宋体"/>
                <w:kern w:val="0"/>
                <w:sz w:val="21"/>
                <w:szCs w:val="21"/>
              </w:rPr>
              <w:t>、教材管理、教室管理、学籍状态管理、学制管理、学习形式管理、授课方式管理、学生类型管理等。支持</w:t>
            </w:r>
            <w:r>
              <w:rPr>
                <w:rFonts w:hint="eastAsia" w:ascii="宋体" w:hAnsi="宋体" w:eastAsia="宋体" w:cs="宋体"/>
                <w:kern w:val="0"/>
                <w:sz w:val="21"/>
                <w:szCs w:val="21"/>
                <w:lang w:val="en-US" w:eastAsia="zh-CN"/>
              </w:rPr>
              <w:t>基础</w:t>
            </w:r>
            <w:r>
              <w:rPr>
                <w:rFonts w:hint="eastAsia" w:ascii="宋体" w:hAnsi="宋体" w:eastAsia="宋体" w:cs="宋体"/>
                <w:kern w:val="0"/>
                <w:sz w:val="21"/>
                <w:szCs w:val="21"/>
              </w:rPr>
              <w:t>数据增、删、改、查操作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支持基础数据批量处理等功能。</w:t>
            </w:r>
          </w:p>
        </w:tc>
      </w:tr>
      <w:tr w14:paraId="430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82C501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Hans"/>
              </w:rPr>
              <w:t>教学点管理</w:t>
            </w:r>
          </w:p>
        </w:tc>
        <w:tc>
          <w:tcPr>
            <w:tcW w:w="4333" w:type="pct"/>
            <w:vAlign w:val="center"/>
          </w:tcPr>
          <w:p w14:paraId="59A6114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支持对教学点</w:t>
            </w:r>
            <w:r>
              <w:rPr>
                <w:rFonts w:hint="eastAsia" w:ascii="宋体" w:hAnsi="宋体" w:eastAsia="宋体" w:cs="宋体"/>
                <w:kern w:val="0"/>
                <w:sz w:val="21"/>
                <w:szCs w:val="21"/>
                <w:lang w:val="en-US" w:eastAsia="zh-CN"/>
              </w:rPr>
              <w:t>信息管理</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支持教学点信息</w:t>
            </w:r>
            <w:r>
              <w:rPr>
                <w:rFonts w:hint="eastAsia" w:ascii="宋体" w:hAnsi="宋体" w:eastAsia="宋体" w:cs="宋体"/>
                <w:kern w:val="0"/>
                <w:sz w:val="21"/>
                <w:szCs w:val="21"/>
              </w:rPr>
              <w:t>新增、维护和删除</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操作</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。支持教学点备案材料上传等</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w:t>
            </w:r>
          </w:p>
          <w:p w14:paraId="6B987DB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教学点管理人员</w:t>
            </w:r>
            <w:r>
              <w:rPr>
                <w:rFonts w:hint="eastAsia" w:ascii="宋体" w:hAnsi="宋体" w:eastAsia="宋体" w:cs="宋体"/>
                <w:kern w:val="0"/>
                <w:sz w:val="21"/>
                <w:szCs w:val="21"/>
              </w:rPr>
              <w:t>账号的新增、暂停和删除、权限配置。</w:t>
            </w:r>
          </w:p>
          <w:p w14:paraId="14AFEF0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在学期教学活动过程中，支持随时对教学点的工作进行打分考核，支持每年对教学点的基数数据进行审核。</w:t>
            </w:r>
          </w:p>
          <w:p w14:paraId="3CB8D0E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教学点预警：支持通过设置对教学点</w:t>
            </w:r>
            <w:r>
              <w:rPr>
                <w:rFonts w:hint="eastAsia" w:ascii="宋体" w:hAnsi="宋体" w:eastAsia="宋体" w:cs="宋体"/>
                <w:kern w:val="0"/>
                <w:sz w:val="21"/>
                <w:szCs w:val="21"/>
                <w:lang w:val="en-US" w:eastAsia="zh-CN"/>
              </w:rPr>
              <w:t>学生情况</w:t>
            </w:r>
            <w:r>
              <w:rPr>
                <w:rFonts w:hint="eastAsia" w:ascii="宋体" w:hAnsi="宋体" w:eastAsia="宋体" w:cs="宋体"/>
                <w:kern w:val="0"/>
                <w:sz w:val="21"/>
                <w:szCs w:val="21"/>
              </w:rPr>
              <w:t>进行预警。</w:t>
            </w:r>
            <w:r>
              <w:rPr>
                <w:rFonts w:hint="eastAsia" w:ascii="宋体" w:hAnsi="宋体" w:eastAsia="宋体" w:cs="宋体"/>
                <w:kern w:val="0"/>
                <w:sz w:val="21"/>
                <w:szCs w:val="21"/>
                <w:lang w:val="en-US" w:eastAsia="zh-CN"/>
              </w:rPr>
              <w:t>例如</w:t>
            </w:r>
            <w:r>
              <w:rPr>
                <w:rFonts w:hint="eastAsia" w:ascii="宋体" w:hAnsi="宋体" w:eastAsia="宋体" w:cs="宋体"/>
                <w:kern w:val="0"/>
                <w:sz w:val="21"/>
                <w:szCs w:val="21"/>
              </w:rPr>
              <w:t>当教学点学生的学习进度不满足条件时，会对管理员进行通知预警，</w:t>
            </w:r>
            <w:r>
              <w:rPr>
                <w:rFonts w:hint="eastAsia" w:ascii="宋体" w:hAnsi="宋体" w:eastAsia="宋体" w:cs="宋体"/>
                <w:kern w:val="0"/>
                <w:sz w:val="21"/>
                <w:szCs w:val="21"/>
                <w:lang w:val="en-US" w:eastAsia="zh-CN"/>
              </w:rPr>
              <w:t>教学点须</w:t>
            </w:r>
            <w:r>
              <w:rPr>
                <w:rFonts w:hint="eastAsia" w:ascii="宋体" w:hAnsi="宋体" w:eastAsia="宋体" w:cs="宋体"/>
                <w:kern w:val="0"/>
                <w:sz w:val="21"/>
                <w:szCs w:val="21"/>
              </w:rPr>
              <w:t>及时提醒学生进行学习，以保证教学点的教学质量。</w:t>
            </w:r>
          </w:p>
        </w:tc>
      </w:tr>
      <w:tr w14:paraId="4BC8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69CF28E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招生</w:t>
            </w:r>
            <w:r>
              <w:rPr>
                <w:rFonts w:hint="eastAsia" w:ascii="宋体" w:hAnsi="宋体" w:eastAsia="宋体" w:cs="宋体"/>
                <w:kern w:val="0"/>
                <w:sz w:val="21"/>
                <w:szCs w:val="21"/>
                <w:lang w:val="en-US" w:eastAsia="zh-CN"/>
              </w:rPr>
              <w:t>录取管理</w:t>
            </w:r>
          </w:p>
        </w:tc>
        <w:tc>
          <w:tcPr>
            <w:tcW w:w="4333" w:type="pct"/>
            <w:vAlign w:val="center"/>
          </w:tcPr>
          <w:p w14:paraId="55E7F901">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sz w:val="21"/>
                <w:szCs w:val="21"/>
                <w:lang w:eastAsia="zh-CN"/>
              </w:rPr>
              <w:t>支持</w:t>
            </w:r>
            <w:r>
              <w:rPr>
                <w:rFonts w:hint="eastAsia" w:ascii="宋体" w:hAnsi="宋体" w:eastAsia="宋体" w:cs="宋体"/>
                <w:sz w:val="21"/>
                <w:szCs w:val="21"/>
                <w:lang w:val="en-US" w:eastAsia="zh-CN"/>
              </w:rPr>
              <w:t>教学点录入学生报名信息，</w:t>
            </w:r>
            <w:r>
              <w:rPr>
                <w:rFonts w:hint="eastAsia" w:ascii="宋体" w:hAnsi="宋体" w:eastAsia="宋体" w:cs="宋体"/>
                <w:kern w:val="0"/>
                <w:sz w:val="21"/>
                <w:szCs w:val="21"/>
              </w:rPr>
              <w:t>支持添加多标签页，</w:t>
            </w:r>
            <w:r>
              <w:rPr>
                <w:rFonts w:hint="eastAsia" w:ascii="宋体" w:hAnsi="宋体" w:eastAsia="宋体" w:cs="宋体"/>
                <w:kern w:val="0"/>
                <w:sz w:val="21"/>
                <w:szCs w:val="21"/>
                <w:lang w:val="en-US" w:eastAsia="zh-CN"/>
              </w:rPr>
              <w:t>满足配置学校需要的学生信息字段</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配置</w:t>
            </w:r>
            <w:r>
              <w:rPr>
                <w:rFonts w:hint="eastAsia" w:ascii="宋体" w:hAnsi="宋体" w:eastAsia="宋体" w:cs="宋体"/>
                <w:kern w:val="0"/>
                <w:sz w:val="21"/>
                <w:szCs w:val="21"/>
              </w:rPr>
              <w:t>手机号验证、报名须知、报名二维码。</w:t>
            </w:r>
            <w:r>
              <w:rPr>
                <w:rFonts w:hint="eastAsia" w:ascii="宋体" w:hAnsi="宋体" w:eastAsia="宋体" w:cs="宋体"/>
                <w:sz w:val="21"/>
                <w:szCs w:val="21"/>
                <w:lang w:eastAsia="zh-CN"/>
              </w:rPr>
              <w:t>支持</w:t>
            </w:r>
            <w:r>
              <w:rPr>
                <w:rFonts w:hint="eastAsia" w:ascii="宋体" w:hAnsi="宋体" w:eastAsia="宋体" w:cs="宋体"/>
                <w:sz w:val="21"/>
                <w:szCs w:val="21"/>
              </w:rPr>
              <w:t>录取学生信息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分教学点）</w:t>
            </w:r>
            <w:r>
              <w:rPr>
                <w:rFonts w:hint="eastAsia" w:ascii="宋体" w:hAnsi="宋体" w:eastAsia="宋体" w:cs="宋体"/>
                <w:sz w:val="21"/>
                <w:szCs w:val="21"/>
              </w:rPr>
              <w:t>批量导入功能。</w:t>
            </w:r>
          </w:p>
          <w:p w14:paraId="3DB60833">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支持按照</w:t>
            </w:r>
            <w:r>
              <w:rPr>
                <w:rFonts w:hint="eastAsia" w:ascii="宋体" w:hAnsi="宋体" w:eastAsia="宋体" w:cs="宋体"/>
                <w:kern w:val="0"/>
                <w:sz w:val="21"/>
                <w:szCs w:val="21"/>
                <w:lang w:val="en-US" w:eastAsia="zh-CN"/>
              </w:rPr>
              <w:t>成人教育统考</w:t>
            </w:r>
            <w:r>
              <w:rPr>
                <w:rFonts w:hint="eastAsia" w:ascii="宋体" w:hAnsi="宋体" w:eastAsia="宋体" w:cs="宋体"/>
                <w:kern w:val="0"/>
                <w:sz w:val="21"/>
                <w:szCs w:val="21"/>
              </w:rPr>
              <w:t>录取的数据格式来输入或者导入录取学生的信息，字段与学信网保持一致。支持导入导出，支持导入学籍照片、导入录取照片，支持更新身份信息。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录取学生信息批量导入功能。</w:t>
            </w:r>
          </w:p>
          <w:p w14:paraId="46C3F2A2">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支持通过对</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录入的生源信息和最终的录取学生信息进行匹配，自动将录取学生分配至相应的教学点，</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进行教学点的</w:t>
            </w:r>
            <w:r>
              <w:rPr>
                <w:rFonts w:hint="eastAsia" w:ascii="宋体" w:hAnsi="宋体" w:eastAsia="宋体" w:cs="宋体"/>
                <w:kern w:val="0"/>
                <w:sz w:val="21"/>
                <w:szCs w:val="21"/>
                <w:lang w:val="en-US" w:eastAsia="zh-CN"/>
              </w:rPr>
              <w:t>批量</w:t>
            </w:r>
            <w:r>
              <w:rPr>
                <w:rFonts w:hint="eastAsia" w:ascii="宋体" w:hAnsi="宋体" w:eastAsia="宋体" w:cs="宋体"/>
                <w:kern w:val="0"/>
                <w:sz w:val="21"/>
                <w:szCs w:val="21"/>
              </w:rPr>
              <w:t>调整。对于未匹配成功的可以进行教学点的分配，支持通过导入来进行分配。</w:t>
            </w:r>
          </w:p>
          <w:p w14:paraId="18FACD62">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kern w:val="0"/>
                <w:sz w:val="21"/>
                <w:szCs w:val="21"/>
              </w:rPr>
              <w:t>录取通知书管理：支持后台批量、单个打印录取通知书</w:t>
            </w:r>
            <w:r>
              <w:rPr>
                <w:rFonts w:hint="eastAsia" w:ascii="宋体" w:hAnsi="宋体" w:eastAsia="宋体" w:cs="宋体"/>
                <w:kern w:val="0"/>
                <w:sz w:val="21"/>
                <w:szCs w:val="21"/>
                <w:lang w:val="en-US" w:eastAsia="zh-CN"/>
              </w:rPr>
              <w:t>及入学须知</w:t>
            </w:r>
            <w:r>
              <w:rPr>
                <w:rFonts w:hint="eastAsia" w:ascii="宋体" w:hAnsi="宋体" w:eastAsia="宋体" w:cs="宋体"/>
                <w:kern w:val="0"/>
                <w:sz w:val="21"/>
                <w:szCs w:val="21"/>
              </w:rPr>
              <w:t>。支持生成独立的录取通知查询链接地址，学生通过输入姓名和证件号，查询到录取信息并且可自主下载录取通知书。</w:t>
            </w:r>
          </w:p>
          <w:p w14:paraId="27487D49">
            <w:pPr>
              <w:keepNext w:val="0"/>
              <w:keepLines w:val="0"/>
              <w:pageBreakBefore w:val="0"/>
              <w:widowControl w:val="0"/>
              <w:numPr>
                <w:ilvl w:val="0"/>
                <w:numId w:val="0"/>
              </w:numPr>
              <w:kinsoku/>
              <w:wordWrap/>
              <w:overflowPunct/>
              <w:topLinePunct w:val="0"/>
              <w:autoSpaceDE/>
              <w:autoSpaceDN/>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学生信息管理</w:t>
            </w:r>
            <w:r>
              <w:rPr>
                <w:rFonts w:hint="eastAsia" w:ascii="宋体" w:hAnsi="宋体" w:eastAsia="宋体" w:cs="宋体"/>
                <w:kern w:val="0"/>
                <w:sz w:val="21"/>
                <w:szCs w:val="21"/>
              </w:rPr>
              <w:t>。根据学校信息化管理要求规则，生成学号。支持学号生成规则自定义，支持导入学号</w:t>
            </w:r>
            <w:r>
              <w:rPr>
                <w:rFonts w:hint="eastAsia" w:ascii="宋体" w:hAnsi="宋体" w:eastAsia="宋体" w:cs="宋体"/>
                <w:kern w:val="0"/>
                <w:sz w:val="21"/>
                <w:szCs w:val="21"/>
                <w:lang w:eastAsia="zh-CN"/>
              </w:rPr>
              <w:t>。</w:t>
            </w:r>
          </w:p>
        </w:tc>
      </w:tr>
      <w:tr w14:paraId="1EF5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FEE786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Hans"/>
              </w:rPr>
              <w:t>新生管理</w:t>
            </w:r>
          </w:p>
        </w:tc>
        <w:tc>
          <w:tcPr>
            <w:tcW w:w="4333" w:type="pct"/>
            <w:vAlign w:val="center"/>
          </w:tcPr>
          <w:p w14:paraId="5FF0A369">
            <w:pPr>
              <w:keepNext w:val="0"/>
              <w:keepLines w:val="0"/>
              <w:pageBreakBefore w:val="0"/>
              <w:widowControl w:val="0"/>
              <w:numPr>
                <w:ilvl w:val="0"/>
                <w:numId w:val="0"/>
              </w:numPr>
              <w:kinsoku/>
              <w:wordWrap/>
              <w:overflowPunct/>
              <w:topLinePunct w:val="0"/>
              <w:autoSpaceDE/>
              <w:autoSpaceDN/>
              <w:bidi w:val="0"/>
              <w:spacing w:line="288" w:lineRule="auto"/>
              <w:ind w:left="0" w:lef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rPr>
              <w:t>支持学生首次登录</w:t>
            </w:r>
            <w:r>
              <w:rPr>
                <w:rFonts w:hint="eastAsia" w:ascii="宋体" w:hAnsi="宋体" w:eastAsia="宋体" w:cs="宋体"/>
                <w:color w:val="auto"/>
                <w:kern w:val="0"/>
                <w:sz w:val="21"/>
                <w:szCs w:val="21"/>
                <w:lang w:val="en-US" w:eastAsia="zh-CN"/>
              </w:rPr>
              <w:t>强制进行</w:t>
            </w:r>
            <w:r>
              <w:rPr>
                <w:rFonts w:hint="eastAsia" w:ascii="宋体" w:hAnsi="宋体" w:eastAsia="宋体" w:cs="宋体"/>
                <w:color w:val="auto"/>
                <w:kern w:val="0"/>
                <w:sz w:val="21"/>
                <w:szCs w:val="21"/>
              </w:rPr>
              <w:t>人脸识别</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阅读</w:t>
            </w:r>
            <w:r>
              <w:rPr>
                <w:rFonts w:hint="eastAsia" w:ascii="宋体" w:hAnsi="宋体" w:eastAsia="宋体" w:cs="宋体"/>
                <w:color w:val="auto"/>
                <w:kern w:val="0"/>
                <w:sz w:val="21"/>
                <w:szCs w:val="21"/>
              </w:rPr>
              <w:t>入学告知书，并支持设置入学告知书内容。支持自定义</w:t>
            </w:r>
            <w:r>
              <w:rPr>
                <w:rFonts w:hint="eastAsia" w:ascii="宋体" w:hAnsi="宋体" w:eastAsia="宋体" w:cs="宋体"/>
                <w:color w:val="auto"/>
                <w:kern w:val="0"/>
                <w:sz w:val="21"/>
                <w:szCs w:val="21"/>
                <w:lang w:val="en-US" w:eastAsia="zh-CN"/>
              </w:rPr>
              <w:t>首次登录</w:t>
            </w:r>
            <w:r>
              <w:rPr>
                <w:rFonts w:hint="eastAsia" w:ascii="宋体" w:hAnsi="宋体" w:eastAsia="宋体" w:cs="宋体"/>
                <w:color w:val="auto"/>
                <w:kern w:val="0"/>
                <w:sz w:val="21"/>
                <w:szCs w:val="21"/>
              </w:rPr>
              <w:t>需要确认的学籍信息字段和需要完善的信息字段，</w:t>
            </w:r>
            <w:r>
              <w:rPr>
                <w:rFonts w:hint="eastAsia" w:ascii="宋体" w:hAnsi="宋体" w:eastAsia="宋体" w:cs="宋体"/>
                <w:color w:val="auto"/>
                <w:kern w:val="0"/>
                <w:sz w:val="21"/>
                <w:szCs w:val="21"/>
                <w:lang w:val="en-US" w:eastAsia="zh-CN"/>
              </w:rPr>
              <w:t>支持完善信息的同时可上传附件</w:t>
            </w:r>
            <w:r>
              <w:rPr>
                <w:rFonts w:hint="eastAsia" w:ascii="宋体" w:hAnsi="宋体" w:eastAsia="宋体" w:cs="宋体"/>
                <w:color w:val="auto"/>
                <w:kern w:val="0"/>
                <w:sz w:val="21"/>
                <w:szCs w:val="21"/>
              </w:rPr>
              <w:t>。</w:t>
            </w:r>
          </w:p>
          <w:p w14:paraId="0BD8D259">
            <w:pPr>
              <w:keepNext w:val="0"/>
              <w:keepLines w:val="0"/>
              <w:pageBreakBefore w:val="0"/>
              <w:widowControl w:val="0"/>
              <w:numPr>
                <w:ilvl w:val="0"/>
                <w:numId w:val="0"/>
              </w:numPr>
              <w:kinsoku/>
              <w:wordWrap/>
              <w:overflowPunct/>
              <w:topLinePunct w:val="0"/>
              <w:autoSpaceDE/>
              <w:autoSpaceDN/>
              <w:bidi w:val="0"/>
              <w:spacing w:line="288" w:lineRule="auto"/>
              <w:ind w:left="0" w:lef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新生入学资格审核管理：支持</w:t>
            </w:r>
            <w:r>
              <w:rPr>
                <w:rFonts w:hint="eastAsia" w:ascii="宋体" w:hAnsi="宋体" w:eastAsia="宋体" w:cs="宋体"/>
                <w:color w:val="auto"/>
                <w:kern w:val="0"/>
                <w:sz w:val="21"/>
                <w:szCs w:val="21"/>
                <w:lang w:val="en-US" w:eastAsia="zh-CN"/>
              </w:rPr>
              <w:t>新生</w:t>
            </w:r>
            <w:r>
              <w:rPr>
                <w:rFonts w:hint="eastAsia" w:ascii="宋体" w:hAnsi="宋体" w:eastAsia="宋体" w:cs="宋体"/>
                <w:color w:val="auto"/>
                <w:kern w:val="0"/>
                <w:sz w:val="21"/>
                <w:szCs w:val="21"/>
              </w:rPr>
              <w:t>需上传入学材料，可设置需要上传材料的年级学生及上传材料的开始结束时间。支持</w:t>
            </w:r>
            <w:r>
              <w:rPr>
                <w:rFonts w:hint="eastAsia" w:ascii="宋体" w:hAnsi="宋体" w:eastAsia="宋体" w:cs="宋体"/>
                <w:color w:val="auto"/>
                <w:kern w:val="0"/>
                <w:sz w:val="21"/>
                <w:szCs w:val="21"/>
                <w:lang w:val="en-US" w:eastAsia="zh-CN"/>
              </w:rPr>
              <w:t>教学点</w:t>
            </w:r>
            <w:r>
              <w:rPr>
                <w:rFonts w:hint="eastAsia" w:ascii="宋体" w:hAnsi="宋体" w:eastAsia="宋体" w:cs="宋体"/>
                <w:color w:val="auto"/>
                <w:kern w:val="0"/>
                <w:sz w:val="21"/>
                <w:szCs w:val="21"/>
              </w:rPr>
              <w:t>对新生入学资格材料进行</w:t>
            </w:r>
            <w:r>
              <w:rPr>
                <w:rFonts w:hint="eastAsia" w:ascii="宋体" w:hAnsi="宋体" w:eastAsia="宋体" w:cs="宋体"/>
                <w:color w:val="auto"/>
                <w:kern w:val="0"/>
                <w:sz w:val="21"/>
                <w:szCs w:val="21"/>
                <w:lang w:val="en-US" w:eastAsia="zh-CN"/>
              </w:rPr>
              <w:t>审核</w:t>
            </w:r>
            <w:r>
              <w:rPr>
                <w:rFonts w:hint="eastAsia" w:ascii="宋体" w:hAnsi="宋体" w:eastAsia="宋体" w:cs="宋体"/>
                <w:color w:val="auto"/>
                <w:kern w:val="0"/>
                <w:sz w:val="21"/>
                <w:szCs w:val="21"/>
              </w:rPr>
              <w:t>，针对未完成入学材料上传的学生是否限制学习课程，支持自定义设置学生上传材料的内容说明、材料的图片示例及材料类别明细等。</w:t>
            </w:r>
          </w:p>
          <w:p w14:paraId="0C6B24F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rPr>
              <w:t>支持批量按压缩包或单个添加照片的形式导入新生人脸识别所需的入学照片，支持自主选择照片命名方式，</w:t>
            </w:r>
            <w:r>
              <w:rPr>
                <w:rFonts w:hint="eastAsia" w:ascii="宋体" w:hAnsi="宋体" w:eastAsia="宋体" w:cs="宋体"/>
                <w:color w:val="auto"/>
                <w:kern w:val="0"/>
                <w:sz w:val="21"/>
                <w:szCs w:val="21"/>
                <w:lang w:val="en-US" w:eastAsia="zh-CN"/>
              </w:rPr>
              <w:t>包括但不限于</w:t>
            </w:r>
            <w:r>
              <w:rPr>
                <w:rFonts w:hint="eastAsia" w:ascii="宋体" w:hAnsi="宋体" w:eastAsia="宋体" w:cs="宋体"/>
                <w:color w:val="auto"/>
                <w:kern w:val="0"/>
                <w:sz w:val="21"/>
                <w:szCs w:val="21"/>
              </w:rPr>
              <w:t>身份证件号码、学号、报名号、考生号、Z+考生号等命名方式。</w:t>
            </w:r>
          </w:p>
        </w:tc>
      </w:tr>
      <w:tr w14:paraId="360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A9A11C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管理</w:t>
            </w:r>
          </w:p>
        </w:tc>
        <w:tc>
          <w:tcPr>
            <w:tcW w:w="4333" w:type="pct"/>
            <w:vAlign w:val="center"/>
          </w:tcPr>
          <w:p w14:paraId="7C52641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缴费名单导入后判断学生缴费情况</w:t>
            </w:r>
            <w:r>
              <w:rPr>
                <w:rFonts w:hint="eastAsia" w:ascii="宋体" w:hAnsi="宋体" w:eastAsia="宋体" w:cs="宋体"/>
                <w:kern w:val="0"/>
                <w:sz w:val="21"/>
                <w:szCs w:val="21"/>
                <w:lang w:val="en-US" w:eastAsia="zh-CN"/>
              </w:rPr>
              <w:t>并对</w:t>
            </w:r>
            <w:r>
              <w:rPr>
                <w:rFonts w:hint="eastAsia" w:ascii="宋体" w:hAnsi="宋体" w:eastAsia="宋体" w:cs="宋体"/>
                <w:kern w:val="0"/>
                <w:sz w:val="21"/>
                <w:szCs w:val="21"/>
              </w:rPr>
              <w:t>已缴费学生自动注册，关联学生账号开通学习权限，未注册学生不能学习及录入成绩。支持学生未登录情况</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欠费情况、未注册情况</w:t>
            </w:r>
            <w:r>
              <w:rPr>
                <w:rFonts w:hint="eastAsia" w:ascii="宋体" w:hAnsi="宋体" w:eastAsia="宋体" w:cs="宋体"/>
                <w:kern w:val="0"/>
                <w:sz w:val="21"/>
                <w:szCs w:val="21"/>
              </w:rPr>
              <w:t>督导，</w:t>
            </w:r>
            <w:r>
              <w:rPr>
                <w:rFonts w:hint="eastAsia" w:ascii="宋体" w:hAnsi="宋体" w:eastAsia="宋体" w:cs="宋体"/>
                <w:kern w:val="0"/>
                <w:sz w:val="21"/>
                <w:szCs w:val="21"/>
                <w:lang w:val="en-US" w:eastAsia="zh-CN"/>
              </w:rPr>
              <w:t>及时</w:t>
            </w:r>
            <w:r>
              <w:rPr>
                <w:rFonts w:hint="eastAsia" w:ascii="宋体" w:hAnsi="宋体" w:eastAsia="宋体" w:cs="宋体"/>
                <w:kern w:val="0"/>
                <w:sz w:val="21"/>
                <w:szCs w:val="21"/>
              </w:rPr>
              <w:t>短息通知学生。</w:t>
            </w:r>
            <w:r>
              <w:rPr>
                <w:rFonts w:hint="eastAsia" w:ascii="宋体" w:hAnsi="宋体" w:eastAsia="宋体" w:cs="宋体"/>
                <w:kern w:val="0"/>
                <w:sz w:val="21"/>
                <w:szCs w:val="21"/>
                <w:lang w:val="en-US" w:eastAsia="zh-CN"/>
              </w:rPr>
              <w:t>支持</w:t>
            </w:r>
            <w:r>
              <w:rPr>
                <w:rFonts w:hint="eastAsia" w:ascii="宋体" w:hAnsi="宋体" w:eastAsia="宋体" w:cs="宋体"/>
                <w:kern w:val="0"/>
                <w:sz w:val="21"/>
                <w:szCs w:val="21"/>
              </w:rPr>
              <w:t>学习过程中因入学资格审核未通过暂停学习，须</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导入学生名单后自动匹配操作。</w:t>
            </w:r>
          </w:p>
          <w:p w14:paraId="37CF319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2.学生可提交各类学籍异动（</w:t>
            </w:r>
            <w:r>
              <w:rPr>
                <w:rFonts w:hint="eastAsia" w:ascii="宋体" w:hAnsi="宋体" w:eastAsia="宋体" w:cs="宋体"/>
                <w:kern w:val="0"/>
                <w:sz w:val="21"/>
                <w:szCs w:val="21"/>
                <w:lang w:val="en-US" w:eastAsia="zh-CN"/>
              </w:rPr>
              <w:t>包括但不限于</w:t>
            </w:r>
            <w:r>
              <w:rPr>
                <w:rFonts w:hint="eastAsia" w:ascii="宋体" w:hAnsi="宋体" w:eastAsia="宋体" w:cs="宋体"/>
                <w:kern w:val="0"/>
                <w:sz w:val="21"/>
                <w:szCs w:val="21"/>
              </w:rPr>
              <w:t>复学、休学、保留学籍、退学、缓缴学费、转专业、转</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等）申请，申请提交后进入审批流程。审批完成后自动调整学生学籍状态。支持注册前新生异动，包括但不限于保留、放弃、恢复入学资格、专业及教学点调剂。支持对异动信息进行维护管理。支持在新生异动管理页面进行审核、查看、撤回异动审核记录，并下载相关报表等功能。</w:t>
            </w:r>
          </w:p>
          <w:p w14:paraId="720BFD78">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rPr>
              <w:t>3</w:t>
            </w:r>
            <w:r>
              <w:rPr>
                <w:rFonts w:hint="eastAsia" w:ascii="宋体" w:hAnsi="宋体" w:eastAsia="宋体" w:cs="宋体"/>
                <w:kern w:val="0"/>
                <w:sz w:val="21"/>
                <w:szCs w:val="21"/>
                <w:lang w:eastAsia="zh-Hans"/>
              </w:rPr>
              <w:t>.</w:t>
            </w:r>
            <w:bookmarkStart w:id="46" w:name="OLE_LINK18"/>
            <w:r>
              <w:rPr>
                <w:rFonts w:hint="eastAsia" w:ascii="宋体" w:hAnsi="宋体" w:eastAsia="宋体" w:cs="宋体"/>
                <w:kern w:val="0"/>
                <w:sz w:val="21"/>
                <w:szCs w:val="21"/>
                <w:lang w:eastAsia="zh-Hans"/>
              </w:rPr>
              <w:t>学籍异动流程管理：支持按照异动类型自定义</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lang w:eastAsia="zh-Hans"/>
              </w:rPr>
              <w:t>申请和审核流程，包括但不限于是否可申请，申请次数，是否需要初审，审核通过是否需要通知学生或初审人，初审、终审是否需要电子签名，学生申请是否需要电子签名和人脸识别</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lang w:eastAsia="zh-Hans"/>
              </w:rPr>
              <w:t>。</w:t>
            </w:r>
            <w:bookmarkEnd w:id="46"/>
          </w:p>
          <w:p w14:paraId="424444D9">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4.支持学生入学照片、学习过程照片和毕业照片批量或单个导入导出。导入时系统可以根据教育部学历上报要求自动检测毕业照片是否符合规定，包括尺寸、像素、分辨率等内容；自动人像对比，输出对比结果；也支持将学信网照片对比结果导入，对不通过的学生发通知，督促完善照片采集对比。</w:t>
            </w:r>
          </w:p>
          <w:p w14:paraId="186EAA5F">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5.超期预警：支持</w:t>
            </w:r>
            <w:r>
              <w:rPr>
                <w:rFonts w:hint="eastAsia" w:ascii="宋体" w:hAnsi="宋体" w:eastAsia="宋体" w:cs="宋体"/>
                <w:kern w:val="0"/>
                <w:sz w:val="21"/>
                <w:szCs w:val="21"/>
                <w:lang w:val="en-US" w:eastAsia="zh-CN"/>
              </w:rPr>
              <w:t>最长学习年限前一年</w:t>
            </w:r>
            <w:r>
              <w:rPr>
                <w:rFonts w:hint="eastAsia" w:ascii="宋体" w:hAnsi="宋体" w:eastAsia="宋体" w:cs="宋体"/>
                <w:kern w:val="0"/>
                <w:sz w:val="21"/>
                <w:szCs w:val="21"/>
                <w:lang w:eastAsia="zh-Hans"/>
              </w:rPr>
              <w:t>对即将超期的学生</w:t>
            </w:r>
            <w:r>
              <w:rPr>
                <w:rFonts w:hint="eastAsia" w:ascii="宋体" w:hAnsi="宋体" w:eastAsia="宋体" w:cs="宋体"/>
                <w:kern w:val="0"/>
                <w:sz w:val="21"/>
                <w:szCs w:val="21"/>
                <w:lang w:val="en-US" w:eastAsia="zh-CN"/>
              </w:rPr>
              <w:t>进行系统弹窗、</w:t>
            </w:r>
            <w:r>
              <w:rPr>
                <w:rFonts w:hint="eastAsia" w:ascii="宋体" w:hAnsi="宋体" w:eastAsia="宋体" w:cs="宋体"/>
                <w:kern w:val="0"/>
                <w:sz w:val="21"/>
                <w:szCs w:val="21"/>
                <w:lang w:eastAsia="zh-Hans"/>
              </w:rPr>
              <w:t>手机短信、公众号</w:t>
            </w:r>
            <w:r>
              <w:rPr>
                <w:rFonts w:hint="eastAsia" w:ascii="宋体" w:hAnsi="宋体" w:eastAsia="宋体" w:cs="宋体"/>
                <w:kern w:val="0"/>
                <w:sz w:val="21"/>
                <w:szCs w:val="21"/>
                <w:lang w:val="en-US" w:eastAsia="zh-CN"/>
              </w:rPr>
              <w:t>等方式</w:t>
            </w:r>
            <w:r>
              <w:rPr>
                <w:rFonts w:hint="eastAsia" w:ascii="宋体" w:hAnsi="宋体" w:eastAsia="宋体" w:cs="宋体"/>
                <w:kern w:val="0"/>
                <w:sz w:val="21"/>
                <w:szCs w:val="21"/>
                <w:lang w:eastAsia="zh-Hans"/>
              </w:rPr>
              <w:t>发送相关通知的功能，记录可下载。</w:t>
            </w:r>
          </w:p>
          <w:p w14:paraId="0365DC95">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6.休学到期预警：支持对于申请休学并且快达到休学期限的学生发送短信或公众号通知提醒学生办理复学业务，也可以由管理员直接对学生发通知公告进行提醒。</w:t>
            </w:r>
          </w:p>
          <w:p w14:paraId="4C71025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学籍信息查询及统计功能，支持在籍学生查询和管理，可根据教学点、专业、学籍状态、关键词等对在籍学生进行搜索查询，学籍状态类型与学信网保持一致，支持查看学生详情信息和学籍卡信息，支持数据导出。支持按照学信网要求的格式对学生学籍信息进行导出。支持学信网注册上报数据检测和数据补全，并且能够根据学信网的数据格式要求导出 dbf 文档进行上报注册工作。注册后将学信网反馈的上报审核情况导入，方便管理者进行已注册未注册学生统计和查询。</w:t>
            </w:r>
          </w:p>
        </w:tc>
      </w:tr>
      <w:tr w14:paraId="5A7B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4F1AC34D">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FF0000"/>
                <w:kern w:val="0"/>
                <w:sz w:val="21"/>
                <w:szCs w:val="21"/>
                <w:lang w:eastAsia="zh-CN"/>
              </w:rPr>
            </w:pPr>
            <w:bookmarkStart w:id="47" w:name="OLE_LINK3" w:colFirst="1" w:colLast="1"/>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4333" w:type="pct"/>
            <w:vAlign w:val="center"/>
          </w:tcPr>
          <w:p w14:paraId="109C4D2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录入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批量导入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查询、筛选</w:t>
            </w:r>
            <w:r>
              <w:rPr>
                <w:rFonts w:hint="eastAsia" w:ascii="宋体" w:hAnsi="宋体" w:eastAsia="宋体" w:cs="宋体"/>
                <w:color w:val="auto"/>
                <w:sz w:val="21"/>
                <w:szCs w:val="21"/>
              </w:rPr>
              <w:t>主讲教师、辅导教师、管理人员信息</w:t>
            </w:r>
            <w:r>
              <w:rPr>
                <w:rFonts w:hint="eastAsia" w:ascii="宋体" w:hAnsi="宋体" w:eastAsia="宋体" w:cs="宋体"/>
                <w:color w:val="auto"/>
                <w:sz w:val="21"/>
                <w:szCs w:val="21"/>
                <w:lang w:val="en-US" w:eastAsia="zh-CN"/>
              </w:rPr>
              <w:t>等教学教务基础信息的</w:t>
            </w:r>
            <w:r>
              <w:rPr>
                <w:rFonts w:hint="eastAsia" w:ascii="宋体" w:hAnsi="宋体" w:eastAsia="宋体" w:cs="宋体"/>
                <w:color w:val="auto"/>
                <w:sz w:val="21"/>
                <w:szCs w:val="21"/>
              </w:rPr>
              <w:t>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可根据用户需求增加并调整信息字段</w:t>
            </w:r>
            <w:r>
              <w:rPr>
                <w:rFonts w:hint="eastAsia" w:ascii="宋体" w:hAnsi="宋体" w:eastAsia="宋体" w:cs="宋体"/>
                <w:color w:val="auto"/>
                <w:sz w:val="21"/>
                <w:szCs w:val="21"/>
              </w:rPr>
              <w:t>。</w:t>
            </w:r>
          </w:p>
          <w:p w14:paraId="3319CBD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教学点上传课表、教材清单、课程教案等功能，</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生成课表功能。</w:t>
            </w:r>
          </w:p>
          <w:p w14:paraId="2A8D91A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p w14:paraId="3B256BF4">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支持根据排课结果生成并查询教师课表、班级课表，实现教师课时统计、面授安排查询。分专业分年级分学期显示课表列表，支持管理员上传、查询、查看、下载、删除课表，格式包括word、excel</w:t>
            </w:r>
            <w:r>
              <w:rPr>
                <w:rFonts w:hint="eastAsia" w:ascii="宋体" w:hAnsi="宋体" w:eastAsia="宋体" w:cs="宋体"/>
                <w:kern w:val="0"/>
                <w:sz w:val="21"/>
                <w:szCs w:val="21"/>
                <w:lang w:eastAsia="zh-Hans"/>
              </w:rPr>
              <w:t>。</w:t>
            </w:r>
          </w:p>
          <w:p w14:paraId="6D05453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5.实现</w:t>
            </w:r>
            <w:r>
              <w:rPr>
                <w:rFonts w:hint="eastAsia" w:ascii="宋体" w:hAnsi="宋体" w:eastAsia="宋体" w:cs="宋体"/>
                <w:kern w:val="0"/>
                <w:sz w:val="21"/>
                <w:szCs w:val="21"/>
                <w:lang w:val="en-US" w:eastAsia="zh-CN"/>
              </w:rPr>
              <w:t>视频</w:t>
            </w:r>
            <w:r>
              <w:rPr>
                <w:rFonts w:hint="eastAsia" w:ascii="宋体" w:hAnsi="宋体" w:eastAsia="宋体" w:cs="宋体"/>
                <w:kern w:val="0"/>
                <w:sz w:val="21"/>
                <w:szCs w:val="21"/>
              </w:rPr>
              <w:t>课程批量设置：</w:t>
            </w:r>
            <w:r>
              <w:rPr>
                <w:rFonts w:hint="eastAsia" w:ascii="宋体" w:hAnsi="宋体" w:eastAsia="宋体" w:cs="宋体"/>
                <w:kern w:val="0"/>
                <w:sz w:val="21"/>
                <w:szCs w:val="21"/>
                <w:lang w:val="en-US" w:eastAsia="zh-CN"/>
              </w:rPr>
              <w:t>包含但不限于</w:t>
            </w:r>
            <w:r>
              <w:rPr>
                <w:rFonts w:hint="eastAsia" w:ascii="宋体" w:hAnsi="宋体" w:eastAsia="宋体" w:cs="宋体"/>
                <w:kern w:val="0"/>
                <w:sz w:val="21"/>
                <w:szCs w:val="21"/>
              </w:rPr>
              <w:t>批量设置课程开放模式、批量设置课程学习时间、批量设置课程测验、批量设置课程教师权限、批量设置任务点属性、批量设置是否允许查看课程成绩统计、批量设置</w:t>
            </w:r>
            <w:r>
              <w:rPr>
                <w:rFonts w:hint="eastAsia" w:ascii="宋体" w:hAnsi="宋体" w:eastAsia="宋体" w:cs="宋体"/>
                <w:kern w:val="0"/>
                <w:sz w:val="21"/>
                <w:szCs w:val="21"/>
                <w:lang w:val="en-US" w:eastAsia="zh-CN"/>
              </w:rPr>
              <w:t>直播课程</w:t>
            </w:r>
            <w:r>
              <w:rPr>
                <w:rFonts w:hint="eastAsia" w:ascii="宋体" w:hAnsi="宋体" w:eastAsia="宋体" w:cs="宋体"/>
                <w:kern w:val="0"/>
                <w:sz w:val="21"/>
                <w:szCs w:val="21"/>
              </w:rPr>
              <w:t>、批量设置是否开启学习监控、批量设置课程通知、批量设置作业截止时间</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w:t>
            </w:r>
          </w:p>
          <w:p w14:paraId="1DF8FE0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Hans"/>
              </w:rPr>
              <w:t>直播</w:t>
            </w:r>
            <w:r>
              <w:rPr>
                <w:rFonts w:hint="eastAsia" w:ascii="宋体" w:hAnsi="宋体" w:eastAsia="宋体" w:cs="宋体"/>
                <w:color w:val="auto"/>
                <w:sz w:val="21"/>
                <w:szCs w:val="21"/>
                <w:lang w:val="en-US" w:eastAsia="zh-CN"/>
              </w:rPr>
              <w:t>课程</w:t>
            </w:r>
            <w:r>
              <w:rPr>
                <w:rFonts w:hint="eastAsia" w:ascii="宋体" w:hAnsi="宋体" w:eastAsia="宋体" w:cs="宋体"/>
                <w:color w:val="auto"/>
                <w:sz w:val="21"/>
                <w:szCs w:val="21"/>
                <w:lang w:eastAsia="zh-Hans"/>
              </w:rPr>
              <w:t>管理</w:t>
            </w:r>
          </w:p>
          <w:p w14:paraId="070DD91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(1)支持直播排课功能，可以选择直播</w:t>
            </w:r>
            <w:r>
              <w:rPr>
                <w:rFonts w:hint="eastAsia" w:ascii="宋体" w:hAnsi="宋体" w:eastAsia="宋体" w:cs="宋体"/>
                <w:color w:val="auto"/>
                <w:sz w:val="21"/>
                <w:szCs w:val="21"/>
                <w:lang w:val="en-US" w:eastAsia="zh-CN"/>
              </w:rPr>
              <w:t>方式开展教学</w:t>
            </w:r>
            <w:r>
              <w:rPr>
                <w:rFonts w:hint="eastAsia" w:ascii="宋体" w:hAnsi="宋体" w:eastAsia="宋体" w:cs="宋体"/>
                <w:color w:val="auto"/>
                <w:sz w:val="21"/>
                <w:szCs w:val="21"/>
                <w:lang w:eastAsia="zh-Hans"/>
              </w:rPr>
              <w:t>，</w:t>
            </w:r>
            <w:r>
              <w:rPr>
                <w:rFonts w:hint="eastAsia" w:ascii="宋体" w:hAnsi="宋体" w:eastAsia="宋体" w:cs="宋体"/>
                <w:kern w:val="0"/>
                <w:sz w:val="21"/>
                <w:szCs w:val="21"/>
              </w:rPr>
              <w:t>支持直播课中安排直播授课环节（课时），设置直播的开始时间、时长、主题等信息</w:t>
            </w:r>
            <w:r>
              <w:rPr>
                <w:rFonts w:hint="eastAsia" w:ascii="宋体" w:hAnsi="宋体" w:eastAsia="宋体" w:cs="宋体"/>
                <w:kern w:val="0"/>
                <w:sz w:val="21"/>
                <w:szCs w:val="21"/>
                <w:lang w:eastAsia="zh-CN"/>
              </w:rPr>
              <w:t>，</w:t>
            </w:r>
            <w:r>
              <w:rPr>
                <w:rFonts w:hint="eastAsia" w:ascii="宋体" w:hAnsi="宋体" w:eastAsia="宋体" w:cs="宋体"/>
                <w:color w:val="auto"/>
                <w:sz w:val="21"/>
                <w:szCs w:val="21"/>
                <w:lang w:eastAsia="zh-Hans"/>
              </w:rPr>
              <w:t>并可以设置是否允许提前进入直播以及允许提前进入直播的时间，支持设置直播是否为任务点。支持直播排课结果查询、发布排课结果及调课功能。</w:t>
            </w:r>
            <w:r>
              <w:rPr>
                <w:rFonts w:hint="eastAsia" w:ascii="宋体" w:hAnsi="宋体" w:eastAsia="宋体" w:cs="宋体"/>
                <w:kern w:val="0"/>
                <w:sz w:val="21"/>
                <w:szCs w:val="21"/>
                <w:lang w:eastAsia="zh-Hans"/>
              </w:rPr>
              <w:t>教师在可以发布课前、课后活动，发布后，学生可以进行预习以及复习</w:t>
            </w:r>
            <w:r>
              <w:rPr>
                <w:rFonts w:hint="eastAsia" w:ascii="宋体" w:hAnsi="宋体" w:eastAsia="宋体" w:cs="宋体"/>
                <w:kern w:val="0"/>
                <w:sz w:val="21"/>
                <w:szCs w:val="21"/>
              </w:rPr>
              <w:t>。支持创建课程作业、普通作业，作业成绩。可创建或导入练习试卷，支持创建练习。支持教师可通过PC或者移动端进入直播间进行直播讲课。支持直播结束后系统自动生成回放。支持直播学习的人数统计（应到、实到等）、每个学生的参与时长等基础数据。</w:t>
            </w:r>
          </w:p>
          <w:p w14:paraId="74980B5A">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(2)支持直播统计功能，可查阅直播基础统计、教学点直播统计、学期直播统计、直播巡课统计。</w:t>
            </w:r>
          </w:p>
          <w:p w14:paraId="2FC9E970">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(3)支持直播巡课功能，</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lang w:eastAsia="zh-Hans"/>
              </w:rPr>
              <w:t>根据时间范围查询直播发起次数和人数、参与人次和人数，可导出直播巡课数据。</w:t>
            </w:r>
          </w:p>
          <w:p w14:paraId="2642D22C">
            <w:pPr>
              <w:pStyle w:val="114"/>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(4)可以按照学生参与绑定班级的在线课堂总时长计算课程得分，并可以设置参与在线课堂的总时长达到多长时间取得满分。</w:t>
            </w:r>
          </w:p>
          <w:p w14:paraId="7EACA16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管理员及教学点进行</w:t>
            </w:r>
            <w:r>
              <w:rPr>
                <w:rFonts w:hint="eastAsia" w:ascii="宋体" w:hAnsi="宋体" w:eastAsia="宋体" w:cs="宋体"/>
                <w:kern w:val="0"/>
                <w:sz w:val="21"/>
                <w:szCs w:val="21"/>
              </w:rPr>
              <w:t>面授课的授课时间安排管理，对面授课时间段进行增、删、改、查的设置，支持对时间段、授课时间、课时数的设置。</w:t>
            </w:r>
          </w:p>
          <w:p w14:paraId="7F50349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eastAsia="zh-CN"/>
              </w:rPr>
            </w:pPr>
            <w:r>
              <w:rPr>
                <w:rFonts w:hint="eastAsia" w:ascii="宋体" w:hAnsi="宋体" w:eastAsia="宋体" w:cs="宋体"/>
                <w:color w:val="auto"/>
                <w:sz w:val="21"/>
                <w:szCs w:val="21"/>
                <w:lang w:val="en-US" w:eastAsia="zh-CN"/>
              </w:rPr>
              <w:t>8.课程资源</w:t>
            </w:r>
            <w:r>
              <w:rPr>
                <w:rFonts w:hint="eastAsia" w:ascii="宋体" w:hAnsi="宋体" w:eastAsia="宋体" w:cs="宋体"/>
                <w:color w:val="auto"/>
                <w:sz w:val="21"/>
                <w:szCs w:val="21"/>
                <w:lang w:eastAsia="zh-Hans"/>
              </w:rPr>
              <w:t>：提供同类课程的完整教学资源，可以一键引用视频、课件、题库等资源建</w:t>
            </w:r>
            <w:bookmarkStart w:id="48" w:name="OLE_LINK36"/>
            <w:r>
              <w:rPr>
                <w:rFonts w:hint="eastAsia" w:ascii="宋体" w:hAnsi="宋体" w:eastAsia="宋体" w:cs="宋体"/>
                <w:color w:val="auto"/>
                <w:sz w:val="21"/>
                <w:szCs w:val="21"/>
                <w:highlight w:val="none"/>
                <w:lang w:eastAsia="zh-Hans"/>
              </w:rPr>
              <w:t>成</w:t>
            </w:r>
            <w:r>
              <w:rPr>
                <w:rFonts w:hint="eastAsia" w:ascii="宋体" w:hAnsi="宋体" w:eastAsia="宋体" w:cs="宋体"/>
                <w:color w:val="auto"/>
                <w:sz w:val="21"/>
                <w:szCs w:val="21"/>
                <w:highlight w:val="none"/>
                <w:lang w:val="en-US" w:eastAsia="zh-CN"/>
              </w:rPr>
              <w:t>自有课程</w:t>
            </w:r>
            <w:r>
              <w:rPr>
                <w:rFonts w:hint="eastAsia" w:ascii="宋体" w:hAnsi="宋体" w:eastAsia="宋体" w:cs="宋体"/>
                <w:color w:val="auto"/>
                <w:sz w:val="21"/>
                <w:szCs w:val="21"/>
                <w:highlight w:val="none"/>
                <w:lang w:eastAsia="zh-Hans"/>
              </w:rPr>
              <w:t xml:space="preserve">，可引用示范教学包课程资源不少于3000门。 </w:t>
            </w:r>
            <w:bookmarkEnd w:id="48"/>
            <w:r>
              <w:rPr>
                <w:rFonts w:hint="eastAsia" w:ascii="宋体" w:hAnsi="宋体" w:eastAsia="宋体" w:cs="宋体"/>
                <w:color w:val="auto"/>
                <w:kern w:val="0"/>
                <w:sz w:val="21"/>
                <w:szCs w:val="21"/>
              </w:rPr>
              <w:t>教</w:t>
            </w:r>
            <w:r>
              <w:rPr>
                <w:rFonts w:hint="eastAsia" w:ascii="宋体" w:hAnsi="宋体" w:eastAsia="宋体" w:cs="宋体"/>
                <w:kern w:val="0"/>
                <w:sz w:val="21"/>
                <w:szCs w:val="21"/>
              </w:rPr>
              <w:t>师可以对</w:t>
            </w:r>
            <w:r>
              <w:rPr>
                <w:rFonts w:hint="eastAsia" w:ascii="宋体" w:hAnsi="宋体" w:eastAsia="宋体" w:cs="宋体"/>
                <w:kern w:val="0"/>
                <w:sz w:val="21"/>
                <w:szCs w:val="21"/>
                <w:lang w:val="en-US" w:eastAsia="zh-CN"/>
              </w:rPr>
              <w:t>其</w:t>
            </w:r>
            <w:r>
              <w:rPr>
                <w:rFonts w:hint="eastAsia" w:ascii="宋体" w:hAnsi="宋体" w:eastAsia="宋体" w:cs="宋体"/>
                <w:kern w:val="0"/>
                <w:sz w:val="21"/>
                <w:szCs w:val="21"/>
              </w:rPr>
              <w:t>所负责的课程的资料进行管理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w:t>
            </w:r>
            <w:r>
              <w:rPr>
                <w:rFonts w:hint="eastAsia" w:ascii="宋体" w:hAnsi="宋体" w:eastAsia="宋体" w:cs="宋体"/>
                <w:kern w:val="0"/>
                <w:sz w:val="21"/>
                <w:szCs w:val="21"/>
                <w:lang w:eastAsia="zh-Hans"/>
              </w:rPr>
              <w:t>教师上传文件到课程资源，上传的资料</w:t>
            </w:r>
            <w:r>
              <w:rPr>
                <w:rFonts w:hint="eastAsia" w:ascii="宋体" w:hAnsi="宋体" w:eastAsia="宋体" w:cs="宋体"/>
                <w:kern w:val="0"/>
                <w:sz w:val="21"/>
                <w:szCs w:val="21"/>
                <w:lang w:val="en-US" w:eastAsia="zh-CN"/>
              </w:rPr>
              <w:t>存入课程</w:t>
            </w:r>
            <w:r>
              <w:rPr>
                <w:rFonts w:hint="eastAsia" w:ascii="宋体" w:hAnsi="宋体" w:eastAsia="宋体" w:cs="宋体"/>
                <w:kern w:val="0"/>
                <w:sz w:val="21"/>
                <w:szCs w:val="21"/>
                <w:lang w:eastAsia="zh-Hans"/>
              </w:rPr>
              <w:t>资源</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可</w:t>
            </w:r>
            <w:r>
              <w:rPr>
                <w:rFonts w:hint="eastAsia" w:ascii="宋体" w:hAnsi="宋体" w:eastAsia="宋体" w:cs="宋体"/>
                <w:kern w:val="0"/>
                <w:sz w:val="21"/>
                <w:szCs w:val="21"/>
              </w:rPr>
              <w:t>将资源共享给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、设置资源使用期限与适用对像、是否公开等功能，同时资源可在不同板块中反复调用，随时随地下载。</w:t>
            </w:r>
            <w:r>
              <w:rPr>
                <w:rFonts w:hint="eastAsia" w:ascii="宋体" w:hAnsi="宋体" w:eastAsia="宋体" w:cs="宋体"/>
                <w:kern w:val="0"/>
                <w:sz w:val="21"/>
                <w:szCs w:val="21"/>
                <w:lang w:eastAsia="zh-Hans"/>
              </w:rPr>
              <w:t>支持根据文件类型筛选课程资源，包括PPT、文档、视频、音频、图文、压缩包、其他</w:t>
            </w:r>
            <w:r>
              <w:rPr>
                <w:rFonts w:hint="eastAsia" w:ascii="宋体" w:hAnsi="宋体" w:eastAsia="宋体" w:cs="宋体"/>
                <w:kern w:val="0"/>
                <w:sz w:val="21"/>
                <w:szCs w:val="21"/>
              </w:rPr>
              <w:t>；支持</w:t>
            </w:r>
            <w:r>
              <w:rPr>
                <w:rFonts w:hint="eastAsia" w:ascii="宋体" w:hAnsi="宋体" w:eastAsia="宋体" w:cs="宋体"/>
                <w:kern w:val="0"/>
                <w:sz w:val="21"/>
                <w:szCs w:val="21"/>
                <w:lang w:eastAsia="zh-Hans"/>
              </w:rPr>
              <w:t>预览、下载、移除课程资源</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教师可以从教学资源库中查找并添加课程相关的教学参考图书，推荐给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直接进行在线阅读。教师可以从教学资源库中查找并添加课程相关的视频，推荐给</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直接进行在线观看。</w:t>
            </w:r>
          </w:p>
          <w:p w14:paraId="6C009D9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.教学统计</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包括但不限于）</w:t>
            </w:r>
          </w:p>
          <w:p w14:paraId="3627E2F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(1)基础数据：统计课程中学生人数、题库总数、作业数、考试数、课程资料数、课堂活动数、讨论区话题数。</w:t>
            </w:r>
          </w:p>
          <w:p w14:paraId="5E57152B">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(2)课堂报告：按班级查看课堂报告，报告中记录教师在该班级发布的所有活动，支持查看活动详情，导出课堂报告。</w:t>
            </w:r>
          </w:p>
          <w:p w14:paraId="32B9328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(3)学情统计：作业完成率、平均分、分数分布情况；考试平均分、最高分、最低分、成绩分布情况；教学预警情况、课程积分、直播统计、互动测验等。</w:t>
            </w:r>
          </w:p>
          <w:p w14:paraId="1C4C159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(4)视频观看统计：支持统计某一个视频任务点总时长，</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完成数。查看一个视频下每个</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观看总时长、反刍比、任务点完成状态、完成时间，</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观看时间分析、观看次数分析。当视频中发布了测验活动，还可以查看测验作答情况。</w:t>
            </w:r>
          </w:p>
          <w:p w14:paraId="1AD822F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(5)学生成绩：综合成绩平均分和分数分布情况，支持查看每名</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各项成绩和总评成绩，依据学习情况进行教学预警，支持手动预警和快速预警，快速预警包括对低于任务点平均完成度、低于作业平均分、低于访问平均分、低于考试平均分、低于综合成绩平均分进行快速预警。</w:t>
            </w:r>
          </w:p>
          <w:p w14:paraId="6A68312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z w:val="21"/>
                <w:szCs w:val="21"/>
                <w:lang w:eastAsia="zh-CN"/>
              </w:rPr>
            </w:pPr>
            <w:r>
              <w:rPr>
                <w:rFonts w:hint="eastAsia" w:ascii="宋体" w:hAnsi="宋体" w:eastAsia="宋体" w:cs="宋体"/>
                <w:kern w:val="0"/>
                <w:sz w:val="21"/>
                <w:szCs w:val="21"/>
              </w:rPr>
              <w:t>(6)学习进度统计：支持形成</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学习画像，查看某一个</w:t>
            </w:r>
            <w:r>
              <w:rPr>
                <w:rFonts w:hint="eastAsia" w:ascii="宋体" w:hAnsi="宋体" w:eastAsia="宋体" w:cs="宋体"/>
                <w:kern w:val="0"/>
                <w:sz w:val="21"/>
                <w:szCs w:val="21"/>
                <w:lang w:eastAsia="zh-CN"/>
              </w:rPr>
              <w:t>学生</w:t>
            </w:r>
            <w:r>
              <w:rPr>
                <w:rFonts w:hint="eastAsia" w:ascii="宋体" w:hAnsi="宋体" w:eastAsia="宋体" w:cs="宋体"/>
                <w:kern w:val="0"/>
                <w:sz w:val="21"/>
                <w:szCs w:val="21"/>
              </w:rPr>
              <w:t>任务点完成情况、在线考试完成情况、作业完成情况、课程积分、直播完成情况等，以上学习内容均可以查看详细情况。</w:t>
            </w:r>
          </w:p>
        </w:tc>
      </w:tr>
      <w:tr w14:paraId="4609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6C462A9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CN"/>
              </w:rPr>
            </w:pPr>
            <w:bookmarkStart w:id="49" w:name="OLE_LINK4" w:colFirst="0" w:colLast="0"/>
            <w:r>
              <w:rPr>
                <w:rFonts w:hint="eastAsia" w:ascii="宋体" w:hAnsi="宋体" w:eastAsia="宋体" w:cs="宋体"/>
                <w:color w:val="auto"/>
                <w:kern w:val="0"/>
                <w:sz w:val="21"/>
                <w:szCs w:val="21"/>
                <w:lang w:val="en-US" w:eastAsia="zh-CN"/>
              </w:rPr>
              <w:t>学习管理</w:t>
            </w:r>
          </w:p>
        </w:tc>
        <w:tc>
          <w:tcPr>
            <w:tcW w:w="4333" w:type="pct"/>
            <w:vAlign w:val="center"/>
          </w:tcPr>
          <w:p w14:paraId="1DF0EB5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eastAsia="zh-Hans"/>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rPr>
              <w:t>根据注册情况开通学生学习权限，</w:t>
            </w:r>
            <w:r>
              <w:rPr>
                <w:rFonts w:hint="eastAsia" w:ascii="宋体" w:hAnsi="宋体" w:eastAsia="宋体" w:cs="宋体"/>
                <w:color w:val="auto"/>
                <w:kern w:val="0"/>
                <w:sz w:val="21"/>
                <w:szCs w:val="21"/>
                <w:lang w:eastAsia="zh-Hans"/>
              </w:rPr>
              <w:t>未注册学生</w:t>
            </w:r>
            <w:r>
              <w:rPr>
                <w:rFonts w:hint="eastAsia" w:ascii="宋体" w:hAnsi="宋体" w:eastAsia="宋体" w:cs="宋体"/>
                <w:color w:val="auto"/>
                <w:kern w:val="0"/>
                <w:sz w:val="21"/>
                <w:szCs w:val="21"/>
                <w:lang w:val="en-US" w:eastAsia="zh-CN"/>
              </w:rPr>
              <w:t>不可学习</w:t>
            </w:r>
            <w:r>
              <w:rPr>
                <w:rFonts w:hint="eastAsia" w:ascii="宋体" w:hAnsi="宋体" w:eastAsia="宋体" w:cs="宋体"/>
                <w:color w:val="auto"/>
                <w:kern w:val="0"/>
                <w:sz w:val="21"/>
                <w:szCs w:val="21"/>
                <w:lang w:eastAsia="zh-Hans"/>
              </w:rPr>
              <w:t>。</w:t>
            </w:r>
          </w:p>
          <w:p w14:paraId="1A7D3202">
            <w:pPr>
              <w:keepNext w:val="0"/>
              <w:keepLines w:val="0"/>
              <w:pageBreakBefore w:val="0"/>
              <w:widowControl w:val="0"/>
              <w:numPr>
                <w:ilvl w:val="255"/>
                <w:numId w:val="0"/>
              </w:numPr>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rPr>
              <w:t>学生在线视频课程学习过程管理及统计，须支持设置参加考试条件，学生线上学习达到要求才可参加考试。</w:t>
            </w:r>
          </w:p>
          <w:p w14:paraId="03BBE97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需</w:t>
            </w:r>
            <w:r>
              <w:rPr>
                <w:rFonts w:hint="eastAsia" w:ascii="宋体" w:hAnsi="宋体" w:eastAsia="宋体" w:cs="宋体"/>
                <w:color w:val="auto"/>
                <w:kern w:val="0"/>
                <w:sz w:val="21"/>
                <w:szCs w:val="21"/>
              </w:rPr>
              <w:t>支持学生课件学习情况督导，定期短信通知学生课件学习情况未达到条件的学生。</w:t>
            </w:r>
          </w:p>
          <w:p w14:paraId="72D88A3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Hans"/>
              </w:rPr>
              <w:t>.支持设置学生进入课程时是否开启人脸识别；观看章节视频时开启抓拍监控（可以设置抓拍模式、抓拍时间点等）；支持人脸识别匹配失败时限制学生学习；人脸匹配失败累计次数达到一定次数时，清除章节视频学习成绩。</w:t>
            </w:r>
            <w:r>
              <w:rPr>
                <w:rFonts w:hint="eastAsia" w:ascii="宋体" w:hAnsi="宋体" w:eastAsia="宋体" w:cs="宋体"/>
                <w:color w:val="auto"/>
                <w:kern w:val="0"/>
                <w:sz w:val="21"/>
                <w:szCs w:val="21"/>
              </w:rPr>
              <w:t xml:space="preserve">  </w:t>
            </w:r>
          </w:p>
        </w:tc>
      </w:tr>
      <w:tr w14:paraId="66D4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890EE7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4333" w:type="pct"/>
            <w:vAlign w:val="center"/>
          </w:tcPr>
          <w:p w14:paraId="53162AA0">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线上考试组卷、在线考试、系统生成考试成绩等</w:t>
            </w:r>
            <w:r>
              <w:rPr>
                <w:rFonts w:hint="eastAsia" w:ascii="宋体" w:hAnsi="宋体" w:eastAsia="宋体" w:cs="宋体"/>
                <w:color w:val="auto"/>
                <w:kern w:val="0"/>
                <w:sz w:val="21"/>
                <w:szCs w:val="21"/>
                <w:lang w:val="en-US" w:eastAsia="zh-CN"/>
              </w:rPr>
              <w:t>相关</w:t>
            </w:r>
            <w:r>
              <w:rPr>
                <w:rFonts w:hint="eastAsia" w:ascii="宋体" w:hAnsi="宋体" w:eastAsia="宋体" w:cs="宋体"/>
                <w:color w:val="auto"/>
                <w:kern w:val="0"/>
                <w:sz w:val="21"/>
                <w:szCs w:val="21"/>
                <w:lang w:eastAsia="zh-Hans"/>
              </w:rPr>
              <w:t>功能。</w:t>
            </w:r>
            <w:r>
              <w:rPr>
                <w:rFonts w:hint="eastAsia" w:ascii="宋体" w:hAnsi="宋体" w:eastAsia="宋体" w:cs="宋体"/>
                <w:color w:val="auto"/>
                <w:kern w:val="0"/>
                <w:sz w:val="21"/>
                <w:szCs w:val="21"/>
                <w:lang w:val="en-US" w:eastAsia="zh-CN"/>
              </w:rPr>
              <w:t>包括但不限于考点设置、考试批次设置、监考老师管理、考试计划管理等各项相关功能。</w:t>
            </w:r>
          </w:p>
          <w:p w14:paraId="600583F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教学点上传试卷、考场安排表、考场记录表等存档资料后，根据设置的成绩录入时间，在规定时间内方可录入成绩。</w:t>
            </w:r>
          </w:p>
          <w:p w14:paraId="48205D89">
            <w:pPr>
              <w:keepNext w:val="0"/>
              <w:keepLines w:val="0"/>
              <w:pageBreakBefore w:val="0"/>
              <w:widowControl w:val="0"/>
              <w:numPr>
                <w:ilvl w:val="0"/>
                <w:numId w:val="0"/>
              </w:numPr>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Hans"/>
              </w:rPr>
              <w:t>.题库管理：</w:t>
            </w:r>
            <w:r>
              <w:rPr>
                <w:rFonts w:hint="eastAsia" w:ascii="宋体" w:hAnsi="宋体" w:eastAsia="宋体" w:cs="宋体"/>
                <w:kern w:val="0"/>
                <w:sz w:val="21"/>
                <w:szCs w:val="21"/>
              </w:rPr>
              <w:t>可导入、新增题目，支持单选题、多选题、判断题、填空题、问答题、阅读理解、完形填空、论述题、案例分析题、听力题等各种题型。</w:t>
            </w:r>
            <w:r>
              <w:rPr>
                <w:rFonts w:hint="eastAsia" w:ascii="宋体" w:hAnsi="宋体" w:eastAsia="宋体" w:cs="宋体"/>
                <w:color w:val="auto"/>
                <w:kern w:val="0"/>
                <w:sz w:val="21"/>
                <w:szCs w:val="21"/>
                <w:lang w:eastAsia="zh-Hans"/>
              </w:rPr>
              <w:t>支持直接从word文档中对每种不同的题型自动识别并归类录入题库，识别有误时可在线调整后再次录入；支持直接从</w:t>
            </w:r>
            <w:r>
              <w:rPr>
                <w:rFonts w:hint="eastAsia" w:ascii="宋体" w:hAnsi="宋体" w:eastAsia="宋体" w:cs="宋体"/>
                <w:color w:val="auto"/>
                <w:kern w:val="0"/>
                <w:sz w:val="21"/>
                <w:szCs w:val="21"/>
                <w:lang w:val="en-US" w:eastAsia="zh-CN"/>
              </w:rPr>
              <w:t>网络</w:t>
            </w:r>
            <w:r>
              <w:rPr>
                <w:rFonts w:hint="eastAsia" w:ascii="宋体" w:hAnsi="宋体" w:eastAsia="宋体" w:cs="宋体"/>
                <w:color w:val="auto"/>
                <w:kern w:val="0"/>
                <w:sz w:val="21"/>
                <w:szCs w:val="21"/>
                <w:lang w:eastAsia="zh-Hans"/>
              </w:rPr>
              <w:t>课程中引用试题。</w:t>
            </w:r>
          </w:p>
          <w:p w14:paraId="2F24923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bookmarkStart w:id="50" w:name="OLE_LINK9"/>
            <w:r>
              <w:rPr>
                <w:rFonts w:hint="eastAsia" w:ascii="宋体" w:hAnsi="宋体" w:eastAsia="宋体" w:cs="宋体"/>
                <w:b/>
                <w:bCs/>
                <w:color w:val="auto"/>
                <w:kern w:val="0"/>
                <w:sz w:val="21"/>
                <w:szCs w:val="21"/>
                <w:lang w:val="en-US" w:eastAsia="zh-CN"/>
              </w:rPr>
              <w:t>当抓拍发现非同一人即时弹屏告知学生并停止考试。</w:t>
            </w:r>
            <w:bookmarkEnd w:id="50"/>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p w14:paraId="14178CF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5.支持</w:t>
            </w:r>
            <w:r>
              <w:rPr>
                <w:rFonts w:hint="eastAsia" w:ascii="宋体" w:hAnsi="宋体" w:eastAsia="宋体" w:cs="宋体"/>
                <w:kern w:val="0"/>
                <w:sz w:val="21"/>
                <w:szCs w:val="21"/>
              </w:rPr>
              <w:t>成绩</w:t>
            </w:r>
            <w:r>
              <w:rPr>
                <w:rFonts w:hint="eastAsia" w:ascii="宋体" w:hAnsi="宋体" w:eastAsia="宋体" w:cs="宋体"/>
                <w:kern w:val="0"/>
                <w:sz w:val="21"/>
                <w:szCs w:val="21"/>
                <w:lang w:val="en-US" w:eastAsia="zh-CN"/>
              </w:rPr>
              <w:t>管理各项功能</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包括但不限于设置录入时间</w:t>
            </w:r>
            <w:r>
              <w:rPr>
                <w:rFonts w:hint="eastAsia" w:ascii="宋体" w:hAnsi="宋体" w:eastAsia="宋体" w:cs="宋体"/>
                <w:kern w:val="0"/>
                <w:sz w:val="21"/>
                <w:szCs w:val="21"/>
              </w:rPr>
              <w:t>，支持教学点批量</w:t>
            </w:r>
            <w:r>
              <w:rPr>
                <w:rFonts w:hint="eastAsia" w:ascii="宋体" w:hAnsi="宋体" w:eastAsia="宋体" w:cs="宋体"/>
                <w:kern w:val="0"/>
                <w:sz w:val="21"/>
                <w:szCs w:val="21"/>
                <w:lang w:val="en-US" w:eastAsia="zh-CN"/>
              </w:rPr>
              <w:t>或逐个</w:t>
            </w:r>
            <w:r>
              <w:rPr>
                <w:rFonts w:hint="eastAsia" w:ascii="宋体" w:hAnsi="宋体" w:eastAsia="宋体" w:cs="宋体"/>
                <w:kern w:val="0"/>
                <w:sz w:val="21"/>
                <w:szCs w:val="21"/>
              </w:rPr>
              <w:t>录入学生正考成绩、补考成绩、</w:t>
            </w:r>
            <w:r>
              <w:rPr>
                <w:rFonts w:hint="eastAsia" w:ascii="宋体" w:hAnsi="宋体" w:eastAsia="宋体" w:cs="宋体"/>
                <w:kern w:val="0"/>
                <w:sz w:val="21"/>
                <w:szCs w:val="21"/>
                <w:lang w:val="en-US" w:eastAsia="zh-CN"/>
              </w:rPr>
              <w:t>重修</w:t>
            </w:r>
            <w:r>
              <w:rPr>
                <w:rFonts w:hint="eastAsia" w:ascii="宋体" w:hAnsi="宋体" w:eastAsia="宋体" w:cs="宋体"/>
                <w:kern w:val="0"/>
                <w:sz w:val="21"/>
                <w:szCs w:val="21"/>
              </w:rPr>
              <w:t>成绩。</w:t>
            </w:r>
            <w:r>
              <w:rPr>
                <w:rFonts w:hint="eastAsia" w:ascii="宋体" w:hAnsi="宋体" w:eastAsia="宋体" w:cs="宋体"/>
                <w:kern w:val="0"/>
                <w:sz w:val="21"/>
                <w:szCs w:val="21"/>
                <w:lang w:val="en-US" w:eastAsia="zh-CN"/>
              </w:rPr>
              <w:t>根据学习及考试要求折算最终成绩。可根据自定义成绩组成规则生成最终成绩等。</w:t>
            </w:r>
          </w:p>
          <w:p w14:paraId="1C54C54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6.支持重修相关各项功能：包括但不限于</w:t>
            </w:r>
            <w:r>
              <w:rPr>
                <w:rFonts w:hint="eastAsia" w:ascii="宋体" w:hAnsi="宋体" w:eastAsia="宋体" w:cs="宋体"/>
                <w:kern w:val="0"/>
                <w:sz w:val="21"/>
                <w:szCs w:val="21"/>
              </w:rPr>
              <w:t>重修申请</w:t>
            </w:r>
            <w:r>
              <w:rPr>
                <w:rFonts w:hint="eastAsia" w:ascii="宋体" w:hAnsi="宋体" w:eastAsia="宋体" w:cs="宋体"/>
                <w:kern w:val="0"/>
                <w:sz w:val="21"/>
                <w:szCs w:val="21"/>
                <w:lang w:val="en-US" w:eastAsia="zh-CN"/>
              </w:rPr>
              <w:t>及流程审批，学习考试等各项功能。</w:t>
            </w:r>
          </w:p>
        </w:tc>
      </w:tr>
      <w:bookmarkEnd w:id="47"/>
      <w:bookmarkEnd w:id="49"/>
      <w:tr w14:paraId="1CD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44E8B19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4333" w:type="pct"/>
            <w:vAlign w:val="center"/>
          </w:tcPr>
          <w:p w14:paraId="15CAB5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p w14:paraId="42EDB3B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bookmarkStart w:id="51" w:name="OLE_LINK16"/>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lang w:val="en-US" w:eastAsia="zh-CN"/>
              </w:rPr>
              <w:t>设置</w:t>
            </w:r>
            <w:r>
              <w:rPr>
                <w:rFonts w:hint="eastAsia" w:ascii="宋体" w:hAnsi="宋体" w:eastAsia="宋体" w:cs="宋体"/>
                <w:kern w:val="0"/>
                <w:sz w:val="21"/>
                <w:szCs w:val="21"/>
              </w:rPr>
              <w:t>论文写作</w:t>
            </w:r>
            <w:r>
              <w:rPr>
                <w:rFonts w:hint="eastAsia" w:ascii="宋体" w:hAnsi="宋体" w:eastAsia="宋体" w:cs="宋体"/>
                <w:kern w:val="0"/>
                <w:sz w:val="21"/>
                <w:szCs w:val="21"/>
                <w:lang w:val="en-US" w:eastAsia="zh-CN"/>
              </w:rPr>
              <w:t>选题阶段</w:t>
            </w:r>
            <w:r>
              <w:rPr>
                <w:rFonts w:hint="eastAsia" w:ascii="宋体" w:hAnsi="宋体" w:eastAsia="宋体" w:cs="宋体"/>
                <w:kern w:val="0"/>
                <w:sz w:val="21"/>
                <w:szCs w:val="21"/>
              </w:rPr>
              <w:t>学生选择是否申请学位、</w:t>
            </w:r>
            <w:r>
              <w:rPr>
                <w:rFonts w:hint="eastAsia" w:ascii="宋体" w:hAnsi="宋体" w:eastAsia="宋体" w:cs="宋体"/>
                <w:kern w:val="0"/>
                <w:sz w:val="21"/>
                <w:szCs w:val="21"/>
                <w:lang w:val="en-US" w:eastAsia="zh-CN"/>
              </w:rPr>
              <w:t>已选择不申请学位的后期不能再提出申请</w:t>
            </w:r>
            <w:r>
              <w:rPr>
                <w:rFonts w:hint="eastAsia" w:ascii="宋体" w:hAnsi="宋体" w:eastAsia="宋体" w:cs="宋体"/>
                <w:kern w:val="0"/>
                <w:sz w:val="21"/>
                <w:szCs w:val="21"/>
              </w:rPr>
              <w:t>。</w:t>
            </w:r>
          </w:p>
          <w:bookmarkEnd w:id="51"/>
          <w:p w14:paraId="772975B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论文指导老师信息批量导入，</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根据可指导专业、可指导人数等条件设置</w:t>
            </w:r>
            <w:r>
              <w:rPr>
                <w:rFonts w:hint="eastAsia" w:ascii="宋体" w:hAnsi="宋体" w:eastAsia="宋体" w:cs="宋体"/>
                <w:kern w:val="0"/>
                <w:sz w:val="21"/>
                <w:szCs w:val="21"/>
                <w:lang w:val="en-US" w:eastAsia="zh-CN"/>
              </w:rPr>
              <w:t>由系统自动</w:t>
            </w:r>
            <w:r>
              <w:rPr>
                <w:rFonts w:hint="eastAsia" w:ascii="宋体" w:hAnsi="宋体" w:eastAsia="宋体" w:cs="宋体"/>
                <w:kern w:val="0"/>
                <w:sz w:val="21"/>
                <w:szCs w:val="21"/>
              </w:rPr>
              <w:t>为学生分配指导教师。</w:t>
            </w:r>
          </w:p>
          <w:p w14:paraId="7314099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4.指导教师分配后进行论文写作，</w:t>
            </w:r>
            <w:r>
              <w:rPr>
                <w:rFonts w:hint="eastAsia" w:ascii="宋体" w:hAnsi="宋体" w:eastAsia="宋体" w:cs="宋体"/>
                <w:kern w:val="0"/>
                <w:sz w:val="21"/>
                <w:szCs w:val="21"/>
                <w:lang w:val="en-US" w:eastAsia="zh-CN"/>
              </w:rPr>
              <w:t>可根据需要设置</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申请、</w:t>
            </w:r>
            <w:r>
              <w:rPr>
                <w:rFonts w:hint="eastAsia" w:ascii="宋体" w:hAnsi="宋体" w:eastAsia="宋体" w:cs="宋体"/>
                <w:kern w:val="0"/>
                <w:sz w:val="21"/>
                <w:szCs w:val="21"/>
              </w:rPr>
              <w:t>开题、初稿、</w:t>
            </w:r>
            <w:r>
              <w:rPr>
                <w:rFonts w:hint="eastAsia" w:ascii="宋体" w:hAnsi="宋体" w:eastAsia="宋体" w:cs="宋体"/>
                <w:kern w:val="0"/>
                <w:sz w:val="21"/>
                <w:szCs w:val="21"/>
                <w:lang w:val="en-US" w:eastAsia="zh-CN"/>
              </w:rPr>
              <w:t>修改稿</w:t>
            </w:r>
            <w:r>
              <w:rPr>
                <w:rFonts w:hint="eastAsia" w:ascii="宋体" w:hAnsi="宋体" w:eastAsia="宋体" w:cs="宋体"/>
                <w:kern w:val="0"/>
                <w:sz w:val="21"/>
                <w:szCs w:val="21"/>
              </w:rPr>
              <w:t>、定稿</w:t>
            </w:r>
            <w:r>
              <w:rPr>
                <w:rFonts w:hint="eastAsia" w:ascii="宋体" w:hAnsi="宋体" w:eastAsia="宋体" w:cs="宋体"/>
                <w:kern w:val="0"/>
                <w:sz w:val="21"/>
                <w:szCs w:val="21"/>
                <w:lang w:val="en-US" w:eastAsia="zh-CN"/>
              </w:rPr>
              <w:t>等各个</w:t>
            </w:r>
            <w:r>
              <w:rPr>
                <w:rFonts w:hint="eastAsia" w:ascii="宋体" w:hAnsi="宋体" w:eastAsia="宋体" w:cs="宋体"/>
                <w:kern w:val="0"/>
                <w:sz w:val="21"/>
                <w:szCs w:val="21"/>
              </w:rPr>
              <w:t>阶段，每个阶段均可设置截止时间，未在规定时间内完成写作的不能进入下一环节。开题、初稿、终稿</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阶段学生可多次上传修改稿件直至指导教师评阅可进入下一阶段，每次上传修改稿件后指导教师可给出指导意见并</w:t>
            </w:r>
            <w:r>
              <w:rPr>
                <w:rFonts w:hint="eastAsia" w:ascii="宋体" w:hAnsi="宋体" w:eastAsia="宋体" w:cs="宋体"/>
                <w:kern w:val="0"/>
                <w:sz w:val="21"/>
                <w:szCs w:val="21"/>
                <w:lang w:val="en-US" w:eastAsia="zh-CN"/>
              </w:rPr>
              <w:t>评阅</w:t>
            </w:r>
            <w:r>
              <w:rPr>
                <w:rFonts w:hint="eastAsia" w:ascii="宋体" w:hAnsi="宋体" w:eastAsia="宋体" w:cs="宋体"/>
                <w:kern w:val="0"/>
                <w:sz w:val="21"/>
                <w:szCs w:val="21"/>
              </w:rPr>
              <w:t>是否可以进入下一阶段（不评分）。论文定稿阶段上传最终论文</w:t>
            </w:r>
            <w:r>
              <w:rPr>
                <w:rFonts w:hint="eastAsia" w:ascii="宋体" w:hAnsi="宋体" w:eastAsia="宋体" w:cs="宋体"/>
                <w:kern w:val="0"/>
                <w:sz w:val="21"/>
                <w:szCs w:val="21"/>
                <w:lang w:val="en-US" w:eastAsia="zh-CN"/>
              </w:rPr>
              <w:t>并在系统进行查重，符合设置的查重率要求后，定稿论文可</w:t>
            </w:r>
            <w:r>
              <w:rPr>
                <w:rFonts w:hint="eastAsia" w:ascii="宋体" w:hAnsi="宋体" w:eastAsia="宋体" w:cs="宋体"/>
                <w:kern w:val="0"/>
                <w:sz w:val="21"/>
                <w:szCs w:val="21"/>
              </w:rPr>
              <w:t>由指导教师进行评分。</w:t>
            </w:r>
            <w:r>
              <w:rPr>
                <w:rFonts w:hint="eastAsia" w:ascii="宋体" w:hAnsi="宋体" w:eastAsia="宋体" w:cs="宋体"/>
                <w:kern w:val="0"/>
                <w:sz w:val="21"/>
                <w:szCs w:val="21"/>
                <w:lang w:val="en-US" w:eastAsia="zh-CN"/>
              </w:rPr>
              <w:t>不符合查重要求的在规定时间内可再修改上传并重新查重，直至查重通过后由指导老师进行评分。</w:t>
            </w:r>
          </w:p>
          <w:p w14:paraId="41FB90D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5.论文申请及选题阶段，支持学生选择是否申请学位，并录入拟确定题目。</w:t>
            </w:r>
          </w:p>
          <w:p w14:paraId="6FC44C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.论文开题阶段</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录入论文题目、关键词</w:t>
            </w:r>
            <w:r>
              <w:rPr>
                <w:rFonts w:hint="eastAsia" w:ascii="宋体" w:hAnsi="宋体" w:eastAsia="宋体" w:cs="宋体"/>
                <w:kern w:val="0"/>
                <w:sz w:val="21"/>
                <w:szCs w:val="21"/>
                <w:lang w:val="en-US" w:eastAsia="zh-CN"/>
              </w:rPr>
              <w:t>等信息</w:t>
            </w:r>
            <w:r>
              <w:rPr>
                <w:rFonts w:hint="eastAsia" w:ascii="宋体" w:hAnsi="宋体" w:eastAsia="宋体" w:cs="宋体"/>
                <w:kern w:val="0"/>
                <w:sz w:val="21"/>
                <w:szCs w:val="21"/>
              </w:rPr>
              <w:t>并</w:t>
            </w:r>
            <w:r>
              <w:rPr>
                <w:rFonts w:hint="eastAsia" w:ascii="宋体" w:hAnsi="宋体" w:eastAsia="宋体" w:cs="宋体"/>
                <w:kern w:val="0"/>
                <w:sz w:val="21"/>
                <w:szCs w:val="21"/>
                <w:lang w:val="en-US" w:eastAsia="zh-CN"/>
              </w:rPr>
              <w:t>可根据指导教师评阅意见多次</w:t>
            </w:r>
            <w:r>
              <w:rPr>
                <w:rFonts w:hint="eastAsia" w:ascii="宋体" w:hAnsi="宋体" w:eastAsia="宋体" w:cs="宋体"/>
                <w:kern w:val="0"/>
                <w:sz w:val="21"/>
                <w:szCs w:val="21"/>
              </w:rPr>
              <w:t>上传开题报告</w:t>
            </w:r>
            <w:r>
              <w:rPr>
                <w:rFonts w:hint="eastAsia" w:ascii="宋体" w:hAnsi="宋体" w:eastAsia="宋体" w:cs="宋体"/>
                <w:kern w:val="0"/>
                <w:sz w:val="21"/>
                <w:szCs w:val="21"/>
                <w:lang w:val="en-US" w:eastAsia="zh-CN"/>
              </w:rPr>
              <w:t>直至通过，</w:t>
            </w:r>
            <w:bookmarkStart w:id="52" w:name="OLE_LINK39"/>
            <w:r>
              <w:rPr>
                <w:rFonts w:hint="eastAsia" w:ascii="宋体" w:hAnsi="宋体" w:eastAsia="宋体" w:cs="宋体"/>
                <w:kern w:val="0"/>
                <w:sz w:val="21"/>
                <w:szCs w:val="21"/>
                <w:lang w:val="en-US" w:eastAsia="zh-CN"/>
              </w:rPr>
              <w:t>每次提交稿件老师评阅为通过或不通过</w:t>
            </w:r>
            <w:r>
              <w:rPr>
                <w:rFonts w:hint="eastAsia" w:ascii="宋体" w:hAnsi="宋体" w:eastAsia="宋体" w:cs="宋体"/>
                <w:kern w:val="0"/>
                <w:sz w:val="21"/>
                <w:szCs w:val="21"/>
              </w:rPr>
              <w:t>。</w:t>
            </w:r>
            <w:bookmarkEnd w:id="52"/>
          </w:p>
          <w:p w14:paraId="617BA8F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.论文初稿阶段</w:t>
            </w:r>
            <w:r>
              <w:rPr>
                <w:rFonts w:hint="eastAsia" w:ascii="宋体" w:hAnsi="宋体" w:eastAsia="宋体" w:cs="宋体"/>
                <w:kern w:val="0"/>
                <w:sz w:val="21"/>
                <w:szCs w:val="21"/>
                <w:lang w:val="en-US" w:eastAsia="zh-CN"/>
              </w:rPr>
              <w:t>需实现</w:t>
            </w:r>
            <w:r>
              <w:rPr>
                <w:rFonts w:hint="eastAsia" w:ascii="宋体" w:hAnsi="宋体" w:eastAsia="宋体" w:cs="宋体"/>
                <w:kern w:val="0"/>
                <w:sz w:val="21"/>
                <w:szCs w:val="21"/>
              </w:rPr>
              <w:t>格式检测功能，根据格式模板对学生的论文初稿进行格式检测，检测通过的可进入指导老师评阅，检测不通过的须由学生修改后重新上传论文直至检测通过。</w:t>
            </w:r>
            <w:r>
              <w:rPr>
                <w:rFonts w:hint="eastAsia" w:ascii="宋体" w:hAnsi="宋体" w:eastAsia="宋体" w:cs="宋体"/>
                <w:kern w:val="0"/>
                <w:sz w:val="21"/>
                <w:szCs w:val="21"/>
                <w:lang w:val="en-US" w:eastAsia="zh-CN"/>
              </w:rPr>
              <w:t>每次提交稿件老师评阅为通过或不通过</w:t>
            </w:r>
            <w:r>
              <w:rPr>
                <w:rFonts w:hint="eastAsia" w:ascii="宋体" w:hAnsi="宋体" w:eastAsia="宋体" w:cs="宋体"/>
                <w:kern w:val="0"/>
                <w:sz w:val="21"/>
                <w:szCs w:val="21"/>
              </w:rPr>
              <w:t>。</w:t>
            </w:r>
          </w:p>
          <w:p w14:paraId="196C46C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bookmarkStart w:id="53" w:name="OLE_LINK35"/>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bookmarkStart w:id="54" w:name="OLE_LINK17"/>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rPr>
              <w:t>论文</w:t>
            </w:r>
            <w:r>
              <w:rPr>
                <w:rFonts w:hint="eastAsia" w:ascii="宋体" w:hAnsi="宋体" w:eastAsia="宋体" w:cs="宋体"/>
                <w:color w:val="auto"/>
                <w:kern w:val="0"/>
                <w:sz w:val="21"/>
                <w:szCs w:val="21"/>
                <w:lang w:val="en-US" w:eastAsia="zh-CN"/>
              </w:rPr>
              <w:t>修改稿阶段支持多次上传，</w:t>
            </w:r>
            <w:bookmarkStart w:id="55" w:name="OLE_LINK38"/>
            <w:r>
              <w:rPr>
                <w:rFonts w:hint="eastAsia" w:ascii="宋体" w:hAnsi="宋体" w:eastAsia="宋体" w:cs="宋体"/>
                <w:color w:val="auto"/>
                <w:kern w:val="0"/>
                <w:sz w:val="21"/>
                <w:szCs w:val="21"/>
                <w:lang w:val="en-US" w:eastAsia="zh-CN"/>
              </w:rPr>
              <w:t>该阶段须支持关联</w:t>
            </w:r>
            <w:r>
              <w:rPr>
                <w:rFonts w:hint="eastAsia" w:ascii="宋体" w:hAnsi="宋体" w:eastAsia="宋体" w:cs="宋体"/>
                <w:color w:val="auto"/>
                <w:kern w:val="0"/>
                <w:sz w:val="21"/>
                <w:szCs w:val="21"/>
              </w:rPr>
              <w:t>维普、万方、或知网</w:t>
            </w:r>
            <w:r>
              <w:rPr>
                <w:rFonts w:hint="eastAsia" w:ascii="宋体" w:hAnsi="宋体" w:eastAsia="宋体" w:cs="宋体"/>
                <w:color w:val="auto"/>
                <w:kern w:val="0"/>
                <w:sz w:val="21"/>
                <w:szCs w:val="21"/>
                <w:lang w:val="en-US" w:eastAsia="zh-CN"/>
              </w:rPr>
              <w:t>查重功能</w:t>
            </w:r>
            <w:bookmarkEnd w:id="55"/>
            <w:r>
              <w:rPr>
                <w:rFonts w:hint="eastAsia" w:ascii="宋体" w:hAnsi="宋体" w:eastAsia="宋体" w:cs="宋体"/>
                <w:color w:val="auto"/>
                <w:kern w:val="0"/>
                <w:sz w:val="21"/>
                <w:szCs w:val="21"/>
                <w:lang w:val="en-US" w:eastAsia="zh-CN"/>
              </w:rPr>
              <w:t>供学生自选，</w:t>
            </w:r>
            <w:r>
              <w:rPr>
                <w:rFonts w:hint="eastAsia" w:ascii="宋体" w:hAnsi="宋体" w:eastAsia="宋体" w:cs="宋体"/>
                <w:color w:val="auto"/>
                <w:kern w:val="0"/>
                <w:sz w:val="21"/>
                <w:szCs w:val="21"/>
              </w:rPr>
              <w:t>并同步反馈查重结果及查重报告。</w:t>
            </w:r>
          </w:p>
          <w:p w14:paraId="2F2EFD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val="en-US" w:eastAsia="zh-CN"/>
              </w:rPr>
              <w:t>论文</w:t>
            </w:r>
            <w:r>
              <w:rPr>
                <w:rFonts w:hint="eastAsia" w:ascii="宋体" w:hAnsi="宋体" w:eastAsia="宋体" w:cs="宋体"/>
                <w:color w:val="auto"/>
                <w:kern w:val="0"/>
                <w:sz w:val="21"/>
                <w:szCs w:val="21"/>
              </w:rPr>
              <w:t>定稿阶段须</w:t>
            </w:r>
            <w:r>
              <w:rPr>
                <w:rFonts w:hint="eastAsia" w:ascii="宋体" w:hAnsi="宋体" w:eastAsia="宋体" w:cs="宋体"/>
                <w:color w:val="auto"/>
                <w:kern w:val="0"/>
                <w:sz w:val="21"/>
                <w:szCs w:val="21"/>
                <w:lang w:val="en-US" w:eastAsia="zh-CN"/>
              </w:rPr>
              <w:t>只能上传论文最终稿，该阶段须支持关联</w:t>
            </w:r>
            <w:r>
              <w:rPr>
                <w:rFonts w:hint="eastAsia" w:ascii="宋体" w:hAnsi="宋体" w:eastAsia="宋体" w:cs="宋体"/>
                <w:color w:val="auto"/>
                <w:kern w:val="0"/>
                <w:sz w:val="21"/>
                <w:szCs w:val="21"/>
              </w:rPr>
              <w:t>维普、万方、或知网</w:t>
            </w:r>
            <w:r>
              <w:rPr>
                <w:rFonts w:hint="eastAsia" w:ascii="宋体" w:hAnsi="宋体" w:eastAsia="宋体" w:cs="宋体"/>
                <w:color w:val="auto"/>
                <w:kern w:val="0"/>
                <w:sz w:val="21"/>
                <w:szCs w:val="21"/>
                <w:lang w:val="en-US" w:eastAsia="zh-CN"/>
              </w:rPr>
              <w:t>查重功能强制查重。若查重</w:t>
            </w:r>
            <w:r>
              <w:rPr>
                <w:rFonts w:hint="eastAsia" w:ascii="宋体" w:hAnsi="宋体" w:eastAsia="宋体" w:cs="宋体"/>
                <w:color w:val="auto"/>
                <w:kern w:val="0"/>
                <w:sz w:val="21"/>
                <w:szCs w:val="21"/>
              </w:rPr>
              <w:t>不符合标准（文科低于25%，理工科低于30%）的退回并短信提醒学生重新上传直至符合标准后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指导老师才可以评分</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若查重通过则作为定稿论文，</w:t>
            </w:r>
            <w:r>
              <w:rPr>
                <w:rFonts w:hint="eastAsia" w:ascii="宋体" w:hAnsi="宋体" w:eastAsia="宋体" w:cs="宋体"/>
                <w:color w:val="auto"/>
                <w:kern w:val="0"/>
                <w:sz w:val="21"/>
                <w:szCs w:val="21"/>
              </w:rPr>
              <w:t>同步反馈查重结果及查重报告</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由指导老师进行评分</w:t>
            </w:r>
            <w:r>
              <w:rPr>
                <w:rFonts w:hint="eastAsia" w:ascii="宋体" w:hAnsi="宋体" w:eastAsia="宋体" w:cs="宋体"/>
                <w:color w:val="auto"/>
                <w:kern w:val="0"/>
                <w:sz w:val="21"/>
                <w:szCs w:val="21"/>
              </w:rPr>
              <w:t>。</w:t>
            </w:r>
            <w:bookmarkEnd w:id="54"/>
            <w:bookmarkStart w:id="56" w:name="OLE_LINK34"/>
          </w:p>
          <w:bookmarkEnd w:id="53"/>
          <w:bookmarkEnd w:id="56"/>
          <w:p w14:paraId="133085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论文写作各阶段情况、论文成绩等查询功能。</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论文各阶段数据关联，系统自动判断成绩合格的学生进入论文下一阶段。</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短信提醒论文各阶段未按时提交及成绩不合格的学生。</w:t>
            </w:r>
            <w:r>
              <w:rPr>
                <w:rFonts w:hint="eastAsia" w:ascii="宋体" w:hAnsi="宋体" w:eastAsia="宋体" w:cs="宋体"/>
                <w:kern w:val="0"/>
                <w:sz w:val="21"/>
                <w:szCs w:val="21"/>
                <w:lang w:val="en-US" w:eastAsia="zh-CN"/>
              </w:rPr>
              <w:t>支持学生提交和教师完成评阅后短信等形式进行提醒。</w:t>
            </w:r>
          </w:p>
        </w:tc>
      </w:tr>
      <w:tr w14:paraId="28D2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3A162AA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4333" w:type="pct"/>
            <w:vAlign w:val="center"/>
          </w:tcPr>
          <w:p w14:paraId="33FAF7FB">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实现</w:t>
            </w:r>
            <w:r>
              <w:rPr>
                <w:rFonts w:hint="eastAsia" w:ascii="宋体" w:hAnsi="宋体" w:eastAsia="宋体" w:cs="宋体"/>
                <w:kern w:val="0"/>
                <w:sz w:val="21"/>
                <w:szCs w:val="21"/>
              </w:rPr>
              <w:t>根据论文写作</w:t>
            </w:r>
            <w:r>
              <w:rPr>
                <w:rFonts w:hint="eastAsia" w:ascii="宋体" w:hAnsi="宋体" w:eastAsia="宋体" w:cs="宋体"/>
                <w:kern w:val="0"/>
                <w:sz w:val="21"/>
                <w:szCs w:val="21"/>
                <w:lang w:val="en-US" w:eastAsia="zh-CN"/>
              </w:rPr>
              <w:t>阶段</w:t>
            </w:r>
            <w:r>
              <w:rPr>
                <w:rFonts w:hint="eastAsia" w:ascii="宋体" w:hAnsi="宋体" w:eastAsia="宋体" w:cs="宋体"/>
                <w:kern w:val="0"/>
                <w:sz w:val="21"/>
                <w:szCs w:val="21"/>
              </w:rPr>
              <w:t>学生</w:t>
            </w:r>
            <w:r>
              <w:rPr>
                <w:rFonts w:hint="eastAsia" w:ascii="宋体" w:hAnsi="宋体" w:eastAsia="宋体" w:cs="宋体"/>
                <w:kern w:val="0"/>
                <w:sz w:val="21"/>
                <w:szCs w:val="21"/>
                <w:lang w:val="en-US" w:eastAsia="zh-CN"/>
              </w:rPr>
              <w:t>已</w:t>
            </w:r>
            <w:r>
              <w:rPr>
                <w:rFonts w:hint="eastAsia" w:ascii="宋体" w:hAnsi="宋体" w:eastAsia="宋体" w:cs="宋体"/>
                <w:kern w:val="0"/>
                <w:sz w:val="21"/>
                <w:szCs w:val="21"/>
              </w:rPr>
              <w:t>选择申请学位且论文写作定稿成绩达到系统设置标准的学生进入学位答辩环节，生成学位答辩学生信息。</w:t>
            </w:r>
          </w:p>
          <w:p w14:paraId="7E52D82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可根据设定条件完成答辩分组，学生及答辩专家可在线查询答辩分组情况。答辩完成后支持导入、导出答辩成绩，支持根据设置规则自动核算论文及答辩组合而成的最终成绩。</w:t>
            </w:r>
          </w:p>
          <w:p w14:paraId="2E46DB03">
            <w:pPr>
              <w:pStyle w:val="4"/>
              <w:keepNext w:val="0"/>
              <w:keepLines w:val="0"/>
              <w:pageBreakBefore w:val="0"/>
              <w:widowControl w:val="0"/>
              <w:kinsoku/>
              <w:wordWrap/>
              <w:overflowPunct/>
              <w:topLinePunct w:val="0"/>
              <w:autoSpaceDE/>
              <w:autoSpaceDN/>
              <w:bidi w:val="0"/>
              <w:spacing w:after="0" w:line="288" w:lineRule="auto"/>
              <w:ind w:firstLine="0" w:firstLineChars="0"/>
              <w:rPr>
                <w:rFonts w:hint="eastAsia" w:ascii="宋体" w:hAnsi="宋体" w:eastAsia="宋体" w:cs="宋体"/>
                <w:kern w:val="0"/>
                <w:sz w:val="21"/>
                <w:szCs w:val="21"/>
              </w:rPr>
            </w:pPr>
            <w:bookmarkStart w:id="57" w:name="OLE_LINK13"/>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学生线上答辩功能：（1）学生在答辩等候室等待，由管理员安排顺序并邀请进入答辩室；（2）答辩前完成人脸识别；（3）答辩室可</w:t>
            </w:r>
            <w:r>
              <w:rPr>
                <w:rFonts w:hint="eastAsia" w:ascii="宋体" w:hAnsi="宋体" w:eastAsia="宋体" w:cs="宋体"/>
                <w:kern w:val="0"/>
                <w:sz w:val="21"/>
                <w:szCs w:val="21"/>
                <w:lang w:val="en-US" w:eastAsia="zh-CN"/>
              </w:rPr>
              <w:t>同时</w:t>
            </w:r>
            <w:r>
              <w:rPr>
                <w:rFonts w:hint="eastAsia" w:ascii="宋体" w:hAnsi="宋体" w:eastAsia="宋体" w:cs="宋体"/>
                <w:kern w:val="0"/>
                <w:sz w:val="21"/>
                <w:szCs w:val="21"/>
              </w:rPr>
              <w:t>查阅学生本人论文资料并对学生进行评分；（4）答辩全程计时并录制；（5）答辩视频可回放查询。</w:t>
            </w:r>
            <w:bookmarkEnd w:id="57"/>
          </w:p>
        </w:tc>
      </w:tr>
      <w:tr w14:paraId="1C41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5B6FAC3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4333" w:type="pct"/>
            <w:vAlign w:val="center"/>
          </w:tcPr>
          <w:p w14:paraId="5659DC3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p w14:paraId="71ECFB1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毕业条件维护：支持设置多个毕业条件，包含但不限于教学计划课程学分、教学计划课程数、学费已缴清、毕业照片已上传、毕业生登记表已上传、毕业生登记表审核通过、学信网毕业照片状态等。支持设置条件性质，包括主要条件和次要条件。支持对每个教学计划自定义设置毕业审核的学分/课程数条件，支持重置条件。</w:t>
            </w:r>
          </w:p>
          <w:p w14:paraId="2C40BB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.毕业批次管理：支持对毕业批次进行增删改查，支持设置毕业批次对应的毕业时间、教学点确认学生是否能毕业的时间段、支持对毕业增加备注说明。支持按需关闭或开启教学点确认学生毕业的流程。</w:t>
            </w:r>
          </w:p>
          <w:p w14:paraId="7052417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.毕业审核管理</w:t>
            </w:r>
          </w:p>
          <w:p w14:paraId="5C6A4A6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(1)支持查看学生每个毕业条件完成的情况、支持将学生未获取学分的课程信息一键导出。支持按条件性质生成不同的审核结果，</w:t>
            </w:r>
            <w:bookmarkStart w:id="58" w:name="OLE_LINK40"/>
            <w:r>
              <w:rPr>
                <w:rFonts w:hint="eastAsia" w:ascii="宋体" w:hAnsi="宋体" w:eastAsia="宋体" w:cs="宋体"/>
                <w:kern w:val="0"/>
                <w:sz w:val="21"/>
                <w:szCs w:val="21"/>
                <w:highlight w:val="none"/>
              </w:rPr>
              <w:t>并给学生</w:t>
            </w:r>
            <w:r>
              <w:rPr>
                <w:rFonts w:hint="eastAsia" w:ascii="宋体" w:hAnsi="宋体" w:eastAsia="宋体" w:cs="宋体"/>
                <w:kern w:val="0"/>
                <w:sz w:val="21"/>
                <w:szCs w:val="21"/>
                <w:highlight w:val="none"/>
                <w:lang w:val="en-US" w:eastAsia="zh-CN"/>
              </w:rPr>
              <w:t>及站点</w:t>
            </w:r>
            <w:r>
              <w:rPr>
                <w:rFonts w:hint="eastAsia" w:ascii="宋体" w:hAnsi="宋体" w:eastAsia="宋体" w:cs="宋体"/>
                <w:kern w:val="0"/>
                <w:sz w:val="21"/>
                <w:szCs w:val="21"/>
                <w:highlight w:val="none"/>
              </w:rPr>
              <w:t>发通知。</w:t>
            </w:r>
            <w:bookmarkEnd w:id="58"/>
          </w:p>
          <w:p w14:paraId="2164D9B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(2)支持开启毕业申请流程，管理端可对毕业申请的学生进行审核。支持教学点对学生能否毕业逐个</w:t>
            </w:r>
            <w:r>
              <w:rPr>
                <w:rFonts w:hint="eastAsia" w:ascii="宋体" w:hAnsi="宋体" w:eastAsia="宋体" w:cs="宋体"/>
                <w:kern w:val="0"/>
                <w:sz w:val="21"/>
                <w:szCs w:val="21"/>
                <w:lang w:val="en-US" w:eastAsia="zh-CN"/>
              </w:rPr>
              <w:t>和批量</w:t>
            </w:r>
            <w:r>
              <w:rPr>
                <w:rFonts w:hint="eastAsia" w:ascii="宋体" w:hAnsi="宋体" w:eastAsia="宋体" w:cs="宋体"/>
                <w:kern w:val="0"/>
                <w:sz w:val="21"/>
                <w:szCs w:val="21"/>
              </w:rPr>
              <w:t>确认，并记录确认时间，</w:t>
            </w:r>
          </w:p>
          <w:p w14:paraId="6515CA0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(3)支持给预毕业</w:t>
            </w:r>
            <w:r>
              <w:rPr>
                <w:rFonts w:hint="eastAsia" w:ascii="宋体" w:hAnsi="宋体" w:eastAsia="宋体" w:cs="宋体"/>
                <w:kern w:val="0"/>
                <w:sz w:val="21"/>
                <w:szCs w:val="21"/>
                <w:lang w:val="en-US" w:eastAsia="zh-CN"/>
              </w:rPr>
              <w:t>学生</w:t>
            </w:r>
            <w:r>
              <w:rPr>
                <w:rFonts w:hint="eastAsia" w:ascii="宋体" w:hAnsi="宋体" w:eastAsia="宋体" w:cs="宋体"/>
                <w:kern w:val="0"/>
                <w:sz w:val="21"/>
                <w:szCs w:val="21"/>
              </w:rPr>
              <w:t>导入毕业证书编号，支持毕业证书编号规则自定义。</w:t>
            </w:r>
          </w:p>
          <w:p w14:paraId="224558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(4)支持导出上报学信网名单；支持上报字段及顺序自定义；支持导入学信网上报毕业失败名单及原因；支持将学信网上报毕业成功的学生一键确认毕业。</w:t>
            </w:r>
          </w:p>
          <w:p w14:paraId="6131D56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.毕业生管理</w:t>
            </w:r>
          </w:p>
          <w:p w14:paraId="0DCB50A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(1)支持发布毕业及撤销已发布毕业结果，自动生成毕业证书编号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支持单个修改及批量导入，支持清除毕业证书编号。</w:t>
            </w:r>
          </w:p>
          <w:p w14:paraId="618EA2A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(2)支持导出毕业证书、毕业证书存根、毕业照片原图及压缩图、支持教学点导出毕业注册责任承诺书，支持导出毕业生的学信网注册表。</w:t>
            </w:r>
          </w:p>
          <w:p w14:paraId="191C1567">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.延期毕业管理</w:t>
            </w:r>
          </w:p>
          <w:p w14:paraId="129D079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(1)支持设置可申请延期毕业的时间范围、时长、次数、学生的状态</w:t>
            </w:r>
            <w:r>
              <w:rPr>
                <w:rFonts w:hint="eastAsia" w:ascii="宋体" w:hAnsi="宋体" w:eastAsia="宋体" w:cs="宋体"/>
                <w:kern w:val="0"/>
                <w:sz w:val="21"/>
                <w:szCs w:val="21"/>
                <w:highlight w:val="none"/>
              </w:rPr>
              <w:t>等信息</w:t>
            </w:r>
            <w:r>
              <w:rPr>
                <w:rFonts w:hint="eastAsia" w:ascii="宋体" w:hAnsi="宋体" w:eastAsia="宋体" w:cs="宋体"/>
                <w:kern w:val="0"/>
                <w:sz w:val="21"/>
                <w:szCs w:val="21"/>
                <w:highlight w:val="none"/>
                <w:lang w:eastAsia="zh-CN"/>
              </w:rPr>
              <w:t>。</w:t>
            </w:r>
          </w:p>
          <w:p w14:paraId="1564A06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w:t>
            </w:r>
            <w:r>
              <w:rPr>
                <w:rFonts w:hint="eastAsia" w:ascii="宋体" w:hAnsi="宋体" w:eastAsia="宋体" w:cs="宋体"/>
                <w:kern w:val="0"/>
                <w:sz w:val="21"/>
                <w:szCs w:val="21"/>
                <w:lang w:val="en-US" w:eastAsia="zh-CN"/>
              </w:rPr>
              <w:t>教学点</w:t>
            </w:r>
            <w:r>
              <w:rPr>
                <w:rFonts w:hint="eastAsia" w:ascii="宋体" w:hAnsi="宋体" w:eastAsia="宋体" w:cs="宋体"/>
                <w:kern w:val="0"/>
                <w:sz w:val="21"/>
                <w:szCs w:val="21"/>
              </w:rPr>
              <w:t>代学生申请延期，管理后台对学生申请的二级审核，支持一键撤销延期申请。支持批量导出延期毕业申请材料。</w:t>
            </w:r>
          </w:p>
          <w:p w14:paraId="4F1F9E7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.毕业生登记表管理</w:t>
            </w:r>
          </w:p>
          <w:p w14:paraId="455774C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学生填写前须进行人脸识别并确认当年度满足毕业条件则申请毕业。</w:t>
            </w:r>
          </w:p>
          <w:p w14:paraId="2BB0008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支持开启或关闭学生完成毕业信息确认、个人信息完善、自我鉴定填写等环节；支持按照年级、层次设置学生可填写毕业生登记表的时间。</w:t>
            </w:r>
          </w:p>
          <w:p w14:paraId="1DE2C44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)支持对毕业生登记表中的前置学历信息、过往履历信息的填写设置提示文案，支持学生提交毕业生登记表时设置是否需电子签名及电子签名形式，及初审意见字数和审核时是否允许修改学生填写内容等功能。</w:t>
            </w:r>
          </w:p>
          <w:p w14:paraId="498E060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.档案管理</w:t>
            </w:r>
          </w:p>
          <w:p w14:paraId="0511541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kern w:val="0"/>
                <w:sz w:val="21"/>
                <w:szCs w:val="21"/>
              </w:rPr>
              <w:t xml:space="preserve">(1)支持导出包括但不限于无电子章和有电子章版本的入学登记表、学籍卡、毕业生登记表、毕业生成绩单等材料，支持三种档案的导出方案：压缩包导出、所有学生材料一个pdf导出、自定义名单及顺序导出。 </w:t>
            </w:r>
          </w:p>
        </w:tc>
      </w:tr>
      <w:tr w14:paraId="610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4199BB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学位</w:t>
            </w:r>
            <w:r>
              <w:rPr>
                <w:rFonts w:hint="eastAsia" w:ascii="宋体" w:hAnsi="宋体" w:eastAsia="宋体" w:cs="宋体"/>
                <w:kern w:val="0"/>
                <w:sz w:val="21"/>
                <w:szCs w:val="21"/>
                <w:lang w:val="en-US" w:eastAsia="zh-CN"/>
              </w:rPr>
              <w:t>管理</w:t>
            </w:r>
          </w:p>
        </w:tc>
        <w:tc>
          <w:tcPr>
            <w:tcW w:w="4333" w:type="pct"/>
            <w:vAlign w:val="center"/>
          </w:tcPr>
          <w:p w14:paraId="44C584F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批量或逐条设置学位条件，根据学分、成绩、论文等情况对已完成所有课程学习，且论文成绩达到良好的学生进入可申请学位名单。</w:t>
            </w:r>
          </w:p>
          <w:p w14:paraId="21671B6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2.支持学生申请字段自定义，如证件信息、学籍信息的每个字段是否展示、是否必填等，支持学生学位照片自定义功能。</w:t>
            </w:r>
          </w:p>
          <w:p w14:paraId="4EE1DB59">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3.支持设置学位申请批次的名称、申请起止时间，支持学生申请时设置电子签名、支持设置学位申请一级或二级审核。</w:t>
            </w:r>
          </w:p>
          <w:p w14:paraId="1BCB768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4.支持查看学生学位申请条件达标情况；支持导出学生的申请材料；支持多种命名方式导出学生的学位照片。</w:t>
            </w:r>
          </w:p>
          <w:p w14:paraId="6327C86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5.支持学位证书编号生成规则自定义，支持自动生成、批量导入学位证书编号，支持导出学位申请评定表、学位授予决定、学位注册表、学位存档表等。 </w:t>
            </w:r>
          </w:p>
        </w:tc>
      </w:tr>
      <w:tr w14:paraId="611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A29916A">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统计</w:t>
            </w:r>
            <w:r>
              <w:rPr>
                <w:rFonts w:hint="eastAsia" w:ascii="宋体" w:hAnsi="宋体" w:eastAsia="宋体" w:cs="宋体"/>
                <w:kern w:val="0"/>
                <w:sz w:val="21"/>
                <w:szCs w:val="21"/>
                <w:lang w:val="en-US" w:eastAsia="zh-CN"/>
              </w:rPr>
              <w:t>管理</w:t>
            </w:r>
          </w:p>
        </w:tc>
        <w:tc>
          <w:tcPr>
            <w:tcW w:w="4333" w:type="pct"/>
            <w:vAlign w:val="center"/>
          </w:tcPr>
          <w:p w14:paraId="2D4CD64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1.统计分析：支持自定义统计分析，通过自定义报表名称，自定义设置招生、学籍、毕业、学位、财务、考试、成绩等的统计维度和统计内容生成统计报表，统计结果以柱状图和折线图、饼状图、堆叠面积图</w:t>
            </w:r>
            <w:r>
              <w:rPr>
                <w:rFonts w:hint="eastAsia" w:ascii="宋体" w:hAnsi="宋体" w:eastAsia="宋体" w:cs="宋体"/>
                <w:kern w:val="0"/>
                <w:sz w:val="21"/>
                <w:szCs w:val="21"/>
                <w:highlight w:val="none"/>
                <w:lang w:val="en-US" w:eastAsia="zh-CN"/>
              </w:rPr>
              <w:t>等不少于</w:t>
            </w:r>
            <w:r>
              <w:rPr>
                <w:rFonts w:hint="eastAsia" w:ascii="宋体" w:hAnsi="宋体" w:eastAsia="宋体" w:cs="宋体"/>
                <w:kern w:val="0"/>
                <w:sz w:val="21"/>
                <w:szCs w:val="21"/>
                <w:highlight w:val="none"/>
              </w:rPr>
              <w:t>4种统计表供展示进行展示，并支持下载。</w:t>
            </w:r>
            <w:r>
              <w:rPr>
                <w:rFonts w:hint="eastAsia" w:ascii="宋体" w:hAnsi="宋体" w:eastAsia="宋体" w:cs="宋体"/>
                <w:kern w:val="0"/>
                <w:sz w:val="21"/>
                <w:szCs w:val="21"/>
                <w:highlight w:val="none"/>
                <w:lang w:val="en-US" w:eastAsia="zh-CN"/>
              </w:rPr>
              <w:t>统计内容包含</w:t>
            </w:r>
            <w:r>
              <w:rPr>
                <w:rFonts w:hint="eastAsia" w:ascii="宋体" w:hAnsi="宋体" w:eastAsia="宋体" w:cs="宋体"/>
                <w:kern w:val="0"/>
                <w:sz w:val="21"/>
                <w:szCs w:val="21"/>
                <w:highlight w:val="none"/>
              </w:rPr>
              <w:t>但不限于：学生未登录情况、学生学习进度、考试未通过情况、学生在线作业完成情况、学生课件学习情况、学生欠费</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论文</w:t>
            </w:r>
            <w:r>
              <w:rPr>
                <w:rFonts w:hint="eastAsia" w:ascii="宋体" w:hAnsi="宋体" w:eastAsia="宋体" w:cs="宋体"/>
                <w:kern w:val="0"/>
                <w:sz w:val="21"/>
                <w:szCs w:val="21"/>
                <w:highlight w:val="none"/>
                <w:lang w:val="en-US" w:eastAsia="zh-CN"/>
              </w:rPr>
              <w:t>各阶段</w:t>
            </w:r>
            <w:r>
              <w:rPr>
                <w:rFonts w:hint="eastAsia" w:ascii="宋体" w:hAnsi="宋体" w:eastAsia="宋体" w:cs="宋体"/>
                <w:kern w:val="0"/>
                <w:sz w:val="21"/>
                <w:szCs w:val="21"/>
                <w:highlight w:val="none"/>
              </w:rPr>
              <w:t>提交</w:t>
            </w:r>
            <w:r>
              <w:rPr>
                <w:rFonts w:hint="eastAsia" w:ascii="宋体" w:hAnsi="宋体" w:eastAsia="宋体" w:cs="宋体"/>
                <w:kern w:val="0"/>
                <w:sz w:val="21"/>
                <w:szCs w:val="21"/>
                <w:highlight w:val="none"/>
                <w:lang w:val="en-US" w:eastAsia="zh-CN"/>
              </w:rPr>
              <w:t>及评阅</w:t>
            </w:r>
            <w:r>
              <w:rPr>
                <w:rFonts w:hint="eastAsia" w:ascii="宋体" w:hAnsi="宋体" w:eastAsia="宋体" w:cs="宋体"/>
                <w:kern w:val="0"/>
                <w:sz w:val="21"/>
                <w:szCs w:val="21"/>
                <w:highlight w:val="none"/>
              </w:rPr>
              <w:t>情况，论文答辩安排情况、毕业生登记表填写情况等</w:t>
            </w:r>
            <w:r>
              <w:rPr>
                <w:rFonts w:hint="eastAsia" w:ascii="宋体" w:hAnsi="宋体" w:eastAsia="宋体" w:cs="宋体"/>
                <w:kern w:val="0"/>
                <w:sz w:val="21"/>
                <w:szCs w:val="21"/>
                <w:highlight w:val="none"/>
                <w:lang w:eastAsia="zh-CN"/>
              </w:rPr>
              <w:t>。</w:t>
            </w:r>
          </w:p>
          <w:p w14:paraId="0C17465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支持学籍注册的学生导出dbf格式，</w:t>
            </w:r>
            <w:r>
              <w:rPr>
                <w:rFonts w:hint="eastAsia" w:ascii="宋体" w:hAnsi="宋体" w:eastAsia="宋体" w:cs="宋体"/>
                <w:kern w:val="0"/>
                <w:sz w:val="21"/>
                <w:szCs w:val="21"/>
                <w:highlight w:val="none"/>
                <w:lang w:val="en-US" w:eastAsia="zh-CN"/>
              </w:rPr>
              <w:t>可</w:t>
            </w:r>
            <w:r>
              <w:rPr>
                <w:rFonts w:hint="eastAsia" w:ascii="宋体" w:hAnsi="宋体" w:eastAsia="宋体" w:cs="宋体"/>
                <w:kern w:val="0"/>
                <w:sz w:val="21"/>
                <w:szCs w:val="21"/>
                <w:highlight w:val="none"/>
              </w:rPr>
              <w:t>上传学信网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支持毕业生名单导出dbf格式，</w:t>
            </w:r>
            <w:r>
              <w:rPr>
                <w:rFonts w:hint="eastAsia" w:ascii="宋体" w:hAnsi="宋体" w:eastAsia="宋体" w:cs="宋体"/>
                <w:kern w:val="0"/>
                <w:sz w:val="21"/>
                <w:szCs w:val="21"/>
                <w:highlight w:val="none"/>
                <w:lang w:val="en-US" w:eastAsia="zh-CN"/>
              </w:rPr>
              <w:t>可</w:t>
            </w:r>
            <w:r>
              <w:rPr>
                <w:rFonts w:hint="eastAsia" w:ascii="宋体" w:hAnsi="宋体" w:eastAsia="宋体" w:cs="宋体"/>
                <w:kern w:val="0"/>
                <w:sz w:val="21"/>
                <w:szCs w:val="21"/>
                <w:highlight w:val="none"/>
              </w:rPr>
              <w:t>上传学信网。支持按时间段统计、上报教育部统计网要求的</w:t>
            </w:r>
            <w:r>
              <w:rPr>
                <w:rFonts w:hint="eastAsia" w:ascii="宋体" w:hAnsi="宋体" w:eastAsia="宋体" w:cs="宋体"/>
                <w:kern w:val="0"/>
                <w:sz w:val="21"/>
                <w:szCs w:val="21"/>
                <w:highlight w:val="none"/>
                <w:lang w:val="en-US" w:eastAsia="zh-CN"/>
              </w:rPr>
              <w:t>所有</w:t>
            </w:r>
            <w:r>
              <w:rPr>
                <w:rFonts w:hint="eastAsia" w:ascii="宋体" w:hAnsi="宋体" w:eastAsia="宋体" w:cs="宋体"/>
                <w:kern w:val="0"/>
                <w:sz w:val="21"/>
                <w:szCs w:val="21"/>
                <w:highlight w:val="none"/>
              </w:rPr>
              <w:t>高基表导出（G3327、G3328、G3334、G3335、G3340、G3343、G3045）。</w:t>
            </w:r>
            <w:r>
              <w:rPr>
                <w:rFonts w:hint="eastAsia" w:ascii="宋体" w:hAnsi="宋体" w:eastAsia="宋体" w:cs="宋体"/>
                <w:kern w:val="0"/>
                <w:sz w:val="21"/>
                <w:szCs w:val="21"/>
                <w:highlight w:val="none"/>
                <w:lang w:val="en-US" w:eastAsia="zh-CN"/>
              </w:rPr>
              <w:t>实现与</w:t>
            </w:r>
            <w:r>
              <w:rPr>
                <w:rFonts w:hint="eastAsia" w:ascii="宋体" w:hAnsi="宋体" w:eastAsia="宋体" w:cs="宋体"/>
                <w:kern w:val="0"/>
                <w:sz w:val="21"/>
                <w:szCs w:val="21"/>
                <w:highlight w:val="none"/>
              </w:rPr>
              <w:t>教育部智慧大脑数据</w:t>
            </w:r>
            <w:r>
              <w:rPr>
                <w:rFonts w:hint="eastAsia" w:ascii="宋体" w:hAnsi="宋体" w:eastAsia="宋体" w:cs="宋体"/>
                <w:kern w:val="0"/>
                <w:sz w:val="21"/>
                <w:szCs w:val="21"/>
                <w:highlight w:val="none"/>
                <w:lang w:val="en-US" w:eastAsia="zh-CN"/>
              </w:rPr>
              <w:t>同步</w:t>
            </w:r>
            <w:r>
              <w:rPr>
                <w:rFonts w:hint="eastAsia" w:ascii="宋体" w:hAnsi="宋体" w:eastAsia="宋体" w:cs="宋体"/>
                <w:kern w:val="0"/>
                <w:sz w:val="21"/>
                <w:szCs w:val="21"/>
                <w:highlight w:val="none"/>
              </w:rPr>
              <w:t>上报。</w:t>
            </w:r>
          </w:p>
        </w:tc>
      </w:tr>
      <w:tr w14:paraId="2D5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14:paraId="05C5555F">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督导</w:t>
            </w:r>
            <w:r>
              <w:rPr>
                <w:rFonts w:hint="eastAsia" w:ascii="宋体" w:hAnsi="宋体" w:eastAsia="宋体" w:cs="宋体"/>
                <w:kern w:val="0"/>
                <w:sz w:val="21"/>
                <w:szCs w:val="21"/>
                <w:lang w:val="en-US" w:eastAsia="zh-CN"/>
              </w:rPr>
              <w:t>管理</w:t>
            </w:r>
          </w:p>
        </w:tc>
        <w:tc>
          <w:tcPr>
            <w:tcW w:w="4333" w:type="pct"/>
            <w:vAlign w:val="center"/>
          </w:tcPr>
          <w:p w14:paraId="220A64B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1.支持管理员给所有</w:t>
            </w:r>
            <w:r>
              <w:rPr>
                <w:rFonts w:hint="eastAsia" w:ascii="宋体" w:hAnsi="宋体" w:eastAsia="宋体" w:cs="宋体"/>
                <w:kern w:val="0"/>
                <w:sz w:val="21"/>
                <w:szCs w:val="21"/>
                <w:lang w:val="en-US" w:eastAsia="zh-CN"/>
              </w:rPr>
              <w:t>教学点管理人员</w:t>
            </w:r>
            <w:r>
              <w:rPr>
                <w:rFonts w:hint="eastAsia" w:ascii="宋体" w:hAnsi="宋体" w:eastAsia="宋体" w:cs="宋体"/>
                <w:kern w:val="0"/>
                <w:sz w:val="21"/>
                <w:szCs w:val="21"/>
              </w:rPr>
              <w:t>、教师、学生分别发送</w:t>
            </w:r>
            <w:r>
              <w:rPr>
                <w:rFonts w:hint="eastAsia" w:ascii="宋体" w:hAnsi="宋体" w:eastAsia="宋体" w:cs="宋体"/>
                <w:kern w:val="0"/>
                <w:sz w:val="21"/>
                <w:szCs w:val="21"/>
                <w:lang w:val="en-US" w:eastAsia="zh-CN"/>
              </w:rPr>
              <w:t>短信</w:t>
            </w:r>
            <w:r>
              <w:rPr>
                <w:rFonts w:hint="eastAsia" w:ascii="宋体" w:hAnsi="宋体" w:eastAsia="宋体" w:cs="宋体"/>
                <w:kern w:val="0"/>
                <w:sz w:val="21"/>
                <w:szCs w:val="21"/>
              </w:rPr>
              <w:t>通知，给学生发送通知支持按照教学点、学生类别、年级、专业、学籍状态、学习形式、班级</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rPr>
              <w:t>进行人员筛选，给已筛选人群发送通知。</w:t>
            </w:r>
          </w:p>
          <w:p w14:paraId="73DA2B3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2.支持查看已读和未读情况，已读和未读消息查看，包括接收人、读取时间、学号、学校、教学点、班级。</w:t>
            </w:r>
          </w:p>
          <w:p w14:paraId="6FFC6A6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w:t>
            </w:r>
            <w:bookmarkStart w:id="59" w:name="OLE_LINK33"/>
            <w:r>
              <w:rPr>
                <w:rFonts w:hint="eastAsia" w:ascii="宋体" w:hAnsi="宋体" w:eastAsia="宋体" w:cs="宋体"/>
                <w:kern w:val="0"/>
                <w:sz w:val="21"/>
                <w:szCs w:val="21"/>
              </w:rPr>
              <w:t>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bookmarkEnd w:id="59"/>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不限数量，费用均包含在项目总价中，不再额外收取。</w:t>
            </w:r>
          </w:p>
        </w:tc>
      </w:tr>
      <w:tr w14:paraId="2FFD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Merge w:val="restart"/>
            <w:vAlign w:val="center"/>
          </w:tcPr>
          <w:p w14:paraId="03D8D13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个人自助服务要求</w:t>
            </w:r>
          </w:p>
        </w:tc>
        <w:tc>
          <w:tcPr>
            <w:tcW w:w="4333" w:type="pct"/>
            <w:vAlign w:val="center"/>
          </w:tcPr>
          <w:p w14:paraId="41C533A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为校内的最终用户提供面向个人身份自助服务，用户与个人中心自行维护个人资料、修改登录密码、进行账号绑定等操作。</w:t>
            </w:r>
          </w:p>
        </w:tc>
      </w:tr>
      <w:tr w14:paraId="24B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Merge w:val="continue"/>
            <w:vAlign w:val="center"/>
          </w:tcPr>
          <w:p w14:paraId="6F39FFA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4333" w:type="pct"/>
            <w:vAlign w:val="center"/>
          </w:tcPr>
          <w:p w14:paraId="1738B13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2.对于学校拥有多个角色账号的用户，</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支持在一个账号下同时拥有多个角色的功能权限。</w:t>
            </w:r>
          </w:p>
        </w:tc>
      </w:tr>
      <w:tr w14:paraId="0C6E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1E8D14E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安全要求</w:t>
            </w:r>
          </w:p>
        </w:tc>
        <w:tc>
          <w:tcPr>
            <w:tcW w:w="4333" w:type="pct"/>
            <w:vAlign w:val="center"/>
          </w:tcPr>
          <w:p w14:paraId="341F7A80">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1.项目部署完成后，拟投入使用平台需通过三级等保备案。保障服务内容及数据的安全及保密。</w:t>
            </w:r>
          </w:p>
          <w:p w14:paraId="560B7BED">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权限管理：保证用户的合法性和用户使用信息资源的权力，通过设置功能权限进行功能限制，避免内部敏感信息泄漏和服务所提供的信息资源被非法访问，造成严重的安全事件。</w:t>
            </w:r>
          </w:p>
          <w:p w14:paraId="7034E69F">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.信息保密：支持数据自动加密技术，能够根据具体场景对数据进行信息保密操作。防止信息的非授权泄漏，确保涉密信息在产生、存储、传递和处理过程中的保密。</w:t>
            </w:r>
          </w:p>
          <w:p w14:paraId="1E6B5A14">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.数据完整性：建立数据完整性检验机制，保证收发双方数据的一致性，防止信息被非授权修改。</w:t>
            </w:r>
          </w:p>
          <w:p w14:paraId="19B28163">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.数据备份：利用数据库的备份功能将建设的和数据备份到指定的</w:t>
            </w:r>
            <w:r>
              <w:rPr>
                <w:rFonts w:hint="eastAsia" w:ascii="宋体" w:hAnsi="宋体" w:eastAsia="宋体" w:cs="宋体"/>
                <w:color w:val="000000"/>
                <w:sz w:val="21"/>
                <w:szCs w:val="21"/>
                <w:lang w:val="en-US" w:eastAsia="zh-CN"/>
              </w:rPr>
              <w:t>服务器</w:t>
            </w:r>
            <w:r>
              <w:rPr>
                <w:rFonts w:hint="eastAsia" w:ascii="宋体" w:hAnsi="宋体" w:eastAsia="宋体" w:cs="宋体"/>
                <w:color w:val="000000"/>
                <w:sz w:val="21"/>
                <w:szCs w:val="21"/>
              </w:rPr>
              <w:t>或存储上。</w:t>
            </w:r>
          </w:p>
          <w:p w14:paraId="464BE972">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拥有日志管理功能，记录如学生信息修改日志查询对应的姓名、用户名、学号、证件号、操作类型、修改内容、修改人、修改时间。提供数据开放过程的安全性管控机制。提供各种人员操作的日志，能够对数据操作进行管理和追查，能查看修改前后修改后；提供数据接口、数据操作任务或方案的调度管理，对调度执行日志进行管理和追查，包括学生信息修改日志，登录日志、学籍异动明显查询。</w:t>
            </w:r>
          </w:p>
          <w:p w14:paraId="2AF5E9EC">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.内容安全检测：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策略配置：通过后台配置关键词、忽略词，便于系统审核时，针对关键词和忽略词进行屏蔽与忽略，降低人工审核的错误率。</w:t>
            </w:r>
          </w:p>
          <w:p w14:paraId="281EE5C1">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rPr>
              <w:t>多维度审核：支持针对文本、图片、文档、课程进行在线审核， 审查资源中是 否包括多类敏感违规文本或图片。</w:t>
            </w:r>
          </w:p>
          <w:p w14:paraId="074B7201">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文本纠错：对日常公文、网站文章等多类型来源的文本进行自动化、智能化的纠错校对，快速识别拼写、语法、搭配、机构名称等问题并给出提示和纠错建议。</w:t>
            </w:r>
          </w:p>
          <w:p w14:paraId="532AEEE5">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综合统计：建立用户行为大数据可视化模型，</w:t>
            </w:r>
            <w:r>
              <w:rPr>
                <w:rFonts w:hint="eastAsia" w:ascii="宋体" w:hAnsi="宋体" w:eastAsia="宋体" w:cs="宋体"/>
                <w:color w:val="000000"/>
                <w:sz w:val="21"/>
                <w:szCs w:val="21"/>
                <w:lang w:eastAsia="zh-CN"/>
              </w:rPr>
              <w:t>支持</w:t>
            </w:r>
            <w:r>
              <w:rPr>
                <w:rFonts w:hint="eastAsia" w:ascii="宋体" w:hAnsi="宋体" w:eastAsia="宋体" w:cs="宋体"/>
                <w:color w:val="000000"/>
                <w:sz w:val="21"/>
                <w:szCs w:val="21"/>
              </w:rPr>
              <w:t>对用户行为进行可视化分析，使管理者不再是简单地通过数据关系表来观察和分析用户数据信息，从而以更直观、更方便的方式观看到所有用户的数据及其结构关系，用户风险统计主要包含垃圾发布量排行、发帖总量排行、风险指数排行。</w:t>
            </w:r>
          </w:p>
        </w:tc>
      </w:tr>
      <w:tr w14:paraId="160C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2" w:type="dxa"/>
            <w:vAlign w:val="center"/>
          </w:tcPr>
          <w:p w14:paraId="4F4570C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线上课程学习服务</w:t>
            </w:r>
          </w:p>
        </w:tc>
        <w:tc>
          <w:tcPr>
            <w:tcW w:w="8342" w:type="dxa"/>
            <w:vAlign w:val="center"/>
          </w:tcPr>
          <w:p w14:paraId="0B0D28CE">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按照学历继续教育</w:t>
            </w:r>
            <w:r>
              <w:rPr>
                <w:rFonts w:hint="eastAsia" w:ascii="宋体" w:hAnsi="宋体" w:eastAsia="宋体" w:cs="宋体"/>
                <w:color w:val="000000"/>
                <w:sz w:val="21"/>
                <w:szCs w:val="21"/>
                <w:lang w:val="en-US" w:eastAsia="zh-CN"/>
              </w:rPr>
              <w:t>人才</w:t>
            </w:r>
            <w:r>
              <w:rPr>
                <w:rFonts w:hint="eastAsia" w:ascii="宋体" w:hAnsi="宋体" w:eastAsia="宋体" w:cs="宋体"/>
                <w:color w:val="000000"/>
                <w:sz w:val="21"/>
                <w:szCs w:val="21"/>
              </w:rPr>
              <w:t>培养计划及教学大纲提供与学校开设课程匹配的高质量的在线视频学习课程（2025级人才培养方案所有课程见附表）。拟开设课程至少提供不低于2个的备选课程。</w:t>
            </w:r>
          </w:p>
          <w:p w14:paraId="05A5CB2A">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2.▲为了保证课程质量，提供的线上课程应有80%及以上的课程为近五年内新建，且符合继续教育教学层次和学习特点。</w:t>
            </w:r>
          </w:p>
          <w:p w14:paraId="1C769BB4">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.每门课</w:t>
            </w:r>
            <w:r>
              <w:rPr>
                <w:rFonts w:hint="eastAsia" w:ascii="宋体" w:hAnsi="宋体" w:eastAsia="宋体" w:cs="宋体"/>
                <w:color w:val="000000"/>
                <w:sz w:val="21"/>
                <w:szCs w:val="21"/>
                <w:lang w:val="en-US" w:eastAsia="zh-CN"/>
              </w:rPr>
              <w:t>需</w:t>
            </w:r>
            <w:r>
              <w:rPr>
                <w:rFonts w:hint="eastAsia" w:ascii="宋体" w:hAnsi="宋体" w:eastAsia="宋体" w:cs="宋体"/>
                <w:color w:val="000000"/>
                <w:sz w:val="21"/>
                <w:szCs w:val="21"/>
              </w:rPr>
              <w:t>提供不少于2套作业，提供不少于600题的考试题库或考试试卷。</w:t>
            </w:r>
          </w:p>
          <w:p w14:paraId="01EDBEF8">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须提供合作协议，因版权原因产生的一切问题由</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负责。</w:t>
            </w:r>
          </w:p>
          <w:p w14:paraId="32EE7BD9">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本次采购中未提到但后期出现</w:t>
            </w:r>
            <w:r>
              <w:rPr>
                <w:rFonts w:hint="eastAsia" w:ascii="宋体" w:hAnsi="宋体" w:eastAsia="宋体" w:cs="宋体"/>
                <w:color w:val="000000"/>
                <w:sz w:val="21"/>
                <w:szCs w:val="21"/>
                <w:lang w:val="en-US" w:eastAsia="zh-CN"/>
              </w:rPr>
              <w:t>或需调整</w:t>
            </w:r>
            <w:r>
              <w:rPr>
                <w:rFonts w:hint="eastAsia" w:ascii="宋体" w:hAnsi="宋体" w:eastAsia="宋体" w:cs="宋体"/>
                <w:color w:val="000000"/>
                <w:sz w:val="21"/>
                <w:szCs w:val="21"/>
              </w:rPr>
              <w:t>的课程也须及时满足以上要求。</w:t>
            </w:r>
          </w:p>
        </w:tc>
      </w:tr>
      <w:tr w14:paraId="5D27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pct"/>
            <w:vAlign w:val="center"/>
          </w:tcPr>
          <w:p w14:paraId="78945EB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c>
          <w:tcPr>
            <w:tcW w:w="4333" w:type="pct"/>
            <w:vAlign w:val="center"/>
          </w:tcPr>
          <w:p w14:paraId="1D4A744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1.进度要求</w:t>
            </w:r>
          </w:p>
          <w:p w14:paraId="2AB8CD3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项目须在2024年底前交付运行，须在</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rPr>
              <w:t>文</w:t>
            </w:r>
            <w:r>
              <w:rPr>
                <w:rFonts w:hint="eastAsia" w:ascii="宋体" w:hAnsi="宋体" w:eastAsia="宋体" w:cs="宋体"/>
                <w:color w:val="auto"/>
                <w:kern w:val="0"/>
                <w:sz w:val="21"/>
                <w:szCs w:val="21"/>
              </w:rPr>
              <w:t>件中给出项目预实施进度表。具体进度要求</w:t>
            </w:r>
            <w:r>
              <w:rPr>
                <w:rFonts w:hint="eastAsia" w:ascii="宋体" w:hAnsi="宋体" w:eastAsia="宋体" w:cs="宋体"/>
                <w:color w:val="auto"/>
                <w:kern w:val="0"/>
                <w:sz w:val="21"/>
                <w:szCs w:val="21"/>
                <w:lang w:val="en-US" w:eastAsia="zh-CN"/>
              </w:rPr>
              <w:t>中标</w:t>
            </w:r>
            <w:r>
              <w:rPr>
                <w:rFonts w:hint="eastAsia" w:ascii="宋体" w:hAnsi="宋体" w:eastAsia="宋体" w:cs="宋体"/>
                <w:color w:val="auto"/>
                <w:kern w:val="0"/>
                <w:sz w:val="21"/>
                <w:szCs w:val="21"/>
              </w:rPr>
              <w:t>后根据采购人需求确定。</w:t>
            </w:r>
            <w:r>
              <w:rPr>
                <w:rFonts w:hint="eastAsia" w:ascii="宋体" w:hAnsi="宋体" w:eastAsia="宋体" w:cs="宋体"/>
                <w:color w:val="auto"/>
                <w:kern w:val="0"/>
                <w:sz w:val="21"/>
                <w:szCs w:val="21"/>
                <w:lang w:val="en-US" w:eastAsia="zh-CN"/>
              </w:rPr>
              <w:t>▲为保障在籍学生学习及管理数据的连贯性，需实现2020级之后的数字继教相关数据同步。</w:t>
            </w:r>
          </w:p>
          <w:p w14:paraId="6065287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.培训要求</w:t>
            </w:r>
          </w:p>
          <w:p w14:paraId="06CDD90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需提供准确详细的用户手册。</w:t>
            </w:r>
            <w:r>
              <w:rPr>
                <w:rFonts w:hint="eastAsia" w:ascii="宋体" w:hAnsi="宋体" w:eastAsia="宋体" w:cs="宋体"/>
                <w:kern w:val="0"/>
                <w:sz w:val="21"/>
                <w:szCs w:val="21"/>
              </w:rPr>
              <w:t>培训应贯串于整个项目的实施过程中，包括在从项目准备、研发到项目运行的全过程中。需要提供以下几方面关于培训的描述：</w:t>
            </w:r>
          </w:p>
          <w:p w14:paraId="63CB745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（1）派出的培训教员应具有丰富的同类课程的教学经验和应用经验；</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必须为所有被培训人员提供培训用文字资料和讲义等相关材料；</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应按采购人需求安排培训时间和培训名额。</w:t>
            </w:r>
          </w:p>
          <w:p w14:paraId="3494AE7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（2）包括课堂讲解、上机操作和实际工作的参与。</w:t>
            </w:r>
          </w:p>
          <w:p w14:paraId="2B11F30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进行的培训工作包括了培训方案的设计、培训制度的制定、培训开发、培训实施和培训效果评估，保证培训课程符合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实际的需要。</w:t>
            </w:r>
          </w:p>
          <w:p w14:paraId="6131E69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.验收要求</w:t>
            </w:r>
          </w:p>
          <w:p w14:paraId="0990F39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（1）验收</w:t>
            </w:r>
            <w:r>
              <w:rPr>
                <w:rFonts w:hint="eastAsia" w:ascii="宋体" w:hAnsi="宋体" w:eastAsia="宋体" w:cs="宋体"/>
                <w:kern w:val="0"/>
                <w:sz w:val="21"/>
                <w:szCs w:val="21"/>
                <w:lang w:val="en-US" w:eastAsia="zh-CN"/>
              </w:rPr>
              <w:t>以采购文件及项目合同</w:t>
            </w:r>
            <w:r>
              <w:rPr>
                <w:rFonts w:hint="eastAsia" w:ascii="宋体" w:hAnsi="宋体" w:eastAsia="宋体" w:cs="宋体"/>
                <w:kern w:val="0"/>
                <w:sz w:val="21"/>
                <w:szCs w:val="21"/>
              </w:rPr>
              <w:t>为依据。</w:t>
            </w:r>
          </w:p>
          <w:p w14:paraId="47E2386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（2）在项目试运行前，</w:t>
            </w:r>
            <w:r>
              <w:rPr>
                <w:rFonts w:hint="eastAsia" w:ascii="宋体" w:hAnsi="宋体" w:eastAsia="宋体" w:cs="宋体"/>
                <w:kern w:val="0"/>
                <w:sz w:val="21"/>
                <w:szCs w:val="21"/>
                <w:lang w:val="en-US" w:eastAsia="zh-CN"/>
              </w:rPr>
              <w:t>投标人需</w:t>
            </w:r>
            <w:r>
              <w:rPr>
                <w:rFonts w:hint="eastAsia" w:ascii="宋体" w:hAnsi="宋体" w:eastAsia="宋体" w:cs="宋体"/>
                <w:kern w:val="0"/>
                <w:sz w:val="21"/>
                <w:szCs w:val="21"/>
              </w:rPr>
              <w:t>以书面形式提交《试运行申请报告》，给出试运行的时间计划、人力安排及需要采购人配合的软硬件环境。如果在试运行期间能满足功能及性能的要求，采购人应</w:t>
            </w:r>
            <w:r>
              <w:rPr>
                <w:rFonts w:hint="eastAsia" w:ascii="宋体" w:hAnsi="宋体" w:eastAsia="宋体" w:cs="宋体"/>
                <w:kern w:val="0"/>
                <w:sz w:val="21"/>
                <w:szCs w:val="21"/>
                <w:lang w:val="en-US" w:eastAsia="zh-CN"/>
              </w:rPr>
              <w:t>组织交付验收</w:t>
            </w:r>
            <w:r>
              <w:rPr>
                <w:rFonts w:hint="eastAsia" w:ascii="宋体" w:hAnsi="宋体" w:eastAsia="宋体" w:cs="宋体"/>
                <w:kern w:val="0"/>
                <w:sz w:val="21"/>
                <w:szCs w:val="21"/>
              </w:rPr>
              <w:t>。</w:t>
            </w:r>
          </w:p>
          <w:p w14:paraId="642FF35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）交付验收工作应在试运行结束后一周内进行，</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须提交《交付验收申请报告》、技术文档等合同所要求的内容。以上内容以书面文档、软件等形式提交。采购人组织交付验收。</w:t>
            </w:r>
          </w:p>
          <w:p w14:paraId="0EB8DCF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5.服务要求</w:t>
            </w:r>
          </w:p>
          <w:p w14:paraId="1DFF9A5F">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应具备完整的售后服务保障能力，包含但不限于以下服务要求：</w:t>
            </w:r>
          </w:p>
          <w:p w14:paraId="1DD06208">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（1）明确说明售后服务期限；</w:t>
            </w:r>
          </w:p>
          <w:p w14:paraId="0DF19D1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（2）明确服务响应级别，并出具详细的方案和事件升级策略；</w:t>
            </w:r>
          </w:p>
          <w:p w14:paraId="79CE68D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（3）提供多种服务受理通道，包括但不限于现场、线上、电话、邮件等；</w:t>
            </w:r>
          </w:p>
          <w:p w14:paraId="765C3CF6">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rPr>
              <w:t>（4）提供详细的线</w:t>
            </w:r>
            <w:r>
              <w:rPr>
                <w:rFonts w:hint="eastAsia" w:ascii="宋体" w:hAnsi="宋体" w:eastAsia="宋体" w:cs="宋体"/>
                <w:kern w:val="0"/>
                <w:sz w:val="21"/>
                <w:szCs w:val="21"/>
                <w:highlight w:val="none"/>
              </w:rPr>
              <w:t>上服务流程说明，线上报修须能够做到问题登记、问题处理、加急处理、问题关闭与评价，常见问题案例库，消息通知等。</w:t>
            </w:r>
          </w:p>
          <w:p w14:paraId="1D5765B5">
            <w:pPr>
              <w:keepNext w:val="0"/>
              <w:keepLines w:val="0"/>
              <w:pageBreakBefore w:val="0"/>
              <w:widowControl w:val="0"/>
              <w:kinsoku/>
              <w:wordWrap/>
              <w:overflowPunct/>
              <w:topLinePunct w:val="0"/>
              <w:autoSpaceDE/>
              <w:autoSpaceDN/>
              <w:bidi w:val="0"/>
              <w:spacing w:line="288" w:lineRule="auto"/>
              <w:jc w:val="left"/>
              <w:rPr>
                <w:rFonts w:hint="eastAsia" w:ascii="宋体" w:hAnsi="宋体" w:eastAsia="宋体" w:cs="宋体"/>
                <w:b/>
                <w:bCs/>
                <w:kern w:val="0"/>
                <w:sz w:val="21"/>
                <w:szCs w:val="21"/>
              </w:rPr>
            </w:pPr>
            <w:r>
              <w:rPr>
                <w:rFonts w:hint="eastAsia" w:ascii="宋体" w:hAnsi="宋体" w:eastAsia="宋体" w:cs="宋体"/>
                <w:kern w:val="0"/>
                <w:sz w:val="21"/>
                <w:szCs w:val="21"/>
                <w:highlight w:val="none"/>
              </w:rPr>
              <w:t>（5）</w:t>
            </w:r>
            <w:bookmarkStart w:id="60" w:name="OLE_LINK21"/>
            <w:r>
              <w:rPr>
                <w:rFonts w:hint="eastAsia" w:ascii="宋体" w:hAnsi="宋体" w:eastAsia="宋体" w:cs="宋体"/>
                <w:kern w:val="0"/>
                <w:sz w:val="21"/>
                <w:szCs w:val="21"/>
                <w:highlight w:val="none"/>
                <w:lang w:val="en-US" w:eastAsia="zh-CN"/>
              </w:rPr>
              <w:t>▲</w:t>
            </w:r>
            <w:r>
              <w:rPr>
                <w:rFonts w:hint="eastAsia" w:ascii="宋体" w:hAnsi="宋体" w:eastAsia="宋体" w:cs="宋体"/>
                <w:b/>
                <w:bCs/>
                <w:kern w:val="0"/>
                <w:sz w:val="21"/>
                <w:szCs w:val="21"/>
              </w:rPr>
              <w:t>项目</w:t>
            </w:r>
            <w:r>
              <w:rPr>
                <w:rFonts w:hint="eastAsia" w:ascii="宋体" w:hAnsi="宋体" w:eastAsia="宋体" w:cs="宋体"/>
                <w:b/>
                <w:bCs/>
                <w:kern w:val="0"/>
                <w:sz w:val="21"/>
                <w:szCs w:val="21"/>
                <w:lang w:val="en-US" w:eastAsia="zh-CN"/>
              </w:rPr>
              <w:t>团队人员</w:t>
            </w:r>
            <w:r>
              <w:rPr>
                <w:rFonts w:hint="eastAsia" w:ascii="宋体" w:hAnsi="宋体" w:eastAsia="宋体" w:cs="宋体"/>
                <w:b/>
                <w:bCs/>
                <w:kern w:val="0"/>
                <w:sz w:val="21"/>
                <w:szCs w:val="21"/>
              </w:rPr>
              <w:t>必须为供应商本公司人员，具有项目管理相关资质。提供所持有效证书</w:t>
            </w:r>
            <w:r>
              <w:rPr>
                <w:rFonts w:hint="eastAsia" w:ascii="宋体" w:hAnsi="宋体" w:eastAsia="宋体" w:cs="宋体"/>
                <w:b/>
                <w:bCs/>
                <w:kern w:val="0"/>
                <w:sz w:val="21"/>
                <w:szCs w:val="21"/>
                <w:lang w:val="en-US" w:eastAsia="zh-CN"/>
              </w:rPr>
              <w:t>扫描</w:t>
            </w:r>
            <w:r>
              <w:rPr>
                <w:rFonts w:hint="eastAsia" w:ascii="宋体" w:hAnsi="宋体" w:eastAsia="宋体" w:cs="宋体"/>
                <w:b/>
                <w:bCs/>
                <w:kern w:val="0"/>
                <w:sz w:val="21"/>
                <w:szCs w:val="21"/>
              </w:rPr>
              <w:t>件。</w:t>
            </w:r>
            <w:r>
              <w:rPr>
                <w:rFonts w:hint="eastAsia" w:ascii="宋体" w:hAnsi="宋体" w:eastAsia="宋体" w:cs="宋体"/>
                <w:b/>
                <w:bCs/>
                <w:kern w:val="0"/>
                <w:sz w:val="21"/>
                <w:szCs w:val="21"/>
                <w:highlight w:val="none"/>
              </w:rPr>
              <w:t>须配备</w:t>
            </w:r>
            <w:r>
              <w:rPr>
                <w:rFonts w:hint="eastAsia" w:ascii="宋体" w:hAnsi="宋体" w:eastAsia="宋体" w:cs="宋体"/>
                <w:b/>
                <w:bCs/>
                <w:kern w:val="0"/>
                <w:sz w:val="21"/>
                <w:szCs w:val="21"/>
                <w:highlight w:val="none"/>
                <w:lang w:val="en-US" w:eastAsia="zh-CN"/>
              </w:rPr>
              <w:t>1名</w:t>
            </w:r>
            <w:r>
              <w:rPr>
                <w:rFonts w:hint="eastAsia" w:ascii="宋体" w:hAnsi="宋体" w:eastAsia="宋体" w:cs="宋体"/>
                <w:b/>
                <w:bCs/>
                <w:kern w:val="0"/>
                <w:sz w:val="21"/>
                <w:szCs w:val="21"/>
                <w:highlight w:val="none"/>
              </w:rPr>
              <w:t>固定的</w:t>
            </w:r>
            <w:r>
              <w:rPr>
                <w:rFonts w:hint="eastAsia" w:ascii="宋体" w:hAnsi="宋体" w:eastAsia="宋体" w:cs="宋体"/>
                <w:b/>
                <w:bCs/>
                <w:kern w:val="0"/>
                <w:sz w:val="21"/>
                <w:szCs w:val="21"/>
                <w:highlight w:val="none"/>
                <w:lang w:val="en-US" w:eastAsia="zh-CN"/>
              </w:rPr>
              <w:t>技术人员提供不少于1年的驻场服务，</w:t>
            </w:r>
            <w:r>
              <w:rPr>
                <w:rFonts w:hint="eastAsia" w:ascii="宋体" w:hAnsi="宋体" w:eastAsia="宋体" w:cs="宋体"/>
                <w:b/>
                <w:bCs/>
                <w:kern w:val="0"/>
                <w:sz w:val="21"/>
                <w:szCs w:val="21"/>
                <w:highlight w:val="none"/>
              </w:rPr>
              <w:t>全程</w:t>
            </w:r>
            <w:r>
              <w:rPr>
                <w:rFonts w:hint="eastAsia" w:ascii="宋体" w:hAnsi="宋体" w:eastAsia="宋体" w:cs="宋体"/>
                <w:b/>
                <w:bCs/>
                <w:kern w:val="0"/>
                <w:sz w:val="21"/>
                <w:szCs w:val="21"/>
                <w:highlight w:val="none"/>
                <w:lang w:val="en-US" w:eastAsia="zh-CN"/>
              </w:rPr>
              <w:t>现场</w:t>
            </w:r>
            <w:r>
              <w:rPr>
                <w:rFonts w:hint="eastAsia" w:ascii="宋体" w:hAnsi="宋体" w:eastAsia="宋体" w:cs="宋体"/>
                <w:b/>
                <w:bCs/>
                <w:kern w:val="0"/>
                <w:sz w:val="21"/>
                <w:szCs w:val="21"/>
                <w:highlight w:val="none"/>
              </w:rPr>
              <w:t>跟踪服务过程，协调解决服务过程中的问题</w:t>
            </w:r>
            <w:r>
              <w:rPr>
                <w:rFonts w:hint="eastAsia" w:ascii="宋体" w:hAnsi="宋体" w:eastAsia="宋体" w:cs="宋体"/>
                <w:b/>
                <w:bCs/>
                <w:kern w:val="0"/>
                <w:sz w:val="21"/>
                <w:szCs w:val="21"/>
                <w:highlight w:val="none"/>
                <w:lang w:val="en-US" w:eastAsia="zh-CN"/>
              </w:rPr>
              <w:t>。服务期满1年后可根据用户实际使用需求提供定期现场服务。</w:t>
            </w:r>
            <w:r>
              <w:rPr>
                <w:rFonts w:hint="eastAsia" w:ascii="宋体" w:hAnsi="宋体" w:eastAsia="宋体" w:cs="宋体"/>
                <w:sz w:val="21"/>
                <w:szCs w:val="21"/>
                <w:highlight w:val="none"/>
              </w:rPr>
              <w:t>提供7*24小时技术服务支持，</w:t>
            </w:r>
            <w:r>
              <w:rPr>
                <w:rFonts w:hint="eastAsia" w:ascii="宋体" w:hAnsi="宋体" w:eastAsia="宋体" w:cs="宋体"/>
                <w:sz w:val="21"/>
                <w:szCs w:val="21"/>
                <w:highlight w:val="none"/>
                <w:lang w:val="en-US" w:eastAsia="zh-CN"/>
              </w:rPr>
              <w:t>紧急问题</w:t>
            </w:r>
            <w:r>
              <w:rPr>
                <w:rFonts w:hint="eastAsia" w:ascii="宋体" w:hAnsi="宋体" w:eastAsia="宋体" w:cs="宋体"/>
                <w:sz w:val="21"/>
                <w:szCs w:val="21"/>
                <w:highlight w:val="none"/>
              </w:rPr>
              <w:t>2小时</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解决；24小时内不能解决问题的，将承担由于故障所造成的全部</w:t>
            </w:r>
            <w:r>
              <w:rPr>
                <w:rFonts w:hint="eastAsia" w:ascii="宋体" w:hAnsi="宋体" w:eastAsia="宋体" w:cs="宋体"/>
                <w:sz w:val="21"/>
                <w:szCs w:val="21"/>
              </w:rPr>
              <w:t>损失。</w:t>
            </w:r>
            <w:r>
              <w:rPr>
                <w:rFonts w:hint="eastAsia" w:ascii="宋体" w:hAnsi="宋体" w:eastAsia="宋体" w:cs="宋体"/>
                <w:kern w:val="0"/>
                <w:sz w:val="21"/>
                <w:szCs w:val="21"/>
              </w:rPr>
              <w:t>要求在服务响应过程中须在方案中说明运营保障内容，提供详细服务方案。须提供线上服务申诉通道，要求可针对服务人员、服务流程等进行投诉。须提供本项目服务团队组织说明，包含项目成员和职责</w:t>
            </w:r>
            <w:r>
              <w:rPr>
                <w:rFonts w:hint="eastAsia" w:ascii="宋体" w:hAnsi="宋体" w:eastAsia="宋体" w:cs="宋体"/>
                <w:b/>
                <w:bCs/>
                <w:kern w:val="0"/>
                <w:sz w:val="21"/>
                <w:szCs w:val="21"/>
              </w:rPr>
              <w:t>。</w:t>
            </w:r>
          </w:p>
          <w:bookmarkEnd w:id="60"/>
          <w:p w14:paraId="4230261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（6）BUG处理：如</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交付的业务存在BUG，</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须提供修正与消缺服务，如有修复BUG的补丁，应提供升级服务。</w:t>
            </w:r>
          </w:p>
          <w:p w14:paraId="21884B0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（7）故障处理：如</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交付的上线运行时，出现问题导致业务中断时，</w:t>
            </w:r>
            <w:bookmarkStart w:id="61" w:name="OLE_LINK6"/>
            <w:r>
              <w:rPr>
                <w:rFonts w:hint="eastAsia" w:ascii="宋体" w:hAnsi="宋体" w:eastAsia="宋体" w:cs="宋体"/>
                <w:kern w:val="0"/>
                <w:sz w:val="21"/>
                <w:szCs w:val="21"/>
                <w:lang w:val="en-US" w:eastAsia="zh-CN"/>
              </w:rPr>
              <w:t>投标人</w:t>
            </w:r>
            <w:bookmarkEnd w:id="61"/>
            <w:r>
              <w:rPr>
                <w:rFonts w:hint="eastAsia" w:ascii="宋体" w:hAnsi="宋体" w:eastAsia="宋体" w:cs="宋体"/>
                <w:kern w:val="0"/>
                <w:sz w:val="21"/>
                <w:szCs w:val="21"/>
              </w:rPr>
              <w:t>应对故障进行处理。由于学校原因导致故障，</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应配合学校处理故障。</w:t>
            </w:r>
          </w:p>
          <w:p w14:paraId="22F060F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（8）运行支持：</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应对运行过程中管理员及业务管理员的问题提供解答和问题解决跟踪。</w:t>
            </w:r>
          </w:p>
          <w:p w14:paraId="59B25B52">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sz w:val="21"/>
                <w:szCs w:val="21"/>
              </w:rPr>
            </w:pPr>
            <w:r>
              <w:rPr>
                <w:rFonts w:hint="eastAsia" w:ascii="宋体" w:hAnsi="宋体" w:eastAsia="宋体" w:cs="宋体"/>
                <w:kern w:val="0"/>
                <w:sz w:val="21"/>
                <w:szCs w:val="21"/>
              </w:rPr>
              <w:t>（9）在项目服务期内，</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故障每发生一次服务期延长60日。因为操作、服务器、网络设备及其他因采购人原因导致不可用时，</w:t>
            </w: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应配合采购人排查故障，提供解决方法供采购人选择，配合采购人解决问题。</w:t>
            </w:r>
            <w:r>
              <w:rPr>
                <w:rFonts w:hint="eastAsia" w:ascii="宋体" w:hAnsi="宋体" w:eastAsia="宋体" w:cs="宋体"/>
                <w:sz w:val="21"/>
                <w:szCs w:val="21"/>
              </w:rPr>
              <w:t>因服务本身缺陷造成各种故障应由</w:t>
            </w:r>
            <w:r>
              <w:rPr>
                <w:rFonts w:hint="eastAsia" w:ascii="宋体" w:hAnsi="宋体" w:eastAsia="宋体" w:cs="宋体"/>
                <w:sz w:val="21"/>
                <w:szCs w:val="21"/>
                <w:lang w:val="en-US" w:eastAsia="zh-CN"/>
              </w:rPr>
              <w:t>中标人</w:t>
            </w:r>
            <w:r>
              <w:rPr>
                <w:rFonts w:hint="eastAsia" w:ascii="宋体" w:hAnsi="宋体" w:eastAsia="宋体" w:cs="宋体"/>
                <w:sz w:val="21"/>
                <w:szCs w:val="21"/>
              </w:rPr>
              <w:t>免费予以及时解决，否则将扣除履约保证金作为对采购人的补偿。服务期满后，收取的年维护费用不得超过合同总价的5%，差旅费、人工费一并计入年维护费用，不额外收费。</w:t>
            </w:r>
          </w:p>
          <w:p w14:paraId="6CB2FE13">
            <w:pPr>
              <w:keepNext w:val="0"/>
              <w:keepLines w:val="0"/>
              <w:pageBreakBefore w:val="0"/>
              <w:widowControl w:val="0"/>
              <w:kinsoku/>
              <w:wordWrap/>
              <w:overflowPunct/>
              <w:topLinePunct w:val="0"/>
              <w:autoSpaceDE/>
              <w:autoSpaceDN/>
              <w:bidi w:val="0"/>
              <w:spacing w:line="288" w:lineRule="auto"/>
              <w:jc w:val="left"/>
              <w:rPr>
                <w:rFonts w:hint="eastAsia" w:ascii="宋体" w:hAnsi="宋体" w:eastAsia="宋体" w:cs="宋体"/>
                <w:kern w:val="0"/>
                <w:sz w:val="21"/>
                <w:szCs w:val="21"/>
              </w:rPr>
            </w:pPr>
            <w:r>
              <w:rPr>
                <w:rFonts w:hint="eastAsia" w:ascii="宋体" w:hAnsi="宋体" w:eastAsia="宋体" w:cs="宋体"/>
                <w:kern w:val="0"/>
                <w:sz w:val="21"/>
                <w:szCs w:val="21"/>
              </w:rPr>
              <w:t>（10）文档服务：整个服务过程均须有完善的文档记录，便于跟踪、分析问题；对各项服务提供详细的书面报告，包括故障处理报告、健康巡检报告、性能检测调优报告、维护总表报告、服务年度报告等。</w:t>
            </w:r>
          </w:p>
        </w:tc>
      </w:tr>
    </w:tbl>
    <w:p w14:paraId="257EAE79">
      <w:pPr>
        <w:widowControl/>
        <w:adjustRightInd w:val="0"/>
        <w:snapToGrid w:val="0"/>
        <w:spacing w:line="288" w:lineRule="auto"/>
        <w:jc w:val="left"/>
        <w:rPr>
          <w:rFonts w:hint="eastAsia" w:ascii="宋体" w:hAnsi="宋体" w:eastAsia="宋体" w:cs="Times New Roman"/>
          <w:b/>
          <w:bCs/>
          <w:szCs w:val="21"/>
          <w:lang w:val="en-US" w:eastAsia="zh-CN"/>
        </w:rPr>
      </w:pPr>
    </w:p>
    <w:tbl>
      <w:tblPr>
        <w:tblStyle w:val="25"/>
        <w:tblpPr w:leftFromText="180" w:rightFromText="180" w:vertAnchor="text" w:horzAnchor="page" w:tblpX="1245" w:tblpY="3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60"/>
        <w:gridCol w:w="2211"/>
        <w:gridCol w:w="4021"/>
        <w:gridCol w:w="1209"/>
      </w:tblGrid>
      <w:tr w14:paraId="3AA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541455C">
            <w:pPr>
              <w:keepNext w:val="0"/>
              <w:keepLines w:val="0"/>
              <w:pageBreakBefore w:val="0"/>
              <w:widowControl/>
              <w:kinsoku/>
              <w:wordWrap/>
              <w:overflowPunct/>
              <w:topLinePunct w:val="0"/>
              <w:bidi w:val="0"/>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需提供的证明材料</w:t>
            </w:r>
          </w:p>
          <w:p w14:paraId="312B2F46">
            <w:pPr>
              <w:pStyle w:val="81"/>
              <w:keepNext w:val="0"/>
              <w:keepLines w:val="0"/>
              <w:pageBreakBefore w:val="0"/>
              <w:kinsoku/>
              <w:wordWrap/>
              <w:overflowPunct/>
              <w:topLinePunct w:val="0"/>
              <w:bidi w:val="0"/>
              <w:snapToGrid w:val="0"/>
              <w:spacing w:line="288"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（技术要求需提供的证明材料以此表为准，未提供证明材料或提供材料不符合技术要求均视为该指标负偏离，技术要求不满足及证明材料未提供的，累计1项负偏离，不重复扣分）</w:t>
            </w:r>
          </w:p>
        </w:tc>
      </w:tr>
      <w:tr w14:paraId="72A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6" w:type="pct"/>
            <w:tcBorders>
              <w:top w:val="single" w:color="auto" w:sz="4" w:space="0"/>
              <w:left w:val="single" w:color="auto" w:sz="4" w:space="0"/>
              <w:bottom w:val="single" w:color="auto" w:sz="4" w:space="0"/>
              <w:right w:val="single" w:color="auto" w:sz="4" w:space="0"/>
            </w:tcBorders>
            <w:vAlign w:val="center"/>
          </w:tcPr>
          <w:p w14:paraId="46C035B9">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05D4EF52">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48" w:type="pct"/>
            <w:tcBorders>
              <w:top w:val="single" w:color="auto" w:sz="4" w:space="0"/>
              <w:left w:val="single" w:color="auto" w:sz="4" w:space="0"/>
              <w:bottom w:val="single" w:color="auto" w:sz="4" w:space="0"/>
              <w:right w:val="single" w:color="auto" w:sz="4" w:space="0"/>
            </w:tcBorders>
            <w:vAlign w:val="center"/>
          </w:tcPr>
          <w:p w14:paraId="0B223328">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证明材料名称</w:t>
            </w:r>
          </w:p>
        </w:tc>
        <w:tc>
          <w:tcPr>
            <w:tcW w:w="2088" w:type="pct"/>
            <w:tcBorders>
              <w:top w:val="single" w:color="auto" w:sz="4" w:space="0"/>
              <w:left w:val="single" w:color="auto" w:sz="4" w:space="0"/>
              <w:bottom w:val="single" w:color="auto" w:sz="4" w:space="0"/>
              <w:right w:val="single" w:color="auto" w:sz="4" w:space="0"/>
            </w:tcBorders>
            <w:vAlign w:val="center"/>
          </w:tcPr>
          <w:p w14:paraId="2669CDB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验证指标（每项为一指标项）</w:t>
            </w:r>
          </w:p>
        </w:tc>
        <w:tc>
          <w:tcPr>
            <w:tcW w:w="626" w:type="pct"/>
            <w:tcBorders>
              <w:top w:val="single" w:color="auto" w:sz="4" w:space="0"/>
              <w:left w:val="single" w:color="auto" w:sz="4" w:space="0"/>
              <w:bottom w:val="single" w:color="auto" w:sz="4" w:space="0"/>
              <w:right w:val="single" w:color="auto" w:sz="4" w:space="0"/>
            </w:tcBorders>
            <w:vAlign w:val="center"/>
          </w:tcPr>
          <w:p w14:paraId="6E9FA47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材料页码</w:t>
            </w:r>
          </w:p>
        </w:tc>
      </w:tr>
      <w:tr w14:paraId="72FC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17FB2941">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0" w:type="pct"/>
            <w:tcBorders>
              <w:top w:val="single" w:color="auto" w:sz="4" w:space="0"/>
              <w:left w:val="single" w:color="auto" w:sz="4" w:space="0"/>
              <w:bottom w:val="single" w:color="auto" w:sz="4" w:space="0"/>
              <w:right w:val="single" w:color="auto" w:sz="4" w:space="0"/>
            </w:tcBorders>
            <w:vAlign w:val="center"/>
          </w:tcPr>
          <w:p w14:paraId="036DEC3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电子身份管理</w:t>
            </w:r>
          </w:p>
        </w:tc>
        <w:tc>
          <w:tcPr>
            <w:tcW w:w="1148" w:type="pct"/>
            <w:tcBorders>
              <w:top w:val="single" w:color="auto" w:sz="4" w:space="0"/>
              <w:left w:val="single" w:color="auto" w:sz="4" w:space="0"/>
              <w:bottom w:val="single" w:color="auto" w:sz="4" w:space="0"/>
              <w:right w:val="single" w:color="auto" w:sz="4" w:space="0"/>
            </w:tcBorders>
            <w:vAlign w:val="center"/>
          </w:tcPr>
          <w:p w14:paraId="6C2378B4">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A3D4EDE">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学生首次登录须进行人脸识别，同时补充必须的信息（信息内容可根据实际情况进行选择），人</w:t>
            </w:r>
            <w:r>
              <w:rPr>
                <w:rFonts w:hint="eastAsia" w:ascii="宋体" w:hAnsi="宋体" w:eastAsia="宋体" w:cs="宋体"/>
                <w:kern w:val="0"/>
                <w:szCs w:val="21"/>
                <w:highlight w:val="none"/>
              </w:rPr>
              <w:t>脸识别通过</w:t>
            </w:r>
            <w:r>
              <w:rPr>
                <w:rFonts w:hint="eastAsia" w:ascii="宋体" w:hAnsi="宋体" w:eastAsia="宋体" w:cs="宋体"/>
                <w:kern w:val="0"/>
                <w:szCs w:val="21"/>
                <w:highlight w:val="none"/>
                <w:lang w:val="en-US" w:eastAsia="zh-CN"/>
              </w:rPr>
              <w:t>且完成学信网注册相关信息补充后</w:t>
            </w:r>
            <w:r>
              <w:rPr>
                <w:rFonts w:hint="eastAsia" w:ascii="宋体" w:hAnsi="宋体" w:eastAsia="宋体" w:cs="宋体"/>
                <w:kern w:val="0"/>
                <w:szCs w:val="21"/>
                <w:highlight w:val="none"/>
              </w:rPr>
              <w:t>方可使用</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6713DBB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DC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7594ED0">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10" w:type="pct"/>
            <w:tcBorders>
              <w:top w:val="single" w:color="auto" w:sz="4" w:space="0"/>
              <w:left w:val="single" w:color="auto" w:sz="4" w:space="0"/>
              <w:bottom w:val="single" w:color="auto" w:sz="4" w:space="0"/>
              <w:right w:val="single" w:color="auto" w:sz="4" w:space="0"/>
            </w:tcBorders>
            <w:vAlign w:val="center"/>
          </w:tcPr>
          <w:p w14:paraId="72B573D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Hans"/>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异动流程管理</w:t>
            </w:r>
          </w:p>
        </w:tc>
        <w:tc>
          <w:tcPr>
            <w:tcW w:w="1148" w:type="pct"/>
            <w:tcBorders>
              <w:top w:val="single" w:color="auto" w:sz="4" w:space="0"/>
              <w:left w:val="single" w:color="auto" w:sz="4" w:space="0"/>
              <w:bottom w:val="single" w:color="auto" w:sz="4" w:space="0"/>
              <w:right w:val="single" w:color="auto" w:sz="4" w:space="0"/>
            </w:tcBorders>
            <w:vAlign w:val="center"/>
          </w:tcPr>
          <w:p w14:paraId="6272CDF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1E66D416">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Hans"/>
              </w:rPr>
              <w:t>学籍异动流程管理：</w:t>
            </w:r>
            <w:r>
              <w:rPr>
                <w:rFonts w:hint="eastAsia" w:ascii="宋体" w:hAnsi="宋体" w:eastAsia="宋体" w:cs="宋体"/>
                <w:color w:val="auto"/>
                <w:sz w:val="21"/>
                <w:szCs w:val="21"/>
                <w:highlight w:val="none"/>
                <w:lang w:val="en-US" w:eastAsia="zh-CN"/>
              </w:rPr>
              <w:t>支持按照异动类型自定义设置申请和审核流程，包括但不限于是否可申请，申请次数，是否需要初审，审核通过是否需要通知学生或初审人，初审、终审是否需要电子签名，学生申请是否需要电子签名和人脸识别等。</w:t>
            </w:r>
          </w:p>
        </w:tc>
        <w:tc>
          <w:tcPr>
            <w:tcW w:w="626" w:type="pct"/>
            <w:tcBorders>
              <w:top w:val="single" w:color="auto" w:sz="4" w:space="0"/>
              <w:left w:val="single" w:color="auto" w:sz="4" w:space="0"/>
              <w:bottom w:val="single" w:color="auto" w:sz="4" w:space="0"/>
              <w:right w:val="single" w:color="auto" w:sz="4" w:space="0"/>
            </w:tcBorders>
            <w:vAlign w:val="center"/>
          </w:tcPr>
          <w:p w14:paraId="69F589AA">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1AE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2998571E">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10" w:type="pct"/>
            <w:tcBorders>
              <w:top w:val="single" w:color="auto" w:sz="4" w:space="0"/>
              <w:left w:val="single" w:color="auto" w:sz="4" w:space="0"/>
              <w:bottom w:val="single" w:color="auto" w:sz="4" w:space="0"/>
              <w:right w:val="single" w:color="auto" w:sz="4" w:space="0"/>
            </w:tcBorders>
            <w:vAlign w:val="center"/>
          </w:tcPr>
          <w:p w14:paraId="02BA26C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4BE00506">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5E9F255C">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tc>
        <w:tc>
          <w:tcPr>
            <w:tcW w:w="626" w:type="pct"/>
            <w:tcBorders>
              <w:top w:val="single" w:color="auto" w:sz="4" w:space="0"/>
              <w:left w:val="single" w:color="auto" w:sz="4" w:space="0"/>
              <w:bottom w:val="single" w:color="auto" w:sz="4" w:space="0"/>
              <w:right w:val="single" w:color="auto" w:sz="4" w:space="0"/>
            </w:tcBorders>
            <w:vAlign w:val="center"/>
          </w:tcPr>
          <w:p w14:paraId="54F7B7EE">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39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1BC5BE62">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10" w:type="pct"/>
            <w:tcBorders>
              <w:left w:val="single" w:color="auto" w:sz="4" w:space="0"/>
              <w:right w:val="single" w:color="auto" w:sz="4" w:space="0"/>
            </w:tcBorders>
            <w:vAlign w:val="center"/>
          </w:tcPr>
          <w:p w14:paraId="37ADC709">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747EDDA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85BAC48">
            <w:pPr>
              <w:pStyle w:val="10"/>
              <w:keepNext w:val="0"/>
              <w:keepLines w:val="0"/>
              <w:pageBreakBefore w:val="0"/>
              <w:kinsoku/>
              <w:wordWrap/>
              <w:overflowPunct/>
              <w:topLinePunct w:val="0"/>
              <w:bidi w:val="0"/>
              <w:spacing w:line="288" w:lineRule="auto"/>
              <w:ind w:firstLine="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r>
              <w:rPr>
                <w:rFonts w:hint="eastAsia" w:ascii="宋体" w:hAnsi="宋体" w:eastAsia="宋体" w:cs="宋体"/>
                <w:b/>
                <w:bCs/>
                <w:color w:val="auto"/>
                <w:kern w:val="0"/>
                <w:sz w:val="21"/>
                <w:szCs w:val="21"/>
                <w:lang w:val="en-US" w:eastAsia="zh-CN"/>
              </w:rPr>
              <w:t>当抓拍发现非同一人即时弹屏告知学生并停止考试。</w:t>
            </w:r>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3675B6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457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00CEA6A1">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10" w:type="pct"/>
            <w:vMerge w:val="restart"/>
            <w:tcBorders>
              <w:left w:val="single" w:color="auto" w:sz="4" w:space="0"/>
              <w:right w:val="single" w:color="auto" w:sz="4" w:space="0"/>
            </w:tcBorders>
            <w:vAlign w:val="center"/>
          </w:tcPr>
          <w:p w14:paraId="17081E84">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6441EBA1">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32E47EE3">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tc>
        <w:tc>
          <w:tcPr>
            <w:tcW w:w="626" w:type="pct"/>
            <w:tcBorders>
              <w:top w:val="single" w:color="auto" w:sz="4" w:space="0"/>
              <w:left w:val="single" w:color="auto" w:sz="4" w:space="0"/>
              <w:bottom w:val="single" w:color="auto" w:sz="4" w:space="0"/>
              <w:right w:val="single" w:color="auto" w:sz="4" w:space="0"/>
            </w:tcBorders>
            <w:vAlign w:val="center"/>
          </w:tcPr>
          <w:p w14:paraId="233B1A3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AC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26" w:type="pct"/>
            <w:tcBorders>
              <w:top w:val="single" w:color="auto" w:sz="4" w:space="0"/>
              <w:left w:val="single" w:color="auto" w:sz="4" w:space="0"/>
              <w:bottom w:val="single" w:color="auto" w:sz="4" w:space="0"/>
              <w:right w:val="single" w:color="auto" w:sz="4" w:space="0"/>
            </w:tcBorders>
            <w:vAlign w:val="center"/>
          </w:tcPr>
          <w:p w14:paraId="64655EC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10" w:type="pct"/>
            <w:vMerge w:val="continue"/>
            <w:tcBorders>
              <w:left w:val="single" w:color="auto" w:sz="4" w:space="0"/>
              <w:right w:val="single" w:color="auto" w:sz="4" w:space="0"/>
            </w:tcBorders>
            <w:vAlign w:val="center"/>
          </w:tcPr>
          <w:p w14:paraId="361B7E9E">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0005291A">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6B5AD33F">
            <w:pPr>
              <w:keepNext w:val="0"/>
              <w:keepLines w:val="0"/>
              <w:pageBreakBefore w:val="0"/>
              <w:widowControl/>
              <w:kinsoku/>
              <w:wordWrap/>
              <w:overflowPunct/>
              <w:topLinePunct w:val="0"/>
              <w:autoSpaceDE/>
              <w:autoSpaceDN/>
              <w:bidi w:val="0"/>
              <w:adjustRightInd w:val="0"/>
              <w:snapToGrid w:val="0"/>
              <w:spacing w:line="288"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支持设置论文写作选题阶段</w:t>
            </w:r>
            <w:r>
              <w:rPr>
                <w:rFonts w:hint="eastAsia" w:ascii="宋体" w:hAnsi="宋体" w:eastAsia="宋体" w:cs="宋体"/>
                <w:kern w:val="0"/>
                <w:szCs w:val="21"/>
                <w:highlight w:val="none"/>
              </w:rPr>
              <w:t>学生选择是否申请学位、</w:t>
            </w:r>
            <w:r>
              <w:rPr>
                <w:rFonts w:hint="eastAsia" w:ascii="宋体" w:hAnsi="宋体" w:eastAsia="宋体" w:cs="宋体"/>
                <w:kern w:val="0"/>
                <w:szCs w:val="21"/>
                <w:highlight w:val="none"/>
                <w:lang w:val="en-US" w:eastAsia="zh-CN"/>
              </w:rPr>
              <w:t>已选择不申请学位的后期不能再提出申请</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037830A">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1712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30032BA3">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10" w:type="pct"/>
            <w:vMerge w:val="continue"/>
            <w:tcBorders>
              <w:left w:val="single" w:color="auto" w:sz="4" w:space="0"/>
              <w:right w:val="single" w:color="auto" w:sz="4" w:space="0"/>
            </w:tcBorders>
            <w:vAlign w:val="center"/>
          </w:tcPr>
          <w:p w14:paraId="56B7C74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5069E89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256A14C5">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color w:val="auto"/>
                <w:kern w:val="0"/>
                <w:szCs w:val="21"/>
                <w:highlight w:val="none"/>
                <w:lang w:val="en-US" w:eastAsia="zh-CN"/>
              </w:rPr>
              <w:t>论文</w:t>
            </w:r>
            <w:r>
              <w:rPr>
                <w:rFonts w:hint="eastAsia" w:ascii="宋体" w:hAnsi="宋体" w:eastAsia="宋体" w:cs="宋体"/>
                <w:color w:val="auto"/>
                <w:kern w:val="0"/>
                <w:szCs w:val="21"/>
                <w:highlight w:val="none"/>
              </w:rPr>
              <w:t>定稿阶段须</w:t>
            </w:r>
            <w:r>
              <w:rPr>
                <w:rFonts w:hint="eastAsia" w:ascii="宋体" w:hAnsi="宋体" w:eastAsia="宋体" w:cs="宋体"/>
                <w:color w:val="auto"/>
                <w:kern w:val="0"/>
                <w:szCs w:val="21"/>
                <w:highlight w:val="none"/>
                <w:lang w:val="en-US" w:eastAsia="zh-CN"/>
              </w:rPr>
              <w:t>只能上传论文最终稿，该阶段须支持关联</w:t>
            </w:r>
            <w:r>
              <w:rPr>
                <w:rFonts w:hint="eastAsia" w:ascii="宋体" w:hAnsi="宋体" w:eastAsia="宋体" w:cs="宋体"/>
                <w:color w:val="auto"/>
                <w:kern w:val="0"/>
                <w:szCs w:val="21"/>
                <w:highlight w:val="none"/>
              </w:rPr>
              <w:t>维普、万方、或知网</w:t>
            </w:r>
            <w:r>
              <w:rPr>
                <w:rFonts w:hint="eastAsia" w:ascii="宋体" w:hAnsi="宋体" w:eastAsia="宋体" w:cs="宋体"/>
                <w:color w:val="auto"/>
                <w:kern w:val="0"/>
                <w:szCs w:val="21"/>
                <w:highlight w:val="none"/>
                <w:lang w:val="en-US" w:eastAsia="zh-CN"/>
              </w:rPr>
              <w:t>查重功能强制查重。若查重</w:t>
            </w:r>
            <w:r>
              <w:rPr>
                <w:rFonts w:hint="eastAsia" w:ascii="宋体" w:hAnsi="宋体" w:eastAsia="宋体" w:cs="宋体"/>
                <w:color w:val="auto"/>
                <w:kern w:val="0"/>
                <w:szCs w:val="21"/>
                <w:highlight w:val="none"/>
              </w:rPr>
              <w:t>不符合标准（文科低于25%，理工科低于30%）的退回并短信提醒学生重新上传直至符合标准后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指导老师才可以评分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若查重通过则作为定稿论文，</w:t>
            </w:r>
            <w:r>
              <w:rPr>
                <w:rFonts w:hint="eastAsia" w:ascii="宋体" w:hAnsi="宋体" w:eastAsia="宋体" w:cs="宋体"/>
                <w:color w:val="auto"/>
                <w:kern w:val="0"/>
                <w:szCs w:val="21"/>
                <w:highlight w:val="none"/>
              </w:rPr>
              <w:t>同步反馈查重结果及查重报告</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由指导老师进行评分</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70224BE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F86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3B0A3D6">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10" w:type="pct"/>
            <w:tcBorders>
              <w:left w:val="single" w:color="auto" w:sz="4" w:space="0"/>
              <w:right w:val="single" w:color="auto" w:sz="4" w:space="0"/>
            </w:tcBorders>
            <w:vAlign w:val="center"/>
          </w:tcPr>
          <w:p w14:paraId="55702B6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5E8BEEA0">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2D4D0E91">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color w:val="auto"/>
                <w:sz w:val="21"/>
                <w:szCs w:val="21"/>
                <w:highlight w:val="none"/>
                <w:lang w:val="en-US" w:eastAsia="zh-CN"/>
              </w:rPr>
              <w:t>线上答辩功能：（1）学生在答辩等候室等待，由管理员安排顺序并邀请进入答辩室；（2）答辩前完成人脸识别；（3）答辩室可查阅学生本人论文资料并对学生进行评分；（4）答辩全程计时并录制；（5）答辩视频可回放查询。</w:t>
            </w:r>
          </w:p>
        </w:tc>
        <w:tc>
          <w:tcPr>
            <w:tcW w:w="626" w:type="pct"/>
            <w:tcBorders>
              <w:top w:val="single" w:color="auto" w:sz="4" w:space="0"/>
              <w:left w:val="single" w:color="auto" w:sz="4" w:space="0"/>
              <w:bottom w:val="single" w:color="auto" w:sz="4" w:space="0"/>
              <w:right w:val="single" w:color="auto" w:sz="4" w:space="0"/>
            </w:tcBorders>
            <w:vAlign w:val="center"/>
          </w:tcPr>
          <w:p w14:paraId="2E4FA58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94D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5296AA0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10" w:type="pct"/>
            <w:tcBorders>
              <w:left w:val="single" w:color="auto" w:sz="4" w:space="0"/>
              <w:right w:val="single" w:color="auto" w:sz="4" w:space="0"/>
            </w:tcBorders>
            <w:vAlign w:val="center"/>
          </w:tcPr>
          <w:p w14:paraId="13212CE8">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30154482">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D557DF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tc>
        <w:tc>
          <w:tcPr>
            <w:tcW w:w="626" w:type="pct"/>
            <w:tcBorders>
              <w:top w:val="single" w:color="auto" w:sz="4" w:space="0"/>
              <w:left w:val="single" w:color="auto" w:sz="4" w:space="0"/>
              <w:bottom w:val="single" w:color="auto" w:sz="4" w:space="0"/>
              <w:right w:val="single" w:color="auto" w:sz="4" w:space="0"/>
            </w:tcBorders>
            <w:vAlign w:val="center"/>
          </w:tcPr>
          <w:p w14:paraId="000E1244">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0C8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961DBA5">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10" w:type="pct"/>
            <w:tcBorders>
              <w:left w:val="single" w:color="auto" w:sz="4" w:space="0"/>
              <w:right w:val="single" w:color="auto" w:sz="4" w:space="0"/>
            </w:tcBorders>
            <w:vAlign w:val="center"/>
          </w:tcPr>
          <w:p w14:paraId="577E2567">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督导管理</w:t>
            </w:r>
          </w:p>
        </w:tc>
        <w:tc>
          <w:tcPr>
            <w:tcW w:w="1148" w:type="pct"/>
            <w:tcBorders>
              <w:top w:val="single" w:color="auto" w:sz="4" w:space="0"/>
              <w:left w:val="single" w:color="auto" w:sz="4" w:space="0"/>
              <w:bottom w:val="single" w:color="auto" w:sz="4" w:space="0"/>
              <w:right w:val="single" w:color="auto" w:sz="4" w:space="0"/>
            </w:tcBorders>
            <w:vAlign w:val="center"/>
          </w:tcPr>
          <w:p w14:paraId="2B8E191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50780A02">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445B3495">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bl>
    <w:p w14:paraId="2F095452">
      <w:pPr>
        <w:pStyle w:val="2"/>
        <w:rPr>
          <w:rFonts w:hint="eastAsia"/>
          <w:lang w:val="en-US" w:eastAsia="zh-CN"/>
        </w:rPr>
      </w:pPr>
    </w:p>
    <w:p w14:paraId="56EDA4A0">
      <w:pPr>
        <w:pStyle w:val="2"/>
        <w:rPr>
          <w:rFonts w:hint="eastAsia"/>
          <w:lang w:val="en-US" w:eastAsia="zh-CN"/>
        </w:rPr>
      </w:pPr>
    </w:p>
    <w:p w14:paraId="48411A3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4.在线课程匹配要求</w:t>
      </w:r>
    </w:p>
    <w:tbl>
      <w:tblPr>
        <w:tblStyle w:val="2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2024"/>
        <w:gridCol w:w="649"/>
        <w:gridCol w:w="1021"/>
        <w:gridCol w:w="1045"/>
        <w:gridCol w:w="1345"/>
        <w:gridCol w:w="698"/>
        <w:gridCol w:w="611"/>
        <w:gridCol w:w="446"/>
        <w:gridCol w:w="1082"/>
      </w:tblGrid>
      <w:tr w14:paraId="28A1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E68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b/>
                <w:bCs/>
                <w:i w:val="0"/>
                <w:iCs w:val="0"/>
                <w:color w:val="000000"/>
                <w:sz w:val="21"/>
                <w:szCs w:val="21"/>
                <w:u w:val="none"/>
              </w:rPr>
            </w:pP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B0B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计划开设课程</w:t>
            </w:r>
          </w:p>
        </w:tc>
        <w:tc>
          <w:tcPr>
            <w:tcW w:w="21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E06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匹配情况（每门课不少于2个备选课程）</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AA4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课程版权</w:t>
            </w:r>
          </w:p>
        </w:tc>
      </w:tr>
      <w:tr w14:paraId="7DF8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6B9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27D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C4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B77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863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课程来源</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F60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授课教师及所属单位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DE6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课程时长</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C4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授权方式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8A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授权时间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EF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授权协议或自有证明（须附协议复印件或自有证明）</w:t>
            </w:r>
          </w:p>
        </w:tc>
      </w:tr>
      <w:tr w14:paraId="09DE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5FD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62F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8C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CC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89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5B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5A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63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8B6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AA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DBB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9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CC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C5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70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AE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4E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FC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7D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0B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14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00A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C2C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FDC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Python 程序设计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3A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43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08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BB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6F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6C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6C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84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B5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9E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55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包装设计2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62B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81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61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74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FF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6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8E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9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1E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5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85E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C08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6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FF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B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D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0B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A6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20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475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18B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ED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4A6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24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0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2D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F6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25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58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70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44A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80B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AA8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4C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B8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F0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95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D9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D8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91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49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FB5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5B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A59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产业经济学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E3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4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97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A7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4B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0B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AA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1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5EE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85E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63E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07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D4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A5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B4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3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7A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22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82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EE6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3C5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29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0E0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93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7B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AA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5D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58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CB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F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168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DB0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C7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BD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C7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FB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9E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3F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69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9D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40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8D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65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C8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660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97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9E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C1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6C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52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E9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1A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7E2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2D6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C8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5"/>
                <w:rFonts w:hint="eastAsia" w:ascii="宋体" w:hAnsi="宋体" w:eastAsia="宋体" w:cs="宋体"/>
                <w:sz w:val="21"/>
                <w:szCs w:val="21"/>
                <w:lang w:val="en-US" w:eastAsia="zh-CN" w:bidi="ar"/>
              </w:rPr>
              <w:t xml:space="preserve">大学英语（二）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65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0D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D4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81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BD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3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D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6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71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8F5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8CA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5"/>
                <w:rFonts w:hint="eastAsia" w:ascii="宋体" w:hAnsi="宋体" w:eastAsia="宋体" w:cs="宋体"/>
                <w:sz w:val="21"/>
                <w:szCs w:val="21"/>
                <w:lang w:val="en-US" w:eastAsia="zh-CN" w:bidi="ar"/>
              </w:rPr>
              <w:t xml:space="preserve">大学英语（一）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E2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75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9D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8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EB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8C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7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62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F7E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E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15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8D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41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D2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F8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6F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E9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0D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C3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62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CC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6D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877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3A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BF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E1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9A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F9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5B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3B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988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115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F53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电机学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943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EE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42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C2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03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A6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F8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68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5E9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178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B6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电力电子技术</w:t>
            </w:r>
            <w:r>
              <w:rPr>
                <w:rStyle w:val="117"/>
                <w:rFonts w:hint="eastAsia" w:ascii="宋体" w:hAnsi="宋体" w:eastAsia="宋体" w:cs="宋体"/>
                <w:sz w:val="21"/>
                <w:szCs w:val="21"/>
                <w:lang w:val="en-US" w:eastAsia="zh-CN" w:bidi="ar"/>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BB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A3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18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DD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6E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7E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A9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79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98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1D3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39F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电力系统稳态分析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F2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76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3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4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D6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D2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B2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3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042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8C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65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2C9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6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8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01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F3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31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56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7B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3F9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45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D85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电子商务运营管理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D00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6B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A5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6D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1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ED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AD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05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C4F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2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7B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34E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4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EE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2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A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74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03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CE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492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9F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65B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服饰色彩与图案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2A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A2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4D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C5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BB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0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B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4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71A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5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4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服装CAD</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FEC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24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3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39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D1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8E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A3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EAA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877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E9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E48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服装史与服饰美学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D59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3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16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B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9D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2C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9A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88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643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E3E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E3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高电压技术</w:t>
            </w:r>
            <w:r>
              <w:rPr>
                <w:rStyle w:val="117"/>
                <w:rFonts w:hint="eastAsia" w:ascii="宋体" w:hAnsi="宋体" w:eastAsia="宋体" w:cs="宋体"/>
                <w:sz w:val="21"/>
                <w:szCs w:val="21"/>
                <w:lang w:val="en-US" w:eastAsia="zh-CN" w:bidi="ar"/>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0F2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6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61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A9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C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24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44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D8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0B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158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8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给排水处理工程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75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C0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70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0D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50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E4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E4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69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C24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CE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2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给排水管网工程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8F2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A9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58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A8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C9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D5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5B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F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57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63F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D1F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AC5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31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81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4D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BC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B4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50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FF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D90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B45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5E9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工程概预算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79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D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C3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78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7B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31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5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63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C0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FC5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A8B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工程建设法规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13B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A7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4D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C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00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1B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F6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6A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83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3D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28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工程结构设计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E2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37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E8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9F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1E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BF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BB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CB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ACC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9F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866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443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06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8D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4F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62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6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33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AA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1EA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49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BE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166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43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E4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89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DF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35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8C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18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AA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07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D1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7D9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1B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87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E2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7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E4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7D0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0F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DC8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E24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9B5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工程项目管理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878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92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C7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B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92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3E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F2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02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98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03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F5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工程制图与计算机绘图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11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D6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0E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6E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B6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A2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C0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E4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BE6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06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4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工业药剂学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92A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A2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62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C2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75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C8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84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FE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E83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9A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E7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公共财物管理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0D9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C8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34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53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F4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9D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53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D5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6E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E1A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F73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公共关系学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92F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04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1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D8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9A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0E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D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CF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55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C4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5C6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公共空间室内设计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A4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0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91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DF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92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C8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1A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E0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AB5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39B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27F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0FB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E0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C4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5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3E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51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61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EF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3B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61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A4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管理信息系统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9CA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8E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21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4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14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ED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31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90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8F5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5B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C0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F2A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1A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A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99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74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C4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90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5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655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B6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949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77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80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B3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48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0C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52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94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DA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BAD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49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0F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广告摄影</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3A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DF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74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B9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47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9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1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62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552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44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D76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宏观经济学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494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57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F2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9F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B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54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2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9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604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A8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9F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化工过程控制与自动化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A3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46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42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DA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D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82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2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9E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639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32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FD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F42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A0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1B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6D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43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D7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33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13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18E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A61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6D6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D69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F1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6A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E4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F4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05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9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71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096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88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D7C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化学工艺学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3F9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66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8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28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84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06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10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48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5BF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A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C0A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混凝土结构基本原理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86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E2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19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2F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2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4C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34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BB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571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8F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71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机电传动与PLC技术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DF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6D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C9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1B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51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78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5F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4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CCE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BE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D91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3BC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C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84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60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34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7A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9A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1E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22C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76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43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00D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B4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8E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B7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C2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04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34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E2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015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D14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23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机械制造工艺学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3F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AD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68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13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1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B1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B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D9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104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830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27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F63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E7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6A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0D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BE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36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FC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52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F7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F0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10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5C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46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29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D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30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A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B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7D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B2D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B62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0F7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C81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F0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DD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6A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DB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C4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4C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F4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E53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0F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BCC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计算机辅助设计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63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3C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9C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55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2A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4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38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78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BAE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C4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D87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AC0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D8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0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56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85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E8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7C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E0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5C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BA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766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计算机网络与应用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4FF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84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C3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56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C2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96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62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2EA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B40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EEF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D10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5D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BB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CE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FC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20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25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5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E8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4B5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283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01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继电保护原理</w:t>
            </w:r>
            <w:r>
              <w:rPr>
                <w:rStyle w:val="117"/>
                <w:rFonts w:hint="eastAsia" w:ascii="宋体" w:hAnsi="宋体" w:eastAsia="宋体" w:cs="宋体"/>
                <w:sz w:val="21"/>
                <w:szCs w:val="21"/>
                <w:lang w:val="en-US" w:eastAsia="zh-CN" w:bidi="ar"/>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C6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E7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BB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54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8D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75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5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A9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445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00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180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加工纸与特种纸</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CD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CB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00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92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DE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E2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F6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E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931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A6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158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建筑给排水工程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E4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EB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56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14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DF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76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51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31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14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BE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B6B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087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0D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A1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D9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3B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B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32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6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3E7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FC0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36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结构分析与加固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14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61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D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57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FB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6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60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84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32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2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963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结构抗震设计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47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86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30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75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46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41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C4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F8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904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33C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BC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B3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FA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AA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2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BF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B5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C5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90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ED9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C9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60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金融工程学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94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FC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55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4D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4E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2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7D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B4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92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004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13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金融市场学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3C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96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6F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A6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C0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19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C2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F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819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4A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7AB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FC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66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DE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5C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E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05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6B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FD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D85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4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68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D41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7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5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C9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71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49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E06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E8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D8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7B2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27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57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4E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8B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9C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5B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0E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0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E0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49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4DA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B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居住空间设计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E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54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5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3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89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7B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34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AD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83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A7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8CB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离散数学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07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7C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CC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7B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5A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3C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8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A0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EAE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AA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621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2FD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3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65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C4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61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C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44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B0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593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3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01B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56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3E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8B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C4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72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69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6D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A9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502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98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962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面向对象程序设计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39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02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28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50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4F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9E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04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BA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193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C7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833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模拟电子技术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ED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FC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32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BD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20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DF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1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C4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410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1DD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086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女装设计及构成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C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95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84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60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46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14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D6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A0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C94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2A5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0E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品牌策划与产品设计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B6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D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DE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1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71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97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D7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61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94A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F02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7A9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CC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3C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75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DC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58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74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E6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AB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8F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91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89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5B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76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BE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F4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5C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9C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9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2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C71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166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6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汽车电控与测试技术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2A9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FB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99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7A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0D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A2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1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8D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A7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E9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0AC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汽车构造与原理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CB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3A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0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29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65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92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56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F1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F49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76B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CE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嵌入式系统</w:t>
            </w:r>
            <w:r>
              <w:rPr>
                <w:rStyle w:val="117"/>
                <w:rFonts w:hint="eastAsia" w:ascii="宋体" w:hAnsi="宋体" w:eastAsia="宋体" w:cs="宋体"/>
                <w:sz w:val="21"/>
                <w:szCs w:val="21"/>
                <w:lang w:val="en-US" w:eastAsia="zh-CN" w:bidi="ar"/>
              </w:rPr>
              <w:t xml:space="preserve">ARM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5B3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74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88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8F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6B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F0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1B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C1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E0C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45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D0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轻化工概论与专业英语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4A9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14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43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CC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91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BD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8F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FE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DFE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D0A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10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轻化工环保</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BD9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E3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32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6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A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DD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56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8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97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49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F65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人工智能导论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FF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F9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26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C5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0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51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6B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4E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AC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265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C9B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B64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D0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9D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8E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CC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6A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17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60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B10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5B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3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色彩构成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6C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96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6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4D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5D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6B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8E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38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9B8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EF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E3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商业银行经营管理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82F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CB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A6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84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3B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B6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88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8D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9C0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0E2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7A8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40E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8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C0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E1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D8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7C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59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32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CDF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B3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70D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社会与文化</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3E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14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1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39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0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BB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A5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1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FB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99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8C8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3F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9B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A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68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82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C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5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D9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9B4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EE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5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生化类专业导论与工程伦理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9F7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E3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D2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4D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A5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E8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4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C2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DF7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A8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3C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137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A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1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5E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52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20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97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CF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C2D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1E1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138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湿部化学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15E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95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C3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E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68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C1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6B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4B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E2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4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6D4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食品安全与质量控制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D6C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DF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5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38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60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B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D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25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B86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03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B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食品工艺学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E2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C2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E8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E7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0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3D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5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E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17E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E5C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34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食品化学与分析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208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2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D2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00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E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DF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C7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23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060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A7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A75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食品微生物学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92D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40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4C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B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6A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1E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14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11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88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C2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A54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食品营养学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831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DF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A9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2D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BF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07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E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5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C02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88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58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市场调查与预测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17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9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D1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00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65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94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5E6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DE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F41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9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35B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F1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24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1C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9A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2F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06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E2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01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041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CA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F3F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195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9A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1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FF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B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25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B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43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217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5DF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149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数据结构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CE5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8E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6E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22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E1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A7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0C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2D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4A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99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87E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数据库系统原理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5A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51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1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A6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1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C0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99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EE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08F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C2D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4D3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数据库原理与应用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2A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6A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D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56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8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8F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C6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5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A2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654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475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数字电子技术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436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49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0A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F7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FE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C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A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B6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B02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9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A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水泵与水泵站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86F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07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E1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4A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B7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EB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1E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DA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3AC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EFE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E7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水处理微生物学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96C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A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D1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E8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6B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7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11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AC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234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83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A7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水分析化学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6D4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FF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68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9D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7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54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F2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E6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62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5BE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D3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水力学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06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1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C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08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C6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D3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A2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5E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0E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FC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874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思想道德修养与法律基础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319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0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1E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44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30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56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64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E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843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BB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B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E5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C7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EA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D4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94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1B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A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F5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EF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C77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E9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统计学原理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834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2A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E9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3D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1F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0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A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DF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A08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10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1B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图形创意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E3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14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A0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59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48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9D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F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2F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B6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FB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354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土力学与地基基础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4B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F9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8A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F2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D0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7F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26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05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4A1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D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AB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D4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ED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14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03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040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F0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D4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4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468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F1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A7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土木工程施工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25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61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D2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DD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D26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75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FF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89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B76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B8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FD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网络营销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74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84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5D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47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8A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4D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0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64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335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AD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570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微观经济学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25A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28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B3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41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D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ED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9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BA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0B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9BF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13C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文献检索与科技论文写作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E3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CD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88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FA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B1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D9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07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B9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62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5E6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B5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无机及分析化学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99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6D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76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54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E4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51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35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AB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F7A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E5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213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F6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D6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78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C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5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C4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C0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78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5AC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F9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DF6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物理化学D</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53B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4B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29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9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9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0A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3E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4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1B3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72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A23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07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F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85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8D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F9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DA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01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96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0A0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0E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01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现代仪器分析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DBF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F6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DB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73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B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5C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51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2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CB6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0D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4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1F5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30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1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9C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EA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8A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AE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91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EE9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58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E65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16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E8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74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2E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FD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B8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8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5A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6A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FBF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F6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6A9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C4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2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63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B6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BC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6E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0C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B92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62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E4B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5F5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FB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B4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18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4D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34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F5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6C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CF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93F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58E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应用统计学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6C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93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6C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B8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CD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AA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7D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AA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92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E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EA8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营销策划</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B4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F5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30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6D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70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65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7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B6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ECB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56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651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营销渠道管理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75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E3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A4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0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94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E6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96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F4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AEA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BFA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26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E3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8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39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95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68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B1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38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B8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20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1EC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F1B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有机化学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CA1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FDA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1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9F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C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5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4B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3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51C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5D4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024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造纸原理与工程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632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F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E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87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62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C1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66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6D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0C0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4FE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58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6F9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1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31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11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70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86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C5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C3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0D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9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F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证券投资学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1C5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9F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94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51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BA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E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E7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61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757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75D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6AF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植物纤维科学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DAB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57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EE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C2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A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E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83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BE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55F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621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5CB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制浆原理与工程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290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E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CD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D7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D7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1D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D2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37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C8C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7D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73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制药安全与环保</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BC3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F8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4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B2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BB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DA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B0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A5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2F5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5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F7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制药设备与工艺设计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8EF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6D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48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7B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A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C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3D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F1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A96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75B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F5B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智能网联新能源汽车技术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F6D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EF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4E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0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A7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60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C5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E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132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74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67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442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E0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9B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FB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5C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13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B6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79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6BE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3B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9427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中国近现代史纲要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C6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75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0D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66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33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7B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3B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20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16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B81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2DB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中级财务会计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10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17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DE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BB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07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8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C0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5E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E3A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4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E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专业导论与工程伦理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5B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F5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2E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F2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3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8D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80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50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4D7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BE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E6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自动控制原理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2F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6A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B7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0F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DE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9C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D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58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bl>
    <w:p w14:paraId="65237B9F">
      <w:pPr>
        <w:widowControl/>
        <w:adjustRightInd w:val="0"/>
        <w:snapToGrid w:val="0"/>
        <w:spacing w:line="288" w:lineRule="auto"/>
        <w:jc w:val="left"/>
        <w:outlineLvl w:val="9"/>
        <w:rPr>
          <w:rFonts w:hint="eastAsia" w:ascii="宋体" w:hAnsi="宋体" w:eastAsia="宋体" w:cs="Times New Roman"/>
          <w:b/>
          <w:bCs/>
          <w:szCs w:val="21"/>
          <w:lang w:val="en-US" w:eastAsia="zh-CN"/>
        </w:rPr>
      </w:pPr>
    </w:p>
    <w:p w14:paraId="0463D7D6">
      <w:pPr>
        <w:widowControl/>
        <w:adjustRightInd w:val="0"/>
        <w:snapToGrid w:val="0"/>
        <w:spacing w:line="288" w:lineRule="auto"/>
        <w:jc w:val="left"/>
        <w:outlineLvl w:val="1"/>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四、演示</w:t>
      </w:r>
    </w:p>
    <w:p w14:paraId="1F43F5F1">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（一）投标人需提供demo或类似项目真实软件平台系统的演示，具体演示</w:t>
      </w:r>
      <w:bookmarkStart w:id="62" w:name="OLE_LINK55"/>
      <w:r>
        <w:rPr>
          <w:rFonts w:hint="eastAsia" w:ascii="宋体" w:hAnsi="宋体" w:eastAsia="宋体" w:cs="Times New Roman"/>
          <w:b w:val="0"/>
          <w:bCs w:val="0"/>
          <w:szCs w:val="21"/>
          <w:highlight w:val="none"/>
          <w:lang w:val="en-US" w:eastAsia="zh-CN"/>
        </w:rPr>
        <w:t>要求如下</w:t>
      </w:r>
      <w:bookmarkEnd w:id="62"/>
      <w:r>
        <w:rPr>
          <w:rFonts w:hint="eastAsia" w:ascii="宋体" w:hAnsi="宋体" w:eastAsia="宋体" w:cs="Times New Roman"/>
          <w:b w:val="0"/>
          <w:bCs w:val="0"/>
          <w:szCs w:val="21"/>
          <w:highlight w:val="none"/>
          <w:lang w:val="en-US" w:eastAsia="zh-CN"/>
        </w:rPr>
        <w:t>：</w:t>
      </w:r>
    </w:p>
    <w:p w14:paraId="758604CA">
      <w:pPr>
        <w:keepNext w:val="0"/>
        <w:keepLines w:val="0"/>
        <w:pageBreakBefore w:val="0"/>
        <w:widowControl w:val="0"/>
        <w:kinsoku/>
        <w:wordWrap/>
        <w:overflowPunct/>
        <w:topLinePunct w:val="0"/>
        <w:autoSpaceDE/>
        <w:autoSpaceDN/>
        <w:bidi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1.智慧门户：支持</w:t>
      </w:r>
      <w:r>
        <w:rPr>
          <w:rFonts w:hint="eastAsia" w:ascii="宋体" w:hAnsi="宋体" w:eastAsia="宋体" w:cs="宋体"/>
          <w:kern w:val="0"/>
          <w:sz w:val="21"/>
          <w:szCs w:val="21"/>
        </w:rPr>
        <w:t>一种或多种登录方式，包含</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手机号密码登录、手机号验证码登录、账号</w:t>
      </w:r>
      <w:r>
        <w:rPr>
          <w:rFonts w:hint="eastAsia" w:ascii="宋体" w:hAnsi="宋体" w:eastAsia="宋体" w:cs="宋体"/>
          <w:kern w:val="0"/>
          <w:sz w:val="21"/>
          <w:szCs w:val="21"/>
          <w:highlight w:val="none"/>
        </w:rPr>
        <w:t>密码登录、扫码登录、第三方统一认证登录等方式。支持对用户发布通知公告，并可指定发布范围。发布范围可选取包括接收通知的人员类型和人员的教学点信息。可发送至某个站点或者多个站点，并有通知阅读记录。</w:t>
      </w:r>
      <w:r>
        <w:rPr>
          <w:rFonts w:hint="eastAsia" w:ascii="宋体" w:hAnsi="宋体" w:eastAsia="宋体" w:cs="宋体"/>
          <w:kern w:val="0"/>
          <w:sz w:val="21"/>
          <w:szCs w:val="21"/>
          <w:highlight w:val="none"/>
          <w:lang w:val="en-US" w:eastAsia="zh-CN"/>
        </w:rPr>
        <w:t>支持根据用户实际需求设置必须阅读弹窗公告，用于提醒学生并确认重要的事项。</w:t>
      </w:r>
    </w:p>
    <w:p w14:paraId="15DC41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bookmarkStart w:id="63" w:name="OLE_LINK22"/>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val="en-US" w:eastAsia="zh-CN"/>
        </w:rPr>
        <w:t>成人教育统考</w:t>
      </w:r>
      <w:r>
        <w:rPr>
          <w:rFonts w:hint="eastAsia" w:ascii="宋体" w:hAnsi="宋体" w:eastAsia="宋体" w:cs="宋体"/>
          <w:kern w:val="0"/>
          <w:sz w:val="21"/>
          <w:szCs w:val="21"/>
          <w:highlight w:val="none"/>
        </w:rPr>
        <w:t>录取的数据格式来输入或者导入录取学生的信息，字段与学信网保持一致。</w:t>
      </w:r>
      <w:r>
        <w:rPr>
          <w:rFonts w:hint="eastAsia" w:ascii="宋体" w:hAnsi="宋体" w:eastAsia="宋体" w:cs="宋体"/>
          <w:kern w:val="0"/>
          <w:sz w:val="21"/>
          <w:szCs w:val="21"/>
          <w:highlight w:val="none"/>
          <w:lang w:val="en-US" w:eastAsia="zh-CN"/>
        </w:rPr>
        <w:t>支持</w:t>
      </w:r>
      <w:r>
        <w:rPr>
          <w:rFonts w:hint="eastAsia" w:ascii="宋体" w:hAnsi="宋体" w:eastAsia="宋体" w:cs="宋体"/>
          <w:kern w:val="0"/>
          <w:sz w:val="21"/>
          <w:szCs w:val="21"/>
          <w:highlight w:val="none"/>
        </w:rPr>
        <w:t>导入导出，支持导入学籍</w:t>
      </w:r>
      <w:bookmarkEnd w:id="63"/>
      <w:r>
        <w:rPr>
          <w:rFonts w:hint="eastAsia" w:ascii="宋体" w:hAnsi="宋体" w:eastAsia="宋体" w:cs="宋体"/>
          <w:kern w:val="0"/>
          <w:sz w:val="21"/>
          <w:szCs w:val="21"/>
          <w:highlight w:val="none"/>
        </w:rPr>
        <w:t>照片、导入录取照片</w:t>
      </w:r>
      <w:r>
        <w:rPr>
          <w:rFonts w:hint="eastAsia" w:ascii="宋体" w:hAnsi="宋体" w:eastAsia="宋体" w:cs="宋体"/>
          <w:kern w:val="0"/>
          <w:sz w:val="21"/>
          <w:szCs w:val="21"/>
        </w:rPr>
        <w:t>，支持更新身份信息。</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录取学生信息批量导入功能</w:t>
      </w:r>
      <w:r>
        <w:rPr>
          <w:rFonts w:hint="eastAsia" w:ascii="宋体" w:hAnsi="宋体" w:eastAsia="宋体" w:cs="宋体"/>
          <w:kern w:val="0"/>
          <w:sz w:val="21"/>
          <w:szCs w:val="21"/>
          <w:highlight w:val="none"/>
        </w:rPr>
        <w:t>。</w:t>
      </w:r>
      <w:r>
        <w:rPr>
          <w:rFonts w:hint="eastAsia" w:ascii="宋体" w:hAnsi="宋体" w:eastAsia="宋体" w:cs="宋体"/>
          <w:kern w:val="0"/>
          <w:sz w:val="21"/>
          <w:szCs w:val="21"/>
        </w:rPr>
        <w:t>支持</w:t>
      </w:r>
      <w:r>
        <w:rPr>
          <w:rFonts w:hint="eastAsia" w:ascii="宋体" w:hAnsi="宋体" w:eastAsia="宋体" w:cs="宋体"/>
          <w:kern w:val="0"/>
          <w:sz w:val="21"/>
          <w:szCs w:val="21"/>
          <w:highlight w:val="none"/>
        </w:rPr>
        <w:t>生成独立的录取通知查询链接地址，学生通过输入姓名和证件号，查询到录取</w:t>
      </w:r>
      <w:r>
        <w:rPr>
          <w:rFonts w:hint="eastAsia" w:ascii="宋体" w:hAnsi="宋体" w:eastAsia="宋体" w:cs="宋体"/>
          <w:kern w:val="0"/>
          <w:sz w:val="21"/>
          <w:szCs w:val="21"/>
          <w:highlight w:val="none"/>
          <w:lang w:val="en-US" w:eastAsia="zh-CN"/>
        </w:rPr>
        <w:t>信息</w:t>
      </w:r>
      <w:r>
        <w:rPr>
          <w:rFonts w:hint="eastAsia" w:ascii="宋体" w:hAnsi="宋体" w:eastAsia="宋体" w:cs="宋体"/>
          <w:kern w:val="0"/>
          <w:sz w:val="21"/>
          <w:szCs w:val="21"/>
          <w:highlight w:val="none"/>
          <w:lang w:eastAsia="zh-CN"/>
        </w:rPr>
        <w:t>。</w:t>
      </w:r>
    </w:p>
    <w:p w14:paraId="6DFC5B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kern w:val="0"/>
          <w:sz w:val="21"/>
          <w:szCs w:val="21"/>
          <w:lang w:eastAsia="zh-Hans"/>
        </w:rPr>
        <w:t>超期预警：支持</w:t>
      </w:r>
      <w:r>
        <w:rPr>
          <w:rFonts w:hint="eastAsia" w:ascii="宋体" w:hAnsi="宋体" w:eastAsia="宋体" w:cs="宋体"/>
          <w:kern w:val="0"/>
          <w:sz w:val="21"/>
          <w:szCs w:val="21"/>
          <w:highlight w:val="none"/>
        </w:rPr>
        <w:t>最长学习年限前一年对即将超期的学生进行系统弹窗、手机短信、公众号等方式发送相关通知的功能，记录可下载。</w:t>
      </w:r>
    </w:p>
    <w:p w14:paraId="4CCECF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论文指导老师信息批量导入，</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根据可指导专业、可指导人数等条件设置</w:t>
      </w:r>
      <w:r>
        <w:rPr>
          <w:rFonts w:hint="eastAsia" w:ascii="宋体" w:hAnsi="宋体" w:eastAsia="宋体" w:cs="宋体"/>
          <w:kern w:val="0"/>
          <w:sz w:val="21"/>
          <w:szCs w:val="21"/>
          <w:highlight w:val="none"/>
          <w:lang w:val="en-US" w:eastAsia="zh-CN"/>
        </w:rPr>
        <w:t>由系统自动</w:t>
      </w:r>
      <w:r>
        <w:rPr>
          <w:rFonts w:hint="eastAsia" w:ascii="宋体" w:hAnsi="宋体" w:eastAsia="宋体" w:cs="宋体"/>
          <w:kern w:val="0"/>
          <w:sz w:val="21"/>
          <w:szCs w:val="21"/>
          <w:highlight w:val="none"/>
        </w:rPr>
        <w:t>为学生分配指导教师。</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highlight w:val="none"/>
        </w:rPr>
        <w:t>短信提醒论文各阶段未按时提交及成绩不合格的学生。</w:t>
      </w:r>
      <w:r>
        <w:rPr>
          <w:rFonts w:hint="eastAsia" w:ascii="宋体" w:hAnsi="宋体" w:eastAsia="宋体" w:cs="宋体"/>
          <w:kern w:val="0"/>
          <w:sz w:val="21"/>
          <w:szCs w:val="21"/>
          <w:highlight w:val="none"/>
          <w:lang w:val="en-US" w:eastAsia="zh-CN"/>
        </w:rPr>
        <w:t>支持学生提交和教师完成评阅后短信等形式进行提醒。</w:t>
      </w:r>
    </w:p>
    <w:p w14:paraId="0564B1D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5.支持可</w:t>
      </w:r>
      <w:r>
        <w:rPr>
          <w:rFonts w:hint="eastAsia" w:ascii="宋体" w:hAnsi="宋体" w:eastAsia="宋体" w:cs="宋体"/>
          <w:kern w:val="0"/>
          <w:sz w:val="21"/>
          <w:szCs w:val="21"/>
          <w:highlight w:val="none"/>
        </w:rPr>
        <w:t>根据设定条件完成答辩分组，学生及答辩专家可在线查询答辩分组情况。答辩完成后支持导入、导出答辩成绩，支持根据设置规则自动核算论文及答辩组合而成的最终成绩</w:t>
      </w:r>
      <w:r>
        <w:rPr>
          <w:rFonts w:hint="eastAsia" w:ascii="宋体" w:hAnsi="宋体" w:eastAsia="宋体" w:cs="宋体"/>
          <w:color w:val="auto"/>
          <w:sz w:val="21"/>
          <w:szCs w:val="21"/>
          <w:highlight w:val="none"/>
          <w:lang w:val="en-US" w:eastAsia="zh-CN"/>
        </w:rPr>
        <w:t>。</w:t>
      </w:r>
    </w:p>
    <w:p w14:paraId="61C7AF3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（二）演示U盘：</w:t>
      </w:r>
    </w:p>
    <w:p w14:paraId="6C921C0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1.根据“电子交易/不见面开评标”原则，投标人需将以上演示要求的演示及讲解过程录制视频，该录制视频演示时长不超过10分钟以.mp4格式存储</w:t>
      </w:r>
      <w:r>
        <w:rPr>
          <w:rFonts w:hint="eastAsia" w:ascii="宋体" w:hAnsi="宋体" w:eastAsia="宋体" w:cs="宋体"/>
          <w:b w:val="0"/>
          <w:bCs w:val="0"/>
          <w:color w:val="auto"/>
          <w:sz w:val="21"/>
          <w:szCs w:val="21"/>
          <w:lang w:val="en-US" w:eastAsia="zh-CN"/>
        </w:rPr>
        <w:t>于U盘；投标人须自行核验U盘中的视频能正常播放，保证视频无需转码即可直接用主流播放器打开播放。</w:t>
      </w:r>
    </w:p>
    <w:p w14:paraId="33B6CFE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2.演示U盘可以EMS或顺丰邮寄形式在投标截止时间前递交，演示U盘应当密封包装并在包装上标注演示U盘、投标项目名称、标项、投标人名称并加盖公章。</w:t>
      </w:r>
    </w:p>
    <w:p w14:paraId="320A068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3.未按招标文件要求提供演示U盘及演示内容，导致专家无法正常评审的风险由投标人自行承担。</w:t>
      </w:r>
    </w:p>
    <w:p w14:paraId="432F7B7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▲4.未提供任何演示的，投标无效。</w:t>
      </w: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浙江科技大学数字继教学生管理服务及在线课程学习服务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w:t>
            </w:r>
            <w:r>
              <w:rPr>
                <w:rFonts w:hint="eastAsia" w:ascii="宋体" w:hAnsi="宋体" w:eastAsia="宋体"/>
                <w:szCs w:val="21"/>
                <w:highlight w:val="none"/>
              </w:rPr>
              <w:t>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52897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A2D94F">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34B8AA6E">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50E3B58D">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A9393B9">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0EA59BEA">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项目学生管理及学习的全流程服务，需完整提供整体服务，分包将无法达到项目建设目标</w:t>
            </w:r>
            <w:r>
              <w:rPr>
                <w:rFonts w:ascii="宋体" w:hAnsi="宋体" w:eastAsia="宋体"/>
                <w:color w:val="auto"/>
                <w:szCs w:val="21"/>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3623901A">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67FB51F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379D243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41F5E41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187C99B5">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7138E5B9">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0BBBF387">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4032E64A">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64"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64"/>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浙江科技大学数字继教学生管理服务及在线课程学习服务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5"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65"/>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0.56</w:t>
            </w:r>
          </w:p>
        </w:tc>
      </w:tr>
    </w:tbl>
    <w:p w14:paraId="695C90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w:t>
      </w:r>
      <w:r>
        <w:rPr>
          <w:rFonts w:hint="eastAsia" w:ascii="宋体" w:hAnsi="宋体" w:eastAsia="宋体"/>
          <w:color w:val="auto"/>
          <w:szCs w:val="21"/>
          <w:highlight w:val="none"/>
        </w:rPr>
        <w:t>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u w:val="single"/>
        </w:rPr>
        <w:t>项目学生管理及学习的全流程服务，需完整提供整体服务，分包将无法达到项目建设目标</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66"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w:t>
      </w:r>
      <w:r>
        <w:rPr>
          <w:rFonts w:hint="eastAsia" w:ascii="宋体" w:hAnsi="宋体" w:eastAsia="宋体" w:cs="Times New Roman"/>
          <w:spacing w:val="-6"/>
          <w:szCs w:val="21"/>
          <w:highlight w:val="none"/>
        </w:rPr>
        <w:t>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w:t>
      </w:r>
      <w:r>
        <w:rPr>
          <w:rFonts w:ascii="宋体" w:hAnsi="宋体" w:eastAsia="宋体" w:cs="Times New Roman"/>
          <w:spacing w:val="-6"/>
          <w:szCs w:val="21"/>
        </w:rPr>
        <w:t>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66"/>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ascii="宋体" w:hAnsi="宋体" w:eastAsia="宋体" w:cs="宋体"/>
          <w:b/>
          <w:spacing w:val="-6"/>
          <w:kern w:val="0"/>
          <w:szCs w:val="21"/>
        </w:rPr>
      </w:pPr>
      <w:bookmarkStart w:id="67" w:name="_Hlk92273111"/>
      <w:bookmarkStart w:id="68"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6691BEFD">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5E9BD9A0">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C0F43B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348C0CF">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F2A0E0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27BF8B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w:t>
      </w:r>
      <w:r>
        <w:rPr>
          <w:rFonts w:ascii="宋体" w:hAnsi="宋体" w:eastAsia="宋体" w:cs="Times New Roman"/>
          <w:spacing w:val="-6"/>
          <w:szCs w:val="21"/>
          <w:highlight w:val="none"/>
        </w:rPr>
        <w:t>包装政府采购需求标准（试行）》。</w:t>
      </w:r>
    </w:p>
    <w:p w14:paraId="2631092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65A04D2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69" w:name="_Hlk106875293"/>
    </w:p>
    <w:bookmarkEnd w:id="69"/>
    <w:p w14:paraId="13C0FFB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7EF53BC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6DC1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35F2DF5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05AA26C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5DA225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36548F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081B3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789599A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4D771215">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3E0F9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0DF3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67"/>
    </w:p>
    <w:p w14:paraId="1F880D9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w:t>
      </w:r>
      <w:r>
        <w:rPr>
          <w:rFonts w:ascii="宋体" w:hAnsi="宋体" w:eastAsia="宋体" w:cs="Times New Roman"/>
          <w:spacing w:val="-6"/>
          <w:szCs w:val="21"/>
        </w:rPr>
        <w:t>问题的通知》（财库[2014]68号）规定企业类型以外的供应商不享受中小企业扶持政策</w:t>
      </w:r>
      <w:r>
        <w:rPr>
          <w:rFonts w:hint="eastAsia" w:ascii="宋体" w:hAnsi="宋体" w:eastAsia="宋体" w:cs="Times New Roman"/>
          <w:spacing w:val="-6"/>
          <w:szCs w:val="21"/>
        </w:rPr>
        <w:t>。</w:t>
      </w:r>
    </w:p>
    <w:bookmarkEnd w:id="68"/>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70"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70"/>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71" w:name="_Hlk96329183"/>
      <w:r>
        <w:rPr>
          <w:rFonts w:hint="eastAsia" w:ascii="宋体" w:hAnsi="宋体" w:eastAsia="宋体"/>
          <w:spacing w:val="-6"/>
          <w:szCs w:val="21"/>
          <w:highlight w:val="none"/>
        </w:rPr>
        <w:t>加盖公章</w:t>
      </w:r>
      <w:bookmarkEnd w:id="71"/>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b.电子加密投标文件成功上传后，投标人可自行打印投标</w:t>
      </w:r>
      <w:r>
        <w:rPr>
          <w:rFonts w:hint="eastAsia" w:ascii="宋体" w:hAnsi="宋体" w:eastAsia="宋体"/>
          <w:spacing w:val="-6"/>
          <w:szCs w:val="21"/>
        </w:rPr>
        <w:t>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72" w:name="_Hlk94018616"/>
      <w:r>
        <w:rPr>
          <w:rFonts w:hint="eastAsia" w:ascii="宋体" w:hAnsi="宋体" w:eastAsia="宋体"/>
          <w:spacing w:val="-6"/>
          <w:szCs w:val="21"/>
        </w:rPr>
        <w:t>▲d.投标人仅递交备份投标文件而未将电子加密投标文件成功上传至政府采购云平台的，投标无效。</w:t>
      </w:r>
    </w:p>
    <w:bookmarkEnd w:id="72"/>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73" w:name="_Hlk94018664"/>
      <w:r>
        <w:rPr>
          <w:rFonts w:hint="eastAsia" w:ascii="宋体" w:hAnsi="宋体" w:eastAsia="宋体"/>
          <w:szCs w:val="21"/>
        </w:rPr>
        <w:t>1.报价应按招</w:t>
      </w:r>
      <w:r>
        <w:rPr>
          <w:rFonts w:hint="eastAsia" w:ascii="宋体" w:hAnsi="宋体" w:eastAsia="宋体"/>
          <w:color w:val="auto"/>
          <w:szCs w:val="21"/>
        </w:rPr>
        <w:t>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73"/>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74" w:name="_Hlk94018682"/>
      <w:r>
        <w:rPr>
          <w:rFonts w:hint="eastAsia" w:ascii="宋体" w:hAnsi="宋体" w:eastAsia="宋体" w:cs="宋体"/>
          <w:szCs w:val="21"/>
        </w:rPr>
        <w:t>未响应招标文件“▲”标记条款要求的，投标无效。</w:t>
      </w:r>
    </w:p>
    <w:bookmarkEnd w:id="74"/>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w:t>
      </w:r>
      <w:r>
        <w:rPr>
          <w:rFonts w:hint="eastAsia" w:ascii="宋体" w:hAnsi="宋体" w:eastAsia="宋体" w:cs="Times New Roman"/>
          <w:spacing w:val="-6"/>
          <w:szCs w:val="21"/>
          <w:highlight w:val="none"/>
        </w:rPr>
        <w:t>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723B7B6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75"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75"/>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1"/>
        <w:snapToGrid w:val="0"/>
        <w:spacing w:before="0" w:line="288" w:lineRule="auto"/>
        <w:ind w:left="0" w:firstLine="424" w:firstLineChars="201"/>
        <w:rPr>
          <w:rFonts w:ascii="宋体" w:hAnsi="宋体"/>
          <w:szCs w:val="21"/>
        </w:rPr>
      </w:pPr>
      <w:bookmarkStart w:id="76" w:name="_Hlk94018775"/>
      <w:r>
        <w:rPr>
          <w:rFonts w:hint="eastAsia" w:ascii="宋体" w:hAnsi="宋体" w:cs="仿宋_GB2312"/>
          <w:b/>
          <w:szCs w:val="21"/>
        </w:rPr>
        <w:t>（一）</w:t>
      </w:r>
      <w:r>
        <w:rPr>
          <w:rFonts w:ascii="宋体" w:hAnsi="宋体" w:cs="仿宋_GB2312"/>
          <w:b/>
          <w:szCs w:val="21"/>
        </w:rPr>
        <w:t>开标</w:t>
      </w:r>
    </w:p>
    <w:p w14:paraId="2F065863">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76"/>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77"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77"/>
    <w:p w14:paraId="5D57FFF1">
      <w:pPr>
        <w:adjustRightInd w:val="0"/>
        <w:snapToGrid w:val="0"/>
        <w:spacing w:line="288" w:lineRule="auto"/>
        <w:ind w:firstLine="426" w:firstLineChars="202"/>
        <w:rPr>
          <w:rFonts w:ascii="宋体" w:hAnsi="宋体" w:eastAsia="宋体" w:cs="Arial"/>
          <w:b/>
          <w:kern w:val="0"/>
          <w:szCs w:val="21"/>
        </w:rPr>
      </w:pPr>
      <w:bookmarkStart w:id="78"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w:t>
      </w:r>
      <w:r>
        <w:rPr>
          <w:rFonts w:hint="eastAsia" w:ascii="宋体" w:hAnsi="宋体" w:cs="仿宋"/>
          <w:kern w:val="0"/>
          <w:sz w:val="21"/>
          <w:szCs w:val="21"/>
          <w:highlight w:val="none"/>
        </w:rPr>
        <w:t>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78"/>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w:t>
      </w:r>
      <w:r>
        <w:rPr>
          <w:rFonts w:ascii="宋体" w:hAnsi="宋体" w:eastAsia="宋体" w:cs="Times New Roman"/>
          <w:spacing w:val="-6"/>
          <w:szCs w:val="21"/>
          <w:highlight w:val="none"/>
        </w:rPr>
        <w:t>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w:t>
      </w:r>
      <w:r>
        <w:rPr>
          <w:rFonts w:hint="eastAsia" w:ascii="宋体" w:hAnsi="宋体" w:eastAsia="宋体" w:cs="Times New Roman"/>
          <w:spacing w:val="-6"/>
          <w:szCs w:val="21"/>
        </w:rPr>
        <w:t>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sz w:val="32"/>
          <w:szCs w:val="32"/>
          <w:highlight w:val="none"/>
        </w:rPr>
        <w:t>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0B64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8EA62BF">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shd w:val="clear" w:color="auto" w:fill="auto"/>
            <w:vAlign w:val="center"/>
          </w:tcPr>
          <w:p w14:paraId="0713F271">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w:t>
            </w:r>
          </w:p>
        </w:tc>
        <w:tc>
          <w:tcPr>
            <w:tcW w:w="7072" w:type="dxa"/>
            <w:shd w:val="clear" w:color="auto" w:fill="auto"/>
            <w:vAlign w:val="center"/>
          </w:tcPr>
          <w:p w14:paraId="1362C64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C475833">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投标人具有的数字继教门户网站相关软件著作权证书的得2分，提供证书扫描件，不提供或不符合要求不得分。</w:t>
            </w:r>
          </w:p>
        </w:tc>
      </w:tr>
      <w:tr w14:paraId="1E7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6273991">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shd w:val="clear" w:color="auto" w:fill="auto"/>
            <w:vAlign w:val="center"/>
          </w:tcPr>
          <w:p w14:paraId="58EB940F">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w:t>
            </w:r>
          </w:p>
        </w:tc>
        <w:tc>
          <w:tcPr>
            <w:tcW w:w="7072" w:type="dxa"/>
            <w:shd w:val="clear" w:color="auto" w:fill="auto"/>
            <w:vAlign w:val="center"/>
          </w:tcPr>
          <w:p w14:paraId="1549BA3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E99CD68">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投标人拟投入使用的学生管理及课程学习运行平台相关软件著作权证书的得2分，提供证书扫描件不提供或不符合要求不得分。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85</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bookmarkStart w:id="79" w:name="OLE_LINK1" w:colFirst="1" w:colLast="1"/>
            <w:r>
              <w:rPr>
                <w:rFonts w:hint="eastAsia" w:ascii="宋体" w:hAnsi="宋体" w:eastAsia="宋体" w:cs="宋体"/>
                <w:b/>
                <w:bCs/>
                <w:szCs w:val="21"/>
                <w:highlight w:val="none"/>
              </w:rPr>
              <w:t>响应程度</w:t>
            </w:r>
          </w:p>
        </w:tc>
        <w:tc>
          <w:tcPr>
            <w:tcW w:w="654" w:type="dxa"/>
            <w:vAlign w:val="center"/>
          </w:tcPr>
          <w:p w14:paraId="0FC0B3CC">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24</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eastAsia="宋体" w:cs="宋体"/>
                <w:b/>
                <w:bCs/>
                <w:szCs w:val="21"/>
                <w:highlight w:val="none"/>
                <w:lang w:eastAsia="zh-CN"/>
              </w:rPr>
              <w:t>（所匹配的在线课程没有授权证书</w:t>
            </w:r>
            <w:r>
              <w:rPr>
                <w:rFonts w:hint="eastAsia" w:ascii="宋体" w:hAnsi="宋体" w:eastAsia="宋体" w:cs="宋体"/>
                <w:b/>
                <w:bCs/>
                <w:szCs w:val="21"/>
                <w:highlight w:val="none"/>
                <w:lang w:val="en-US" w:eastAsia="zh-CN"/>
              </w:rPr>
              <w:t>或自有版权证明</w:t>
            </w:r>
            <w:r>
              <w:rPr>
                <w:rFonts w:hint="eastAsia" w:ascii="宋体" w:hAnsi="宋体" w:eastAsia="宋体" w:cs="宋体"/>
                <w:b/>
                <w:bCs/>
                <w:szCs w:val="21"/>
                <w:highlight w:val="none"/>
                <w:lang w:eastAsia="zh-CN"/>
              </w:rPr>
              <w:t>的视为负偏离，每门课程算一项）</w:t>
            </w:r>
            <w:r>
              <w:rPr>
                <w:rFonts w:hint="eastAsia" w:ascii="宋体" w:hAnsi="宋体" w:eastAsia="宋体" w:cs="宋体"/>
                <w:szCs w:val="21"/>
                <w:highlight w:val="none"/>
              </w:rPr>
              <w:t>；</w:t>
            </w:r>
          </w:p>
          <w:p w14:paraId="0D48ACE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6</w:t>
            </w:r>
            <w:r>
              <w:rPr>
                <w:rFonts w:ascii="宋体" w:hAnsi="宋体" w:eastAsia="宋体" w:cs="宋体"/>
                <w:szCs w:val="21"/>
                <w:highlight w:val="none"/>
              </w:rPr>
              <w:t>项及以上的，视为采购人不能接受的附加条件。</w:t>
            </w:r>
          </w:p>
          <w:p w14:paraId="020903CE">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注：以上所述演示内容除外。</w:t>
            </w:r>
          </w:p>
        </w:tc>
      </w:tr>
      <w:tr w14:paraId="7117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2E22A962">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在线课程</w:t>
            </w:r>
          </w:p>
        </w:tc>
        <w:tc>
          <w:tcPr>
            <w:tcW w:w="654" w:type="dxa"/>
            <w:vAlign w:val="center"/>
          </w:tcPr>
          <w:p w14:paraId="635E6700">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4DC8A954">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5E83990B">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投标人拟提供的课程方案，从内容匹配度、课程质量等方面进行评审，要求方案内容满足教学需要，能有效保证课程教学质量。（评分范围：4,3,2,1,0）</w:t>
            </w:r>
          </w:p>
        </w:tc>
      </w:tr>
      <w:tr w14:paraId="5523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F82966E">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015089C9">
            <w:pPr>
              <w:keepNext w:val="0"/>
              <w:keepLines w:val="0"/>
              <w:widowControl/>
              <w:suppressLineNumbers w:val="0"/>
              <w:jc w:val="center"/>
              <w:textAlignment w:val="center"/>
              <w:rPr>
                <w:rFonts w:hint="eastAsia"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3AF57C3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7523A354">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投标人提供的课程保障方案，要求能保障上线的课程的时效性，能够适应学生背景、学科发展趋势和社会需求，有效保障教学目标的实现。（评分范围：4,3,2,1,0）</w:t>
            </w:r>
          </w:p>
        </w:tc>
      </w:tr>
      <w:tr w14:paraId="048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1C2213A">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3F6C5E98">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vAlign w:val="center"/>
          </w:tcPr>
          <w:p w14:paraId="29674DF2">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【客观分】</w:t>
            </w:r>
          </w:p>
          <w:p w14:paraId="7F120E09">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拟提供的课程含教育部官方发布的精品课程达到课程总数的50%得5分，达到课程总数的30%得3分，达到课程总数的10%得1分。须提供课程清单、教育部发布课程资料扫描件。未提供材料或提供不全的或不符合要求的不得分。</w:t>
            </w:r>
          </w:p>
        </w:tc>
      </w:tr>
      <w:tr w14:paraId="7683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F19B6B2">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技术方案</w:t>
            </w:r>
          </w:p>
        </w:tc>
        <w:tc>
          <w:tcPr>
            <w:tcW w:w="654" w:type="dxa"/>
            <w:vAlign w:val="center"/>
          </w:tcPr>
          <w:p w14:paraId="29690642">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04671AA9">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【主观分】</w:t>
            </w:r>
          </w:p>
          <w:p w14:paraId="35282DA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Cs/>
                <w:spacing w:val="-6"/>
                <w:kern w:val="2"/>
                <w:sz w:val="21"/>
                <w:szCs w:val="21"/>
                <w:highlight w:val="none"/>
                <w:lang w:val="en-US" w:eastAsia="zh-CN" w:bidi="ar-SA"/>
              </w:rPr>
              <w:t>投标人针对本项目各项应用的技术路线设计、课程设计提供详细的设计方案。设计方案详细合理，完全满足采购需求。</w:t>
            </w:r>
            <w:r>
              <w:rPr>
                <w:rFonts w:hint="eastAsia" w:ascii="宋体" w:hAnsi="宋体" w:eastAsia="宋体" w:cs="宋体"/>
                <w:kern w:val="2"/>
                <w:sz w:val="21"/>
                <w:szCs w:val="21"/>
                <w:highlight w:val="none"/>
                <w:lang w:val="en-US" w:eastAsia="zh-CN" w:bidi="ar"/>
              </w:rPr>
              <w:t>（评分范围：4,3,2,1,0）</w:t>
            </w:r>
          </w:p>
        </w:tc>
      </w:tr>
      <w:tr w14:paraId="4122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121EB9F3">
            <w:pPr>
              <w:adjustRightInd w:val="0"/>
              <w:snapToGrid w:val="0"/>
              <w:spacing w:line="288" w:lineRule="auto"/>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auto"/>
                <w:szCs w:val="21"/>
              </w:rPr>
              <w:t>项目实施方案</w:t>
            </w:r>
          </w:p>
        </w:tc>
        <w:tc>
          <w:tcPr>
            <w:tcW w:w="654" w:type="dxa"/>
            <w:shd w:val="clear" w:color="auto" w:fill="auto"/>
            <w:vAlign w:val="center"/>
          </w:tcPr>
          <w:p w14:paraId="165E9F7B">
            <w:pPr>
              <w:keepNext w:val="0"/>
              <w:keepLines w:val="0"/>
              <w:widowControl/>
              <w:suppressLineNumbers w:val="0"/>
              <w:jc w:val="center"/>
              <w:textAlignment w:val="center"/>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7072" w:type="dxa"/>
            <w:shd w:val="clear" w:color="auto" w:fill="auto"/>
            <w:vAlign w:val="center"/>
          </w:tcPr>
          <w:p w14:paraId="136D43AA">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主</w:t>
            </w:r>
            <w:r>
              <w:rPr>
                <w:rFonts w:hint="eastAsia" w:ascii="宋体" w:hAnsi="宋体" w:eastAsia="宋体" w:cs="宋体"/>
                <w:sz w:val="21"/>
                <w:szCs w:val="21"/>
                <w:highlight w:val="none"/>
              </w:rPr>
              <w:t>观分】</w:t>
            </w:r>
          </w:p>
          <w:p w14:paraId="6660E363">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rPr>
              <w:t>投标人对本项目总体需求的理解程度的完善、合理，根据提供的项目实施方案与采购需求的吻合，投标人提供的</w:t>
            </w:r>
            <w:r>
              <w:rPr>
                <w:rFonts w:hint="eastAsia" w:ascii="宋体" w:hAnsi="宋体" w:eastAsia="宋体" w:cs="宋体"/>
                <w:bCs/>
                <w:sz w:val="21"/>
                <w:szCs w:val="21"/>
                <w:highlight w:val="none"/>
              </w:rPr>
              <w:t>组装集成方案的</w:t>
            </w:r>
            <w:r>
              <w:rPr>
                <w:rFonts w:hint="eastAsia" w:ascii="宋体" w:hAnsi="宋体" w:eastAsia="宋体" w:cs="宋体"/>
                <w:sz w:val="21"/>
                <w:szCs w:val="21"/>
                <w:highlight w:val="none"/>
              </w:rPr>
              <w:t>详细完整度、合理可行</w:t>
            </w:r>
            <w:r>
              <w:rPr>
                <w:rFonts w:hint="eastAsia" w:ascii="宋体" w:hAnsi="宋体" w:eastAsia="宋体" w:cs="宋体"/>
                <w:bCs/>
                <w:sz w:val="21"/>
                <w:szCs w:val="21"/>
                <w:highlight w:val="none"/>
                <w:lang w:eastAsia="zh-CN"/>
              </w:rPr>
              <w:t>。</w:t>
            </w:r>
            <w:r>
              <w:rPr>
                <w:rFonts w:hint="eastAsia" w:ascii="宋体" w:hAnsi="宋体" w:eastAsia="宋体" w:cs="宋体"/>
                <w:kern w:val="2"/>
                <w:sz w:val="21"/>
                <w:szCs w:val="21"/>
                <w:highlight w:val="none"/>
                <w:lang w:val="en-US" w:eastAsia="zh-CN" w:bidi="ar"/>
              </w:rPr>
              <w:t>（评分范围：3,2,1,0）</w:t>
            </w:r>
          </w:p>
        </w:tc>
      </w:tr>
      <w:tr w14:paraId="4D20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643C052">
            <w:pPr>
              <w:adjustRightInd w:val="0"/>
              <w:snapToGrid w:val="0"/>
              <w:spacing w:line="288" w:lineRule="auto"/>
              <w:jc w:val="center"/>
              <w:rPr>
                <w:rFonts w:hint="eastAsia" w:ascii="宋体" w:hAnsi="宋体" w:eastAsia="宋体" w:cs="宋体"/>
                <w:b/>
                <w:bCs/>
                <w:color w:val="auto"/>
                <w:szCs w:val="21"/>
              </w:rPr>
            </w:pPr>
          </w:p>
        </w:tc>
        <w:tc>
          <w:tcPr>
            <w:tcW w:w="654" w:type="dxa"/>
            <w:shd w:val="clear" w:color="auto" w:fill="auto"/>
            <w:vAlign w:val="center"/>
          </w:tcPr>
          <w:p w14:paraId="51F08B4F">
            <w:pPr>
              <w:keepNext w:val="0"/>
              <w:keepLines w:val="0"/>
              <w:widowControl/>
              <w:suppressLineNumbers w:val="0"/>
              <w:jc w:val="center"/>
              <w:textAlignment w:val="center"/>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7072" w:type="dxa"/>
            <w:shd w:val="clear" w:color="auto" w:fill="auto"/>
            <w:vAlign w:val="center"/>
          </w:tcPr>
          <w:p w14:paraId="278109B7">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1F4D0DBD">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投标人对项目实施计划、项目进度计划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w:t>
            </w:r>
            <w:r>
              <w:rPr>
                <w:rFonts w:hint="eastAsia" w:ascii="宋体" w:hAnsi="宋体" w:eastAsia="宋体" w:cs="宋体"/>
                <w:kern w:val="2"/>
                <w:sz w:val="21"/>
                <w:szCs w:val="21"/>
                <w:highlight w:val="none"/>
                <w:lang w:val="en-US" w:eastAsia="zh-CN" w:bidi="ar"/>
              </w:rPr>
              <w:t>符合项目进度要求</w:t>
            </w:r>
            <w:r>
              <w:rPr>
                <w:rFonts w:hint="eastAsia" w:ascii="宋体" w:hAnsi="宋体" w:eastAsia="宋体" w:cs="宋体"/>
                <w:sz w:val="21"/>
                <w:szCs w:val="21"/>
                <w:highlight w:val="none"/>
              </w:rPr>
              <w:t>；</w:t>
            </w:r>
            <w:r>
              <w:rPr>
                <w:rFonts w:hint="eastAsia" w:ascii="宋体" w:hAnsi="宋体" w:eastAsia="宋体" w:cs="宋体"/>
                <w:kern w:val="2"/>
                <w:sz w:val="21"/>
                <w:szCs w:val="21"/>
                <w:highlight w:val="none"/>
                <w:lang w:val="en-US" w:eastAsia="zh-CN" w:bidi="ar"/>
              </w:rPr>
              <w:t>质量保障方案，提供质量方针、质量目标、质量范围、质量保障组织和过程等内容，要求内容丰富完整，措施合理可行。（评分范围：3,2,1,0）</w:t>
            </w:r>
          </w:p>
        </w:tc>
      </w:tr>
      <w:tr w14:paraId="01F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FDAB7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kern w:val="0"/>
                <w:sz w:val="21"/>
                <w:szCs w:val="21"/>
                <w:highlight w:val="none"/>
                <w:lang w:val="en-US" w:eastAsia="zh-CN"/>
              </w:rPr>
              <w:t>信息化管理</w:t>
            </w:r>
          </w:p>
        </w:tc>
        <w:tc>
          <w:tcPr>
            <w:tcW w:w="654" w:type="dxa"/>
            <w:shd w:val="clear" w:color="auto" w:fill="auto"/>
            <w:vAlign w:val="center"/>
          </w:tcPr>
          <w:p w14:paraId="705098FC">
            <w:pPr>
              <w:keepNext w:val="0"/>
              <w:keepLines w:val="0"/>
              <w:widowControl/>
              <w:suppressLineNumbers w:val="0"/>
              <w:jc w:val="center"/>
              <w:textAlignment w:val="center"/>
              <w:rPr>
                <w:rFonts w:hint="eastAsia" w:ascii="宋体" w:hAnsi="宋体" w:eastAsia="宋体" w:cs="宋体"/>
                <w:b/>
                <w:bCs/>
                <w:color w:val="auto"/>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shd w:val="clear" w:color="auto" w:fill="auto"/>
            <w:vAlign w:val="center"/>
          </w:tcPr>
          <w:p w14:paraId="7EFA90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6372DA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供应商拟针对本项目实施提供的信息化技术服务方案，包括不仅限于信息化管理制度的完善情况、各项数据安全保证情况等，提供相应解决措施，具备针对性。（评分范围：4,3,2,1,0）</w:t>
            </w:r>
          </w:p>
        </w:tc>
      </w:tr>
      <w:tr w14:paraId="02F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10A6CF59">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项目团队</w:t>
            </w:r>
          </w:p>
        </w:tc>
        <w:tc>
          <w:tcPr>
            <w:tcW w:w="654" w:type="dxa"/>
            <w:vAlign w:val="center"/>
          </w:tcPr>
          <w:p w14:paraId="12E6DAF0">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10</w:t>
            </w:r>
          </w:p>
        </w:tc>
        <w:tc>
          <w:tcPr>
            <w:tcW w:w="7072" w:type="dxa"/>
            <w:vAlign w:val="center"/>
          </w:tcPr>
          <w:p w14:paraId="124D9190">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bCs/>
                <w:spacing w:val="-6"/>
                <w:kern w:val="2"/>
                <w:sz w:val="21"/>
                <w:szCs w:val="21"/>
                <w:highlight w:val="none"/>
                <w:lang w:val="en-US" w:eastAsia="zh-CN" w:bidi="ar-SA"/>
              </w:rPr>
              <w:t>【客观分】</w:t>
            </w:r>
          </w:p>
          <w:p w14:paraId="4C7A5B7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拟投入本项目的</w:t>
            </w:r>
            <w:r>
              <w:rPr>
                <w:rFonts w:hint="eastAsia" w:ascii="宋体" w:hAnsi="宋体" w:eastAsia="宋体" w:cs="宋体"/>
                <w:sz w:val="21"/>
                <w:szCs w:val="21"/>
                <w:highlight w:val="none"/>
                <w:lang w:val="en-US" w:eastAsia="zh-CN"/>
              </w:rPr>
              <w:t>开发建设</w:t>
            </w:r>
            <w:r>
              <w:rPr>
                <w:rFonts w:hint="eastAsia" w:ascii="宋体" w:hAnsi="宋体" w:eastAsia="宋体" w:cs="宋体"/>
                <w:sz w:val="21"/>
                <w:szCs w:val="21"/>
                <w:highlight w:val="none"/>
              </w:rPr>
              <w:t>团队成员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不超过5人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政府职能部门颁发</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与本项目相关的</w:t>
            </w:r>
            <w:r>
              <w:rPr>
                <w:rFonts w:hint="eastAsia" w:ascii="宋体" w:hAnsi="宋体" w:eastAsia="宋体" w:cs="宋体"/>
                <w:color w:val="auto"/>
                <w:sz w:val="21"/>
                <w:szCs w:val="21"/>
                <w:highlight w:val="none"/>
                <w:lang w:val="en-US" w:eastAsia="zh-CN"/>
              </w:rPr>
              <w:t>计算机软件、计算机应用技术和信息系统专业技术</w:t>
            </w:r>
            <w:r>
              <w:rPr>
                <w:rFonts w:hint="eastAsia" w:ascii="宋体" w:hAnsi="宋体" w:eastAsia="宋体" w:cs="宋体"/>
                <w:sz w:val="21"/>
                <w:szCs w:val="21"/>
                <w:highlight w:val="none"/>
                <w:lang w:val="en-US" w:eastAsia="zh-CN"/>
              </w:rPr>
              <w:t>资格证书的，</w:t>
            </w:r>
            <w:r>
              <w:rPr>
                <w:rFonts w:hint="eastAsia" w:ascii="宋体" w:hAnsi="宋体" w:eastAsia="宋体" w:cs="宋体"/>
                <w:sz w:val="21"/>
                <w:szCs w:val="21"/>
                <w:highlight w:val="none"/>
              </w:rPr>
              <w:t>每提供一项</w:t>
            </w:r>
            <w:r>
              <w:rPr>
                <w:rFonts w:hint="eastAsia" w:ascii="宋体" w:hAnsi="宋体" w:eastAsia="宋体" w:cs="宋体"/>
                <w:sz w:val="21"/>
                <w:szCs w:val="21"/>
                <w:highlight w:val="none"/>
                <w:lang w:val="en-US" w:eastAsia="zh-CN"/>
              </w:rPr>
              <w:t>高级及以上证书的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每提供一项</w:t>
            </w:r>
            <w:r>
              <w:rPr>
                <w:rFonts w:hint="eastAsia" w:ascii="宋体" w:hAnsi="宋体" w:eastAsia="宋体" w:cs="宋体"/>
                <w:sz w:val="21"/>
                <w:szCs w:val="21"/>
                <w:highlight w:val="none"/>
                <w:lang w:val="en-US" w:eastAsia="zh-CN"/>
              </w:rPr>
              <w:t>中级证书的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本项最高得10分，</w:t>
            </w:r>
            <w:r>
              <w:rPr>
                <w:rFonts w:hint="eastAsia" w:ascii="宋体" w:hAnsi="宋体" w:eastAsia="宋体" w:cs="宋体"/>
                <w:sz w:val="21"/>
                <w:szCs w:val="21"/>
                <w:highlight w:val="none"/>
              </w:rPr>
              <w:t>不提供不得分。</w:t>
            </w:r>
          </w:p>
          <w:p w14:paraId="54D937EE">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eastAsia" w:ascii="宋体" w:hAnsi="宋体" w:eastAsia="宋体" w:cs="宋体"/>
                <w:sz w:val="21"/>
                <w:szCs w:val="21"/>
                <w:highlight w:val="none"/>
                <w:lang w:val="en-US" w:eastAsia="zh-CN"/>
              </w:rPr>
              <w:t>提供人员清单及证书扫描件，</w:t>
            </w:r>
            <w:r>
              <w:rPr>
                <w:rFonts w:hint="eastAsia" w:ascii="宋体" w:hAnsi="宋体" w:eastAsia="宋体" w:cs="宋体"/>
                <w:sz w:val="21"/>
                <w:szCs w:val="21"/>
                <w:highlight w:val="none"/>
              </w:rPr>
              <w:t>重复证书不得重复计分、重复人不得重复计分。</w:t>
            </w:r>
          </w:p>
        </w:tc>
      </w:tr>
      <w:tr w14:paraId="50CB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AFDAC87">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vAlign w:val="center"/>
          </w:tcPr>
          <w:p w14:paraId="0CCBAC6C">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vAlign w:val="center"/>
          </w:tcPr>
          <w:p w14:paraId="07C4A6A1">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A73CE5E">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项目团队针对本项目提供的服务方案，包括响应时效及响应服务方案，要求有明确的响应时效，能够准确理解采购人的问题并提供对应的解决方案。</w:t>
            </w:r>
            <w:r>
              <w:rPr>
                <w:rFonts w:hint="eastAsia" w:ascii="宋体" w:hAnsi="宋体" w:eastAsia="宋体" w:cs="宋体"/>
                <w:kern w:val="2"/>
                <w:sz w:val="21"/>
                <w:szCs w:val="21"/>
                <w:highlight w:val="none"/>
                <w:lang w:val="en-US" w:eastAsia="zh-CN" w:bidi="ar"/>
              </w:rPr>
              <w:t>（评分范围：4,3,2,1,0）</w:t>
            </w:r>
          </w:p>
        </w:tc>
      </w:tr>
      <w:tr w14:paraId="66E3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72771F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color w:val="auto"/>
                <w:kern w:val="0"/>
                <w:sz w:val="21"/>
                <w:szCs w:val="21"/>
              </w:rPr>
              <w:t>售后</w:t>
            </w:r>
            <w:r>
              <w:rPr>
                <w:rFonts w:hint="eastAsia" w:ascii="宋体" w:hAnsi="宋体" w:eastAsia="宋体" w:cs="宋体"/>
                <w:b/>
                <w:bCs/>
                <w:color w:val="auto"/>
                <w:kern w:val="0"/>
                <w:sz w:val="21"/>
                <w:szCs w:val="21"/>
                <w:lang w:val="en-US" w:eastAsia="zh-CN"/>
              </w:rPr>
              <w:t>服务</w:t>
            </w:r>
            <w:r>
              <w:rPr>
                <w:rFonts w:hint="eastAsia" w:ascii="宋体" w:hAnsi="宋体" w:eastAsia="宋体" w:cs="宋体"/>
                <w:b/>
                <w:bCs/>
                <w:color w:val="auto"/>
                <w:kern w:val="0"/>
                <w:sz w:val="21"/>
                <w:szCs w:val="21"/>
              </w:rPr>
              <w:t>方案</w:t>
            </w:r>
          </w:p>
        </w:tc>
        <w:tc>
          <w:tcPr>
            <w:tcW w:w="654" w:type="dxa"/>
            <w:vAlign w:val="center"/>
          </w:tcPr>
          <w:p w14:paraId="3847DC23">
            <w:pPr>
              <w:keepNext w:val="0"/>
              <w:keepLines w:val="0"/>
              <w:widowControl/>
              <w:suppressLineNumbers w:val="0"/>
              <w:jc w:val="center"/>
              <w:textAlignment w:val="center"/>
              <w:rPr>
                <w:rFonts w:hint="eastAsia"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7072" w:type="dxa"/>
            <w:vAlign w:val="center"/>
          </w:tcPr>
          <w:p w14:paraId="7FE2E91C">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5C75EC8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kern w:val="2"/>
                <w:sz w:val="21"/>
                <w:szCs w:val="21"/>
                <w:highlight w:val="none"/>
                <w:lang w:val="en-US" w:eastAsia="zh-CN" w:bidi="ar"/>
              </w:rPr>
              <w:t>（评分范围：4,3,2,1,0）</w:t>
            </w:r>
          </w:p>
        </w:tc>
      </w:tr>
      <w:tr w14:paraId="3180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85E95A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培训方案</w:t>
            </w:r>
          </w:p>
        </w:tc>
        <w:tc>
          <w:tcPr>
            <w:tcW w:w="654" w:type="dxa"/>
            <w:vAlign w:val="center"/>
          </w:tcPr>
          <w:p w14:paraId="0065D61E">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7072" w:type="dxa"/>
            <w:vAlign w:val="center"/>
          </w:tcPr>
          <w:p w14:paraId="647DD02B">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1757F1D7">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投标人提供的技术培训方案，要求方案内容完整合理、培训内容详实、计划安排合理，培训项目能考虑到系统安装前基础培训、安装后的日常维护以及系统软硬件升级。</w:t>
            </w:r>
            <w:r>
              <w:rPr>
                <w:rFonts w:hint="eastAsia" w:ascii="宋体" w:hAnsi="宋体" w:eastAsia="宋体" w:cs="宋体"/>
                <w:kern w:val="2"/>
                <w:sz w:val="21"/>
                <w:szCs w:val="21"/>
                <w:highlight w:val="none"/>
                <w:lang w:val="en-US" w:eastAsia="zh-CN" w:bidi="ar"/>
              </w:rPr>
              <w:t>（评分范围：3,2,1,0）</w:t>
            </w:r>
          </w:p>
        </w:tc>
      </w:tr>
      <w:tr w14:paraId="03BA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9B52B9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合理化建议</w:t>
            </w:r>
          </w:p>
        </w:tc>
        <w:tc>
          <w:tcPr>
            <w:tcW w:w="654" w:type="dxa"/>
            <w:vAlign w:val="center"/>
          </w:tcPr>
          <w:p w14:paraId="5970A19B">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w:t>
            </w:r>
          </w:p>
        </w:tc>
        <w:tc>
          <w:tcPr>
            <w:tcW w:w="7072" w:type="dxa"/>
            <w:vAlign w:val="center"/>
          </w:tcPr>
          <w:p w14:paraId="01D5990B">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037848AD">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投标人拟针对本项目实施结合自身以往工作经验及实施案例提供合理化建议，要求建议内容具备针对性，有利于采购人项目实施。</w:t>
            </w:r>
            <w:r>
              <w:rPr>
                <w:rFonts w:hint="eastAsia" w:ascii="宋体" w:hAnsi="宋体" w:eastAsia="宋体" w:cs="宋体"/>
                <w:kern w:val="2"/>
                <w:sz w:val="21"/>
                <w:szCs w:val="21"/>
                <w:highlight w:val="none"/>
                <w:lang w:val="en-US" w:eastAsia="zh-CN" w:bidi="ar"/>
              </w:rPr>
              <w:t>（评分范围：3,2,1,0）</w:t>
            </w:r>
          </w:p>
        </w:tc>
      </w:tr>
      <w:tr w14:paraId="2F5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43BBF075">
            <w:pPr>
              <w:pStyle w:val="112"/>
              <w:numPr>
                <w:ilvl w:val="6"/>
                <w:numId w:val="0"/>
              </w:numPr>
              <w:tabs>
                <w:tab w:val="clear" w:pos="2940"/>
              </w:tabs>
              <w:ind w:left="0" w:leftChars="0" w:firstLine="0" w:firstLine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演示</w:t>
            </w:r>
          </w:p>
        </w:tc>
        <w:tc>
          <w:tcPr>
            <w:tcW w:w="654" w:type="dxa"/>
            <w:shd w:val="clear" w:color="auto" w:fill="auto"/>
            <w:vAlign w:val="center"/>
          </w:tcPr>
          <w:p w14:paraId="3765C179">
            <w:pPr>
              <w:keepNext w:val="0"/>
              <w:keepLines w:val="0"/>
              <w:widowControl/>
              <w:suppressLineNumbers w:val="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0" w:type="auto"/>
            <w:shd w:val="clear" w:color="auto" w:fill="auto"/>
            <w:vAlign w:val="center"/>
          </w:tcPr>
          <w:p w14:paraId="3F796DFE">
            <w:pPr>
              <w:widowControl/>
              <w:adjustRightInd w:val="0"/>
              <w:snapToGrid w:val="0"/>
              <w:spacing w:line="288"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【主观分】</w:t>
            </w:r>
          </w:p>
          <w:p w14:paraId="7CCB75FA">
            <w:pPr>
              <w:widowControl/>
              <w:adjustRightInd w:val="0"/>
              <w:snapToGrid w:val="0"/>
              <w:spacing w:line="288"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投标人需针对相关软件工具提供软件demo或类似项目真实平台的演示，演示时长不超过10分钟，具体演示</w:t>
            </w:r>
            <w:bookmarkStart w:id="80" w:name="OLE_LINK29"/>
            <w:r>
              <w:rPr>
                <w:rFonts w:hint="eastAsia" w:ascii="宋体" w:hAnsi="宋体" w:eastAsia="宋体" w:cs="宋体"/>
                <w:b/>
                <w:bCs/>
                <w:sz w:val="21"/>
                <w:szCs w:val="21"/>
                <w:highlight w:val="none"/>
                <w:lang w:val="en-US" w:eastAsia="zh-CN"/>
              </w:rPr>
              <w:t>要求如下</w:t>
            </w:r>
            <w:bookmarkEnd w:id="80"/>
            <w:r>
              <w:rPr>
                <w:rFonts w:hint="eastAsia" w:ascii="宋体" w:hAnsi="宋体" w:eastAsia="宋体" w:cs="宋体"/>
                <w:b/>
                <w:bCs/>
                <w:sz w:val="21"/>
                <w:szCs w:val="21"/>
                <w:highlight w:val="none"/>
                <w:lang w:val="en-US" w:eastAsia="zh-CN"/>
              </w:rPr>
              <w:t>：</w:t>
            </w:r>
          </w:p>
          <w:p w14:paraId="5AFFE11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1.智慧门户：支持</w:t>
            </w:r>
            <w:r>
              <w:rPr>
                <w:rFonts w:hint="eastAsia" w:ascii="宋体" w:hAnsi="宋体" w:eastAsia="宋体" w:cs="宋体"/>
                <w:kern w:val="0"/>
                <w:sz w:val="21"/>
                <w:szCs w:val="21"/>
                <w:highlight w:val="none"/>
              </w:rPr>
              <w:t>一种或多种登录方式，包含</w:t>
            </w:r>
            <w:r>
              <w:rPr>
                <w:rFonts w:hint="eastAsia" w:ascii="宋体" w:hAnsi="宋体" w:eastAsia="宋体" w:cs="宋体"/>
                <w:kern w:val="0"/>
                <w:sz w:val="21"/>
                <w:szCs w:val="21"/>
                <w:highlight w:val="none"/>
                <w:lang w:val="en-US" w:eastAsia="zh-CN"/>
              </w:rPr>
              <w:t>但不限于</w:t>
            </w:r>
            <w:r>
              <w:rPr>
                <w:rFonts w:hint="eastAsia" w:ascii="宋体" w:hAnsi="宋体" w:eastAsia="宋体" w:cs="宋体"/>
                <w:kern w:val="0"/>
                <w:sz w:val="21"/>
                <w:szCs w:val="21"/>
                <w:highlight w:val="none"/>
              </w:rPr>
              <w:t>手机号密码登录、手机号验证码登录、账号密码登录、扫码登录、第三方统一认证登录等方式。支持对用户发布通知公告，并可指定发布范围。发布范围可选取包括接收通知的人员类型和人员的教学点信息。可发送至某个站点或者多个站点，并有通知阅读记录。</w:t>
            </w:r>
            <w:r>
              <w:rPr>
                <w:rFonts w:hint="eastAsia" w:ascii="宋体" w:hAnsi="宋体" w:eastAsia="宋体" w:cs="宋体"/>
                <w:kern w:val="0"/>
                <w:sz w:val="21"/>
                <w:szCs w:val="21"/>
                <w:highlight w:val="none"/>
                <w:lang w:val="en-US" w:eastAsia="zh-CN"/>
              </w:rPr>
              <w:t>支持根据用户实际需求设置必须阅读弹窗公告，用于提醒学生并确认重要的事项。</w:t>
            </w:r>
            <w:r>
              <w:rPr>
                <w:rFonts w:hint="eastAsia" w:ascii="宋体" w:hAnsi="宋体" w:eastAsia="宋体" w:cs="宋体"/>
                <w:b/>
                <w:bCs/>
                <w:kern w:val="2"/>
                <w:sz w:val="21"/>
                <w:szCs w:val="21"/>
                <w:highlight w:val="none"/>
                <w:lang w:val="en-US" w:eastAsia="zh-CN" w:bidi="ar"/>
              </w:rPr>
              <w:t>（评分范围：2,1.5,1,0.5,0.25,0）</w:t>
            </w:r>
          </w:p>
          <w:p w14:paraId="4AC28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val="en-US" w:eastAsia="zh-CN"/>
              </w:rPr>
              <w:t>成人教育统考</w:t>
            </w:r>
            <w:r>
              <w:rPr>
                <w:rFonts w:hint="eastAsia" w:ascii="宋体" w:hAnsi="宋体" w:eastAsia="宋体" w:cs="宋体"/>
                <w:kern w:val="0"/>
                <w:sz w:val="21"/>
                <w:szCs w:val="21"/>
                <w:highlight w:val="none"/>
              </w:rPr>
              <w:t>录取的数据格式来输入或者导入录取学生的信息，字段与学信网保持一致。</w:t>
            </w:r>
            <w:r>
              <w:rPr>
                <w:rFonts w:hint="eastAsia" w:ascii="宋体" w:hAnsi="宋体" w:eastAsia="宋体" w:cs="宋体"/>
                <w:kern w:val="0"/>
                <w:sz w:val="21"/>
                <w:szCs w:val="21"/>
                <w:highlight w:val="none"/>
                <w:lang w:val="en-US" w:eastAsia="zh-CN"/>
              </w:rPr>
              <w:t>支持</w:t>
            </w:r>
            <w:r>
              <w:rPr>
                <w:rFonts w:hint="eastAsia" w:ascii="宋体" w:hAnsi="宋体" w:eastAsia="宋体" w:cs="宋体"/>
                <w:kern w:val="0"/>
                <w:sz w:val="21"/>
                <w:szCs w:val="21"/>
                <w:highlight w:val="none"/>
              </w:rPr>
              <w:t>导入导出，支持导入学籍照片、导入录取照片，支持更新身份信息。</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录取学生信息批量导入功能。支持生成独立的录取通知查询链接地址，学生通过输入姓名和证件号，查询到录取</w:t>
            </w:r>
            <w:r>
              <w:rPr>
                <w:rFonts w:hint="eastAsia" w:ascii="宋体" w:hAnsi="宋体" w:eastAsia="宋体" w:cs="宋体"/>
                <w:kern w:val="0"/>
                <w:sz w:val="21"/>
                <w:szCs w:val="21"/>
                <w:highlight w:val="none"/>
                <w:lang w:val="en-US" w:eastAsia="zh-CN"/>
              </w:rPr>
              <w:t>信息</w:t>
            </w:r>
            <w:r>
              <w:rPr>
                <w:rFonts w:hint="eastAsia" w:ascii="宋体" w:hAnsi="宋体" w:eastAsia="宋体" w:cs="宋体"/>
                <w:kern w:val="0"/>
                <w:sz w:val="21"/>
                <w:szCs w:val="21"/>
                <w:highlight w:val="none"/>
                <w:lang w:eastAsia="zh-CN"/>
              </w:rPr>
              <w:t>。</w:t>
            </w:r>
            <w:r>
              <w:rPr>
                <w:rFonts w:hint="eastAsia" w:ascii="宋体" w:hAnsi="宋体" w:eastAsia="宋体" w:cs="宋体"/>
                <w:b/>
                <w:bCs/>
                <w:kern w:val="2"/>
                <w:sz w:val="21"/>
                <w:szCs w:val="21"/>
                <w:highlight w:val="none"/>
                <w:lang w:val="en-US" w:eastAsia="zh-CN" w:bidi="ar"/>
              </w:rPr>
              <w:t>（评分范围：2,1.5,1,0.5,0.25,0）</w:t>
            </w:r>
          </w:p>
          <w:p w14:paraId="77F4E3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kern w:val="0"/>
                <w:sz w:val="21"/>
                <w:szCs w:val="21"/>
                <w:highlight w:val="none"/>
                <w:lang w:eastAsia="zh-Hans"/>
              </w:rPr>
              <w:t>超期预警：支持</w:t>
            </w:r>
            <w:r>
              <w:rPr>
                <w:rFonts w:hint="eastAsia" w:ascii="宋体" w:hAnsi="宋体" w:eastAsia="宋体" w:cs="宋体"/>
                <w:kern w:val="0"/>
                <w:sz w:val="21"/>
                <w:szCs w:val="21"/>
                <w:highlight w:val="none"/>
              </w:rPr>
              <w:t>最长学习年限前一年对即将超期的学生进行系统弹窗、手机短信、公众号等方式发送相关通知的功能，记录可下载。</w:t>
            </w:r>
            <w:r>
              <w:rPr>
                <w:rFonts w:hint="eastAsia" w:ascii="宋体" w:hAnsi="宋体" w:eastAsia="宋体" w:cs="宋体"/>
                <w:b/>
                <w:bCs/>
                <w:kern w:val="2"/>
                <w:sz w:val="21"/>
                <w:szCs w:val="21"/>
                <w:highlight w:val="none"/>
                <w:lang w:val="en-US" w:eastAsia="zh-CN" w:bidi="ar"/>
              </w:rPr>
              <w:t>（评分范围：2,1.5,1,0.5,0.25,0）</w:t>
            </w:r>
          </w:p>
          <w:p w14:paraId="29DAC7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论文指导老师信息批量导入，</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根据可指导专业、可指导人数等条件设置</w:t>
            </w:r>
            <w:r>
              <w:rPr>
                <w:rFonts w:hint="eastAsia" w:ascii="宋体" w:hAnsi="宋体" w:eastAsia="宋体" w:cs="宋体"/>
                <w:kern w:val="0"/>
                <w:sz w:val="21"/>
                <w:szCs w:val="21"/>
                <w:highlight w:val="none"/>
                <w:lang w:val="en-US" w:eastAsia="zh-CN"/>
              </w:rPr>
              <w:t>由系统自动</w:t>
            </w:r>
            <w:r>
              <w:rPr>
                <w:rFonts w:hint="eastAsia" w:ascii="宋体" w:hAnsi="宋体" w:eastAsia="宋体" w:cs="宋体"/>
                <w:kern w:val="0"/>
                <w:sz w:val="21"/>
                <w:szCs w:val="21"/>
                <w:highlight w:val="none"/>
              </w:rPr>
              <w:t>为学生分配指导教师。</w:t>
            </w:r>
            <w:r>
              <w:rPr>
                <w:rFonts w:hint="eastAsia" w:ascii="宋体" w:hAnsi="宋体" w:eastAsia="宋体" w:cs="宋体"/>
                <w:kern w:val="0"/>
                <w:sz w:val="21"/>
                <w:szCs w:val="21"/>
                <w:highlight w:val="none"/>
                <w:lang w:eastAsia="zh-CN"/>
              </w:rPr>
              <w:t>支持</w:t>
            </w:r>
            <w:r>
              <w:rPr>
                <w:rFonts w:hint="eastAsia" w:ascii="宋体" w:hAnsi="宋体" w:eastAsia="宋体" w:cs="宋体"/>
                <w:kern w:val="0"/>
                <w:sz w:val="21"/>
                <w:szCs w:val="21"/>
                <w:highlight w:val="none"/>
              </w:rPr>
              <w:t>短信提醒论文各阶段未按时提交及成绩不合格的学生。</w:t>
            </w:r>
            <w:r>
              <w:rPr>
                <w:rFonts w:hint="eastAsia" w:ascii="宋体" w:hAnsi="宋体" w:eastAsia="宋体" w:cs="宋体"/>
                <w:kern w:val="0"/>
                <w:sz w:val="21"/>
                <w:szCs w:val="21"/>
                <w:highlight w:val="none"/>
                <w:lang w:val="en-US" w:eastAsia="zh-CN"/>
              </w:rPr>
              <w:t>支持学生提交和教师完成评阅后短信等形式进行提醒。</w:t>
            </w:r>
            <w:r>
              <w:rPr>
                <w:rFonts w:hint="eastAsia" w:ascii="宋体" w:hAnsi="宋体" w:eastAsia="宋体" w:cs="宋体"/>
                <w:b/>
                <w:bCs/>
                <w:kern w:val="2"/>
                <w:sz w:val="21"/>
                <w:szCs w:val="21"/>
                <w:highlight w:val="none"/>
                <w:lang w:val="en-US" w:eastAsia="zh-CN" w:bidi="ar"/>
              </w:rPr>
              <w:t>（评分范围：2,1.5,1,0.5,0.25,0）</w:t>
            </w:r>
          </w:p>
          <w:p w14:paraId="5E88F2B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5.支持可</w:t>
            </w:r>
            <w:r>
              <w:rPr>
                <w:rFonts w:hint="eastAsia" w:ascii="宋体" w:hAnsi="宋体" w:eastAsia="宋体" w:cs="宋体"/>
                <w:kern w:val="0"/>
                <w:sz w:val="21"/>
                <w:szCs w:val="21"/>
                <w:highlight w:val="none"/>
              </w:rPr>
              <w:t>根据设定条件完成答辩分组，学生及答辩专家可在线查询答辩分组情况。答辩完成后支持导入、导出答辩成绩，支持根据设置规则自动核算论文及答辩组合而成的最终成绩</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kern w:val="2"/>
                <w:sz w:val="21"/>
                <w:szCs w:val="21"/>
                <w:highlight w:val="none"/>
                <w:lang w:val="en-US" w:eastAsia="zh-CN" w:bidi="ar"/>
              </w:rPr>
              <w:t>（评分范围：2,1.5,1,0.5,0.25,0）</w:t>
            </w:r>
          </w:p>
          <w:p w14:paraId="195AD2C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未提供基于</w:t>
            </w:r>
            <w:r>
              <w:rPr>
                <w:rFonts w:hint="eastAsia" w:ascii="宋体" w:hAnsi="宋体" w:eastAsia="宋体" w:cs="宋体"/>
                <w:kern w:val="0"/>
                <w:sz w:val="21"/>
                <w:szCs w:val="21"/>
                <w:highlight w:val="none"/>
                <w:lang w:val="en-US" w:eastAsia="zh-CN"/>
              </w:rPr>
              <w:t>demo或类似项目</w:t>
            </w:r>
            <w:r>
              <w:rPr>
                <w:rFonts w:hint="eastAsia" w:ascii="宋体" w:hAnsi="宋体" w:eastAsia="宋体" w:cs="宋体"/>
                <w:kern w:val="0"/>
                <w:sz w:val="21"/>
                <w:szCs w:val="21"/>
                <w:highlight w:val="none"/>
              </w:rPr>
              <w:t>真实软件系统演示，仅以PPT、图片格式等其他方式的演示的</w:t>
            </w:r>
            <w:r>
              <w:rPr>
                <w:rFonts w:hint="eastAsia" w:ascii="宋体" w:hAnsi="宋体" w:eastAsia="宋体" w:cs="宋体"/>
                <w:kern w:val="0"/>
                <w:sz w:val="21"/>
                <w:szCs w:val="21"/>
                <w:highlight w:val="none"/>
                <w:lang w:val="en-US" w:eastAsia="zh-CN"/>
              </w:rPr>
              <w:t>最高得0.5分</w:t>
            </w:r>
            <w:r>
              <w:rPr>
                <w:rFonts w:hint="eastAsia" w:ascii="宋体" w:hAnsi="宋体" w:eastAsia="宋体" w:cs="宋体"/>
                <w:kern w:val="0"/>
                <w:sz w:val="21"/>
                <w:szCs w:val="21"/>
                <w:highlight w:val="none"/>
              </w:rPr>
              <w:t>。</w:t>
            </w:r>
          </w:p>
          <w:p w14:paraId="46910BBD">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▲未提供任何演示的，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无效。</w:t>
            </w:r>
          </w:p>
        </w:tc>
      </w:tr>
      <w:bookmarkEnd w:id="79"/>
    </w:tbl>
    <w:p w14:paraId="168D9317">
      <w:pPr>
        <w:adjustRightInd w:val="0"/>
        <w:snapToGrid w:val="0"/>
        <w:spacing w:line="288" w:lineRule="auto"/>
        <w:jc w:val="left"/>
        <w:rPr>
          <w:rFonts w:ascii="宋体" w:hAnsi="宋体" w:eastAsia="宋体" w:cs="Times New Roman"/>
          <w:b/>
          <w:szCs w:val="21"/>
          <w:highlight w:val="none"/>
        </w:rPr>
      </w:pPr>
    </w:p>
    <w:p w14:paraId="68551B1C">
      <w:pPr>
        <w:adjustRightInd w:val="0"/>
        <w:snapToGrid w:val="0"/>
        <w:spacing w:line="288" w:lineRule="auto"/>
        <w:jc w:val="left"/>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r>
        <w:rPr>
          <w:rFonts w:hint="eastAsia" w:ascii="宋体" w:hAnsi="宋体" w:eastAsia="宋体" w:cs="Times New Roman"/>
          <w:b/>
          <w:szCs w:val="21"/>
          <w:highlight w:val="none"/>
          <w:lang w:eastAsia="zh-CN"/>
        </w:rPr>
        <w:t>。</w:t>
      </w:r>
    </w:p>
    <w:p w14:paraId="3E8AEA57">
      <w:pPr>
        <w:rPr>
          <w:rFonts w:hint="eastAsia" w:ascii="宋体" w:hAnsi="宋体" w:eastAsia="宋体" w:cs="宋体"/>
          <w:b/>
          <w:sz w:val="32"/>
          <w:szCs w:val="32"/>
        </w:rPr>
      </w:pPr>
      <w:r>
        <w:rPr>
          <w:rFonts w:hint="eastAsia" w:ascii="宋体" w:hAnsi="宋体" w:eastAsia="宋体" w:cs="宋体"/>
          <w:b/>
          <w:sz w:val="32"/>
          <w:szCs w:val="32"/>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数字继教学生管理服务及在线课程学习服务</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QSZB-Z(F)-B24507(GK)</w:t>
      </w:r>
    </w:p>
    <w:p w14:paraId="7089636D">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[2024]67481号、临[2024]69061号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数字继教学生管理服务及在线课程学习服务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QSZB-Z(F)-B24507(GK)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47EBD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1）中小企业声明函（若属于中小企业</w:t>
      </w:r>
      <w:r>
        <w:rPr>
          <w:rFonts w:hint="eastAsia" w:ascii="宋体" w:hAnsi="宋体" w:eastAsia="宋体" w:cs="宋体"/>
          <w:bCs/>
          <w:spacing w:val="-6"/>
          <w:szCs w:val="21"/>
          <w:highlight w:val="none"/>
        </w:rPr>
        <w:t>）</w:t>
      </w:r>
    </w:p>
    <w:p w14:paraId="46A9CA8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20C8E1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BF3062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109967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4687663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在线课程</w:t>
      </w:r>
    </w:p>
    <w:p w14:paraId="1BA8C2A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技术方案</w:t>
      </w:r>
    </w:p>
    <w:p w14:paraId="781AC38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5597785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信息化管理</w:t>
      </w:r>
    </w:p>
    <w:p w14:paraId="5E2D9FC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0A35925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售后服务方案</w:t>
      </w:r>
    </w:p>
    <w:p w14:paraId="5947476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培训方案</w:t>
      </w:r>
    </w:p>
    <w:p w14:paraId="506F399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F0FFDA5">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F60892D">
      <w:pPr>
        <w:adjustRightInd w:val="0"/>
        <w:snapToGrid w:val="0"/>
        <w:spacing w:line="288" w:lineRule="auto"/>
        <w:ind w:firstLine="498" w:firstLineChars="236"/>
        <w:outlineLvl w:val="9"/>
        <w:rPr>
          <w:rFonts w:ascii="宋体" w:hAnsi="宋体" w:eastAsia="宋体" w:cs="Times New Roman"/>
          <w:b/>
          <w:szCs w:val="21"/>
        </w:rPr>
      </w:pPr>
    </w:p>
    <w:p w14:paraId="4FBBA57D">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浙江科技大学</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数字继教学生管理服务及在线课程学习服务</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14:paraId="19B3B6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u w:val="single"/>
        </w:rPr>
        <w:t>数字继教学生管理服务及在线课程学习服务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CB91E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374CE7A">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F5DDB6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6E830B9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19EA851E">
      <w:pPr>
        <w:adjustRightInd w:val="0"/>
        <w:snapToGrid w:val="0"/>
        <w:spacing w:line="288" w:lineRule="auto"/>
        <w:ind w:firstLine="495" w:firstLineChars="236"/>
        <w:outlineLvl w:val="9"/>
        <w:rPr>
          <w:rFonts w:ascii="宋体" w:hAnsi="宋体" w:eastAsia="宋体" w:cs="Times New Roman"/>
          <w:szCs w:val="21"/>
          <w:highlight w:val="none"/>
        </w:rPr>
      </w:pPr>
    </w:p>
    <w:p w14:paraId="7C1484DF">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szCs w:val="21"/>
          <w:highlight w:val="none"/>
        </w:rPr>
        <w:t>注：</w:t>
      </w:r>
    </w:p>
    <w:p w14:paraId="005C95D9">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4160901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6899E48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6D2771A1">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7F52BEFB">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458A0929">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0B7CF1AF">
      <w:pPr>
        <w:adjustRightInd w:val="0"/>
        <w:snapToGrid w:val="0"/>
        <w:spacing w:line="288" w:lineRule="auto"/>
        <w:jc w:val="center"/>
        <w:outlineLvl w:val="9"/>
        <w:rPr>
          <w:rFonts w:ascii="宋体" w:hAnsi="宋体" w:eastAsia="宋体" w:cs="宋体"/>
          <w:color w:val="000000"/>
          <w:kern w:val="0"/>
          <w:szCs w:val="21"/>
          <w:highlight w:val="yellow"/>
        </w:rPr>
      </w:pPr>
      <w:r>
        <w:rPr>
          <w:rFonts w:ascii="宋体" w:hAnsi="宋体" w:eastAsia="宋体" w:cs="Times New Roman"/>
          <w:b/>
          <w:bCs/>
          <w:szCs w:val="21"/>
          <w:highlight w:val="none"/>
        </w:rPr>
        <w:br w:type="page"/>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694B2F0">
      <w:pPr>
        <w:adjustRightInd w:val="0"/>
        <w:snapToGrid w:val="0"/>
        <w:spacing w:line="288" w:lineRule="auto"/>
        <w:outlineLvl w:val="9"/>
        <w:rPr>
          <w:rFonts w:ascii="宋体" w:hAnsi="宋体" w:eastAsia="宋体" w:cs="宋体"/>
          <w:color w:val="000000"/>
          <w:kern w:val="0"/>
          <w:szCs w:val="21"/>
        </w:rPr>
      </w:pPr>
    </w:p>
    <w:p w14:paraId="1DB916BF">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663AAB8">
      <w:pPr>
        <w:adjustRightInd w:val="0"/>
        <w:snapToGrid w:val="0"/>
        <w:spacing w:line="288" w:lineRule="auto"/>
        <w:outlineLvl w:val="9"/>
        <w:rPr>
          <w:rFonts w:ascii="宋体" w:hAnsi="宋体" w:eastAsia="宋体"/>
          <w:szCs w:val="21"/>
        </w:rPr>
      </w:pPr>
    </w:p>
    <w:p w14:paraId="61D2923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7EC8B7C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6974E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B85D7C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0A3DDF7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34D429B">
      <w:pPr>
        <w:adjustRightInd w:val="0"/>
        <w:snapToGrid w:val="0"/>
        <w:spacing w:line="288" w:lineRule="auto"/>
        <w:outlineLvl w:val="9"/>
        <w:rPr>
          <w:rFonts w:ascii="宋体" w:hAnsi="宋体" w:eastAsia="宋体" w:cs="Times New Roman"/>
          <w:b/>
          <w:spacing w:val="6"/>
          <w:szCs w:val="21"/>
        </w:rPr>
      </w:pPr>
    </w:p>
    <w:p w14:paraId="34F000C9">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w:t>
      </w:r>
      <w:r>
        <w:rPr>
          <w:rFonts w:hint="eastAsia" w:ascii="宋体" w:hAnsi="宋体" w:eastAsia="宋体" w:cs="Times New Roman"/>
          <w:b/>
          <w:bCs/>
          <w:spacing w:val="6"/>
          <w:szCs w:val="21"/>
          <w:highlight w:val="none"/>
        </w:rPr>
        <w:t>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EE9907E">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2B20C010">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7436E6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2AC153B">
      <w:pPr>
        <w:adjustRightInd w:val="0"/>
        <w:snapToGrid w:val="0"/>
        <w:spacing w:line="288" w:lineRule="auto"/>
        <w:outlineLvl w:val="9"/>
        <w:rPr>
          <w:rFonts w:ascii="宋体" w:hAnsi="宋体" w:eastAsia="宋体"/>
          <w:szCs w:val="21"/>
        </w:rPr>
      </w:pPr>
    </w:p>
    <w:p w14:paraId="5E820DF5">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870B0F5">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150A1A4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21601C8">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59DB118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FCCE69F">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7B229F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0BEEB3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7E415A">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4F4EDB2">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9ED868D">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5075D62">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浙江科技大学数字继教学生管理服务及在线课程学习服务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QSZB-Z(F)-B24507(GK)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浙江科技大学数字继教学生管理服务及在线课程学习服务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QSZB-Z(F)-B24507(GK)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数字继教学生管理服务及在线课程学习服务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QSZB-Z(F)-B24507(GK)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tbl>
      <w:tblPr>
        <w:tblStyle w:val="25"/>
        <w:tblpPr w:leftFromText="180" w:rightFromText="180" w:vertAnchor="text" w:horzAnchor="page" w:tblpX="1245" w:tblpY="3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60"/>
        <w:gridCol w:w="2211"/>
        <w:gridCol w:w="4021"/>
        <w:gridCol w:w="1209"/>
      </w:tblGrid>
      <w:tr w14:paraId="1E18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F1308C2">
            <w:pPr>
              <w:keepNext w:val="0"/>
              <w:keepLines w:val="0"/>
              <w:pageBreakBefore w:val="0"/>
              <w:widowControl/>
              <w:kinsoku/>
              <w:wordWrap/>
              <w:overflowPunct/>
              <w:topLinePunct w:val="0"/>
              <w:bidi w:val="0"/>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需提供的证明材料</w:t>
            </w:r>
          </w:p>
          <w:p w14:paraId="02EAD369">
            <w:pPr>
              <w:pStyle w:val="81"/>
              <w:keepNext w:val="0"/>
              <w:keepLines w:val="0"/>
              <w:pageBreakBefore w:val="0"/>
              <w:kinsoku/>
              <w:wordWrap/>
              <w:overflowPunct/>
              <w:topLinePunct w:val="0"/>
              <w:bidi w:val="0"/>
              <w:snapToGrid w:val="0"/>
              <w:spacing w:line="288"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（技术要求需提供的证明材料以此表为准，未提供证明材料或提供材料不符合技术要求均视为该指标负偏离，技术要求不满足及证明材料未提供的，累计1项负偏离，不重复扣分）</w:t>
            </w:r>
          </w:p>
        </w:tc>
      </w:tr>
      <w:tr w14:paraId="6FAD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6" w:type="pct"/>
            <w:tcBorders>
              <w:top w:val="single" w:color="auto" w:sz="4" w:space="0"/>
              <w:left w:val="single" w:color="auto" w:sz="4" w:space="0"/>
              <w:bottom w:val="single" w:color="auto" w:sz="4" w:space="0"/>
              <w:right w:val="single" w:color="auto" w:sz="4" w:space="0"/>
            </w:tcBorders>
            <w:vAlign w:val="center"/>
          </w:tcPr>
          <w:p w14:paraId="72D82DB2">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69D6A150">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48" w:type="pct"/>
            <w:tcBorders>
              <w:top w:val="single" w:color="auto" w:sz="4" w:space="0"/>
              <w:left w:val="single" w:color="auto" w:sz="4" w:space="0"/>
              <w:bottom w:val="single" w:color="auto" w:sz="4" w:space="0"/>
              <w:right w:val="single" w:color="auto" w:sz="4" w:space="0"/>
            </w:tcBorders>
            <w:vAlign w:val="center"/>
          </w:tcPr>
          <w:p w14:paraId="74CD4F3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证明材料名称</w:t>
            </w:r>
          </w:p>
        </w:tc>
        <w:tc>
          <w:tcPr>
            <w:tcW w:w="2088" w:type="pct"/>
            <w:tcBorders>
              <w:top w:val="single" w:color="auto" w:sz="4" w:space="0"/>
              <w:left w:val="single" w:color="auto" w:sz="4" w:space="0"/>
              <w:bottom w:val="single" w:color="auto" w:sz="4" w:space="0"/>
              <w:right w:val="single" w:color="auto" w:sz="4" w:space="0"/>
            </w:tcBorders>
            <w:vAlign w:val="center"/>
          </w:tcPr>
          <w:p w14:paraId="33E65B3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验证指标（每项为一指标项）</w:t>
            </w:r>
          </w:p>
        </w:tc>
        <w:tc>
          <w:tcPr>
            <w:tcW w:w="626" w:type="pct"/>
            <w:tcBorders>
              <w:top w:val="single" w:color="auto" w:sz="4" w:space="0"/>
              <w:left w:val="single" w:color="auto" w:sz="4" w:space="0"/>
              <w:bottom w:val="single" w:color="auto" w:sz="4" w:space="0"/>
              <w:right w:val="single" w:color="auto" w:sz="4" w:space="0"/>
            </w:tcBorders>
            <w:vAlign w:val="center"/>
          </w:tcPr>
          <w:p w14:paraId="0A05EDB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材料页码</w:t>
            </w:r>
          </w:p>
        </w:tc>
      </w:tr>
      <w:tr w14:paraId="62C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405CB8D4">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0" w:type="pct"/>
            <w:tcBorders>
              <w:top w:val="single" w:color="auto" w:sz="4" w:space="0"/>
              <w:left w:val="single" w:color="auto" w:sz="4" w:space="0"/>
              <w:bottom w:val="single" w:color="auto" w:sz="4" w:space="0"/>
              <w:right w:val="single" w:color="auto" w:sz="4" w:space="0"/>
            </w:tcBorders>
            <w:vAlign w:val="center"/>
          </w:tcPr>
          <w:p w14:paraId="4693FF8B">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CN"/>
              </w:rPr>
              <w:t>电子身份管理</w:t>
            </w:r>
          </w:p>
        </w:tc>
        <w:tc>
          <w:tcPr>
            <w:tcW w:w="1148" w:type="pct"/>
            <w:tcBorders>
              <w:top w:val="single" w:color="auto" w:sz="4" w:space="0"/>
              <w:left w:val="single" w:color="auto" w:sz="4" w:space="0"/>
              <w:bottom w:val="single" w:color="auto" w:sz="4" w:space="0"/>
              <w:right w:val="single" w:color="auto" w:sz="4" w:space="0"/>
            </w:tcBorders>
            <w:vAlign w:val="center"/>
          </w:tcPr>
          <w:p w14:paraId="7E055690">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18771E5">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学生首次登录须进行人脸识别，同时补充必须的信息（信息内容可根据实际情况进行选择），人</w:t>
            </w:r>
            <w:r>
              <w:rPr>
                <w:rFonts w:hint="eastAsia" w:ascii="宋体" w:hAnsi="宋体" w:eastAsia="宋体" w:cs="宋体"/>
                <w:kern w:val="0"/>
                <w:szCs w:val="21"/>
                <w:highlight w:val="none"/>
              </w:rPr>
              <w:t>脸识别通过</w:t>
            </w:r>
            <w:r>
              <w:rPr>
                <w:rFonts w:hint="eastAsia" w:ascii="宋体" w:hAnsi="宋体" w:eastAsia="宋体" w:cs="宋体"/>
                <w:kern w:val="0"/>
                <w:szCs w:val="21"/>
                <w:highlight w:val="none"/>
                <w:lang w:val="en-US" w:eastAsia="zh-CN"/>
              </w:rPr>
              <w:t>且完成学信网注册相关信息补充后</w:t>
            </w:r>
            <w:r>
              <w:rPr>
                <w:rFonts w:hint="eastAsia" w:ascii="宋体" w:hAnsi="宋体" w:eastAsia="宋体" w:cs="宋体"/>
                <w:kern w:val="0"/>
                <w:szCs w:val="21"/>
                <w:highlight w:val="none"/>
              </w:rPr>
              <w:t>方可使用</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24B3E3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52E9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6C55142B">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10" w:type="pct"/>
            <w:tcBorders>
              <w:top w:val="single" w:color="auto" w:sz="4" w:space="0"/>
              <w:left w:val="single" w:color="auto" w:sz="4" w:space="0"/>
              <w:bottom w:val="single" w:color="auto" w:sz="4" w:space="0"/>
              <w:right w:val="single" w:color="auto" w:sz="4" w:space="0"/>
            </w:tcBorders>
            <w:vAlign w:val="center"/>
          </w:tcPr>
          <w:p w14:paraId="41CF1D5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eastAsia="zh-Hans"/>
              </w:rPr>
            </w:pPr>
            <w:r>
              <w:rPr>
                <w:rFonts w:hint="eastAsia" w:ascii="宋体" w:hAnsi="宋体" w:eastAsia="宋体" w:cs="宋体"/>
                <w:kern w:val="0"/>
                <w:sz w:val="21"/>
                <w:szCs w:val="21"/>
              </w:rPr>
              <w:t>学籍</w:t>
            </w:r>
            <w:r>
              <w:rPr>
                <w:rFonts w:hint="eastAsia" w:ascii="宋体" w:hAnsi="宋体" w:eastAsia="宋体" w:cs="宋体"/>
                <w:kern w:val="0"/>
                <w:sz w:val="21"/>
                <w:szCs w:val="21"/>
                <w:lang w:val="en-US" w:eastAsia="zh-CN"/>
              </w:rPr>
              <w:t>异动流程管理</w:t>
            </w:r>
          </w:p>
        </w:tc>
        <w:tc>
          <w:tcPr>
            <w:tcW w:w="1148" w:type="pct"/>
            <w:tcBorders>
              <w:top w:val="single" w:color="auto" w:sz="4" w:space="0"/>
              <w:left w:val="single" w:color="auto" w:sz="4" w:space="0"/>
              <w:bottom w:val="single" w:color="auto" w:sz="4" w:space="0"/>
              <w:right w:val="single" w:color="auto" w:sz="4" w:space="0"/>
            </w:tcBorders>
            <w:vAlign w:val="center"/>
          </w:tcPr>
          <w:p w14:paraId="0A1C135A">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6C49D094">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Hans"/>
              </w:rPr>
              <w:t>学籍异动流程管理：</w:t>
            </w:r>
            <w:r>
              <w:rPr>
                <w:rFonts w:hint="eastAsia" w:ascii="宋体" w:hAnsi="宋体" w:eastAsia="宋体" w:cs="宋体"/>
                <w:color w:val="auto"/>
                <w:sz w:val="21"/>
                <w:szCs w:val="21"/>
                <w:highlight w:val="none"/>
                <w:lang w:val="en-US" w:eastAsia="zh-CN"/>
              </w:rPr>
              <w:t>支持按照异动类型自定义设置申请和审核流程，包括但不限于是否可申请，申请次数，是否需要初审，审核通过是否需要通知学生或初审人，初审、终审是否需要电子签名，学生申请是否需要电子签名和人脸识别等。</w:t>
            </w:r>
          </w:p>
        </w:tc>
        <w:tc>
          <w:tcPr>
            <w:tcW w:w="626" w:type="pct"/>
            <w:tcBorders>
              <w:top w:val="single" w:color="auto" w:sz="4" w:space="0"/>
              <w:left w:val="single" w:color="auto" w:sz="4" w:space="0"/>
              <w:bottom w:val="single" w:color="auto" w:sz="4" w:space="0"/>
              <w:right w:val="single" w:color="auto" w:sz="4" w:space="0"/>
            </w:tcBorders>
            <w:vAlign w:val="center"/>
          </w:tcPr>
          <w:p w14:paraId="6A0DDB73">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396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7B36DEB8">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10" w:type="pct"/>
            <w:tcBorders>
              <w:top w:val="single" w:color="auto" w:sz="4" w:space="0"/>
              <w:left w:val="single" w:color="auto" w:sz="4" w:space="0"/>
              <w:bottom w:val="single" w:color="auto" w:sz="4" w:space="0"/>
              <w:right w:val="single" w:color="auto" w:sz="4" w:space="0"/>
            </w:tcBorders>
            <w:vAlign w:val="center"/>
          </w:tcPr>
          <w:p w14:paraId="3A8D01C3">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教学</w:t>
            </w:r>
            <w:r>
              <w:rPr>
                <w:rFonts w:hint="eastAsia" w:ascii="宋体" w:hAnsi="宋体" w:eastAsia="宋体" w:cs="宋体"/>
                <w:color w:val="auto"/>
                <w:kern w:val="0"/>
                <w:sz w:val="21"/>
                <w:szCs w:val="21"/>
              </w:rPr>
              <w:t>教务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04DC9BD3">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783C26B">
            <w:pPr>
              <w:pStyle w:val="10"/>
              <w:keepNext w:val="0"/>
              <w:keepLines w:val="0"/>
              <w:pageBreakBefore w:val="0"/>
              <w:kinsoku/>
              <w:wordWrap/>
              <w:overflowPunct/>
              <w:topLinePunct w:val="0"/>
              <w:bidi w:val="0"/>
              <w:spacing w:line="288"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支持管理员维护各专业教学计划，维护课程名称、课程类型、课程学时、设置课程学期、学分、及格分、总分、学时分配（线下学习、面授）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支持一键复制教学计划、</w:t>
            </w: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导入教学计划、一键发布</w:t>
            </w:r>
            <w:r>
              <w:rPr>
                <w:rFonts w:hint="eastAsia" w:ascii="宋体" w:hAnsi="宋体" w:eastAsia="宋体" w:cs="宋体"/>
                <w:kern w:val="0"/>
                <w:sz w:val="21"/>
                <w:szCs w:val="21"/>
                <w:lang w:val="en-US" w:eastAsia="zh-CN"/>
              </w:rPr>
              <w:t>教学</w:t>
            </w:r>
            <w:r>
              <w:rPr>
                <w:rFonts w:hint="eastAsia" w:ascii="宋体" w:hAnsi="宋体" w:eastAsia="宋体" w:cs="宋体"/>
                <w:kern w:val="0"/>
                <w:sz w:val="21"/>
                <w:szCs w:val="21"/>
              </w:rPr>
              <w:t>计划。</w:t>
            </w:r>
            <w:r>
              <w:rPr>
                <w:rFonts w:hint="eastAsia" w:ascii="宋体" w:hAnsi="宋体" w:eastAsia="宋体" w:cs="宋体"/>
                <w:color w:val="auto"/>
                <w:sz w:val="21"/>
                <w:szCs w:val="21"/>
                <w:lang w:eastAsia="zh-Hans"/>
              </w:rPr>
              <w:t>自动识别学院提供的培养方案文档，从中分析出教学计划所需数据。</w:t>
            </w:r>
          </w:p>
        </w:tc>
        <w:tc>
          <w:tcPr>
            <w:tcW w:w="626" w:type="pct"/>
            <w:tcBorders>
              <w:top w:val="single" w:color="auto" w:sz="4" w:space="0"/>
              <w:left w:val="single" w:color="auto" w:sz="4" w:space="0"/>
              <w:bottom w:val="single" w:color="auto" w:sz="4" w:space="0"/>
              <w:right w:val="single" w:color="auto" w:sz="4" w:space="0"/>
            </w:tcBorders>
            <w:vAlign w:val="center"/>
          </w:tcPr>
          <w:p w14:paraId="5830DA92">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793D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24AC0826">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10" w:type="pct"/>
            <w:tcBorders>
              <w:left w:val="single" w:color="auto" w:sz="4" w:space="0"/>
              <w:right w:val="single" w:color="auto" w:sz="4" w:space="0"/>
            </w:tcBorders>
            <w:vAlign w:val="center"/>
          </w:tcPr>
          <w:p w14:paraId="61327AB5">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考务</w:t>
            </w:r>
            <w:r>
              <w:rPr>
                <w:rFonts w:hint="eastAsia" w:ascii="宋体" w:hAnsi="宋体" w:eastAsia="宋体" w:cs="宋体"/>
                <w:color w:val="auto"/>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0DB3EE63">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06A08DB5">
            <w:pPr>
              <w:pStyle w:val="10"/>
              <w:keepNext w:val="0"/>
              <w:keepLines w:val="0"/>
              <w:pageBreakBefore w:val="0"/>
              <w:kinsoku/>
              <w:wordWrap/>
              <w:overflowPunct/>
              <w:topLinePunct w:val="0"/>
              <w:bidi w:val="0"/>
              <w:spacing w:line="288" w:lineRule="auto"/>
              <w:ind w:firstLine="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eastAsia="宋体" w:cs="宋体"/>
                <w:color w:val="auto"/>
                <w:kern w:val="0"/>
                <w:sz w:val="21"/>
                <w:szCs w:val="21"/>
                <w:lang w:eastAsia="zh-CN"/>
              </w:rPr>
              <w:t>支持</w:t>
            </w:r>
            <w:r>
              <w:rPr>
                <w:rFonts w:hint="eastAsia" w:ascii="宋体" w:hAnsi="宋体" w:eastAsia="宋体" w:cs="宋体"/>
                <w:color w:val="auto"/>
                <w:kern w:val="0"/>
                <w:sz w:val="21"/>
                <w:szCs w:val="21"/>
                <w:lang w:eastAsia="zh-Hans"/>
              </w:rPr>
              <w:t>在线考试人脸识别，考试过程抓拍。考生的整个答题过程支持人脸抓拍，并可设置抓拍照片的间隔时长，可设置抓拍照片进行人脸识别比对的间隔张数</w:t>
            </w:r>
            <w:r>
              <w:rPr>
                <w:rFonts w:hint="eastAsia" w:ascii="宋体" w:hAnsi="宋体" w:eastAsia="宋体" w:cs="宋体"/>
                <w:color w:val="auto"/>
                <w:kern w:val="0"/>
                <w:sz w:val="21"/>
                <w:szCs w:val="21"/>
                <w:lang w:val="en-US" w:eastAsia="zh-CN"/>
              </w:rPr>
              <w:t>等内容</w:t>
            </w:r>
            <w:r>
              <w:rPr>
                <w:rFonts w:hint="eastAsia" w:ascii="宋体" w:hAnsi="宋体" w:eastAsia="宋体" w:cs="宋体"/>
                <w:b/>
                <w:bCs/>
                <w:color w:val="auto"/>
                <w:kern w:val="0"/>
                <w:sz w:val="21"/>
                <w:szCs w:val="21"/>
                <w:lang w:eastAsia="zh-Hans"/>
              </w:rPr>
              <w:t>，</w:t>
            </w:r>
            <w:r>
              <w:rPr>
                <w:rFonts w:hint="eastAsia" w:ascii="宋体" w:hAnsi="宋体" w:eastAsia="宋体" w:cs="宋体"/>
                <w:b/>
                <w:bCs/>
                <w:color w:val="auto"/>
                <w:kern w:val="0"/>
                <w:sz w:val="21"/>
                <w:szCs w:val="21"/>
                <w:lang w:val="en-US" w:eastAsia="zh-CN"/>
              </w:rPr>
              <w:t>当抓拍发现非同一人即时弹屏告知学生并停止考试。</w:t>
            </w:r>
            <w:r>
              <w:rPr>
                <w:rFonts w:hint="eastAsia" w:ascii="宋体" w:hAnsi="宋体" w:eastAsia="宋体" w:cs="宋体"/>
                <w:color w:val="auto"/>
                <w:kern w:val="0"/>
                <w:sz w:val="21"/>
                <w:szCs w:val="21"/>
                <w:lang w:eastAsia="zh-Hans"/>
              </w:rPr>
              <w:t>支持管理员和监考教师查看所有抓拍比对及直播监控记录</w:t>
            </w:r>
            <w:r>
              <w:rPr>
                <w:rFonts w:hint="eastAsia" w:ascii="宋体" w:hAnsi="宋体" w:eastAsia="宋体" w:cs="宋体"/>
                <w:color w:val="auto"/>
                <w:kern w:val="0"/>
                <w:sz w:val="21"/>
                <w:szCs w:val="21"/>
                <w:lang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563FDFE3">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0A4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16B33205">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10" w:type="pct"/>
            <w:vMerge w:val="restart"/>
            <w:tcBorders>
              <w:left w:val="single" w:color="auto" w:sz="4" w:space="0"/>
              <w:right w:val="single" w:color="auto" w:sz="4" w:space="0"/>
            </w:tcBorders>
            <w:vAlign w:val="center"/>
          </w:tcPr>
          <w:p w14:paraId="28625B4C">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color w:val="auto"/>
                <w:kern w:val="0"/>
                <w:sz w:val="21"/>
                <w:szCs w:val="21"/>
              </w:rPr>
            </w:pP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3C6B6BB8">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2603DC00">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条件设置学期课程学习完成情况下的学生具备写作论文资格，</w:t>
            </w:r>
            <w:r>
              <w:rPr>
                <w:rFonts w:hint="eastAsia" w:ascii="宋体" w:hAnsi="宋体" w:eastAsia="宋体" w:cs="宋体"/>
                <w:kern w:val="0"/>
                <w:sz w:val="21"/>
                <w:szCs w:val="21"/>
                <w:lang w:val="en-US" w:eastAsia="zh-CN"/>
              </w:rPr>
              <w:t>符合条件的学生可通过系统判断</w:t>
            </w:r>
            <w:r>
              <w:rPr>
                <w:rFonts w:hint="eastAsia" w:ascii="宋体" w:hAnsi="宋体" w:eastAsia="宋体" w:cs="宋体"/>
                <w:kern w:val="0"/>
                <w:sz w:val="21"/>
                <w:szCs w:val="21"/>
              </w:rPr>
              <w:t>进入论文模块。</w:t>
            </w:r>
          </w:p>
        </w:tc>
        <w:tc>
          <w:tcPr>
            <w:tcW w:w="626" w:type="pct"/>
            <w:tcBorders>
              <w:top w:val="single" w:color="auto" w:sz="4" w:space="0"/>
              <w:left w:val="single" w:color="auto" w:sz="4" w:space="0"/>
              <w:bottom w:val="single" w:color="auto" w:sz="4" w:space="0"/>
              <w:right w:val="single" w:color="auto" w:sz="4" w:space="0"/>
            </w:tcBorders>
            <w:vAlign w:val="center"/>
          </w:tcPr>
          <w:p w14:paraId="5A67BE1B">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6564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26" w:type="pct"/>
            <w:tcBorders>
              <w:top w:val="single" w:color="auto" w:sz="4" w:space="0"/>
              <w:left w:val="single" w:color="auto" w:sz="4" w:space="0"/>
              <w:bottom w:val="single" w:color="auto" w:sz="4" w:space="0"/>
              <w:right w:val="single" w:color="auto" w:sz="4" w:space="0"/>
            </w:tcBorders>
            <w:vAlign w:val="center"/>
          </w:tcPr>
          <w:p w14:paraId="664F24DA">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10" w:type="pct"/>
            <w:vMerge w:val="continue"/>
            <w:tcBorders>
              <w:left w:val="single" w:color="auto" w:sz="4" w:space="0"/>
              <w:right w:val="single" w:color="auto" w:sz="4" w:space="0"/>
            </w:tcBorders>
            <w:vAlign w:val="center"/>
          </w:tcPr>
          <w:p w14:paraId="362E06CF">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164BC2BD">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3CCF7E24">
            <w:pPr>
              <w:keepNext w:val="0"/>
              <w:keepLines w:val="0"/>
              <w:pageBreakBefore w:val="0"/>
              <w:widowControl/>
              <w:kinsoku/>
              <w:wordWrap/>
              <w:overflowPunct/>
              <w:topLinePunct w:val="0"/>
              <w:autoSpaceDE/>
              <w:autoSpaceDN/>
              <w:bidi w:val="0"/>
              <w:adjustRightInd w:val="0"/>
              <w:snapToGrid w:val="0"/>
              <w:spacing w:line="288"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color w:val="auto"/>
                <w:sz w:val="21"/>
                <w:szCs w:val="21"/>
                <w:highlight w:val="none"/>
                <w:lang w:val="en-US" w:eastAsia="zh-CN"/>
              </w:rPr>
              <w:t>支持设置论文写作选题阶段</w:t>
            </w:r>
            <w:r>
              <w:rPr>
                <w:rFonts w:hint="eastAsia" w:ascii="宋体" w:hAnsi="宋体" w:eastAsia="宋体" w:cs="宋体"/>
                <w:kern w:val="0"/>
                <w:szCs w:val="21"/>
                <w:highlight w:val="none"/>
              </w:rPr>
              <w:t>学生选择是否申请学位、</w:t>
            </w:r>
            <w:r>
              <w:rPr>
                <w:rFonts w:hint="eastAsia" w:ascii="宋体" w:hAnsi="宋体" w:eastAsia="宋体" w:cs="宋体"/>
                <w:kern w:val="0"/>
                <w:szCs w:val="21"/>
                <w:highlight w:val="none"/>
                <w:lang w:val="en-US" w:eastAsia="zh-CN"/>
              </w:rPr>
              <w:t>已选择不申请学位的后期不能再提出申请</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0DB4A049">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1303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79C80F87">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10" w:type="pct"/>
            <w:vMerge w:val="continue"/>
            <w:tcBorders>
              <w:left w:val="single" w:color="auto" w:sz="4" w:space="0"/>
              <w:right w:val="single" w:color="auto" w:sz="4" w:space="0"/>
            </w:tcBorders>
            <w:vAlign w:val="center"/>
          </w:tcPr>
          <w:p w14:paraId="2D12755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p>
        </w:tc>
        <w:tc>
          <w:tcPr>
            <w:tcW w:w="1148" w:type="pct"/>
            <w:tcBorders>
              <w:top w:val="single" w:color="auto" w:sz="4" w:space="0"/>
              <w:left w:val="single" w:color="auto" w:sz="4" w:space="0"/>
              <w:bottom w:val="single" w:color="auto" w:sz="4" w:space="0"/>
              <w:right w:val="single" w:color="auto" w:sz="4" w:space="0"/>
            </w:tcBorders>
            <w:vAlign w:val="center"/>
          </w:tcPr>
          <w:p w14:paraId="79BC8D71">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4D6C530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color w:val="auto"/>
                <w:kern w:val="0"/>
                <w:szCs w:val="21"/>
                <w:highlight w:val="none"/>
                <w:lang w:val="en-US" w:eastAsia="zh-CN"/>
              </w:rPr>
              <w:t>论文</w:t>
            </w:r>
            <w:r>
              <w:rPr>
                <w:rFonts w:hint="eastAsia" w:ascii="宋体" w:hAnsi="宋体" w:eastAsia="宋体" w:cs="宋体"/>
                <w:color w:val="auto"/>
                <w:kern w:val="0"/>
                <w:szCs w:val="21"/>
                <w:highlight w:val="none"/>
              </w:rPr>
              <w:t>定稿阶段须</w:t>
            </w:r>
            <w:r>
              <w:rPr>
                <w:rFonts w:hint="eastAsia" w:ascii="宋体" w:hAnsi="宋体" w:eastAsia="宋体" w:cs="宋体"/>
                <w:color w:val="auto"/>
                <w:kern w:val="0"/>
                <w:szCs w:val="21"/>
                <w:highlight w:val="none"/>
                <w:lang w:val="en-US" w:eastAsia="zh-CN"/>
              </w:rPr>
              <w:t>只能上传论文最终稿，该阶段须支持关联</w:t>
            </w:r>
            <w:r>
              <w:rPr>
                <w:rFonts w:hint="eastAsia" w:ascii="宋体" w:hAnsi="宋体" w:eastAsia="宋体" w:cs="宋体"/>
                <w:color w:val="auto"/>
                <w:kern w:val="0"/>
                <w:szCs w:val="21"/>
                <w:highlight w:val="none"/>
              </w:rPr>
              <w:t>维普、万方、或知网</w:t>
            </w:r>
            <w:r>
              <w:rPr>
                <w:rFonts w:hint="eastAsia" w:ascii="宋体" w:hAnsi="宋体" w:eastAsia="宋体" w:cs="宋体"/>
                <w:color w:val="auto"/>
                <w:kern w:val="0"/>
                <w:szCs w:val="21"/>
                <w:highlight w:val="none"/>
                <w:lang w:val="en-US" w:eastAsia="zh-CN"/>
              </w:rPr>
              <w:t>查重功能强制查重。若查重</w:t>
            </w:r>
            <w:r>
              <w:rPr>
                <w:rFonts w:hint="eastAsia" w:ascii="宋体" w:hAnsi="宋体" w:eastAsia="宋体" w:cs="宋体"/>
                <w:color w:val="auto"/>
                <w:kern w:val="0"/>
                <w:szCs w:val="21"/>
                <w:highlight w:val="none"/>
              </w:rPr>
              <w:t>不符合标准（文科低于25%，理工科低于30%）的退回并短信提醒学生重新上传直至符合标准后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指导老师才可以评分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若查重通过则作为定稿论文，</w:t>
            </w:r>
            <w:r>
              <w:rPr>
                <w:rFonts w:hint="eastAsia" w:ascii="宋体" w:hAnsi="宋体" w:eastAsia="宋体" w:cs="宋体"/>
                <w:color w:val="auto"/>
                <w:kern w:val="0"/>
                <w:szCs w:val="21"/>
                <w:highlight w:val="none"/>
              </w:rPr>
              <w:t>同步反馈查重结果及查重报告</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由指导老师进行评分</w:t>
            </w:r>
            <w:r>
              <w:rPr>
                <w:rFonts w:hint="eastAsia" w:ascii="宋体" w:hAnsi="宋体" w:eastAsia="宋体" w:cs="宋体"/>
                <w:color w:val="auto"/>
                <w:sz w:val="21"/>
                <w:szCs w:val="21"/>
                <w:highlight w:val="none"/>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782E4F6">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5D9B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5135DE6D">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10" w:type="pct"/>
            <w:tcBorders>
              <w:left w:val="single" w:color="auto" w:sz="4" w:space="0"/>
              <w:right w:val="single" w:color="auto" w:sz="4" w:space="0"/>
            </w:tcBorders>
            <w:vAlign w:val="center"/>
          </w:tcPr>
          <w:p w14:paraId="54F3B3A6">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学位答辩</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1828A0C5">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4021" w:type="dxa"/>
            <w:tcBorders>
              <w:top w:val="single" w:color="auto" w:sz="4" w:space="0"/>
              <w:left w:val="single" w:color="auto" w:sz="4" w:space="0"/>
              <w:bottom w:val="single" w:color="auto" w:sz="4" w:space="0"/>
              <w:right w:val="single" w:color="auto" w:sz="4" w:space="0"/>
            </w:tcBorders>
            <w:vAlign w:val="center"/>
          </w:tcPr>
          <w:p w14:paraId="23BED5FC">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color w:val="auto"/>
                <w:sz w:val="21"/>
                <w:szCs w:val="21"/>
                <w:highlight w:val="none"/>
                <w:lang w:val="en-US" w:eastAsia="zh-CN"/>
              </w:rPr>
              <w:t>线上答辩功能：（1）学生在答辩等候室等待，由管理员安排顺序并邀请进入答辩室；（2）答辩前完成人脸识别；（3）答辩室可查阅学生本人论文资料并对学生进行评分；（4）答辩全程计时并录制；（5）答辩视频可回放查询。</w:t>
            </w:r>
          </w:p>
        </w:tc>
        <w:tc>
          <w:tcPr>
            <w:tcW w:w="626" w:type="pct"/>
            <w:tcBorders>
              <w:top w:val="single" w:color="auto" w:sz="4" w:space="0"/>
              <w:left w:val="single" w:color="auto" w:sz="4" w:space="0"/>
              <w:bottom w:val="single" w:color="auto" w:sz="4" w:space="0"/>
              <w:right w:val="single" w:color="auto" w:sz="4" w:space="0"/>
            </w:tcBorders>
            <w:vAlign w:val="center"/>
          </w:tcPr>
          <w:p w14:paraId="6CB3AAAD">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4016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71ED658D">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10" w:type="pct"/>
            <w:tcBorders>
              <w:left w:val="single" w:color="auto" w:sz="4" w:space="0"/>
              <w:right w:val="single" w:color="auto" w:sz="4" w:space="0"/>
            </w:tcBorders>
            <w:vAlign w:val="center"/>
          </w:tcPr>
          <w:p w14:paraId="740FEAF0">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毕业</w:t>
            </w:r>
            <w:r>
              <w:rPr>
                <w:rFonts w:hint="eastAsia" w:ascii="宋体" w:hAnsi="宋体" w:eastAsia="宋体" w:cs="宋体"/>
                <w:kern w:val="0"/>
                <w:sz w:val="21"/>
                <w:szCs w:val="21"/>
                <w:lang w:val="en-US" w:eastAsia="zh-CN"/>
              </w:rPr>
              <w:t>管理</w:t>
            </w:r>
          </w:p>
        </w:tc>
        <w:tc>
          <w:tcPr>
            <w:tcW w:w="1148" w:type="pct"/>
            <w:tcBorders>
              <w:top w:val="single" w:color="auto" w:sz="4" w:space="0"/>
              <w:left w:val="single" w:color="auto" w:sz="4" w:space="0"/>
              <w:bottom w:val="single" w:color="auto" w:sz="4" w:space="0"/>
              <w:right w:val="single" w:color="auto" w:sz="4" w:space="0"/>
            </w:tcBorders>
            <w:vAlign w:val="center"/>
          </w:tcPr>
          <w:p w14:paraId="7F92F587">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874791D">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支持</w:t>
            </w:r>
            <w:r>
              <w:rPr>
                <w:rFonts w:hint="eastAsia" w:ascii="宋体" w:hAnsi="宋体" w:eastAsia="宋体" w:cs="宋体"/>
                <w:kern w:val="0"/>
                <w:sz w:val="21"/>
                <w:szCs w:val="21"/>
              </w:rPr>
              <w:t>判断已完成所有培养方案规定的学习</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rPr>
              <w:t>成绩合格的学生进入毕业环节。短信通知学生</w:t>
            </w:r>
            <w:r>
              <w:rPr>
                <w:rFonts w:hint="eastAsia" w:ascii="宋体" w:hAnsi="宋体" w:eastAsia="宋体" w:cs="宋体"/>
                <w:kern w:val="0"/>
                <w:sz w:val="21"/>
                <w:szCs w:val="21"/>
                <w:lang w:val="en-US" w:eastAsia="zh-CN"/>
              </w:rPr>
              <w:t>预</w:t>
            </w:r>
            <w:r>
              <w:rPr>
                <w:rFonts w:hint="eastAsia" w:ascii="宋体" w:hAnsi="宋体" w:eastAsia="宋体" w:cs="宋体"/>
                <w:kern w:val="0"/>
                <w:sz w:val="21"/>
                <w:szCs w:val="21"/>
              </w:rPr>
              <w:t>毕业情况。</w:t>
            </w:r>
          </w:p>
        </w:tc>
        <w:tc>
          <w:tcPr>
            <w:tcW w:w="626" w:type="pct"/>
            <w:tcBorders>
              <w:top w:val="single" w:color="auto" w:sz="4" w:space="0"/>
              <w:left w:val="single" w:color="auto" w:sz="4" w:space="0"/>
              <w:bottom w:val="single" w:color="auto" w:sz="4" w:space="0"/>
              <w:right w:val="single" w:color="auto" w:sz="4" w:space="0"/>
            </w:tcBorders>
            <w:vAlign w:val="center"/>
          </w:tcPr>
          <w:p w14:paraId="7906FB98">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r w14:paraId="615A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 w:type="pct"/>
            <w:tcBorders>
              <w:top w:val="single" w:color="auto" w:sz="4" w:space="0"/>
              <w:left w:val="single" w:color="auto" w:sz="4" w:space="0"/>
              <w:bottom w:val="single" w:color="auto" w:sz="4" w:space="0"/>
              <w:right w:val="single" w:color="auto" w:sz="4" w:space="0"/>
            </w:tcBorders>
            <w:vAlign w:val="center"/>
          </w:tcPr>
          <w:p w14:paraId="039246EF">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10" w:type="pct"/>
            <w:tcBorders>
              <w:left w:val="single" w:color="auto" w:sz="4" w:space="0"/>
              <w:right w:val="single" w:color="auto" w:sz="4" w:space="0"/>
            </w:tcBorders>
            <w:vAlign w:val="center"/>
          </w:tcPr>
          <w:p w14:paraId="23D3AC92">
            <w:pPr>
              <w:keepNext w:val="0"/>
              <w:keepLines w:val="0"/>
              <w:pageBreakBefore w:val="0"/>
              <w:widowControl w:val="0"/>
              <w:kinsoku/>
              <w:wordWrap/>
              <w:overflowPunct/>
              <w:topLinePunct w:val="0"/>
              <w:autoSpaceDE/>
              <w:autoSpaceDN/>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督导管理</w:t>
            </w:r>
          </w:p>
        </w:tc>
        <w:tc>
          <w:tcPr>
            <w:tcW w:w="1148" w:type="pct"/>
            <w:tcBorders>
              <w:top w:val="single" w:color="auto" w:sz="4" w:space="0"/>
              <w:left w:val="single" w:color="auto" w:sz="4" w:space="0"/>
              <w:bottom w:val="single" w:color="auto" w:sz="4" w:space="0"/>
              <w:right w:val="single" w:color="auto" w:sz="4" w:space="0"/>
            </w:tcBorders>
            <w:vAlign w:val="center"/>
          </w:tcPr>
          <w:p w14:paraId="3C06B539">
            <w:pPr>
              <w:keepNext w:val="0"/>
              <w:keepLines w:val="0"/>
              <w:pageBreakBefore w:val="0"/>
              <w:kinsoku/>
              <w:wordWrap/>
              <w:overflowPunct/>
              <w:topLinePunct w:val="0"/>
              <w:bidi w:val="0"/>
              <w:spacing w:line="288"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提供相关证明材料（如功能截图、检测报告等）</w:t>
            </w:r>
          </w:p>
        </w:tc>
        <w:tc>
          <w:tcPr>
            <w:tcW w:w="2088" w:type="pct"/>
            <w:tcBorders>
              <w:top w:val="single" w:color="auto" w:sz="4" w:space="0"/>
              <w:left w:val="single" w:color="auto" w:sz="4" w:space="0"/>
              <w:bottom w:val="single" w:color="auto" w:sz="4" w:space="0"/>
              <w:right w:val="single" w:color="auto" w:sz="4" w:space="0"/>
            </w:tcBorders>
            <w:vAlign w:val="center"/>
          </w:tcPr>
          <w:p w14:paraId="7F11249A">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3.▲须实现督导管理，</w:t>
            </w:r>
            <w:r>
              <w:rPr>
                <w:rFonts w:hint="eastAsia" w:ascii="宋体" w:hAnsi="宋体" w:eastAsia="宋体" w:cs="宋体"/>
                <w:kern w:val="0"/>
                <w:sz w:val="21"/>
                <w:szCs w:val="21"/>
              </w:rPr>
              <w:t>督导类型包含但不限于：学生未登录、学习进度、考试未通过、在线作业完成、课件学习、</w:t>
            </w:r>
            <w:r>
              <w:rPr>
                <w:rFonts w:hint="eastAsia" w:ascii="宋体" w:hAnsi="宋体" w:eastAsia="宋体" w:cs="宋体"/>
                <w:kern w:val="0"/>
                <w:sz w:val="21"/>
                <w:szCs w:val="21"/>
                <w:lang w:val="en-US" w:eastAsia="zh-CN"/>
              </w:rPr>
              <w:t>学费</w:t>
            </w:r>
            <w:r>
              <w:rPr>
                <w:rFonts w:hint="eastAsia" w:ascii="宋体" w:hAnsi="宋体" w:eastAsia="宋体" w:cs="宋体"/>
                <w:kern w:val="0"/>
                <w:sz w:val="21"/>
                <w:szCs w:val="21"/>
              </w:rPr>
              <w:t>欠费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论文</w:t>
            </w:r>
            <w:r>
              <w:rPr>
                <w:rFonts w:hint="eastAsia" w:ascii="宋体" w:hAnsi="宋体" w:eastAsia="宋体" w:cs="宋体"/>
                <w:kern w:val="0"/>
                <w:sz w:val="21"/>
                <w:szCs w:val="21"/>
                <w:lang w:val="en-US" w:eastAsia="zh-CN"/>
              </w:rPr>
              <w:t>各阶段</w:t>
            </w:r>
            <w:r>
              <w:rPr>
                <w:rFonts w:hint="eastAsia" w:ascii="宋体" w:hAnsi="宋体" w:eastAsia="宋体" w:cs="宋体"/>
                <w:kern w:val="0"/>
                <w:sz w:val="21"/>
                <w:szCs w:val="21"/>
              </w:rPr>
              <w:t>提交</w:t>
            </w:r>
            <w:r>
              <w:rPr>
                <w:rFonts w:hint="eastAsia" w:ascii="宋体" w:hAnsi="宋体" w:eastAsia="宋体" w:cs="宋体"/>
                <w:kern w:val="0"/>
                <w:sz w:val="21"/>
                <w:szCs w:val="21"/>
                <w:lang w:val="en-US" w:eastAsia="zh-CN"/>
              </w:rPr>
              <w:t>及评阅</w:t>
            </w:r>
            <w:r>
              <w:rPr>
                <w:rFonts w:hint="eastAsia" w:ascii="宋体" w:hAnsi="宋体" w:eastAsia="宋体" w:cs="宋体"/>
                <w:kern w:val="0"/>
                <w:sz w:val="21"/>
                <w:szCs w:val="21"/>
              </w:rPr>
              <w:t>，论文答辩安排、毕业生登记表填写等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须支持</w:t>
            </w:r>
            <w:r>
              <w:rPr>
                <w:rFonts w:hint="eastAsia" w:ascii="宋体" w:hAnsi="宋体" w:eastAsia="宋体" w:cs="宋体"/>
                <w:kern w:val="0"/>
                <w:sz w:val="21"/>
                <w:szCs w:val="21"/>
                <w:lang w:val="en-US" w:eastAsia="zh-CN"/>
              </w:rPr>
              <w:t>系统</w:t>
            </w:r>
            <w:r>
              <w:rPr>
                <w:rFonts w:hint="eastAsia" w:ascii="宋体" w:hAnsi="宋体" w:eastAsia="宋体" w:cs="宋体"/>
                <w:kern w:val="0"/>
                <w:sz w:val="21"/>
                <w:szCs w:val="21"/>
              </w:rPr>
              <w:t>自动</w:t>
            </w:r>
            <w:r>
              <w:rPr>
                <w:rFonts w:hint="eastAsia" w:ascii="宋体" w:hAnsi="宋体" w:eastAsia="宋体" w:cs="宋体"/>
                <w:kern w:val="0"/>
                <w:sz w:val="21"/>
                <w:szCs w:val="21"/>
                <w:lang w:val="en-US" w:eastAsia="zh-CN"/>
              </w:rPr>
              <w:t>判断并</w:t>
            </w:r>
            <w:r>
              <w:rPr>
                <w:rFonts w:hint="eastAsia" w:ascii="宋体" w:hAnsi="宋体" w:eastAsia="宋体" w:cs="宋体"/>
                <w:kern w:val="0"/>
                <w:sz w:val="21"/>
                <w:szCs w:val="21"/>
              </w:rPr>
              <w:t>督导，可</w:t>
            </w:r>
            <w:r>
              <w:rPr>
                <w:rFonts w:hint="eastAsia" w:ascii="宋体" w:hAnsi="宋体" w:eastAsia="宋体" w:cs="宋体"/>
                <w:kern w:val="0"/>
                <w:sz w:val="21"/>
                <w:szCs w:val="21"/>
                <w:lang w:val="en-US" w:eastAsia="zh-CN"/>
              </w:rPr>
              <w:t>根据用户需求</w:t>
            </w:r>
            <w:r>
              <w:rPr>
                <w:rFonts w:hint="eastAsia" w:ascii="宋体" w:hAnsi="宋体" w:eastAsia="宋体" w:cs="宋体"/>
                <w:kern w:val="0"/>
                <w:sz w:val="21"/>
                <w:szCs w:val="21"/>
              </w:rPr>
              <w:t>发送短信通知</w:t>
            </w:r>
            <w:r>
              <w:rPr>
                <w:rFonts w:hint="eastAsia" w:ascii="宋体" w:hAnsi="宋体" w:eastAsia="宋体" w:cs="宋体"/>
                <w:kern w:val="0"/>
                <w:sz w:val="21"/>
                <w:szCs w:val="21"/>
                <w:lang w:val="en-US" w:eastAsia="zh-CN"/>
              </w:rPr>
              <w:t>。</w:t>
            </w:r>
          </w:p>
        </w:tc>
        <w:tc>
          <w:tcPr>
            <w:tcW w:w="626" w:type="pct"/>
            <w:tcBorders>
              <w:top w:val="single" w:color="auto" w:sz="4" w:space="0"/>
              <w:left w:val="single" w:color="auto" w:sz="4" w:space="0"/>
              <w:bottom w:val="single" w:color="auto" w:sz="4" w:space="0"/>
              <w:right w:val="single" w:color="auto" w:sz="4" w:space="0"/>
            </w:tcBorders>
            <w:vAlign w:val="center"/>
          </w:tcPr>
          <w:p w14:paraId="2E9CAC97">
            <w:pPr>
              <w:keepNext w:val="0"/>
              <w:keepLines w:val="0"/>
              <w:pageBreakBefore w:val="0"/>
              <w:widowControl/>
              <w:kinsoku/>
              <w:wordWrap/>
              <w:overflowPunct/>
              <w:topLinePunct w:val="0"/>
              <w:bidi w:val="0"/>
              <w:adjustRightInd w:val="0"/>
              <w:snapToGrid w:val="0"/>
              <w:spacing w:line="288" w:lineRule="auto"/>
              <w:rPr>
                <w:rFonts w:hint="eastAsia" w:ascii="宋体" w:hAnsi="宋体" w:eastAsia="宋体" w:cs="宋体"/>
                <w:kern w:val="0"/>
                <w:sz w:val="21"/>
                <w:szCs w:val="21"/>
              </w:rPr>
            </w:pPr>
          </w:p>
        </w:tc>
      </w:tr>
    </w:tbl>
    <w:p w14:paraId="23490789">
      <w:pPr>
        <w:rPr>
          <w:rFonts w:hint="eastAsia" w:ascii="宋体" w:hAnsi="宋体" w:eastAsia="宋体" w:cs="宋体"/>
          <w:b/>
          <w:spacing w:val="-6"/>
          <w:szCs w:val="21"/>
        </w:rPr>
      </w:pPr>
      <w:r>
        <w:rPr>
          <w:rFonts w:hint="eastAsia" w:ascii="宋体" w:hAnsi="宋体" w:eastAsia="宋体" w:cs="宋体"/>
          <w:b/>
          <w:spacing w:val="-6"/>
          <w:szCs w:val="21"/>
        </w:rPr>
        <w:br w:type="page"/>
      </w:r>
    </w:p>
    <w:p w14:paraId="2F403518">
      <w:pPr>
        <w:adjustRightInd w:val="0"/>
        <w:snapToGrid w:val="0"/>
        <w:spacing w:line="288" w:lineRule="auto"/>
        <w:jc w:val="center"/>
        <w:outlineLvl w:val="9"/>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课程匹配授权</w:t>
      </w:r>
    </w:p>
    <w:tbl>
      <w:tblPr>
        <w:tblStyle w:val="2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736"/>
        <w:gridCol w:w="426"/>
        <w:gridCol w:w="1041"/>
        <w:gridCol w:w="909"/>
        <w:gridCol w:w="1193"/>
        <w:gridCol w:w="853"/>
        <w:gridCol w:w="500"/>
        <w:gridCol w:w="447"/>
        <w:gridCol w:w="990"/>
      </w:tblGrid>
      <w:tr w14:paraId="3DD9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2E56">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i w:val="0"/>
                <w:iCs w:val="0"/>
                <w:color w:val="000000"/>
                <w:sz w:val="21"/>
                <w:szCs w:val="21"/>
                <w:u w:val="none"/>
              </w:rPr>
            </w:pPr>
          </w:p>
        </w:tc>
        <w:tc>
          <w:tcPr>
            <w:tcW w:w="1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1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计划开设课程</w:t>
            </w:r>
          </w:p>
        </w:tc>
        <w:tc>
          <w:tcPr>
            <w:tcW w:w="16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7F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匹配情况（每门课不少于2个备选课程）</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530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课程版权</w:t>
            </w:r>
          </w:p>
        </w:tc>
      </w:tr>
      <w:tr w14:paraId="11E0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A9B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1B8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C7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5BF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D46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课程来源</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CBF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授课教师及所属单位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BC9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课程时长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C2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授权方式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EC7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授权时间</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3C3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授权协议（须附协议复印件）</w:t>
            </w:r>
          </w:p>
        </w:tc>
      </w:tr>
      <w:tr w14:paraId="115C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BE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B62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39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64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54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5B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9A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1F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30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53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3CD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03D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40F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7B5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8B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30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D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3A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FD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51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44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93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A02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D6B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Python 程序设计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E7E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57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28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C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C3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B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29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E3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CF6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24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B18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包装设计2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F8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7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2E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2E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AB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29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3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22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1F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D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692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62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38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C5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79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E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ED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D0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28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2AF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4D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69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B77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65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D8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F2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6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69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07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EAA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4F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70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F69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BD0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71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23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8B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3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E7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D5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A7E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416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BCD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5D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产业经济学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3CB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826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9C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38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369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BF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C6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B6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EF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A5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731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成本会计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7D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59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81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11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D3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62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EA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05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14E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381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039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创业基础</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C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0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7F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EB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1B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E6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50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2E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80B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D0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334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4F2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7F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FD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58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A9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BD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72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6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679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CC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B8F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65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1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04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B4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95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DB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8E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8B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8B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7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61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5"/>
                <w:rFonts w:hint="eastAsia" w:ascii="宋体" w:hAnsi="宋体" w:eastAsia="宋体" w:cs="宋体"/>
                <w:sz w:val="21"/>
                <w:szCs w:val="21"/>
                <w:lang w:val="en-US" w:eastAsia="zh-CN" w:bidi="ar"/>
              </w:rPr>
              <w:t xml:space="preserve">大学英语（二）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E28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E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82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6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0B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39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E2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22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F6B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872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8F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5"/>
                <w:rFonts w:hint="eastAsia" w:ascii="宋体" w:hAnsi="宋体" w:eastAsia="宋体" w:cs="宋体"/>
                <w:sz w:val="21"/>
                <w:szCs w:val="21"/>
                <w:lang w:val="en-US" w:eastAsia="zh-CN" w:bidi="ar"/>
              </w:rPr>
              <w:t xml:space="preserve">大学英语（一）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D7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88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6D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D9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65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B2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D5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41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80E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F7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463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电工电子基础</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3A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5A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1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8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6A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0B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CF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D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766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7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585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A8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89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EF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44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E2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CB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04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B3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706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0B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DF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电机学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2B1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A5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34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7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EA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A3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B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C0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119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915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85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电力电子技术</w:t>
            </w:r>
            <w:r>
              <w:rPr>
                <w:rStyle w:val="117"/>
                <w:rFonts w:hint="eastAsia" w:ascii="宋体" w:hAnsi="宋体" w:eastAsia="宋体" w:cs="宋体"/>
                <w:sz w:val="21"/>
                <w:szCs w:val="21"/>
                <w:lang w:val="en-US" w:eastAsia="zh-CN" w:bidi="ar"/>
              </w:rPr>
              <w:t xml:space="preserve">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F5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CB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F0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8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1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48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1F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07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5D8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94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C8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电力系统稳态分析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84E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C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1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88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97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08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52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C7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D16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F5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EBD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电子商务概论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2D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BC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BB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3D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B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73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1E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80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178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346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29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电子商务运营管理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62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D5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1E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25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54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15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20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FD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E7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25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88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778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78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0C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13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1C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D1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08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F2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CB0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4B2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251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服饰色彩与图案</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35D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09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52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25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28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3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E6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2D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AFD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DA8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9AF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服装CAD</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ED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97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9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B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FB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C3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90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38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BA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65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466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服装史与服饰美学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B2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AF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20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332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71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6B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4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3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19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A8A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AD3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高电压技术</w:t>
            </w:r>
            <w:r>
              <w:rPr>
                <w:rStyle w:val="117"/>
                <w:rFonts w:hint="eastAsia" w:ascii="宋体" w:hAnsi="宋体" w:eastAsia="宋体" w:cs="宋体"/>
                <w:sz w:val="21"/>
                <w:szCs w:val="21"/>
                <w:lang w:val="en-US" w:eastAsia="zh-CN" w:bidi="ar"/>
              </w:rPr>
              <w:t xml:space="preserve">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0F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AD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B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E6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DF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1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16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B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A7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9E8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CF4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给排水处理工程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2C3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DB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30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E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D6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23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0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0F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B1F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FF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D7D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给排水管网工程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15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B05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8F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24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3D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19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0E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25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651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E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8FB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886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E0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00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44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BA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EC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0F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34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672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D21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EFC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工程概预算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05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34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01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AA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8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E3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DE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4A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9AA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4E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6D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工程建设法规</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DD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59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98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D2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CA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1A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DE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4F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CBC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A3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57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工程结构设计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0D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7D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DE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40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E7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48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77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89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97D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F0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25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工程力学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386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0E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1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C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64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DD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24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72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7FD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A6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6A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工程力学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216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74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10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E0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2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B5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24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A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57F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17B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2C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68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5B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B8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B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BB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0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DF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8B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BE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3D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CC5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工程项目管理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02C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21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51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0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F1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DA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E6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1F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9C7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73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354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工程制图与计算机绘图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88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19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AF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E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A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A3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46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8C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221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04C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24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工业药剂学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438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88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36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8D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01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2E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D4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32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670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7A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6C2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公共财物管理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EA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F8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3C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46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09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3E5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F0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67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DB6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45C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397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公共关系学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4B1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26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8A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53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49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D4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DA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65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F0F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CF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AF7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公共空间室内设计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E49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E1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F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2B6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4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3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6D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B1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42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2FB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161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管理会计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8A5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84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F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C6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B4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88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D8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34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007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12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9BA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管理信息系统</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5F2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C6B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8A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CB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FD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14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C5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B04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F1D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074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571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20A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57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D2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BF8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E7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4B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B7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65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D90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43A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6C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015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1E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90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27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DA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93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60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1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023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15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90D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广告摄影</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A32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C2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0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E5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74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21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7D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55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F2C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C6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A3C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宏观经济学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2D3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B8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9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54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B6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C5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36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4B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675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952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781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化工过程控制与自动化</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E20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5D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D4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8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EA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2B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D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28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4C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F1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D8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25A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45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0E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F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8D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0F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A3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29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473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B3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FF2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83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9A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1A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A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F3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E3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B2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BD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EFF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787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AF3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化学工艺学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C31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A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EA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DB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2B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B8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93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6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237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16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DE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混凝土结构基本原理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922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5A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70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AF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42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75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43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44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42A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727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778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机电传动与PLC技术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40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2D9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D6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58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41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41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A5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7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21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30C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F6E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机械设计基础</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4F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53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10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CB5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2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12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C0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AC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CA4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23A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B56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BD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EF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FD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6F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F8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DE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1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A9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4E8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8F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D57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机械制造工艺学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33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96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5B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24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87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D16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09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14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82D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ABB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E3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86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2B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1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4C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CE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0F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5B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2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DC5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5CB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D42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683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29A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6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59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7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A2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63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E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2A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BB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7D4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B8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1B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90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F3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1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A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0B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BB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98B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38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0E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计算机辅助设计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30D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11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DBD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A3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18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F7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1D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9E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EA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D0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5C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85F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BB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A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8D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17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4D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8F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62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26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53F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0A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计算机网络与应用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4F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F6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4DE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D9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CD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40F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0A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6B1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854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536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3C7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计算机组成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E2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C4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D7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EB1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3A2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0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FB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D6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AF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FD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5E1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继电保护原理</w:t>
            </w:r>
            <w:r>
              <w:rPr>
                <w:rStyle w:val="117"/>
                <w:rFonts w:hint="eastAsia" w:ascii="宋体" w:hAnsi="宋体" w:eastAsia="宋体" w:cs="宋体"/>
                <w:sz w:val="21"/>
                <w:szCs w:val="21"/>
                <w:lang w:val="en-US" w:eastAsia="zh-CN" w:bidi="ar"/>
              </w:rPr>
              <w:t xml:space="preserve">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EB7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7E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6D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407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3D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B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D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41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25B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6D1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FA0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加工纸与特种纸</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B09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A0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FC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BC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A6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8E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BD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44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1C2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566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87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建筑给排水工程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8C9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C1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6E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E2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99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8C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B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A7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409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D47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C9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956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10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94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81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B3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FD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01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191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2E6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373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495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结构分析与加固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35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AD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74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0E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44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6A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6B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D0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9D2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8A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C73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结构抗震设计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8C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3A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1D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F3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F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D7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44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7D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56D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68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A3F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结构力学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557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7A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7E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A4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533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2C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70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80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245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4D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72D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金融工程学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7CC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03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2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E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21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A2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DB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37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C0E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62C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085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金融市场学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0F3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3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2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49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83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9B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0C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5A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BC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B6D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13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90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7B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4A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52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B1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DC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FB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57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DBD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B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58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4A0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7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7F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D9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F7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608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18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8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14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082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CB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567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6A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9B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50C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5A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A7F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2F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13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B74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365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D9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居住空间设计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08B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D3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15A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01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C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CD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9D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64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864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823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261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离散数学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79C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1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B6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C1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45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40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BD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B3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0FC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5D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449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流体力学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A3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60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D5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FD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E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8A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08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1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658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D97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F0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D8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60A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0E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09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1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5C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B8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6D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82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B2D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E4D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面向对象程序设计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C8E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7D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7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6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25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46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03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F0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4E8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52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8D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模拟电子技术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CB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2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E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9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75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DD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ED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0DE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4D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F0C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57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女装设计及构成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660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3D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34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CC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C1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F33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27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FC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804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2A8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ACF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品牌策划与产品设计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4F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4C1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DB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82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4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E0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31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5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EDB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0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D18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4EF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BF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7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0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AB7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2A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FB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20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77B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5C7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11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平面构成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958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C0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1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EE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05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1A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639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651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97D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0E0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45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汽车电控与测试技术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B6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A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EF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95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5B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78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00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AD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32F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E7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EAE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汽车构造与原理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803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CF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1A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2B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0D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58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3A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FA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5AA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D8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6E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嵌入式系统</w:t>
            </w:r>
            <w:r>
              <w:rPr>
                <w:rStyle w:val="117"/>
                <w:rFonts w:hint="eastAsia" w:ascii="宋体" w:hAnsi="宋体" w:eastAsia="宋体" w:cs="宋体"/>
                <w:sz w:val="21"/>
                <w:szCs w:val="21"/>
                <w:lang w:val="en-US" w:eastAsia="zh-CN" w:bidi="ar"/>
              </w:rPr>
              <w:t xml:space="preserve">ARM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5B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A4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CC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03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C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76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A0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1B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27A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240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85E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轻化工概论与专业英语</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BC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FD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31D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A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F2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31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D4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E9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C32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E8B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CC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轻化工环保</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08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EC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82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A8D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B8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7F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21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41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87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4ED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060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人工智能导论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C1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3D1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FA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2C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91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3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CC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00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BC1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EA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04B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242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BBB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BF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AA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38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D51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B6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04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997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F8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16D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色彩构成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A12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3E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9C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1E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3C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718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6E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57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70F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225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A2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商业银行经营管理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A4C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D3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01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5D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2F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84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34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C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59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CA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599A">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设计概论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0B7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C1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4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3C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D7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4A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1D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92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391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6DE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9B3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社会与文化</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39D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B7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26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6DB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E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0E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A1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B9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456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02F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A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66E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65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2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8C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563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6D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BF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7E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D1A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4C3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8F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生化类专业导论与工程伦理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1A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FA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99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DD6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F0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35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14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B1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1AC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4CC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0A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D2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B3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A7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00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B5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C0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14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7E7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B08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8D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701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湿部化学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7F0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3E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F6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C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62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26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5E8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746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52B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3D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59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食品安全与质量控制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992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AC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A7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D8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4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51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FDE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1D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2D6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01F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DF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食品工艺学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E5E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7B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99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3F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D7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69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A0B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6B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450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72E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882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食品化学与分析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698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D86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1EA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27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9A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94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CB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4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39C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F8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C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Style w:val="116"/>
                <w:rFonts w:hint="eastAsia" w:ascii="宋体" w:hAnsi="宋体" w:eastAsia="宋体" w:cs="宋体"/>
                <w:sz w:val="21"/>
                <w:szCs w:val="21"/>
                <w:lang w:val="en-US" w:eastAsia="zh-CN" w:bidi="ar"/>
              </w:rPr>
              <w:t xml:space="preserve">食品微生物学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24E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46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56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46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80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BB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43D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D3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204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4A9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AA3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食品营养学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35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97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04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D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5D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7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BE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D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34A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385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24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市场调查与预测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52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0D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9A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79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96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EAB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1A2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4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3DF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6EF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212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837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41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5F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D3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77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1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8F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9C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EDC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D7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9C7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54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E1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739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B2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78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7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E0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53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400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0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513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数据结构</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6BD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C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B9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3F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4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B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AD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16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DBE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76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54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数据库系统原理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28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8F3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CC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85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F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D5C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9AF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76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DBF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D9B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76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数据库原理与应用</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0F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77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D5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ECB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D2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30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4F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6FA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A8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D8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AF4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数字电子技术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124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E8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5B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F82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AF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9D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A0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33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BD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EFE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751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水泵与水泵站</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725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244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C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2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0E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61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C8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D3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828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C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4F1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水处理微生物学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67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D0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83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95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63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FA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F9D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20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5D1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D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F17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水分析化学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611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02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82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D2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7B3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57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DF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9E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BFD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55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DE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水力学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84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230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2D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2D1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5C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D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DE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929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C2F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F0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0FA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思想道德修养与法律基础</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4E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C4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1A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B6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87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35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39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7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D9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B6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F5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速写</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D8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B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A42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22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53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2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0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548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C8D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A9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61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统计学原理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E20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05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BD6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1DD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273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2B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1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C4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3A6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EEA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C77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图形创意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7F7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5AD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2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74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681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33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B0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7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DCF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82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158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土力学与地基基础</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A1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B4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834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665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00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15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E3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7C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13E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18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52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土木工程材料</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4B7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EB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B16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82D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40B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27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CE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877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EE7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C2E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0FB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土木工程施工</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16A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06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42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F5A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E6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E5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FB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F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784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68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13D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网络营销</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062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28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A7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6D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661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4C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786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4F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91D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77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0BF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微观经济学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A58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35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A0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F1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48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B7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00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94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C4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39A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E7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文献检索与科技论文写作</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059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0E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0AF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45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B3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E0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3D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C7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743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45D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5B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无机及分析化学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EB5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FC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2CC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C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8CB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2A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53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3C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87C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6F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497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C5E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D66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0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52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B9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B5E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2D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4F0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683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3D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AF4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物理化学D</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56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19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2C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FC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A0A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7A5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0B7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B3A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BCF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23C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B4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436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0A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23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04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07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3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0C6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DC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7D3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2BD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17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现代仪器分析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87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5E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F8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58D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9F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0FE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BE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653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78E3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445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7B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5C1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D6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1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595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7F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CB7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90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F92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6EF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A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84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AA9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58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DC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0B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358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BC8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CFF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B5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193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E8E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18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药物分析</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2B5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EC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C03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BC4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50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68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854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7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5B27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91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AB0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5E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075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482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AA0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12B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F6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98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12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252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4D5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CE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应用统计学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DBB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25C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1C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B4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E1E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30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AD1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B5E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D66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F1D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B2E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营销策划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41F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C2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528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DC0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22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78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41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C9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875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87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245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营销渠道管理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80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8F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42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6D7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D3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0C9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A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B6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48C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23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755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6E3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B1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8A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09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53B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13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2C0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2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65B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F2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6B0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48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C68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81C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10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D2D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06C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A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84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7BE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A81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67F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造纸原理与工程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BD3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97E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B0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8FC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7E8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F48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CC2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72D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B01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33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EA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7D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20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F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E0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98E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5EF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26B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A9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61A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B93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A15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证券投资学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17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04D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F7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53A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FB4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C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8B4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58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83D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71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765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植物纤维科学</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CB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5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DAA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93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73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0B1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F0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92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0895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FD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7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制浆原理与工程</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34A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383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6C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C31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DF3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99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7EC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572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C30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FFB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E13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制药安全与环保</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1E2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45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5F9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44D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D6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F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F1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C7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2F0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601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06E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制药设备与工艺设计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706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50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ACB">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69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DC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B48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1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4CB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91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9A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71A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智能网联新能源汽车技术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72D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689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32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B36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2AC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ACD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B2B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D5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362A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40A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C6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智能制造技术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B57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55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634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5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47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715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B7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010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1BC8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F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24B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中国近现代史纲要</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354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68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3A3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E82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C47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B86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88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0BF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4577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1F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78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中级财务会计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11D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224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21C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A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393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75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020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B15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6076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4B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8A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专业导论与工程伦理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CF8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8F8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5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1B2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24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A9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BDA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7AC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r w14:paraId="2FDD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CCE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088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自动控制原理</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6AF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385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CA4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3DD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9C0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6D6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C40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CEF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i w:val="0"/>
                <w:iCs w:val="0"/>
                <w:color w:val="000000"/>
                <w:sz w:val="21"/>
                <w:szCs w:val="21"/>
                <w:u w:val="none"/>
              </w:rPr>
            </w:pPr>
          </w:p>
        </w:tc>
      </w:tr>
    </w:tbl>
    <w:p w14:paraId="076ED6ED">
      <w:pPr>
        <w:pStyle w:val="2"/>
        <w:rPr>
          <w:rFonts w:hint="eastAsia"/>
        </w:rPr>
      </w:pPr>
    </w:p>
    <w:p w14:paraId="4012BBF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32C87B3E">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在线课程</w:t>
      </w:r>
    </w:p>
    <w:p w14:paraId="6909FD52">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技术方案</w:t>
      </w:r>
    </w:p>
    <w:p w14:paraId="1DDF552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307D6A5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信息化管理</w:t>
      </w:r>
    </w:p>
    <w:p w14:paraId="5821F53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项目团队</w:t>
      </w:r>
    </w:p>
    <w:p w14:paraId="54CD9028">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售后服务方案</w:t>
      </w:r>
    </w:p>
    <w:p w14:paraId="43A95BEC">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培训方案</w:t>
      </w:r>
    </w:p>
    <w:p w14:paraId="0A0A684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数字继教学生管理服务及在线课程学习服务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QSZB-Z(F)-B24507(GK)</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1673"/>
        <w:gridCol w:w="2356"/>
        <w:gridCol w:w="1958"/>
        <w:gridCol w:w="1349"/>
        <w:gridCol w:w="164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81" w:name="_Hlk177717733"/>
            <w:r>
              <w:rPr>
                <w:rFonts w:hint="eastAsia" w:ascii="宋体" w:hAnsi="宋体" w:eastAsia="宋体" w:cs="宋体"/>
                <w:b/>
                <w:bCs/>
                <w:sz w:val="21"/>
                <w:szCs w:val="21"/>
              </w:rPr>
              <w:t>具体服务</w:t>
            </w:r>
            <w:bookmarkEnd w:id="81"/>
          </w:p>
        </w:tc>
        <w:tc>
          <w:tcPr>
            <w:tcW w:w="1020" w:type="pct"/>
            <w:tcBorders>
              <w:top w:val="single" w:color="auto" w:sz="4" w:space="0"/>
              <w:left w:val="single" w:color="auto" w:sz="4" w:space="0"/>
              <w:bottom w:val="single" w:color="auto" w:sz="4" w:space="0"/>
              <w:right w:val="single" w:color="auto" w:sz="4" w:space="0"/>
            </w:tcBorders>
            <w:shd w:val="clear" w:color="auto" w:fill="auto"/>
            <w:vAlign w:val="center"/>
          </w:tcPr>
          <w:p w14:paraId="33843E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5A71E5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单价</w:t>
            </w:r>
          </w:p>
          <w:p w14:paraId="72C3EB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26F641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703" w:type="pct"/>
            <w:tcBorders>
              <w:top w:val="single" w:color="auto" w:sz="4" w:space="0"/>
              <w:left w:val="single" w:color="auto" w:sz="4" w:space="0"/>
              <w:bottom w:val="single" w:color="auto" w:sz="4" w:space="0"/>
              <w:right w:val="single" w:color="auto" w:sz="4" w:space="0"/>
            </w:tcBorders>
            <w:vAlign w:val="center"/>
          </w:tcPr>
          <w:p w14:paraId="0B9519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1A85209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u w:val="single"/>
                <w:lang w:val="en-US" w:eastAsia="zh-CN"/>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0D6D42A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703" w:type="pct"/>
            <w:tcBorders>
              <w:top w:val="single" w:color="auto" w:sz="4" w:space="0"/>
              <w:left w:val="single" w:color="auto" w:sz="4" w:space="0"/>
              <w:bottom w:val="single" w:color="auto" w:sz="4" w:space="0"/>
              <w:right w:val="single" w:color="auto" w:sz="4" w:space="0"/>
            </w:tcBorders>
            <w:vAlign w:val="center"/>
          </w:tcPr>
          <w:p w14:paraId="1610E5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282265F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lang w:val="en-US" w:eastAsia="zh-CN"/>
              </w:rPr>
            </w:pPr>
          </w:p>
        </w:tc>
      </w:tr>
      <w:tr w14:paraId="6C608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51050E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0CBE2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3834F52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2E53B7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703" w:type="pct"/>
            <w:tcBorders>
              <w:top w:val="single" w:color="auto" w:sz="4" w:space="0"/>
              <w:left w:val="single" w:color="auto" w:sz="4" w:space="0"/>
              <w:bottom w:val="single" w:color="auto" w:sz="4" w:space="0"/>
              <w:right w:val="single" w:color="auto" w:sz="4" w:space="0"/>
            </w:tcBorders>
            <w:vAlign w:val="center"/>
          </w:tcPr>
          <w:p w14:paraId="7B841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551ED5B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lang w:val="en-US" w:eastAsia="zh-CN"/>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1C96BD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6012EE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6BFAA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3EECD7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52AC9D9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51D0C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59577B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0C631D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5FEFE1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val="en-US" w:eastAsia="zh-CN"/>
              </w:rPr>
            </w:pPr>
          </w:p>
        </w:tc>
      </w:tr>
    </w:tbl>
    <w:p w14:paraId="3055B315">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 w:val="21"/>
          <w:szCs w:val="21"/>
          <w:lang w:val="en-US" w:eastAsia="zh-CN"/>
        </w:rPr>
        <w:t>若存在“</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”情形的</w:t>
      </w:r>
      <w:r>
        <w:rPr>
          <w:rFonts w:hint="eastAsia" w:ascii="宋体" w:hAnsi="宋体" w:eastAsia="宋体" w:cs="宋体"/>
          <w:b w:val="0"/>
          <w:bCs w:val="0"/>
          <w:szCs w:val="21"/>
        </w:rPr>
        <w:t>应在表中列明</w:t>
      </w:r>
      <w:r>
        <w:rPr>
          <w:rFonts w:hint="eastAsia" w:ascii="宋体" w:hAnsi="宋体" w:eastAsia="宋体" w:cs="宋体"/>
          <w:b w:val="0"/>
          <w:bCs w:val="0"/>
          <w:sz w:val="21"/>
          <w:szCs w:val="21"/>
          <w:lang w:val="en-US" w:eastAsia="zh-CN"/>
        </w:rPr>
        <w:t>，不存在以上情形的可删除相关内容</w:t>
      </w:r>
      <w:r>
        <w:rPr>
          <w:rFonts w:hint="eastAsia" w:ascii="宋体" w:hAnsi="宋体" w:eastAsia="宋体" w:cs="宋体"/>
          <w:b w:val="0"/>
          <w:bCs w:val="0"/>
          <w:szCs w:val="21"/>
        </w:rPr>
        <w:t>。</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adjustRightInd w:val="0"/>
        <w:snapToGrid w:val="0"/>
        <w:spacing w:line="288" w:lineRule="auto"/>
        <w:jc w:val="center"/>
        <w:outlineLvl w:val="9"/>
        <w:rPr>
          <w:rFonts w:ascii="宋体" w:hAnsi="宋体" w:eastAsia="宋体" w:cs="Times New Roman"/>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7BA6C83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029DDC2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7FD4D91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4D427F1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799E729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0B38FDE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4C4C4B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6AC60B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7A6B1CAB">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82"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82"/>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83"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83"/>
      <w:r>
        <w:rPr>
          <w:rFonts w:hint="eastAsia" w:ascii="宋体" w:hAnsi="宋体" w:eastAsia="宋体" w:cs="宋体"/>
          <w:b/>
          <w:kern w:val="0"/>
          <w:sz w:val="21"/>
          <w:szCs w:val="21"/>
          <w:lang w:val="zh-CN"/>
        </w:rPr>
        <w:t>）</w:t>
      </w:r>
    </w:p>
    <w:p w14:paraId="7DDB3FA7">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84"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84"/>
    </w:p>
    <w:p w14:paraId="0A5385E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D3E037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0ACAEB6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4AA21C7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4EEF5E0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B08A2D7">
      <w:pPr>
        <w:snapToGrid w:val="0"/>
        <w:spacing w:line="288" w:lineRule="auto"/>
        <w:ind w:firstLine="424" w:firstLineChars="202"/>
        <w:rPr>
          <w:rFonts w:ascii="宋体" w:hAnsi="宋体" w:eastAsia="宋体" w:cs="宋体"/>
          <w:kern w:val="0"/>
          <w:sz w:val="21"/>
          <w:szCs w:val="21"/>
          <w:lang w:val="zh-CN"/>
        </w:rPr>
      </w:pPr>
    </w:p>
    <w:p w14:paraId="01F8607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0E5780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166D3A38">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DADF94B">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1A55C18B">
      <w:pPr>
        <w:snapToGrid w:val="0"/>
        <w:spacing w:line="288" w:lineRule="auto"/>
        <w:ind w:right="420" w:firstLine="424" w:firstLineChars="202"/>
        <w:rPr>
          <w:rFonts w:ascii="宋体" w:hAnsi="宋体" w:eastAsia="宋体" w:cs="宋体"/>
          <w:sz w:val="21"/>
          <w:szCs w:val="21"/>
        </w:rPr>
      </w:pPr>
    </w:p>
    <w:p w14:paraId="7379380A">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1F084A7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03B95AE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73597CE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3CF08695">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47373AD0">
      <w:pPr>
        <w:snapToGrid w:val="0"/>
        <w:spacing w:line="288" w:lineRule="auto"/>
        <w:ind w:firstLine="424" w:firstLineChars="202"/>
        <w:rPr>
          <w:rFonts w:ascii="宋体" w:hAnsi="宋体" w:eastAsia="宋体"/>
          <w:sz w:val="21"/>
          <w:szCs w:val="21"/>
        </w:rPr>
      </w:pPr>
    </w:p>
    <w:p w14:paraId="7D2148D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47B2C000">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30BA5945">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8E1ADD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573A3309">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3A9DB3B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02139A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6ADA4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4FC61B2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6A58F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6831CCD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1017316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02AC285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A8C29F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43CEA15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420AC268">
      <w:pPr>
        <w:snapToGrid w:val="0"/>
        <w:spacing w:line="288" w:lineRule="auto"/>
        <w:ind w:firstLine="424" w:firstLineChars="202"/>
        <w:rPr>
          <w:rFonts w:ascii="宋体" w:hAnsi="宋体" w:eastAsia="宋体" w:cs="宋体"/>
          <w:kern w:val="0"/>
          <w:sz w:val="21"/>
          <w:szCs w:val="21"/>
          <w:lang w:val="zh-CN"/>
        </w:rPr>
      </w:pPr>
    </w:p>
    <w:p w14:paraId="13759C6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722EDBDC">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579680A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78F9564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238929EC">
      <w:pPr>
        <w:snapToGrid w:val="0"/>
        <w:spacing w:line="288" w:lineRule="auto"/>
        <w:ind w:right="420" w:firstLine="424" w:firstLineChars="202"/>
        <w:rPr>
          <w:rFonts w:ascii="宋体" w:hAnsi="宋体" w:eastAsia="宋体" w:cs="宋体"/>
          <w:sz w:val="21"/>
          <w:szCs w:val="21"/>
        </w:rPr>
      </w:pPr>
    </w:p>
    <w:p w14:paraId="39F62D0B">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1A83CD74">
      <w:pPr>
        <w:rPr>
          <w:rFonts w:ascii="等线" w:hAnsi="等线" w:eastAsia="等线" w:cs="Times New Roman"/>
        </w:rPr>
      </w:pPr>
    </w:p>
    <w:p w14:paraId="560735A5">
      <w:pPr>
        <w:adjustRightInd w:val="0"/>
        <w:snapToGrid w:val="0"/>
        <w:spacing w:line="288" w:lineRule="auto"/>
        <w:rPr>
          <w:rFonts w:ascii="宋体" w:hAnsi="宋体" w:eastAsia="宋体" w:cs="Times New Roman"/>
          <w:b/>
          <w:spacing w:val="-6"/>
          <w:szCs w:val="21"/>
        </w:rPr>
      </w:pPr>
    </w:p>
    <w:p w14:paraId="3747E007"/>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pStyle w:val="112"/>
      <w:lvlText w:val="%7."/>
      <w:lvlJc w:val="left"/>
      <w:pPr>
        <w:tabs>
          <w:tab w:val="left" w:pos="2940"/>
        </w:tabs>
        <w:ind w:left="2940" w:hanging="420"/>
      </w:pPr>
      <w:rPr>
        <w:rFonts w:hint="eastAsia"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866545"/>
    <w:rsid w:val="0701168F"/>
    <w:rsid w:val="08931933"/>
    <w:rsid w:val="0A851326"/>
    <w:rsid w:val="0B4A1776"/>
    <w:rsid w:val="0C786503"/>
    <w:rsid w:val="0D1A04C9"/>
    <w:rsid w:val="0D59475A"/>
    <w:rsid w:val="0E434661"/>
    <w:rsid w:val="10757130"/>
    <w:rsid w:val="112B34AD"/>
    <w:rsid w:val="11FF5827"/>
    <w:rsid w:val="12AD3208"/>
    <w:rsid w:val="16694FE2"/>
    <w:rsid w:val="169528F0"/>
    <w:rsid w:val="18090C43"/>
    <w:rsid w:val="18FB5F15"/>
    <w:rsid w:val="18FF5F7B"/>
    <w:rsid w:val="1AC50D57"/>
    <w:rsid w:val="1B321622"/>
    <w:rsid w:val="1D886D0B"/>
    <w:rsid w:val="1EC70104"/>
    <w:rsid w:val="1ED61CF8"/>
    <w:rsid w:val="1EFD741E"/>
    <w:rsid w:val="1F9C38D3"/>
    <w:rsid w:val="20175E92"/>
    <w:rsid w:val="20767551"/>
    <w:rsid w:val="21380A0A"/>
    <w:rsid w:val="21DB64E2"/>
    <w:rsid w:val="221C4C30"/>
    <w:rsid w:val="22A70B6C"/>
    <w:rsid w:val="232E325B"/>
    <w:rsid w:val="23C14303"/>
    <w:rsid w:val="23FF4622"/>
    <w:rsid w:val="2555021A"/>
    <w:rsid w:val="268346A0"/>
    <w:rsid w:val="27432BC1"/>
    <w:rsid w:val="27702AE4"/>
    <w:rsid w:val="27BD1A2E"/>
    <w:rsid w:val="27F0275A"/>
    <w:rsid w:val="28580092"/>
    <w:rsid w:val="28BC23D4"/>
    <w:rsid w:val="2AA10ED5"/>
    <w:rsid w:val="2ADA0518"/>
    <w:rsid w:val="2C921974"/>
    <w:rsid w:val="2D4F4727"/>
    <w:rsid w:val="2D7A0665"/>
    <w:rsid w:val="2DA35CF6"/>
    <w:rsid w:val="2DBE14C9"/>
    <w:rsid w:val="2F6A64D8"/>
    <w:rsid w:val="301765BD"/>
    <w:rsid w:val="30616EA9"/>
    <w:rsid w:val="31A44D82"/>
    <w:rsid w:val="321D2731"/>
    <w:rsid w:val="32BE120D"/>
    <w:rsid w:val="330C0EF9"/>
    <w:rsid w:val="33506DE6"/>
    <w:rsid w:val="344B5501"/>
    <w:rsid w:val="35A54CED"/>
    <w:rsid w:val="37534CA7"/>
    <w:rsid w:val="37D824F1"/>
    <w:rsid w:val="398443BD"/>
    <w:rsid w:val="3A3519D1"/>
    <w:rsid w:val="3ACE7AB8"/>
    <w:rsid w:val="3AFF06C5"/>
    <w:rsid w:val="3B0C4DFA"/>
    <w:rsid w:val="3C4D26C6"/>
    <w:rsid w:val="3CC07AFB"/>
    <w:rsid w:val="3D044EFC"/>
    <w:rsid w:val="3E6946AD"/>
    <w:rsid w:val="3EB60CB3"/>
    <w:rsid w:val="3EC436F9"/>
    <w:rsid w:val="3F740895"/>
    <w:rsid w:val="3FB93DC6"/>
    <w:rsid w:val="400F48E4"/>
    <w:rsid w:val="402A691C"/>
    <w:rsid w:val="403A1C8F"/>
    <w:rsid w:val="40E165AE"/>
    <w:rsid w:val="422E66F3"/>
    <w:rsid w:val="4275164D"/>
    <w:rsid w:val="430A3262"/>
    <w:rsid w:val="4488746D"/>
    <w:rsid w:val="46A824B9"/>
    <w:rsid w:val="46BB170B"/>
    <w:rsid w:val="47510906"/>
    <w:rsid w:val="47D66741"/>
    <w:rsid w:val="48DB6C6C"/>
    <w:rsid w:val="495D70F7"/>
    <w:rsid w:val="4B7D5F80"/>
    <w:rsid w:val="4BF40741"/>
    <w:rsid w:val="4C5E019B"/>
    <w:rsid w:val="4C791A87"/>
    <w:rsid w:val="4E496ACE"/>
    <w:rsid w:val="4E724CEA"/>
    <w:rsid w:val="4ED679DA"/>
    <w:rsid w:val="4EF93215"/>
    <w:rsid w:val="4F64249F"/>
    <w:rsid w:val="4F6E1200"/>
    <w:rsid w:val="4FEE189E"/>
    <w:rsid w:val="50A1482A"/>
    <w:rsid w:val="53130C34"/>
    <w:rsid w:val="53F038EA"/>
    <w:rsid w:val="596674B0"/>
    <w:rsid w:val="59BA69E3"/>
    <w:rsid w:val="5A661DF4"/>
    <w:rsid w:val="5ACF0178"/>
    <w:rsid w:val="5B535726"/>
    <w:rsid w:val="5B5E287E"/>
    <w:rsid w:val="5C3E17F9"/>
    <w:rsid w:val="5D3A6920"/>
    <w:rsid w:val="5D8135CC"/>
    <w:rsid w:val="5F5B04BF"/>
    <w:rsid w:val="600446EC"/>
    <w:rsid w:val="600D2EE6"/>
    <w:rsid w:val="60C96651"/>
    <w:rsid w:val="621760F6"/>
    <w:rsid w:val="62246B60"/>
    <w:rsid w:val="644041B0"/>
    <w:rsid w:val="644F1ACD"/>
    <w:rsid w:val="66C300BC"/>
    <w:rsid w:val="67FF1998"/>
    <w:rsid w:val="680D1D99"/>
    <w:rsid w:val="69431270"/>
    <w:rsid w:val="6A1A2066"/>
    <w:rsid w:val="6A7F4F75"/>
    <w:rsid w:val="6ACA16F9"/>
    <w:rsid w:val="6ADF127C"/>
    <w:rsid w:val="6B16774A"/>
    <w:rsid w:val="6CE77AD2"/>
    <w:rsid w:val="6CE90920"/>
    <w:rsid w:val="6D034708"/>
    <w:rsid w:val="6ECE2681"/>
    <w:rsid w:val="6ED07EFC"/>
    <w:rsid w:val="6F753A89"/>
    <w:rsid w:val="6F8514CA"/>
    <w:rsid w:val="700B5C22"/>
    <w:rsid w:val="72340F9C"/>
    <w:rsid w:val="728D7448"/>
    <w:rsid w:val="74D6709E"/>
    <w:rsid w:val="74EB1DB0"/>
    <w:rsid w:val="75B93A51"/>
    <w:rsid w:val="75C12BF5"/>
    <w:rsid w:val="774152C9"/>
    <w:rsid w:val="793070F8"/>
    <w:rsid w:val="79D825C1"/>
    <w:rsid w:val="7A6A1F71"/>
    <w:rsid w:val="7B034F48"/>
    <w:rsid w:val="7B5D131E"/>
    <w:rsid w:val="7B7F7F7B"/>
    <w:rsid w:val="7DB41B16"/>
    <w:rsid w:val="7DEB79E2"/>
    <w:rsid w:val="7DFC5027"/>
    <w:rsid w:val="7E002D54"/>
    <w:rsid w:val="7FA0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1"/>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3"/>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8"/>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正文首行缩进 21"/>
    <w:basedOn w:val="3"/>
    <w:autoRedefine/>
    <w:semiHidden/>
    <w:qFormat/>
    <w:uiPriority w:val="0"/>
    <w:pPr>
      <w:spacing w:after="120" w:line="360" w:lineRule="auto"/>
      <w:ind w:left="420" w:leftChars="200" w:firstLine="560" w:firstLineChars="200"/>
    </w:pPr>
    <w:rPr>
      <w:rFonts w:ascii="Times New Roman" w:hAnsi="Times New Roman"/>
      <w:color w:val="FF0000"/>
      <w:sz w:val="28"/>
      <w:szCs w:val="28"/>
    </w:rPr>
  </w:style>
  <w:style w:type="character" w:customStyle="1" w:styleId="37">
    <w:name w:val="页眉 字符"/>
    <w:basedOn w:val="26"/>
    <w:link w:val="19"/>
    <w:qFormat/>
    <w:uiPriority w:val="99"/>
    <w:rPr>
      <w:sz w:val="18"/>
      <w:szCs w:val="18"/>
    </w:rPr>
  </w:style>
  <w:style w:type="character" w:customStyle="1" w:styleId="38">
    <w:name w:val="页脚 字符"/>
    <w:basedOn w:val="26"/>
    <w:link w:val="18"/>
    <w:qFormat/>
    <w:uiPriority w:val="99"/>
    <w:rPr>
      <w:sz w:val="18"/>
      <w:szCs w:val="18"/>
    </w:rPr>
  </w:style>
  <w:style w:type="character" w:customStyle="1" w:styleId="39">
    <w:name w:val="标题 1 字符"/>
    <w:basedOn w:val="26"/>
    <w:link w:val="6"/>
    <w:qFormat/>
    <w:uiPriority w:val="9"/>
    <w:rPr>
      <w:rFonts w:ascii="Times New Roman" w:hAnsi="Times New Roman" w:eastAsia="宋体" w:cs="Times New Roman"/>
      <w:b/>
      <w:bCs/>
      <w:kern w:val="44"/>
      <w:sz w:val="44"/>
      <w:szCs w:val="44"/>
    </w:rPr>
  </w:style>
  <w:style w:type="character" w:customStyle="1" w:styleId="40">
    <w:name w:val="标题 2 字符"/>
    <w:basedOn w:val="26"/>
    <w:link w:val="7"/>
    <w:qFormat/>
    <w:uiPriority w:val="9"/>
    <w:rPr>
      <w:rFonts w:ascii="Cambria" w:hAnsi="Cambria" w:eastAsia="宋体" w:cs="Times New Roman"/>
      <w:b/>
      <w:bCs/>
      <w:sz w:val="32"/>
      <w:szCs w:val="32"/>
    </w:rPr>
  </w:style>
  <w:style w:type="character" w:customStyle="1" w:styleId="41">
    <w:name w:val="标题 3 字符"/>
    <w:basedOn w:val="26"/>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6"/>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6"/>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6"/>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6"/>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6"/>
    <w:qFormat/>
    <w:uiPriority w:val="0"/>
  </w:style>
  <w:style w:type="character" w:customStyle="1" w:styleId="64">
    <w:name w:val="jbox-icon"/>
    <w:basedOn w:val="26"/>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6"/>
    <w:qFormat/>
    <w:uiPriority w:val="0"/>
  </w:style>
  <w:style w:type="character" w:customStyle="1" w:styleId="67">
    <w:name w:val="jbox-icon-success"/>
    <w:basedOn w:val="26"/>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6"/>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6"/>
    <w:qFormat/>
    <w:uiPriority w:val="0"/>
  </w:style>
  <w:style w:type="character" w:customStyle="1" w:styleId="74">
    <w:name w:val="正文文本 2 字符"/>
    <w:basedOn w:val="26"/>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6"/>
    <w:link w:val="13"/>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5"/>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2"/>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qFormat/>
    <w:uiPriority w:val="99"/>
    <w:rPr>
      <w:rFonts w:ascii="宋体" w:hAnsi="宋体" w:eastAsia="宋体" w:cs="Times New Roman"/>
      <w:sz w:val="24"/>
      <w:szCs w:val="22"/>
      <w:lang w:val="zh-CN" w:eastAsia="zh-CN" w:bidi="ar-SA"/>
    </w:rPr>
  </w:style>
  <w:style w:type="paragraph" w:customStyle="1" w:styleId="112">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113">
    <w:name w:val="xl53"/>
    <w:next w:val="1"/>
    <w:unhideWhenUsed/>
    <w:qFormat/>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hint="default" w:ascii="宋体" w:hAnsi="宋体" w:eastAsia="宋体" w:cs="Times New Roman"/>
      <w:b/>
      <w:sz w:val="24"/>
      <w:lang w:val="en-US" w:eastAsia="zh-CN"/>
    </w:rPr>
  </w:style>
  <w:style w:type="paragraph" w:customStyle="1" w:styleId="114">
    <w:name w:val="BodyText"/>
    <w:basedOn w:val="1"/>
    <w:qFormat/>
    <w:uiPriority w:val="0"/>
    <w:pPr>
      <w:textAlignment w:val="baseline"/>
    </w:pPr>
    <w:rPr>
      <w:szCs w:val="21"/>
    </w:rPr>
  </w:style>
  <w:style w:type="character" w:customStyle="1" w:styleId="115">
    <w:name w:val="font31"/>
    <w:basedOn w:val="26"/>
    <w:qFormat/>
    <w:uiPriority w:val="0"/>
    <w:rPr>
      <w:rFonts w:hint="eastAsia" w:ascii="宋体" w:hAnsi="宋体" w:eastAsia="宋体" w:cs="宋体"/>
      <w:color w:val="000000"/>
      <w:sz w:val="20"/>
      <w:szCs w:val="20"/>
      <w:u w:val="none"/>
    </w:rPr>
  </w:style>
  <w:style w:type="character" w:customStyle="1" w:styleId="116">
    <w:name w:val="font11"/>
    <w:basedOn w:val="26"/>
    <w:qFormat/>
    <w:uiPriority w:val="0"/>
    <w:rPr>
      <w:rFonts w:hint="eastAsia" w:ascii="宋体" w:hAnsi="宋体" w:eastAsia="宋体" w:cs="宋体"/>
      <w:color w:val="000000"/>
      <w:sz w:val="18"/>
      <w:szCs w:val="18"/>
      <w:u w:val="none"/>
    </w:rPr>
  </w:style>
  <w:style w:type="character" w:customStyle="1" w:styleId="117">
    <w:name w:val="font21"/>
    <w:basedOn w:val="2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4125</Words>
  <Characters>4635</Characters>
  <Lines>220</Lines>
  <Paragraphs>61</Paragraphs>
  <TotalTime>18</TotalTime>
  <ScaleCrop>false</ScaleCrop>
  <LinksUpToDate>false</LinksUpToDate>
  <CharactersWithSpaces>4665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2024-11-06T07:42:20Z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5F576C9E239E4F6195380E87E717D7B2_13</vt:lpwstr>
  </property>
</Properties>
</file>