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ascii="楷体" w:hAnsi="楷体" w:eastAsia="楷体" w:cs="Times New Roman"/>
          <w:b/>
          <w:spacing w:val="-6"/>
          <w:sz w:val="44"/>
          <w:szCs w:val="44"/>
        </w:rPr>
      </w:pPr>
    </w:p>
    <w:p w14:paraId="40F0D555">
      <w:pPr>
        <w:adjustRightInd w:val="0"/>
        <w:snapToGrid w:val="0"/>
        <w:spacing w:line="288" w:lineRule="auto"/>
        <w:rPr>
          <w:rFonts w:ascii="楷体" w:hAnsi="楷体" w:eastAsia="楷体" w:cs="Times New Roman"/>
          <w:b/>
          <w:spacing w:val="-6"/>
          <w:sz w:val="44"/>
          <w:szCs w:val="44"/>
        </w:rPr>
      </w:pPr>
    </w:p>
    <w:p w14:paraId="217DF006">
      <w:pPr>
        <w:adjustRightInd w:val="0"/>
        <w:snapToGrid w:val="0"/>
        <w:spacing w:line="288" w:lineRule="auto"/>
        <w:rPr>
          <w:rFonts w:ascii="楷体" w:hAnsi="楷体" w:eastAsia="楷体" w:cs="Times New Roman"/>
          <w:b/>
          <w:spacing w:val="-6"/>
          <w:sz w:val="44"/>
          <w:szCs w:val="44"/>
        </w:rPr>
      </w:pPr>
    </w:p>
    <w:p w14:paraId="3FDDF6BF">
      <w:pPr>
        <w:adjustRightInd w:val="0"/>
        <w:snapToGrid w:val="0"/>
        <w:spacing w:line="288" w:lineRule="auto"/>
        <w:jc w:val="center"/>
        <w:rPr>
          <w:rFonts w:ascii="楷体" w:hAnsi="楷体" w:eastAsia="楷体" w:cs="Times New Roman"/>
          <w:b/>
          <w:spacing w:val="-6"/>
          <w:sz w:val="48"/>
          <w:szCs w:val="48"/>
        </w:rPr>
      </w:pPr>
      <w:r>
        <w:rPr>
          <w:rFonts w:hint="eastAsia" w:ascii="楷体" w:hAnsi="楷体" w:eastAsia="楷体" w:cs="Times New Roman"/>
          <w:b/>
          <w:spacing w:val="-6"/>
          <w:sz w:val="48"/>
          <w:szCs w:val="48"/>
        </w:rPr>
        <w:t xml:space="preserve">浙江省退役军人事务厅 </w:t>
      </w:r>
    </w:p>
    <w:p w14:paraId="7AAE7B17">
      <w:pPr>
        <w:adjustRightInd w:val="0"/>
        <w:snapToGrid w:val="0"/>
        <w:spacing w:line="288" w:lineRule="auto"/>
        <w:jc w:val="center"/>
        <w:rPr>
          <w:rFonts w:ascii="楷体" w:hAnsi="楷体" w:eastAsia="楷体" w:cs="Times New Roman"/>
          <w:b/>
          <w:spacing w:val="-6"/>
          <w:sz w:val="48"/>
          <w:szCs w:val="48"/>
        </w:rPr>
      </w:pPr>
      <w:r>
        <w:rPr>
          <w:rFonts w:hint="eastAsia" w:ascii="楷体" w:hAnsi="楷体" w:eastAsia="楷体" w:cs="Times New Roman"/>
          <w:b/>
          <w:spacing w:val="-6"/>
          <w:sz w:val="48"/>
          <w:szCs w:val="48"/>
        </w:rPr>
        <w:t>浙江省退役军人全生命周期管理保障信息系统移交安置管理子系统项目</w:t>
      </w:r>
    </w:p>
    <w:p w14:paraId="69CC1B3F">
      <w:pPr>
        <w:adjustRightInd w:val="0"/>
        <w:snapToGrid w:val="0"/>
        <w:spacing w:line="288" w:lineRule="auto"/>
        <w:jc w:val="center"/>
        <w:rPr>
          <w:rFonts w:ascii="楷体" w:hAnsi="楷体" w:eastAsia="楷体" w:cs="Times New Roman"/>
          <w:b/>
          <w:spacing w:val="-6"/>
          <w:sz w:val="48"/>
          <w:szCs w:val="48"/>
        </w:rPr>
      </w:pPr>
    </w:p>
    <w:p w14:paraId="664C412D">
      <w:pPr>
        <w:adjustRightInd w:val="0"/>
        <w:snapToGrid w:val="0"/>
        <w:spacing w:line="288" w:lineRule="auto"/>
        <w:jc w:val="center"/>
        <w:rPr>
          <w:rFonts w:ascii="楷体" w:hAnsi="楷体" w:eastAsia="楷体" w:cs="Times New Roman"/>
          <w:b/>
          <w:spacing w:val="-6"/>
          <w:sz w:val="48"/>
          <w:szCs w:val="48"/>
        </w:rPr>
      </w:pPr>
    </w:p>
    <w:p w14:paraId="3FBF1DDA">
      <w:pPr>
        <w:adjustRightInd w:val="0"/>
        <w:snapToGrid w:val="0"/>
        <w:spacing w:line="288" w:lineRule="auto"/>
        <w:jc w:val="center"/>
        <w:rPr>
          <w:rFonts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14:paraId="1D06E5FC">
      <w:pPr>
        <w:widowControl/>
        <w:adjustRightInd w:val="0"/>
        <w:snapToGrid w:val="0"/>
        <w:spacing w:line="288" w:lineRule="auto"/>
        <w:ind w:right="-2"/>
        <w:jc w:val="center"/>
        <w:rPr>
          <w:rFonts w:ascii="楷体" w:hAnsi="楷体" w:eastAsia="楷体" w:cs="Times New Roman"/>
          <w:b/>
          <w:sz w:val="36"/>
          <w:szCs w:val="24"/>
        </w:rPr>
      </w:pPr>
      <w:r>
        <w:rPr>
          <w:rFonts w:hint="eastAsia" w:ascii="楷体" w:hAnsi="楷体" w:eastAsia="楷体" w:cs="Times New Roman"/>
          <w:b/>
          <w:sz w:val="36"/>
          <w:szCs w:val="24"/>
        </w:rPr>
        <w:t>（线上电子招投标）</w:t>
      </w:r>
    </w:p>
    <w:p w14:paraId="21681CB1">
      <w:pPr>
        <w:adjustRightInd w:val="0"/>
        <w:snapToGrid w:val="0"/>
        <w:spacing w:line="288" w:lineRule="auto"/>
        <w:jc w:val="center"/>
        <w:rPr>
          <w:rFonts w:ascii="楷体" w:hAnsi="楷体" w:eastAsia="楷体" w:cs="Times New Roman"/>
          <w:sz w:val="44"/>
          <w:szCs w:val="44"/>
        </w:rPr>
      </w:pPr>
    </w:p>
    <w:p w14:paraId="0A02DB99">
      <w:pPr>
        <w:adjustRightInd w:val="0"/>
        <w:snapToGrid w:val="0"/>
        <w:spacing w:line="288" w:lineRule="auto"/>
        <w:jc w:val="center"/>
        <w:rPr>
          <w:rFonts w:ascii="楷体" w:hAnsi="楷体" w:eastAsia="楷体" w:cs="Times New Roman"/>
          <w:sz w:val="44"/>
          <w:szCs w:val="44"/>
        </w:rPr>
      </w:pPr>
    </w:p>
    <w:p w14:paraId="6DFAAEA3">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rPr>
        <w:t>项目名称：浙江省退役军</w:t>
      </w:r>
      <w:r>
        <w:rPr>
          <w:rFonts w:hint="eastAsia" w:ascii="楷体" w:hAnsi="楷体" w:eastAsia="楷体" w:cs="Times New Roman"/>
          <w:b/>
          <w:spacing w:val="-6"/>
          <w:sz w:val="30"/>
          <w:szCs w:val="30"/>
          <w:highlight w:val="none"/>
        </w:rPr>
        <w:t>人全生命周期管理保障信息系统移交安置管理子系统项目</w:t>
      </w:r>
    </w:p>
    <w:p w14:paraId="740CF119">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 xml:space="preserve">项目编号：QSZB-Z(F)-E24377(GK) </w:t>
      </w:r>
    </w:p>
    <w:p w14:paraId="33EC78C5">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 xml:space="preserve">采 购 人：浙江省退役军人事务厅 </w:t>
      </w:r>
    </w:p>
    <w:p w14:paraId="0659009D">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14:paraId="43541B07">
      <w:pPr>
        <w:adjustRightInd w:val="0"/>
        <w:snapToGrid w:val="0"/>
        <w:spacing w:line="288" w:lineRule="auto"/>
        <w:rPr>
          <w:rFonts w:ascii="楷体" w:hAnsi="楷体" w:eastAsia="楷体" w:cs="Times New Roman"/>
          <w:b/>
          <w:spacing w:val="-6"/>
          <w:sz w:val="30"/>
          <w:szCs w:val="30"/>
          <w:highlight w:val="none"/>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rPr>
        <w:t>[2024]87276号</w:t>
      </w:r>
    </w:p>
    <w:p w14:paraId="6DF20D90">
      <w:pPr>
        <w:adjustRightInd w:val="0"/>
        <w:snapToGrid w:val="0"/>
        <w:spacing w:line="288" w:lineRule="auto"/>
        <w:rPr>
          <w:rFonts w:ascii="楷体" w:hAnsi="楷体" w:eastAsia="楷体" w:cs="Times New Roman"/>
          <w:b/>
          <w:szCs w:val="21"/>
          <w:highlight w:val="none"/>
        </w:rPr>
      </w:pPr>
    </w:p>
    <w:p w14:paraId="0D4ECD22">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ascii="楷体" w:hAnsi="楷体" w:eastAsia="楷体" w:cs="Times New Roman"/>
          <w:b/>
          <w:sz w:val="30"/>
          <w:szCs w:val="30"/>
        </w:rPr>
      </w:pPr>
    </w:p>
    <w:p w14:paraId="35CD271C">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0824BE9D">
      <w:pPr>
        <w:adjustRightInd w:val="0"/>
        <w:snapToGrid w:val="0"/>
        <w:spacing w:line="288" w:lineRule="auto"/>
        <w:rPr>
          <w:rFonts w:ascii="楷体" w:hAnsi="楷体" w:eastAsia="楷体" w:cs="Times New Roman"/>
          <w:b/>
          <w:sz w:val="30"/>
          <w:szCs w:val="30"/>
        </w:rPr>
      </w:pPr>
    </w:p>
    <w:p w14:paraId="7392432A">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3CE65E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29C4C1BB">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4F88F2B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32541B5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4DB1ED7D">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323DB40B">
      <w:pPr>
        <w:widowControl/>
        <w:adjustRightInd w:val="0"/>
        <w:snapToGrid w:val="0"/>
        <w:spacing w:line="288" w:lineRule="auto"/>
        <w:jc w:val="left"/>
        <w:rPr>
          <w:rFonts w:ascii="宋体" w:hAnsi="宋体" w:eastAsia="宋体" w:cs="Times New Roman"/>
          <w:szCs w:val="21"/>
        </w:rPr>
      </w:pPr>
    </w:p>
    <w:p w14:paraId="41AB6D17">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rPr>
      </w:pPr>
      <w:r>
        <w:rPr>
          <w:rFonts w:hint="eastAsia" w:ascii="宋体" w:hAnsi="宋体" w:eastAsia="宋体" w:cs="Times New Roman"/>
          <w:b/>
          <w:szCs w:val="21"/>
          <w:u w:val="single"/>
        </w:rPr>
        <w:t xml:space="preserve"> 浙江省退役军人全生命周期管理保障信息系统移交安置管理子系统项目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获取（下载）招标文件，并于</w:t>
      </w:r>
      <w:r>
        <w:rPr>
          <w:rFonts w:hint="eastAsia" w:ascii="宋体" w:hAnsi="宋体" w:eastAsia="宋体" w:cs="Times New Roman"/>
          <w:b/>
          <w:szCs w:val="21"/>
          <w:u w:val="single"/>
        </w:rPr>
        <w:t>2024年</w:t>
      </w:r>
      <w:r>
        <w:rPr>
          <w:rFonts w:hint="eastAsia" w:ascii="宋体" w:hAnsi="宋体" w:eastAsia="宋体" w:cs="Times New Roman"/>
          <w:b/>
          <w:szCs w:val="21"/>
          <w:u w:val="single"/>
          <w:lang w:val="en-US" w:eastAsia="zh-CN"/>
        </w:rPr>
        <w:t>12</w:t>
      </w:r>
      <w:r>
        <w:rPr>
          <w:rFonts w:hint="eastAsia" w:ascii="宋体" w:hAnsi="宋体" w:eastAsia="宋体" w:cs="Times New Roman"/>
          <w:b/>
          <w:szCs w:val="21"/>
          <w:u w:val="single"/>
        </w:rPr>
        <w:t>月</w:t>
      </w:r>
      <w:r>
        <w:rPr>
          <w:rFonts w:hint="eastAsia" w:ascii="宋体" w:hAnsi="宋体" w:eastAsia="宋体" w:cs="Times New Roman"/>
          <w:b/>
          <w:szCs w:val="21"/>
          <w:u w:val="single"/>
          <w:lang w:val="en-US" w:eastAsia="zh-CN"/>
        </w:rPr>
        <w:t>20</w:t>
      </w:r>
      <w:r>
        <w:rPr>
          <w:rFonts w:hint="eastAsia" w:ascii="宋体" w:hAnsi="宋体" w:eastAsia="宋体" w:cs="Times New Roman"/>
          <w:b/>
          <w:szCs w:val="21"/>
          <w:u w:val="single"/>
        </w:rPr>
        <w:t>日9:</w:t>
      </w:r>
      <w:r>
        <w:rPr>
          <w:rFonts w:hint="eastAsia" w:ascii="宋体" w:hAnsi="宋体" w:eastAsia="宋体" w:cs="Times New Roman"/>
          <w:b/>
          <w:szCs w:val="21"/>
          <w:u w:val="single"/>
          <w:lang w:val="en-US" w:eastAsia="zh-CN"/>
        </w:rPr>
        <w:t>3</w:t>
      </w:r>
      <w:r>
        <w:rPr>
          <w:rFonts w:hint="eastAsia" w:ascii="宋体" w:hAnsi="宋体" w:eastAsia="宋体" w:cs="Times New Roman"/>
          <w:b/>
          <w:szCs w:val="21"/>
          <w:u w:val="single"/>
        </w:rPr>
        <w:t>0:00（北京时间）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14:paraId="5388C761">
      <w:pPr>
        <w:adjustRightInd w:val="0"/>
        <w:snapToGrid w:val="0"/>
        <w:spacing w:line="288" w:lineRule="auto"/>
        <w:rPr>
          <w:rFonts w:ascii="宋体" w:hAnsi="宋体" w:eastAsia="宋体" w:cs="宋体"/>
          <w:b/>
          <w:szCs w:val="21"/>
        </w:rPr>
      </w:pPr>
      <w:bookmarkStart w:id="0" w:name="_Toc35393790"/>
      <w:bookmarkStart w:id="1" w:name="_Toc35393621"/>
      <w:bookmarkStart w:id="2" w:name="_Toc28359079"/>
      <w:bookmarkStart w:id="3" w:name="_Toc28359002"/>
      <w:bookmarkStart w:id="4" w:name="_Hlk24379207"/>
      <w:r>
        <w:rPr>
          <w:rFonts w:hint="eastAsia" w:ascii="宋体" w:hAnsi="宋体" w:eastAsia="宋体" w:cs="宋体"/>
          <w:b/>
          <w:szCs w:val="21"/>
        </w:rPr>
        <w:t>一、项目基本情况</w:t>
      </w:r>
      <w:bookmarkEnd w:id="0"/>
      <w:bookmarkEnd w:id="1"/>
      <w:bookmarkEnd w:id="2"/>
      <w:bookmarkEnd w:id="3"/>
    </w:p>
    <w:p w14:paraId="43419A6F">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 xml:space="preserve">1.项目编号：QSZB-Z(F)-E24377(GK) </w:t>
      </w:r>
    </w:p>
    <w:p w14:paraId="24CCEC6F">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.项目名称：浙江省退役军人全生命周期管理保障信息系统移交安置管理子系统项目</w:t>
      </w:r>
    </w:p>
    <w:bookmarkEnd w:id="4"/>
    <w:p w14:paraId="08080FB5">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.预算金额：690000元</w:t>
      </w:r>
    </w:p>
    <w:p w14:paraId="2A2196D3">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.最高限价：690000元</w:t>
      </w:r>
    </w:p>
    <w:p w14:paraId="690FF593">
      <w:pPr>
        <w:pStyle w:val="10"/>
        <w:ind w:firstLine="420" w:firstLineChars="200"/>
        <w:rPr>
          <w:rFonts w:ascii="宋体" w:hAnsi="宋体" w:eastAsia="宋体" w:cs="Times New Roman"/>
          <w:szCs w:val="21"/>
          <w:u w:val="single"/>
        </w:rPr>
      </w:pPr>
      <w:r>
        <w:rPr>
          <w:rFonts w:ascii="宋体" w:hAnsi="宋体" w:eastAsia="宋体" w:cs="Times New Roman"/>
          <w:szCs w:val="21"/>
        </w:rPr>
        <w:t>5</w:t>
      </w:r>
      <w:r>
        <w:rPr>
          <w:rFonts w:hint="eastAsia" w:ascii="宋体" w:hAnsi="宋体" w:eastAsia="宋体" w:cs="Times New Roman"/>
          <w:szCs w:val="21"/>
        </w:rPr>
        <w:t>.合同履约期限：合同签订后6个月</w:t>
      </w:r>
    </w:p>
    <w:p w14:paraId="50E168F5">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6</w:t>
      </w:r>
      <w:r>
        <w:rPr>
          <w:rFonts w:hint="eastAsia" w:ascii="宋体" w:hAnsi="宋体" w:eastAsia="宋体" w:cs="Times New Roman"/>
          <w:bCs/>
          <w:szCs w:val="21"/>
        </w:rPr>
        <w:t>.本项目（是）接受联合体投标。</w:t>
      </w:r>
    </w:p>
    <w:p w14:paraId="6D2E31ED">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14:paraId="328CEC5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29" w:type="pct"/>
            <w:tcBorders>
              <w:right w:val="single" w:color="auto" w:sz="4" w:space="0"/>
              <w:tl2br w:val="nil"/>
              <w:tr2bl w:val="nil"/>
            </w:tcBorders>
            <w:vAlign w:val="center"/>
          </w:tcPr>
          <w:p w14:paraId="27CB7B3A">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430" w:type="pct"/>
            <w:tcBorders>
              <w:tl2br w:val="nil"/>
              <w:tr2bl w:val="nil"/>
            </w:tcBorders>
            <w:vAlign w:val="center"/>
          </w:tcPr>
          <w:p w14:paraId="4216DE7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431" w:type="pct"/>
            <w:tcBorders>
              <w:tl2br w:val="nil"/>
              <w:tr2bl w:val="nil"/>
            </w:tcBorders>
            <w:vAlign w:val="center"/>
          </w:tcPr>
          <w:p w14:paraId="5E1C8FE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单位</w:t>
            </w:r>
          </w:p>
        </w:tc>
        <w:tc>
          <w:tcPr>
            <w:tcW w:w="1898" w:type="pct"/>
            <w:tcBorders>
              <w:right w:val="single" w:color="auto" w:sz="4" w:space="0"/>
              <w:tl2br w:val="nil"/>
              <w:tr2bl w:val="nil"/>
            </w:tcBorders>
            <w:vAlign w:val="center"/>
          </w:tcPr>
          <w:p w14:paraId="59274B5C">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简要技术需求或服务要求</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14:paraId="6F05C320">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1</w:t>
            </w:r>
          </w:p>
        </w:tc>
        <w:tc>
          <w:tcPr>
            <w:tcW w:w="1829" w:type="pct"/>
            <w:tcBorders>
              <w:right w:val="single" w:color="auto" w:sz="4" w:space="0"/>
              <w:tl2br w:val="nil"/>
              <w:tr2bl w:val="nil"/>
            </w:tcBorders>
            <w:vAlign w:val="center"/>
          </w:tcPr>
          <w:p w14:paraId="1105D218">
            <w:pPr>
              <w:adjustRightInd w:val="0"/>
              <w:snapToGrid w:val="0"/>
              <w:spacing w:line="288" w:lineRule="auto"/>
              <w:jc w:val="center"/>
              <w:rPr>
                <w:rFonts w:ascii="宋体" w:hAnsi="宋体" w:eastAsia="宋体" w:cs="宋体"/>
                <w:bCs/>
                <w:szCs w:val="21"/>
              </w:rPr>
            </w:pPr>
            <w:r>
              <w:rPr>
                <w:rFonts w:hint="eastAsia" w:ascii="宋体" w:hAnsi="宋体" w:eastAsia="宋体" w:cs="Times New Roman"/>
                <w:szCs w:val="21"/>
              </w:rPr>
              <w:t>浙江省退役军人全生命周期管理保障信息系统移交安置管理子系统项目</w:t>
            </w:r>
          </w:p>
        </w:tc>
        <w:tc>
          <w:tcPr>
            <w:tcW w:w="430" w:type="pct"/>
            <w:tcBorders>
              <w:tl2br w:val="nil"/>
              <w:tr2bl w:val="nil"/>
            </w:tcBorders>
            <w:vAlign w:val="center"/>
          </w:tcPr>
          <w:p w14:paraId="55DE7AF3">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1</w:t>
            </w:r>
          </w:p>
        </w:tc>
        <w:tc>
          <w:tcPr>
            <w:tcW w:w="431" w:type="pct"/>
            <w:tcBorders>
              <w:tl2br w:val="nil"/>
              <w:tr2bl w:val="nil"/>
            </w:tcBorders>
            <w:vAlign w:val="center"/>
          </w:tcPr>
          <w:p w14:paraId="5DA6FBAE">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项</w:t>
            </w:r>
          </w:p>
        </w:tc>
        <w:tc>
          <w:tcPr>
            <w:tcW w:w="1898" w:type="pct"/>
            <w:tcBorders>
              <w:right w:val="single" w:color="auto" w:sz="4" w:space="0"/>
              <w:tl2br w:val="nil"/>
              <w:tr2bl w:val="nil"/>
            </w:tcBorders>
            <w:vAlign w:val="center"/>
          </w:tcPr>
          <w:p w14:paraId="52E71CE8">
            <w:pPr>
              <w:adjustRightInd w:val="0"/>
              <w:snapToGrid w:val="0"/>
              <w:spacing w:line="288" w:lineRule="auto"/>
              <w:jc w:val="center"/>
              <w:rPr>
                <w:rFonts w:ascii="宋体" w:hAnsi="宋体" w:eastAsia="宋体" w:cs="宋体"/>
                <w:bCs/>
                <w:szCs w:val="21"/>
              </w:rPr>
            </w:pPr>
            <w:r>
              <w:rPr>
                <w:rFonts w:hint="eastAsia" w:ascii="宋体" w:hAnsi="宋体" w:eastAsia="宋体" w:cs="宋体"/>
                <w:bCs/>
                <w:szCs w:val="21"/>
              </w:rPr>
              <w:t>详见第二章采购需求</w:t>
            </w:r>
          </w:p>
        </w:tc>
      </w:tr>
    </w:tbl>
    <w:p w14:paraId="4C303774">
      <w:pPr>
        <w:adjustRightInd w:val="0"/>
        <w:snapToGrid w:val="0"/>
        <w:spacing w:line="288" w:lineRule="auto"/>
        <w:rPr>
          <w:rFonts w:ascii="宋体" w:hAnsi="宋体" w:eastAsia="宋体" w:cs="宋体"/>
          <w:b/>
          <w:szCs w:val="21"/>
        </w:rPr>
      </w:pPr>
      <w:bookmarkStart w:id="5" w:name="_Toc28359003"/>
      <w:bookmarkStart w:id="6" w:name="_Toc28359080"/>
      <w:bookmarkStart w:id="7" w:name="_Toc35393791"/>
      <w:bookmarkStart w:id="8" w:name="_Toc35393622"/>
      <w:r>
        <w:rPr>
          <w:rFonts w:hint="eastAsia" w:ascii="宋体" w:hAnsi="宋体" w:eastAsia="宋体" w:cs="宋体"/>
          <w:b/>
          <w:szCs w:val="21"/>
        </w:rPr>
        <w:t>二、申请人的资格要求：</w:t>
      </w:r>
      <w:bookmarkEnd w:id="5"/>
      <w:bookmarkEnd w:id="6"/>
      <w:bookmarkEnd w:id="7"/>
      <w:bookmarkEnd w:id="8"/>
    </w:p>
    <w:p w14:paraId="11ACCF76">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14:paraId="4DC7A0A0">
      <w:pPr>
        <w:adjustRightInd w:val="0"/>
        <w:snapToGrid w:val="0"/>
        <w:spacing w:line="288" w:lineRule="auto"/>
        <w:ind w:firstLine="420" w:firstLineChars="200"/>
        <w:rPr>
          <w:rFonts w:ascii="宋体" w:hAnsi="宋体" w:eastAsia="宋体" w:cs="Times New Roman"/>
          <w:b/>
          <w:bCs/>
          <w:szCs w:val="21"/>
        </w:rPr>
      </w:pPr>
      <w:bookmarkStart w:id="9" w:name="_Toc28359004"/>
      <w:bookmarkStart w:id="10" w:name="_Toc28359081"/>
      <w:r>
        <w:rPr>
          <w:rFonts w:hint="eastAsia" w:ascii="宋体" w:hAnsi="宋体" w:eastAsia="宋体" w:cs="Times New Roman"/>
          <w:szCs w:val="21"/>
        </w:rPr>
        <w:t>2.落实政府采购政策需满足的资格要求：</w:t>
      </w:r>
      <w:r>
        <w:rPr>
          <w:rFonts w:hint="eastAsia" w:ascii="宋体" w:hAnsi="宋体" w:eastAsia="宋体" w:cs="Times New Roman"/>
          <w:b/>
          <w:bCs/>
          <w:szCs w:val="21"/>
        </w:rPr>
        <w:t>本项目专门面向中小企业采购，需按要求提交《中小企业声明函》。</w:t>
      </w:r>
    </w:p>
    <w:p w14:paraId="1258E079">
      <w:pPr>
        <w:adjustRightInd w:val="0"/>
        <w:snapToGrid w:val="0"/>
        <w:spacing w:line="288" w:lineRule="auto"/>
        <w:ind w:firstLine="422" w:firstLineChars="200"/>
        <w:rPr>
          <w:rFonts w:ascii="宋体" w:hAnsi="宋体" w:eastAsia="宋体" w:cs="Times New Roman"/>
          <w:b/>
          <w:bCs/>
          <w:szCs w:val="21"/>
        </w:rPr>
      </w:pPr>
      <w:r>
        <w:rPr>
          <w:rFonts w:hint="eastAsia" w:ascii="宋体" w:hAnsi="宋体" w:eastAsia="宋体" w:cs="Times New Roman"/>
          <w:b/>
          <w:bCs/>
          <w:szCs w:val="21"/>
        </w:rPr>
        <w:t>服务由中小企业承接，即提供服务的人员为中小企业依照《中华人民共和国劳动合同法》订立劳动合同的从业人员）</w:t>
      </w:r>
    </w:p>
    <w:p w14:paraId="206BDC9E">
      <w:pPr>
        <w:adjustRightInd w:val="0"/>
        <w:snapToGrid w:val="0"/>
        <w:spacing w:line="288" w:lineRule="auto"/>
        <w:ind w:firstLine="422" w:firstLineChars="200"/>
        <w:rPr>
          <w:rFonts w:ascii="宋体" w:hAnsi="宋体" w:eastAsia="宋体" w:cs="Times New Roman"/>
          <w:b/>
          <w:bCs/>
          <w:szCs w:val="21"/>
        </w:rPr>
      </w:pPr>
      <w:r>
        <w:rPr>
          <w:rFonts w:hint="eastAsia" w:ascii="宋体" w:hAnsi="宋体" w:eastAsia="宋体" w:cs="Times New Roman"/>
          <w:b/>
          <w:bCs/>
          <w:szCs w:val="21"/>
        </w:rPr>
        <w:t>监狱企业、残疾人福利性单位视同小型、微型企业；</w:t>
      </w:r>
    </w:p>
    <w:p w14:paraId="6DC2EC95">
      <w:pPr>
        <w:adjustRightInd w:val="0"/>
        <w:snapToGrid w:val="0"/>
        <w:spacing w:line="288" w:lineRule="auto"/>
        <w:ind w:firstLine="422" w:firstLineChars="200"/>
        <w:rPr>
          <w:rFonts w:ascii="宋体" w:hAnsi="宋体" w:eastAsia="宋体" w:cs="Times New Roman"/>
          <w:b/>
          <w:bCs/>
          <w:szCs w:val="21"/>
        </w:rPr>
      </w:pPr>
      <w:r>
        <w:rPr>
          <w:rFonts w:hint="eastAsia" w:ascii="宋体" w:hAnsi="宋体" w:eastAsia="宋体" w:cs="Times New Roman"/>
          <w:b/>
          <w:bCs/>
          <w:szCs w:val="21"/>
        </w:rPr>
        <w:t>本项目属性为：服务</w:t>
      </w:r>
    </w:p>
    <w:p w14:paraId="056949ED">
      <w:pPr>
        <w:adjustRightInd w:val="0"/>
        <w:snapToGrid w:val="0"/>
        <w:spacing w:line="288" w:lineRule="auto"/>
        <w:ind w:firstLine="422" w:firstLineChars="200"/>
        <w:rPr>
          <w:rFonts w:ascii="宋体" w:hAnsi="宋体" w:eastAsia="宋体" w:cs="Times New Roman"/>
          <w:b/>
          <w:bCs/>
          <w:szCs w:val="21"/>
        </w:rPr>
      </w:pPr>
      <w:r>
        <w:rPr>
          <w:rFonts w:hint="eastAsia" w:ascii="宋体" w:hAnsi="宋体" w:eastAsia="宋体" w:cs="Times New Roman"/>
          <w:b/>
          <w:bCs/>
          <w:szCs w:val="21"/>
        </w:rPr>
        <w:t>采购标的对应的中小企业划分标准所属行业：软件和信息技术服务业</w:t>
      </w:r>
    </w:p>
    <w:p w14:paraId="40C25DC4">
      <w:pPr>
        <w:adjustRightInd w:val="0"/>
        <w:snapToGrid w:val="0"/>
        <w:spacing w:line="288" w:lineRule="auto"/>
        <w:ind w:firstLine="422" w:firstLineChars="200"/>
        <w:rPr>
          <w:rFonts w:ascii="宋体" w:hAnsi="宋体" w:eastAsia="宋体" w:cs="Times New Roman"/>
          <w:szCs w:val="21"/>
        </w:rPr>
      </w:pPr>
      <w:r>
        <w:rPr>
          <w:rFonts w:hint="eastAsia" w:ascii="宋体" w:hAnsi="宋体" w:eastAsia="宋体" w:cs="Times New Roman"/>
          <w:b/>
          <w:bCs/>
          <w:szCs w:val="21"/>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9B18DC5">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3.本项目的特定资格要求：无</w:t>
      </w:r>
    </w:p>
    <w:p w14:paraId="20CEE249">
      <w:pPr>
        <w:adjustRightInd w:val="0"/>
        <w:snapToGrid w:val="0"/>
        <w:spacing w:line="288" w:lineRule="auto"/>
        <w:rPr>
          <w:rFonts w:ascii="宋体" w:hAnsi="宋体" w:eastAsia="宋体" w:cs="宋体"/>
          <w:b/>
          <w:szCs w:val="21"/>
        </w:rPr>
      </w:pPr>
      <w:bookmarkStart w:id="11" w:name="_Toc35393623"/>
      <w:bookmarkStart w:id="12" w:name="_Toc35393792"/>
      <w:r>
        <w:rPr>
          <w:rFonts w:hint="eastAsia" w:ascii="宋体" w:hAnsi="宋体" w:eastAsia="宋体" w:cs="宋体"/>
          <w:b/>
          <w:szCs w:val="21"/>
        </w:rPr>
        <w:t>三、获取招标文件</w:t>
      </w:r>
      <w:bookmarkEnd w:id="9"/>
      <w:bookmarkEnd w:id="10"/>
      <w:bookmarkEnd w:id="11"/>
      <w:bookmarkEnd w:id="12"/>
    </w:p>
    <w:p w14:paraId="679EA3E8">
      <w:pPr>
        <w:adjustRightInd w:val="0"/>
        <w:snapToGrid w:val="0"/>
        <w:spacing w:line="288" w:lineRule="auto"/>
        <w:ind w:firstLine="420" w:firstLineChars="200"/>
        <w:rPr>
          <w:rFonts w:ascii="宋体" w:hAnsi="宋体" w:eastAsia="宋体" w:cs="Times New Roman"/>
          <w:szCs w:val="21"/>
        </w:rPr>
      </w:pPr>
      <w:bookmarkStart w:id="13" w:name="_Toc28359005"/>
      <w:bookmarkStart w:id="14" w:name="_Toc28359082"/>
      <w:bookmarkStart w:id="15" w:name="_Toc35393624"/>
      <w:bookmarkStart w:id="16" w:name="_Toc35393793"/>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时间：2024年</w:t>
      </w:r>
      <w:r>
        <w:rPr>
          <w:rFonts w:hint="eastAsia" w:ascii="宋体" w:hAnsi="宋体" w:eastAsia="宋体" w:cs="Times New Roman"/>
          <w:szCs w:val="21"/>
          <w:lang w:val="en-US" w:eastAsia="zh-CN"/>
        </w:rPr>
        <w:t>11</w:t>
      </w:r>
      <w:r>
        <w:rPr>
          <w:rFonts w:hint="eastAsia" w:ascii="宋体" w:hAnsi="宋体" w:eastAsia="宋体" w:cs="Times New Roman"/>
          <w:szCs w:val="21"/>
        </w:rPr>
        <w:t>月</w:t>
      </w:r>
      <w:r>
        <w:rPr>
          <w:rFonts w:hint="eastAsia" w:ascii="宋体" w:hAnsi="宋体" w:eastAsia="宋体" w:cs="Times New Roman"/>
          <w:szCs w:val="21"/>
          <w:lang w:val="en-US" w:eastAsia="zh-CN"/>
        </w:rPr>
        <w:t>29</w:t>
      </w:r>
      <w:r>
        <w:rPr>
          <w:rFonts w:hint="eastAsia" w:ascii="宋体" w:hAnsi="宋体" w:eastAsia="宋体" w:cs="Times New Roman"/>
          <w:szCs w:val="21"/>
        </w:rPr>
        <w:t>日至2024年</w:t>
      </w:r>
      <w:r>
        <w:rPr>
          <w:rFonts w:hint="eastAsia" w:ascii="宋体" w:hAnsi="宋体" w:eastAsia="宋体" w:cs="Times New Roman"/>
          <w:szCs w:val="21"/>
          <w:lang w:val="en-US" w:eastAsia="zh-CN"/>
        </w:rPr>
        <w:t>12</w:t>
      </w:r>
      <w:r>
        <w:rPr>
          <w:rFonts w:hint="eastAsia" w:ascii="宋体" w:hAnsi="宋体" w:eastAsia="宋体" w:cs="Times New Roman"/>
          <w:szCs w:val="21"/>
        </w:rPr>
        <w:t>月</w:t>
      </w:r>
      <w:r>
        <w:rPr>
          <w:rFonts w:hint="eastAsia" w:ascii="宋体" w:hAnsi="宋体" w:eastAsia="宋体" w:cs="Times New Roman"/>
          <w:szCs w:val="21"/>
          <w:lang w:val="en-US" w:eastAsia="zh-CN"/>
        </w:rPr>
        <w:t>20</w:t>
      </w:r>
      <w:r>
        <w:rPr>
          <w:rFonts w:hint="eastAsia" w:ascii="宋体" w:hAnsi="宋体" w:eastAsia="宋体" w:cs="Times New Roman"/>
          <w:szCs w:val="21"/>
        </w:rPr>
        <w:t>日，上午</w:t>
      </w:r>
      <w:r>
        <w:rPr>
          <w:rFonts w:hint="eastAsia" w:ascii="宋体" w:hAnsi="宋体" w:eastAsia="宋体" w:cs="Times New Roman"/>
          <w:bCs/>
          <w:szCs w:val="21"/>
        </w:rPr>
        <w:t>00:00至12:00，下午12:00至23:59（北京时间，线上获取法定节假日均可，线下获取文件法定节假日除外）</w:t>
      </w:r>
    </w:p>
    <w:p w14:paraId="5ABFA354">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14:paraId="6A7970EE">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14:paraId="67FA7C2C">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14:paraId="235D0AC6">
      <w:pPr>
        <w:adjustRightInd w:val="0"/>
        <w:snapToGrid w:val="0"/>
        <w:spacing w:line="288" w:lineRule="auto"/>
        <w:rPr>
          <w:rFonts w:ascii="宋体" w:hAnsi="宋体" w:eastAsia="宋体" w:cs="宋体"/>
          <w:b/>
          <w:szCs w:val="21"/>
        </w:rPr>
      </w:pPr>
      <w:r>
        <w:rPr>
          <w:rFonts w:hint="eastAsia" w:ascii="宋体" w:hAnsi="宋体" w:eastAsia="宋体" w:cs="宋体"/>
          <w:b/>
          <w:szCs w:val="21"/>
        </w:rPr>
        <w:t>四、提交（上传）投标文件</w:t>
      </w:r>
      <w:bookmarkEnd w:id="13"/>
      <w:bookmarkEnd w:id="14"/>
      <w:r>
        <w:rPr>
          <w:rFonts w:hint="eastAsia" w:ascii="宋体" w:hAnsi="宋体" w:eastAsia="宋体" w:cs="宋体"/>
          <w:b/>
          <w:szCs w:val="21"/>
        </w:rPr>
        <w:t>截止时间、开标时间和地点</w:t>
      </w:r>
      <w:bookmarkEnd w:id="15"/>
      <w:bookmarkEnd w:id="16"/>
    </w:p>
    <w:p w14:paraId="70F99E47">
      <w:pPr>
        <w:adjustRightInd w:val="0"/>
        <w:snapToGrid w:val="0"/>
        <w:spacing w:line="288" w:lineRule="auto"/>
        <w:ind w:firstLine="420" w:firstLineChars="200"/>
        <w:rPr>
          <w:rFonts w:ascii="宋体" w:hAnsi="宋体" w:eastAsia="宋体" w:cs="Times New Roman"/>
          <w:bCs/>
          <w:szCs w:val="21"/>
        </w:rPr>
      </w:pPr>
      <w:bookmarkStart w:id="17" w:name="_Hlk81212057"/>
      <w:r>
        <w:rPr>
          <w:rFonts w:hint="eastAsia" w:ascii="宋体" w:hAnsi="宋体" w:eastAsia="宋体" w:cs="Times New Roman"/>
          <w:bCs/>
          <w:szCs w:val="21"/>
        </w:rPr>
        <w:t>提交投标文件截止时间：2024年</w:t>
      </w:r>
      <w:r>
        <w:rPr>
          <w:rFonts w:hint="eastAsia" w:ascii="宋体" w:hAnsi="宋体" w:eastAsia="宋体" w:cs="Times New Roman"/>
          <w:bCs/>
          <w:szCs w:val="21"/>
          <w:lang w:val="en-US" w:eastAsia="zh-CN"/>
        </w:rPr>
        <w:t>12</w:t>
      </w:r>
      <w:r>
        <w:rPr>
          <w:rFonts w:hint="eastAsia" w:ascii="宋体" w:hAnsi="宋体" w:eastAsia="宋体" w:cs="Times New Roman"/>
          <w:bCs/>
          <w:szCs w:val="21"/>
        </w:rPr>
        <w:t>月</w:t>
      </w:r>
      <w:r>
        <w:rPr>
          <w:rFonts w:hint="eastAsia" w:ascii="宋体" w:hAnsi="宋体" w:eastAsia="宋体" w:cs="Times New Roman"/>
          <w:bCs/>
          <w:szCs w:val="21"/>
          <w:lang w:val="en-US" w:eastAsia="zh-CN"/>
        </w:rPr>
        <w:t>20</w:t>
      </w:r>
      <w:r>
        <w:rPr>
          <w:rFonts w:hint="eastAsia" w:ascii="宋体" w:hAnsi="宋体" w:eastAsia="宋体" w:cs="Times New Roman"/>
          <w:bCs/>
          <w:szCs w:val="21"/>
        </w:rPr>
        <w:t>日9:</w:t>
      </w:r>
      <w:r>
        <w:rPr>
          <w:rFonts w:hint="eastAsia" w:ascii="宋体" w:hAnsi="宋体" w:eastAsia="宋体" w:cs="Times New Roman"/>
          <w:bCs/>
          <w:szCs w:val="21"/>
          <w:lang w:val="en-US" w:eastAsia="zh-CN"/>
        </w:rPr>
        <w:t>3</w:t>
      </w:r>
      <w:r>
        <w:rPr>
          <w:rFonts w:hint="eastAsia" w:ascii="宋体" w:hAnsi="宋体" w:eastAsia="宋体" w:cs="Times New Roman"/>
          <w:bCs/>
          <w:szCs w:val="21"/>
        </w:rPr>
        <w:t>0:00（北京时间）</w:t>
      </w:r>
    </w:p>
    <w:p w14:paraId="7AB5CB4C">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投标地点（网址）：</w:t>
      </w:r>
      <w:r>
        <w:rPr>
          <w:rFonts w:hint="eastAsia" w:ascii="宋体" w:hAnsi="宋体" w:eastAsia="宋体" w:cs="Times New Roman"/>
          <w:szCs w:val="21"/>
        </w:rPr>
        <w:t>政府采购云平台（https://www.zcygov.cn）</w:t>
      </w:r>
    </w:p>
    <w:p w14:paraId="225616F0">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开标时间：</w:t>
      </w:r>
      <w:r>
        <w:rPr>
          <w:rFonts w:hint="eastAsia" w:ascii="宋体" w:hAnsi="宋体" w:eastAsia="宋体" w:cs="Times New Roman"/>
          <w:bCs/>
          <w:szCs w:val="21"/>
        </w:rPr>
        <w:t>2024年</w:t>
      </w:r>
      <w:r>
        <w:rPr>
          <w:rFonts w:hint="eastAsia" w:ascii="宋体" w:hAnsi="宋体" w:eastAsia="宋体" w:cs="Times New Roman"/>
          <w:bCs/>
          <w:szCs w:val="21"/>
          <w:lang w:val="en-US" w:eastAsia="zh-CN"/>
        </w:rPr>
        <w:t>12</w:t>
      </w:r>
      <w:r>
        <w:rPr>
          <w:rFonts w:hint="eastAsia" w:ascii="宋体" w:hAnsi="宋体" w:eastAsia="宋体" w:cs="Times New Roman"/>
          <w:bCs/>
          <w:szCs w:val="21"/>
        </w:rPr>
        <w:t>月</w:t>
      </w:r>
      <w:r>
        <w:rPr>
          <w:rFonts w:hint="eastAsia" w:ascii="宋体" w:hAnsi="宋体" w:eastAsia="宋体" w:cs="Times New Roman"/>
          <w:bCs/>
          <w:szCs w:val="21"/>
          <w:lang w:val="en-US" w:eastAsia="zh-CN"/>
        </w:rPr>
        <w:t>20</w:t>
      </w:r>
      <w:r>
        <w:rPr>
          <w:rFonts w:hint="eastAsia" w:ascii="宋体" w:hAnsi="宋体" w:eastAsia="宋体" w:cs="Times New Roman"/>
          <w:bCs/>
          <w:szCs w:val="21"/>
        </w:rPr>
        <w:t>日9:</w:t>
      </w:r>
      <w:r>
        <w:rPr>
          <w:rFonts w:hint="eastAsia" w:ascii="宋体" w:hAnsi="宋体" w:eastAsia="宋体" w:cs="Times New Roman"/>
          <w:bCs/>
          <w:szCs w:val="21"/>
          <w:lang w:val="en-US" w:eastAsia="zh-CN"/>
        </w:rPr>
        <w:t>3</w:t>
      </w:r>
      <w:r>
        <w:rPr>
          <w:rFonts w:hint="eastAsia" w:ascii="宋体" w:hAnsi="宋体" w:eastAsia="宋体" w:cs="Times New Roman"/>
          <w:bCs/>
          <w:szCs w:val="21"/>
        </w:rPr>
        <w:t>0:00（北京时间）</w:t>
      </w:r>
    </w:p>
    <w:p w14:paraId="210B96A1">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开标地点（网址）：</w:t>
      </w:r>
      <w:r>
        <w:rPr>
          <w:rFonts w:hint="eastAsia" w:ascii="宋体" w:hAnsi="宋体" w:eastAsia="宋体" w:cs="Times New Roman"/>
          <w:szCs w:val="21"/>
        </w:rPr>
        <w:t>政府采购云平台（https://www.zcygov.cn）</w:t>
      </w:r>
      <w:bookmarkStart w:id="18" w:name="_Hlk81212131"/>
      <w:r>
        <w:rPr>
          <w:rFonts w:hint="eastAsia" w:ascii="宋体" w:hAnsi="宋体" w:eastAsia="宋体" w:cs="Times New Roman"/>
          <w:szCs w:val="21"/>
        </w:rPr>
        <w:t>/杭州市西湖区玉古路173号中田大厦</w:t>
      </w:r>
      <w:r>
        <w:rPr>
          <w:rFonts w:hint="eastAsia" w:ascii="宋体" w:hAnsi="宋体" w:eastAsia="宋体" w:cs="Times New Roman"/>
          <w:szCs w:val="21"/>
          <w:lang w:val="en-US" w:eastAsia="zh-CN"/>
        </w:rPr>
        <w:t>16</w:t>
      </w:r>
      <w:r>
        <w:rPr>
          <w:rFonts w:hint="eastAsia" w:ascii="宋体" w:hAnsi="宋体" w:eastAsia="宋体" w:cs="Times New Roman"/>
          <w:szCs w:val="21"/>
        </w:rPr>
        <w:t>楼（求是招标会议室</w:t>
      </w:r>
      <w:r>
        <w:rPr>
          <w:rFonts w:hint="eastAsia" w:ascii="宋体" w:hAnsi="宋体" w:eastAsia="宋体" w:cs="Times New Roman"/>
          <w:szCs w:val="21"/>
          <w:lang w:val="en-US" w:eastAsia="zh-CN"/>
        </w:rPr>
        <w:t>7</w:t>
      </w:r>
      <w:bookmarkStart w:id="57" w:name="_GoBack"/>
      <w:bookmarkEnd w:id="57"/>
      <w:r>
        <w:rPr>
          <w:rFonts w:hint="eastAsia" w:ascii="宋体" w:hAnsi="宋体" w:eastAsia="宋体" w:cs="Times New Roman"/>
          <w:szCs w:val="21"/>
        </w:rPr>
        <w:t>）</w:t>
      </w:r>
      <w:bookmarkEnd w:id="18"/>
    </w:p>
    <w:bookmarkEnd w:id="17"/>
    <w:p w14:paraId="66F64AAF">
      <w:pPr>
        <w:adjustRightInd w:val="0"/>
        <w:snapToGrid w:val="0"/>
        <w:spacing w:line="288" w:lineRule="auto"/>
        <w:rPr>
          <w:rFonts w:ascii="宋体" w:hAnsi="宋体" w:eastAsia="宋体" w:cs="宋体"/>
          <w:b/>
          <w:szCs w:val="21"/>
        </w:rPr>
      </w:pPr>
      <w:bookmarkStart w:id="19" w:name="_Toc28359084"/>
      <w:bookmarkStart w:id="20" w:name="_Toc35393625"/>
      <w:bookmarkStart w:id="21" w:name="_Toc35393794"/>
      <w:bookmarkStart w:id="22" w:name="_Toc28359007"/>
      <w:r>
        <w:rPr>
          <w:rFonts w:hint="eastAsia" w:ascii="宋体" w:hAnsi="宋体" w:eastAsia="宋体" w:cs="宋体"/>
          <w:b/>
          <w:szCs w:val="21"/>
        </w:rPr>
        <w:t>五、公告期限</w:t>
      </w:r>
      <w:bookmarkEnd w:id="19"/>
      <w:bookmarkEnd w:id="20"/>
      <w:bookmarkEnd w:id="21"/>
      <w:bookmarkEnd w:id="22"/>
    </w:p>
    <w:p w14:paraId="30EEB98F">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14:paraId="46A7806E">
      <w:pPr>
        <w:adjustRightInd w:val="0"/>
        <w:snapToGrid w:val="0"/>
        <w:spacing w:line="288" w:lineRule="auto"/>
        <w:rPr>
          <w:rFonts w:ascii="宋体" w:hAnsi="宋体" w:eastAsia="宋体" w:cs="宋体"/>
          <w:b/>
          <w:szCs w:val="21"/>
        </w:rPr>
      </w:pPr>
      <w:bookmarkStart w:id="23" w:name="_Toc35393626"/>
      <w:bookmarkStart w:id="24" w:name="_Toc35393795"/>
      <w:r>
        <w:rPr>
          <w:rFonts w:hint="eastAsia" w:ascii="宋体" w:hAnsi="宋体" w:eastAsia="宋体" w:cs="宋体"/>
          <w:b/>
          <w:szCs w:val="21"/>
        </w:rPr>
        <w:t>六、其他补充事宜</w:t>
      </w:r>
      <w:bookmarkEnd w:id="23"/>
      <w:bookmarkEnd w:id="24"/>
    </w:p>
    <w:p w14:paraId="6448D1EC">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14:paraId="0F8A137B">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6A9FFE81">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AA07B8B">
      <w:pPr>
        <w:adjustRightInd w:val="0"/>
        <w:snapToGrid w:val="0"/>
        <w:spacing w:line="288" w:lineRule="auto"/>
        <w:rPr>
          <w:rFonts w:ascii="宋体" w:hAnsi="宋体" w:eastAsia="宋体" w:cs="Times New Roman"/>
          <w:b/>
          <w:szCs w:val="21"/>
        </w:rPr>
      </w:pPr>
      <w:bookmarkStart w:id="29" w:name="_Toc28359008"/>
      <w:bookmarkStart w:id="30" w:name="_Toc35393627"/>
      <w:bookmarkStart w:id="31" w:name="_Toc28359085"/>
      <w:bookmarkStart w:id="32" w:name="_Toc35393796"/>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14:paraId="4EE048D4">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14:paraId="57523FBC">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 xml:space="preserve">名称：浙江省退役军人事务厅 </w:t>
      </w:r>
    </w:p>
    <w:p w14:paraId="4FEB0FBD">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地址：浙江省杭州市保俶北路83号</w:t>
      </w:r>
    </w:p>
    <w:p w14:paraId="5A66B80D">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14:paraId="12B441CB">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项目联系人（询问）：李老师</w:t>
      </w:r>
    </w:p>
    <w:p w14:paraId="2DAF9F14">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项目联系方式（询问）：0571-88877031</w:t>
      </w:r>
    </w:p>
    <w:p w14:paraId="36CDC012">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质疑联系人：郑老师</w:t>
      </w:r>
    </w:p>
    <w:p w14:paraId="48361CBA">
      <w:pPr>
        <w:adjustRightInd w:val="0"/>
        <w:snapToGrid w:val="0"/>
        <w:spacing w:line="288" w:lineRule="auto"/>
        <w:ind w:firstLine="424" w:firstLineChars="202"/>
        <w:rPr>
          <w:rFonts w:ascii="宋体" w:hAnsi="宋体" w:eastAsia="宋体" w:cs="Times New Roman"/>
          <w:szCs w:val="21"/>
          <w:highlight w:val="yellow"/>
        </w:rPr>
      </w:pPr>
      <w:r>
        <w:rPr>
          <w:rFonts w:hint="eastAsia" w:ascii="宋体" w:hAnsi="宋体" w:eastAsia="宋体" w:cs="Times New Roman"/>
          <w:szCs w:val="21"/>
        </w:rPr>
        <w:t>质疑联系方式：0571-87665815</w:t>
      </w:r>
    </w:p>
    <w:p w14:paraId="00F43DF0">
      <w:pPr>
        <w:adjustRightInd w:val="0"/>
        <w:snapToGrid w:val="0"/>
        <w:spacing w:line="288" w:lineRule="auto"/>
        <w:ind w:firstLine="424" w:firstLineChars="202"/>
        <w:rPr>
          <w:rFonts w:ascii="宋体" w:hAnsi="宋体" w:eastAsia="宋体" w:cs="Times New Roman"/>
          <w:szCs w:val="21"/>
        </w:rPr>
      </w:pPr>
    </w:p>
    <w:p w14:paraId="4E4B93C6">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14:paraId="5BFC372B">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14:paraId="59B39932">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地址：杭州市西湖区玉古路173号中田大厦21楼</w:t>
      </w:r>
    </w:p>
    <w:p w14:paraId="65D0D23C">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14:paraId="2A23808B">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项目联系人（询问）：王莹、王鑫涛</w:t>
      </w:r>
    </w:p>
    <w:p w14:paraId="2506E43F">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项目联系方式（询问）：0571-87666117</w:t>
      </w:r>
    </w:p>
    <w:p w14:paraId="2AC0AA04">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质疑联系人：周安琪</w:t>
      </w:r>
    </w:p>
    <w:p w14:paraId="67BC59CD">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质疑联系方式：0571-81110356</w:t>
      </w:r>
    </w:p>
    <w:p w14:paraId="62AFDFA3">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14:paraId="522720FA">
      <w:pPr>
        <w:adjustRightInd w:val="0"/>
        <w:snapToGrid w:val="0"/>
        <w:spacing w:line="288" w:lineRule="auto"/>
        <w:ind w:firstLine="424" w:firstLineChars="202"/>
        <w:rPr>
          <w:rFonts w:ascii="宋体" w:hAnsi="宋体" w:eastAsia="宋体" w:cs="Times New Roman"/>
          <w:szCs w:val="21"/>
        </w:rPr>
      </w:pPr>
      <w:bookmarkStart w:id="33" w:name="_Hlk124147873"/>
    </w:p>
    <w:p w14:paraId="413F16AB">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3.同级政府采购监督管理部门</w:t>
      </w:r>
    </w:p>
    <w:p w14:paraId="7F9FE31C">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名称：浙江省财政厅政府采购监管处、浙江省政府采购行政裁决服务中心（杭州）</w:t>
      </w:r>
    </w:p>
    <w:p w14:paraId="2329E164">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地址：</w:t>
      </w:r>
      <w:r>
        <w:rPr>
          <w:rFonts w:hint="eastAsia" w:ascii="宋体" w:hAnsi="宋体" w:eastAsia="宋体" w:cs="Times New Roman"/>
          <w:spacing w:val="-6"/>
          <w:szCs w:val="21"/>
        </w:rPr>
        <w:t>杭州市上城区清泰街549号城建综合大楼11楼（快递仅限ems或顺丰）</w:t>
      </w:r>
    </w:p>
    <w:p w14:paraId="2F990CC7">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传真：/</w:t>
      </w:r>
    </w:p>
    <w:p w14:paraId="7EDD0EB9">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联系人：朱女士、王女士</w:t>
      </w:r>
    </w:p>
    <w:p w14:paraId="502655E8">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监督投诉电话：</w:t>
      </w:r>
      <w:r>
        <w:rPr>
          <w:rFonts w:hint="eastAsia" w:ascii="宋体" w:hAnsi="宋体" w:eastAsia="宋体" w:cs="Times New Roman"/>
          <w:spacing w:val="-6"/>
          <w:szCs w:val="21"/>
        </w:rPr>
        <w:t>0571-87227671,0571-87800218</w:t>
      </w:r>
    </w:p>
    <w:p w14:paraId="71393C4C">
      <w:pPr>
        <w:adjustRightInd w:val="0"/>
        <w:snapToGrid w:val="0"/>
        <w:spacing w:line="288" w:lineRule="auto"/>
        <w:ind w:firstLine="425" w:firstLineChars="215"/>
        <w:rPr>
          <w:rFonts w:ascii="宋体" w:hAnsi="宋体" w:eastAsia="宋体" w:cs="Times New Roman"/>
          <w:spacing w:val="-6"/>
          <w:szCs w:val="21"/>
        </w:rPr>
      </w:pPr>
    </w:p>
    <w:p w14:paraId="0BC31247">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政策咨询：何一平、冯华，0571-87058424、87055741</w:t>
      </w:r>
    </w:p>
    <w:p w14:paraId="75F4FF7B">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预算金额未达100万元的采购项目，由采购人处理采购争议。</w:t>
      </w:r>
    </w:p>
    <w:p w14:paraId="4FF4D22A">
      <w:pPr>
        <w:adjustRightInd w:val="0"/>
        <w:snapToGrid w:val="0"/>
        <w:spacing w:line="288" w:lineRule="auto"/>
        <w:ind w:firstLine="370"/>
        <w:rPr>
          <w:rFonts w:ascii="宋体" w:hAnsi="宋体" w:eastAsia="宋体" w:cs="Times New Roman"/>
          <w:spacing w:val="-6"/>
          <w:szCs w:val="21"/>
        </w:rPr>
      </w:pPr>
    </w:p>
    <w:p w14:paraId="4CBB2EA5">
      <w:pPr>
        <w:adjustRightInd w:val="0"/>
        <w:snapToGrid w:val="0"/>
        <w:spacing w:line="288" w:lineRule="auto"/>
        <w:ind w:firstLine="420" w:firstLineChars="200"/>
        <w:rPr>
          <w:rFonts w:ascii="宋体" w:hAnsi="宋体" w:eastAsia="宋体" w:cs="Times New Roman"/>
          <w:szCs w:val="21"/>
        </w:rPr>
      </w:pPr>
      <w:bookmarkStart w:id="34" w:name="_Hlk143604927"/>
      <w:r>
        <w:rPr>
          <w:rFonts w:hint="eastAsia" w:ascii="宋体" w:hAnsi="宋体" w:eastAsia="宋体" w:cs="Times New Roman"/>
          <w:szCs w:val="21"/>
        </w:rPr>
        <w:t>若对项目采购电子交易系统操作有疑问，可登录政采云（</w:t>
      </w:r>
      <w:r>
        <w:rPr>
          <w:rFonts w:ascii="宋体" w:hAnsi="宋体" w:eastAsia="宋体" w:cs="Times New Roman"/>
          <w:szCs w:val="21"/>
        </w:rPr>
        <w:t>https://www.zcygov.cn/），点击右侧咨询小采，获取采小蜜智能服务管家帮助，或拨打政采云服务热线95763获取热线服务帮助。</w:t>
      </w:r>
    </w:p>
    <w:p w14:paraId="513415EB">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CA问题联系电话（人工）：汇信CA 400-888-4636；天谷CA 400-087-8198。</w:t>
      </w:r>
    </w:p>
    <w:bookmarkEnd w:id="33"/>
    <w:bookmarkEnd w:id="34"/>
    <w:p w14:paraId="4611ACBF">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2BD0894E">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B07C0E">
            <w:pPr>
              <w:adjustRightInd w:val="0"/>
              <w:snapToGrid w:val="0"/>
              <w:spacing w:line="288" w:lineRule="auto"/>
              <w:jc w:val="center"/>
              <w:rPr>
                <w:rFonts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14:paraId="537B512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3DA7BC5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14:paraId="3C9157C0">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14:paraId="7CC3F3B7">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不适用</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E3102A">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14:paraId="2113CFB5">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14:paraId="11BC9380">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不适用</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14:paraId="118B4FF2">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14:paraId="347B93B0">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不适用</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14:paraId="6E2671F1">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14:paraId="25E015F0">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不适用</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14:paraId="4E120E41">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14:paraId="2411BE19">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提供材料详见招标文件第六章“资格文件”</w:t>
            </w:r>
          </w:p>
          <w:p w14:paraId="1246A215">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本项目属性为：</w:t>
            </w:r>
            <w:r>
              <w:rPr>
                <w:rFonts w:ascii="宋体" w:hAnsi="宋体" w:eastAsia="宋体" w:cs="Times New Roman"/>
                <w:b/>
                <w:bCs/>
                <w:szCs w:val="21"/>
              </w:rPr>
              <w:t>服务</w:t>
            </w:r>
          </w:p>
          <w:p w14:paraId="121F9916">
            <w:pPr>
              <w:adjustRightInd w:val="0"/>
              <w:snapToGrid w:val="0"/>
              <w:spacing w:line="288" w:lineRule="auto"/>
              <w:rPr>
                <w:rFonts w:ascii="宋体" w:hAnsi="宋体" w:eastAsia="宋体" w:cs="Times New Roman"/>
                <w:b/>
                <w:bCs/>
                <w:szCs w:val="21"/>
              </w:rPr>
            </w:pPr>
            <w:r>
              <w:rPr>
                <w:rFonts w:hint="eastAsia" w:ascii="宋体" w:hAnsi="宋体" w:eastAsia="宋体" w:cs="Times New Roman"/>
                <w:b/>
                <w:bCs/>
                <w:szCs w:val="21"/>
              </w:rPr>
              <w:t>采购标的对应的中小企业划分标准所属行业：软件和信息技术服务业</w:t>
            </w:r>
          </w:p>
          <w:p w14:paraId="170BCF99">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AE1AC05">
            <w:pPr>
              <w:adjustRightInd w:val="0"/>
              <w:snapToGrid w:val="0"/>
              <w:spacing w:line="288" w:lineRule="auto"/>
              <w:jc w:val="left"/>
              <w:rPr>
                <w:rFonts w:ascii="宋体" w:hAnsi="宋体" w:eastAsia="宋体" w:cs="宋体"/>
                <w:b/>
                <w:bCs/>
                <w:color w:val="FF0000"/>
                <w:szCs w:val="21"/>
              </w:rPr>
            </w:pP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B44899">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14:paraId="68346FE0">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14:paraId="01FE0DDF">
            <w:pPr>
              <w:adjustRightInd w:val="0"/>
              <w:snapToGrid w:val="0"/>
              <w:spacing w:line="288" w:lineRule="auto"/>
              <w:jc w:val="left"/>
              <w:rPr>
                <w:rFonts w:ascii="宋体" w:hAnsi="宋体" w:eastAsia="宋体" w:cs="Times New Roman"/>
                <w:b/>
                <w:bCs/>
                <w:szCs w:val="21"/>
              </w:rPr>
            </w:pPr>
            <w:r>
              <w:rPr>
                <w:rFonts w:hint="eastAsia" w:ascii="宋体" w:hAnsi="宋体" w:eastAsia="宋体" w:cs="宋体"/>
                <w:szCs w:val="21"/>
              </w:rPr>
              <w:t>提供材料详见招标文件第六章“资格文件”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14:paraId="316E8781">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14:paraId="3BFC2AAA">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提供材料详见招标文件第六章“资格文件”</w:t>
            </w:r>
          </w:p>
        </w:tc>
      </w:tr>
      <w:bookmarkEnd w:id="35"/>
    </w:tbl>
    <w:p w14:paraId="7CCC70BB">
      <w:pPr>
        <w:adjustRightInd w:val="0"/>
        <w:snapToGrid w:val="0"/>
        <w:spacing w:line="288" w:lineRule="auto"/>
        <w:rPr>
          <w:rFonts w:ascii="宋体" w:hAnsi="宋体" w:eastAsia="宋体" w:cs="Times New Roman"/>
          <w:b/>
          <w:spacing w:val="-4"/>
          <w:szCs w:val="21"/>
        </w:rPr>
      </w:pPr>
    </w:p>
    <w:p w14:paraId="300E0DB4">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5"/>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5675D">
            <w:pPr>
              <w:adjustRightInd w:val="0"/>
              <w:snapToGrid w:val="0"/>
              <w:spacing w:line="288" w:lineRule="auto"/>
              <w:jc w:val="center"/>
              <w:rPr>
                <w:rFonts w:ascii="宋体" w:hAnsi="宋体" w:eastAsia="宋体" w:cs="Times New Roman"/>
                <w:b/>
                <w:spacing w:val="-6"/>
                <w:szCs w:val="21"/>
              </w:rPr>
            </w:pPr>
            <w:bookmarkStart w:id="36" w:name="_Hlk45005608"/>
            <w:r>
              <w:rPr>
                <w:rFonts w:hint="eastAsia" w:ascii="宋体" w:hAnsi="宋体" w:eastAsia="宋体" w:cs="Times New Roman"/>
                <w:b/>
                <w:spacing w:val="-6"/>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70DCF531">
            <w:pPr>
              <w:autoSpaceDE w:val="0"/>
              <w:autoSpaceDN w:val="0"/>
              <w:adjustRightInd w:val="0"/>
              <w:snapToGrid w:val="0"/>
              <w:spacing w:line="288" w:lineRule="auto"/>
              <w:ind w:firstLine="396" w:firstLineChars="200"/>
              <w:jc w:val="left"/>
              <w:rPr>
                <w:rFonts w:ascii="宋体" w:hAnsi="宋体" w:eastAsia="宋体" w:cs="宋体"/>
                <w:spacing w:val="-6"/>
                <w:kern w:val="0"/>
                <w:szCs w:val="21"/>
              </w:rPr>
            </w:pPr>
            <w:r>
              <w:rPr>
                <w:rFonts w:hint="eastAsia" w:ascii="宋体" w:hAnsi="宋体" w:eastAsia="宋体" w:cs="宋体"/>
                <w:spacing w:val="-6"/>
                <w:kern w:val="0"/>
                <w:szCs w:val="21"/>
              </w:rPr>
              <w:t>合同签订生效后7个工作日内，支付合同总金额的70%，初验合格后7个工作日内支付合同总金额的20%，终验合格后7个工作日内支付合同总金额的10%。</w:t>
            </w:r>
          </w:p>
          <w:p w14:paraId="3CFDD873">
            <w:pPr>
              <w:autoSpaceDE w:val="0"/>
              <w:autoSpaceDN w:val="0"/>
              <w:adjustRightInd w:val="0"/>
              <w:snapToGrid w:val="0"/>
              <w:spacing w:line="288" w:lineRule="auto"/>
              <w:ind w:firstLine="396" w:firstLineChars="200"/>
              <w:jc w:val="left"/>
              <w:rPr>
                <w:rFonts w:ascii="宋体" w:hAnsi="宋体" w:eastAsia="宋体" w:cs="宋体"/>
                <w:spacing w:val="-6"/>
                <w:kern w:val="0"/>
                <w:szCs w:val="21"/>
              </w:rPr>
            </w:pPr>
            <w:r>
              <w:rPr>
                <w:rFonts w:hint="eastAsia" w:ascii="宋体" w:hAnsi="宋体" w:eastAsia="宋体" w:cs="宋体"/>
                <w:spacing w:val="-6"/>
                <w:kern w:val="0"/>
                <w:szCs w:val="21"/>
              </w:rPr>
              <w:t>注：付款前，供应商须提供符合要求的财务发票，否则采购人有权不予支付，且不承担违约责任，但供应商仍须履行本合同。</w:t>
            </w:r>
          </w:p>
        </w:tc>
      </w:tr>
      <w:bookmarkEnd w:id="36"/>
    </w:tbl>
    <w:p w14:paraId="45E7F593">
      <w:pPr>
        <w:adjustRightInd w:val="0"/>
        <w:snapToGrid w:val="0"/>
        <w:spacing w:line="288" w:lineRule="auto"/>
        <w:rPr>
          <w:rFonts w:ascii="宋体" w:hAnsi="宋体" w:eastAsia="宋体" w:cs="Times New Roman"/>
          <w:spacing w:val="-4"/>
          <w:szCs w:val="21"/>
        </w:rPr>
      </w:pPr>
    </w:p>
    <w:p w14:paraId="587B19D8">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三、服务内容及要求</w:t>
      </w:r>
    </w:p>
    <w:p w14:paraId="4AE188BB">
      <w:pPr>
        <w:adjustRightInd w:val="0"/>
        <w:snapToGrid w:val="0"/>
        <w:spacing w:line="288" w:lineRule="auto"/>
        <w:ind w:firstLine="422" w:firstLineChars="200"/>
        <w:rPr>
          <w:rFonts w:ascii="宋体" w:hAnsi="宋体" w:eastAsia="宋体" w:cs="Times New Roman"/>
          <w:b/>
          <w:bCs/>
          <w:szCs w:val="21"/>
        </w:rPr>
      </w:pPr>
      <w:r>
        <w:rPr>
          <w:rFonts w:hint="eastAsia" w:ascii="宋体" w:hAnsi="宋体" w:eastAsia="宋体" w:cs="Times New Roman"/>
          <w:b/>
          <w:bCs/>
          <w:szCs w:val="21"/>
        </w:rPr>
        <w:t>（一）建设目标</w:t>
      </w:r>
    </w:p>
    <w:p w14:paraId="2F3BA700">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聚焦退役军人移交安置工作中的堵点、痛点、难点，运用数字化技术、思维、认知，坚持“小切口，大牵引”，通过数据共享、流程再造和业务协同，谋划开发一批业务价值高、可复制、可推广的应用场景，实现从部门分割到整体协同的螺旋式上升，为退役军人全生命周期服务提供移交安置业务支撑。全面考虑各级军人退役用户的需求，致力于满足退役军人一件事各类场景，致力于打造军人退役安置工作的新的数字化标杆，创造浙江“金名片”的全新形象。</w:t>
      </w:r>
    </w:p>
    <w:p w14:paraId="6219A33E">
      <w:pPr>
        <w:adjustRightInd w:val="0"/>
        <w:snapToGrid w:val="0"/>
        <w:spacing w:line="288" w:lineRule="auto"/>
        <w:ind w:firstLine="422" w:firstLineChars="200"/>
        <w:rPr>
          <w:rFonts w:ascii="宋体" w:hAnsi="宋体" w:eastAsia="宋体" w:cs="Times New Roman"/>
          <w:b/>
          <w:bCs/>
          <w:szCs w:val="21"/>
        </w:rPr>
      </w:pPr>
      <w:r>
        <w:rPr>
          <w:rFonts w:hint="eastAsia" w:ascii="宋体" w:hAnsi="宋体" w:eastAsia="宋体" w:cs="Times New Roman"/>
          <w:b/>
          <w:bCs/>
          <w:szCs w:val="21"/>
        </w:rPr>
        <w:t xml:space="preserve">（二）建设内容 </w:t>
      </w:r>
    </w:p>
    <w:p w14:paraId="6FE8D566">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基于浙江省退役军人全生命周期管理系统总体框架，采用框架内统一用户体系、统一数据标准，实现与省退役军人基础数据仓、政务服务中台的数据共享交换；整合浙江省军转安置网上报名系统和浙江省退役军人移交安置管理平台功能模块，对技术框架进行整合统一，对数据库进行整合，重构治理端实现转业干部移交安置管理、退役士兵移交安置管理、待安置补贴发放管理及其他管理功能，重构服务端面向退役军人、接收单位提供移交安置服务。</w:t>
      </w:r>
    </w:p>
    <w:p w14:paraId="429F2810">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1、退役军人联办服务事项</w:t>
      </w:r>
    </w:p>
    <w:p w14:paraId="4024755E">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1.1事项库标准优化</w:t>
      </w:r>
    </w:p>
    <w:p w14:paraId="2ECE3534">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针对历史事项配置按照最新事项库系统规范重新配置材料，事项库标准配置，不仅能够重新配置历史事项，还能依据大数据局最新的事项库系统规范对材料和流程进行重新配置。包括定义必填字段，确保数据的完整性和准确性。能够配置全省事项的同步，确保所有地区的信息保持一致并满足全省的管控需求。</w:t>
      </w:r>
    </w:p>
    <w:p w14:paraId="353453A6">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1.2政务2</w:t>
      </w:r>
      <w:r>
        <w:rPr>
          <w:rFonts w:ascii="宋体" w:hAnsi="宋体" w:eastAsia="宋体" w:cs="Times New Roman"/>
          <w:szCs w:val="21"/>
        </w:rPr>
        <w:t>.0</w:t>
      </w:r>
      <w:r>
        <w:rPr>
          <w:rFonts w:hint="eastAsia" w:ascii="宋体" w:hAnsi="宋体" w:eastAsia="宋体" w:cs="Times New Roman"/>
          <w:szCs w:val="21"/>
        </w:rPr>
        <w:t>单事项优化</w:t>
      </w:r>
    </w:p>
    <w:p w14:paraId="19346782">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单一事项建设内容包括：按最新业务流程合并转业军官落户资格审核、退役士兵退役报到两个单一事项。根据与公安沟通意见重新梳理字段，业务流程，场景设置，材料并调整配置事项配置。修改事项包括退役士兵退役报到，自主就业退役士兵一次性经济补助金给付（义务兵）、自主就业退役士兵一次性经济补助金给付（士官）等单事项，在现有转业军官，自主就业士兵基础上增加安排工作退役士兵、实行计划移交残疾军人两类人群的单事项配置。实现所有安置服务对象通过省政务服务网和浙里办一次申报，移交安置管理子系统统一办理。</w:t>
      </w:r>
    </w:p>
    <w:p w14:paraId="244B05A0">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1.3服务场景扩展和整合</w:t>
      </w:r>
    </w:p>
    <w:p w14:paraId="12D8F425">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增加实行计划移交残疾军人场景和政府安排工作退役士兵场景。新增实行计划移交残疾军人场景：调整“军人退役”一件事联办大数据局相关配置，增加实行计划移交残疾军人场景，增加实行计划移交残疾军人相关人员和事项数据及校验接口，增加实行计划移交残疾军人人群相关收件、受理、审批、办结流程，对接大数据局一件事平台及相关审核功能；新增政府安排工作退役士兵场景：调整“军人退役”一件事联办大数据局相关配置，增加政府安排工作退役士兵场景，增加政府安排工作退役士兵相关人员和事项数据及校验接口，修改移交安置系统，增加政府安排工作退役士兵人群相关收件、受理、审批、办结流程功能对接大数据局一件事平台及相关审核功能。</w:t>
      </w:r>
    </w:p>
    <w:p w14:paraId="31C65001">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1.4全链路接口对接及数据流转建设</w:t>
      </w:r>
    </w:p>
    <w:p w14:paraId="09DE061B">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修改一件事单事项字段配置，校验配置，数据分发配置；调整移交安置系统用户信息确认，数据校验，办件数据获取，办件结果发送等接口；打通中台政务外网，政务内网，信创云等多网络环境；使本部门移交安置系统可以直接从中台接收单事项及一件事办件数据，并且把系统受理，审核，办结数据实现与公安、人社、医保等部门系统的自动对接和流转。</w:t>
      </w:r>
    </w:p>
    <w:p w14:paraId="1D41D055">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1.5中台前置库数据对接发送至中台。</w:t>
      </w:r>
    </w:p>
    <w:p w14:paraId="203C4DEB">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与大数据局中台前置库对接，实现办件信息全字段数据对接，实现数据同步链路建设，完成一件事信息库建设，使其他部门一件事联办数据可以实时同步到一件事信息库。去除与原退役军人一件事平台数据查询接口对接，调整为从一件事信息库直接查询数据。解决多重接口查询调用转发，数据滞后，数据丢失，数据错乱不一致等问题。</w:t>
      </w:r>
    </w:p>
    <w:p w14:paraId="24E17892">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1.6支撑服务</w:t>
      </w:r>
    </w:p>
    <w:p w14:paraId="2E368148">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主要包括开发及运维过程中的事项管理、系统维护、数据分析与报告、权限管理、故障处理等。</w:t>
      </w:r>
    </w:p>
    <w:p w14:paraId="415315EF">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2、省退役军人移交安置系统功能优化</w:t>
      </w:r>
    </w:p>
    <w:p w14:paraId="3726BFBC">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基于现有省退役军人移交安置现有系统使用情况进行优化改造包括整体框架设计、转业军官及政府安排工作退役士兵功能优化、自主就业退役士兵及计划移交残疾军人功能新增。</w:t>
      </w:r>
    </w:p>
    <w:p w14:paraId="1873215D">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2.1</w:t>
      </w:r>
      <w:r>
        <w:rPr>
          <w:rFonts w:hint="eastAsia" w:ascii="宋体" w:hAnsi="宋体" w:eastAsia="宋体" w:cs="Times New Roman"/>
          <w:szCs w:val="21"/>
        </w:rPr>
        <w:t>框架设计优化</w:t>
      </w:r>
    </w:p>
    <w:p w14:paraId="2B901023">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主要包括基础展现建设、增设转业军官业务工作台、增设政府安排工作退役士兵业务工作台、档案分模式配置功能、调整通知公告模块、增设一件事统计及大屏。</w:t>
      </w:r>
    </w:p>
    <w:p w14:paraId="1BAA4237">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.2通用模块功能</w:t>
      </w:r>
    </w:p>
    <w:p w14:paraId="281C7127">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新增功能主要包括与杭州系统整合、账号解锁、经办人员权限管理、通知公告管理（宁波）、一件事报表、公告浏览记录管理等功能。</w:t>
      </w:r>
    </w:p>
    <w:p w14:paraId="0F36E655">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.3转业军官功能</w:t>
      </w:r>
    </w:p>
    <w:p w14:paraId="4E325E38">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主要包括新增审核材料待补充统计表、签名、三色码、档案三色码统计表、调整安置地、档案移交、量化评分表、积分编制计划、积分选岗名单、选岗大屏、报到通知书、指令性安置、落户预审统计报表、成绩浏览记录、直通车安置（宁波）、双考安置（宁波）、在线选岗统计报表等功能；优化档案审核、档案审核进度查询、审档报告、安置名单、简历库、简历审核、成绩管理、选岗、成绩管理维护权限、成绩查看权限、选岗管理、成绩管理、开具通知书等功能。</w:t>
      </w:r>
    </w:p>
    <w:p w14:paraId="3454F8E0">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.4政府安排工作退役士兵功能</w:t>
      </w:r>
    </w:p>
    <w:p w14:paraId="6D46B827">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主要包括新增审核材料待补充统计表、三色码功能、档案三色码统计表、审档报告功能、量化评分表（</w:t>
      </w:r>
      <w:r>
        <w:rPr>
          <w:rFonts w:hint="eastAsia" w:ascii="宋体" w:hAnsi="宋体" w:eastAsia="宋体" w:cs="宋体"/>
          <w:color w:val="000000" w:themeColor="text1"/>
          <w:szCs w:val="21"/>
          <w14:textFill>
            <w14:solidFill>
              <w14:schemeClr w14:val="tx1"/>
            </w14:solidFill>
          </w14:textFill>
        </w:rPr>
        <w:t>根据《浙江省军队转业干部考核赋分暂行办法》、《安排工作退役军士和义务兵服现役表现量化评分办法》自动计算考核分</w:t>
      </w:r>
      <w:r>
        <w:rPr>
          <w:rFonts w:hint="eastAsia" w:ascii="宋体" w:hAnsi="宋体" w:eastAsia="宋体" w:cs="Times New Roman"/>
          <w:szCs w:val="21"/>
        </w:rPr>
        <w:t>）、生成年度指标、选岗大屏、指令性安置、“待安排工作期间服务管理”模块、花名册统计、单位回执、生活补助和接续保险资金统计报表、计划使用情况统计报表、指标配置（宁波）、成绩浏览记录、资金发放提醒、个人信息变更等功能；优化单位接收、安排工作数据导入、集中审档、开具通知书、安置进度表等功能；优化档案审核、档案审核进度查询、成绩管理功能、优化下达年度指标、优化选岗管理功能、报到登记、资金发放等功能。</w:t>
      </w:r>
    </w:p>
    <w:p w14:paraId="2CA07744">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.5自主就业退役士兵功能</w:t>
      </w:r>
    </w:p>
    <w:p w14:paraId="102408CE">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新增自主就业退役士兵功能模块，主要包括数据库调整、报到登记及落户、信息筛选查询等功能。</w:t>
      </w:r>
    </w:p>
    <w:p w14:paraId="4B7A8F05">
      <w:pPr>
        <w:adjustRightInd w:val="0"/>
        <w:snapToGrid w:val="0"/>
        <w:spacing w:line="288" w:lineRule="auto"/>
        <w:ind w:firstLine="420" w:firstLineChars="200"/>
        <w:rPr>
          <w:rFonts w:ascii="宋体" w:hAnsi="宋体" w:eastAsia="宋体" w:cs="Times New Roman"/>
          <w:szCs w:val="21"/>
        </w:rPr>
      </w:pPr>
      <w:bookmarkStart w:id="37" w:name="_Hlk181810270"/>
      <w:r>
        <w:rPr>
          <w:rFonts w:ascii="宋体" w:hAnsi="宋体" w:eastAsia="宋体" w:cs="Times New Roman"/>
          <w:szCs w:val="21"/>
        </w:rPr>
        <w:t>2</w:t>
      </w:r>
      <w:r>
        <w:rPr>
          <w:rFonts w:hint="eastAsia" w:ascii="宋体" w:hAnsi="宋体" w:eastAsia="宋体" w:cs="Times New Roman"/>
          <w:szCs w:val="21"/>
        </w:rPr>
        <w:t>.6实行计划移交残疾军人功能</w:t>
      </w:r>
    </w:p>
    <w:bookmarkEnd w:id="37"/>
    <w:p w14:paraId="5C24BCCE">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新增实行计划移交残疾军人功能模块，主要包括数据库调整、三方协议签订功能、手续交接功能、购房补助费发放审核功能、建房补助费发放审核功能、信息筛选查询功能等。</w:t>
      </w:r>
    </w:p>
    <w:p w14:paraId="131B32E1">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.7移交安置工作质量综合评价</w:t>
      </w:r>
    </w:p>
    <w:p w14:paraId="4AC25B95">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主要包括网上问卷调查、指标数据抓取、安置质量评价数据仓、评估报告。</w:t>
      </w:r>
    </w:p>
    <w:p w14:paraId="6EC5A99F">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.8安置人员身份核验</w:t>
      </w:r>
    </w:p>
    <w:p w14:paraId="6C4BC3AA">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将每年安置人员名单与现有判决信息进行比对，对有判决信息人员在业务办理时形成预警，并记录形成历史档案备查。</w:t>
      </w:r>
    </w:p>
    <w:p w14:paraId="7CE965BE">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.9系统数据融合</w:t>
      </w:r>
    </w:p>
    <w:p w14:paraId="1C8B6998">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在业务功能建设完成后，需要将本系统相关数据按照业主要求通过推送或者调用的方式以天更新频率，提供给省退役军人基础数据仓，并将系统所有数据按照要求完成数据目录编制。此项功能作为本次建设的重要功能点，在项目终验前进行核验。</w:t>
      </w:r>
    </w:p>
    <w:p w14:paraId="3C8D42CF">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、掌端功能</w:t>
      </w:r>
    </w:p>
    <w:p w14:paraId="40FA3772">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根据不同应用身份、安置类型优化完善掌端应用功能。</w:t>
      </w:r>
    </w:p>
    <w:p w14:paraId="6EBBCCE4">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.1首页</w:t>
      </w:r>
    </w:p>
    <w:p w14:paraId="3ED7D338">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与浙里老兵完成技术对接，通过国密4加解密获取登录用户信息，根据不同应用身份、安置类型展示对应功能。</w:t>
      </w:r>
    </w:p>
    <w:p w14:paraId="15EB09AA">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.2通知公告（宁波）</w:t>
      </w:r>
    </w:p>
    <w:p w14:paraId="5A970938">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支持将退役军人安置相关的通知公告进行综合展示。</w:t>
      </w:r>
    </w:p>
    <w:p w14:paraId="3BE4F326">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.3转业军官掌上安置</w:t>
      </w:r>
    </w:p>
    <w:p w14:paraId="7E3BA404">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主要包括</w:t>
      </w:r>
      <w:bookmarkStart w:id="38" w:name="_Hlk181805116"/>
      <w:r>
        <w:rPr>
          <w:rFonts w:hint="eastAsia" w:ascii="宋体" w:hAnsi="宋体" w:eastAsia="宋体" w:cs="Times New Roman"/>
          <w:szCs w:val="21"/>
        </w:rPr>
        <w:t>新增线上咨询、我的简历、我的成绩、成绩公示、岗位结果查看、岗位公示、积分选岗、结果公示、满意度调查、下载转业军官报到、落户预审、办理落户、落户进度、直通车安置（宁波）、双考安置（宁波）、选岗确认书电子签名等功能；优化安置政策、政策宣讲、通知公告功能</w:t>
      </w:r>
      <w:bookmarkEnd w:id="38"/>
      <w:r>
        <w:rPr>
          <w:rFonts w:hint="eastAsia" w:ascii="宋体" w:hAnsi="宋体" w:eastAsia="宋体" w:cs="Times New Roman"/>
          <w:szCs w:val="21"/>
        </w:rPr>
        <w:t>。</w:t>
      </w:r>
    </w:p>
    <w:p w14:paraId="7CDA671D">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.4政府安排工作退役士兵掌上安置</w:t>
      </w:r>
    </w:p>
    <w:p w14:paraId="01FD7B6B">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主要包括新增线上咨询、我的成绩、成绩公示、岗位结果查看、岗位公示、积分选岗、结果公示、报到登记、落户进度查询、满意度调查、待安排工作期间生活补助费、选岗确认书电子签名等功能；优化安置政策、政策宣讲、通知公告功能。</w:t>
      </w:r>
    </w:p>
    <w:p w14:paraId="4ED5ECAE">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.5自主就业退役士兵掌上安置</w:t>
      </w:r>
    </w:p>
    <w:p w14:paraId="58C89FE0">
      <w:pPr>
        <w:adjustRightInd w:val="0"/>
        <w:snapToGrid w:val="0"/>
        <w:spacing w:line="288" w:lineRule="auto"/>
        <w:ind w:firstLine="420" w:firstLineChars="200"/>
        <w:rPr>
          <w:rFonts w:ascii="宋体" w:hAnsi="宋体" w:eastAsia="宋体" w:cs="Times New Roman"/>
          <w:szCs w:val="21"/>
        </w:rPr>
      </w:pPr>
      <w:bookmarkStart w:id="39" w:name="_Hlk181805339"/>
      <w:r>
        <w:rPr>
          <w:rFonts w:hint="eastAsia" w:ascii="宋体" w:hAnsi="宋体" w:eastAsia="宋体" w:cs="Times New Roman"/>
          <w:szCs w:val="21"/>
        </w:rPr>
        <w:t>主要包括新增安置政策、政策宣讲、通知公告功能，增加线上咨询</w:t>
      </w:r>
      <w:bookmarkEnd w:id="39"/>
      <w:r>
        <w:rPr>
          <w:rFonts w:hint="eastAsia" w:ascii="宋体" w:hAnsi="宋体" w:eastAsia="宋体" w:cs="Times New Roman"/>
          <w:szCs w:val="21"/>
        </w:rPr>
        <w:t>、报到登记、落户进度查询、地方一次性经济补助金发放等功能。</w:t>
      </w:r>
    </w:p>
    <w:p w14:paraId="0386141D">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.6实行计划移交残疾军人掌上安置</w:t>
      </w:r>
    </w:p>
    <w:p w14:paraId="072C3701">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主要包括新增安置政策、政策宣讲、通知公告功能，增加线上咨询、购（建）房补助费发放查看等功能。</w:t>
      </w:r>
    </w:p>
    <w:p w14:paraId="3468A591">
      <w:pPr>
        <w:adjustRightInd w:val="0"/>
        <w:snapToGrid w:val="0"/>
        <w:spacing w:line="288" w:lineRule="auto"/>
        <w:ind w:firstLine="422" w:firstLineChars="200"/>
        <w:rPr>
          <w:rFonts w:ascii="宋体" w:hAnsi="宋体" w:eastAsia="宋体" w:cs="Times New Roman"/>
          <w:b/>
          <w:bCs/>
          <w:szCs w:val="21"/>
        </w:rPr>
      </w:pPr>
      <w:r>
        <w:rPr>
          <w:rFonts w:hint="eastAsia" w:ascii="宋体" w:hAnsi="宋体" w:eastAsia="宋体" w:cs="Times New Roman"/>
          <w:b/>
          <w:bCs/>
          <w:szCs w:val="21"/>
        </w:rPr>
        <w:t>（三）工作人员掌端功能</w:t>
      </w:r>
    </w:p>
    <w:p w14:paraId="337214CF">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建设工作人员浙政钉掌端功能，支持事项审批及综合查询。事项审批内容包括：转业军官落户预审、军人退役一件事审批。综合查询包括退役军人信息查询、审档情况查询、安置情况查询。</w:t>
      </w:r>
    </w:p>
    <w:p w14:paraId="3A9F3414">
      <w:pPr>
        <w:adjustRightInd w:val="0"/>
        <w:snapToGrid w:val="0"/>
        <w:spacing w:line="288" w:lineRule="auto"/>
        <w:ind w:firstLine="422" w:firstLineChars="200"/>
        <w:rPr>
          <w:rFonts w:ascii="宋体" w:hAnsi="宋体" w:eastAsia="宋体" w:cs="Times New Roman"/>
          <w:b/>
          <w:bCs/>
          <w:szCs w:val="21"/>
        </w:rPr>
      </w:pPr>
      <w:r>
        <w:rPr>
          <w:rFonts w:hint="eastAsia" w:ascii="宋体" w:hAnsi="宋体" w:eastAsia="宋体" w:cs="Times New Roman"/>
          <w:b/>
          <w:bCs/>
          <w:szCs w:val="21"/>
        </w:rPr>
        <w:t>（四）技术要求</w:t>
      </w:r>
    </w:p>
    <w:p w14:paraId="2BDB07C8">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1、总体要求</w:t>
      </w:r>
    </w:p>
    <w:p w14:paraId="7AE9B191">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本项目基于采购人现有浙江省退役军人全生命周期管理保障信息系统移交安置管理子系统，在确保现有应用的连续性和数据完整性基础上，进行功能扩充和迭代开发，中标人不能对现有系统进行整体替换和变更，不可因开发导致已有功能和数据的缺失。如存在第三方技术支持，所产生的成本均包含在总体报价中。</w:t>
      </w:r>
    </w:p>
    <w:p w14:paraId="58DA11DC">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▲供应商须承诺做好与现有浙江省退役军人全生命周期管理保障信息系统移交安置管理子系统的对接。</w:t>
      </w:r>
    </w:p>
    <w:p w14:paraId="2ED152A0">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投标人建设方案需符合省政府、省退役军人事务厅数字化改革总体要求；须按照国家退役军人事务信息数据标准要求建设数据库。</w:t>
      </w:r>
    </w:p>
    <w:p w14:paraId="7F9DE62C">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采用符合J2EE技术规范的多层架构设计，结合当前互联网开发当中广泛使用的开源框架，依托虚拟化、分布式存储、分布式服务、分布式缓存、分布式事务、并行计算等技术，保障基础资源层、数据资源层、应用层都具备弹性伸缩和横向扩展性；平台的设计、开发、部署、测试等均遵循软件开发标准体系。</w:t>
      </w:r>
    </w:p>
    <w:p w14:paraId="671B279D">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2、国产化要求</w:t>
      </w:r>
    </w:p>
    <w:p w14:paraId="5D5E3FD7">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本项目需要按照国产</w:t>
      </w:r>
      <w:r>
        <w:rPr>
          <w:rFonts w:ascii="宋体" w:hAnsi="宋体" w:eastAsia="宋体" w:cs="Times New Roman"/>
          <w:szCs w:val="21"/>
        </w:rPr>
        <w:t>化替代工程</w:t>
      </w:r>
      <w:r>
        <w:rPr>
          <w:rFonts w:hint="eastAsia" w:ascii="宋体" w:hAnsi="宋体" w:eastAsia="宋体" w:cs="Times New Roman"/>
          <w:szCs w:val="21"/>
        </w:rPr>
        <w:t>要求做好应用系统的适配工作。操作系统：统信UOS，服务器型号：Hygon C86 7280 32-core Processor，数据库：达梦数据库8.0。</w:t>
      </w:r>
    </w:p>
    <w:p w14:paraId="70239B24">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3、安全要求</w:t>
      </w:r>
    </w:p>
    <w:p w14:paraId="1810D760">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由于</w:t>
      </w:r>
      <w:r>
        <w:rPr>
          <w:rFonts w:hint="eastAsia" w:ascii="宋体" w:hAnsi="宋体" w:eastAsia="宋体" w:cs="Times New Roman"/>
          <w:szCs w:val="21"/>
        </w:rPr>
        <w:t>退役军人的信息</w:t>
      </w:r>
      <w:r>
        <w:rPr>
          <w:rFonts w:ascii="宋体" w:hAnsi="宋体" w:eastAsia="宋体" w:cs="Times New Roman"/>
          <w:szCs w:val="21"/>
        </w:rPr>
        <w:t>属</w:t>
      </w:r>
      <w:r>
        <w:rPr>
          <w:rFonts w:hint="eastAsia" w:ascii="宋体" w:hAnsi="宋体" w:eastAsia="宋体" w:cs="Times New Roman"/>
          <w:szCs w:val="21"/>
        </w:rPr>
        <w:t>隐私信息</w:t>
      </w:r>
      <w:r>
        <w:rPr>
          <w:rFonts w:ascii="宋体" w:hAnsi="宋体" w:eastAsia="宋体" w:cs="Times New Roman"/>
          <w:szCs w:val="21"/>
        </w:rPr>
        <w:t>，服务提升的同时也带来了信息安全方面的更高要求，在建设</w:t>
      </w:r>
      <w:r>
        <w:rPr>
          <w:rFonts w:hint="eastAsia" w:ascii="宋体" w:hAnsi="宋体" w:eastAsia="宋体" w:cs="Times New Roman"/>
          <w:szCs w:val="21"/>
        </w:rPr>
        <w:t>本项目</w:t>
      </w:r>
      <w:r>
        <w:rPr>
          <w:rFonts w:ascii="宋体" w:hAnsi="宋体" w:eastAsia="宋体" w:cs="Times New Roman"/>
          <w:szCs w:val="21"/>
        </w:rPr>
        <w:t>时应充分考虑到安全风险和安全防护措施，通过用户安全登录体系、多重密码管理、敏感数据加密存储等措施保证系统和数据安全</w:t>
      </w:r>
      <w:r>
        <w:rPr>
          <w:rFonts w:hint="eastAsia" w:ascii="宋体" w:hAnsi="宋体" w:eastAsia="宋体" w:cs="Times New Roman"/>
          <w:szCs w:val="21"/>
        </w:rPr>
        <w:t>。</w:t>
      </w:r>
    </w:p>
    <w:p w14:paraId="790E2062">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4、部署要求</w:t>
      </w:r>
    </w:p>
    <w:p w14:paraId="7743CE8C">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本项目拟采用符合信创标准的政务云环境进行部署。</w:t>
      </w:r>
    </w:p>
    <w:p w14:paraId="74F3D996">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5、性能要求</w:t>
      </w:r>
    </w:p>
    <w:p w14:paraId="47063D78">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在系统中进行的日常交互类业务处理，针对单记录信息录入，修改或删除等操作，平均响应时间≤3秒；针对简单业务查询平均响应时间≤5秒；针对单项统计操作平均响应时间≤15秒。</w:t>
      </w:r>
    </w:p>
    <w:p w14:paraId="2B05F57F">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6、第三方软件评测要求</w:t>
      </w:r>
    </w:p>
    <w:p w14:paraId="2C7EDF5E">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软件开发完成后，需对系统进行第三方软件安全性测评，并提供具有相关资质的第三方软件检测机构出具的测评报告，第三方软件测评费用包含在项目总费用内。</w:t>
      </w:r>
    </w:p>
    <w:p w14:paraId="634CFD0F">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7、项目监理</w:t>
      </w:r>
    </w:p>
    <w:p w14:paraId="32D7769D">
      <w:pPr>
        <w:adjustRightInd w:val="0"/>
        <w:snapToGrid w:val="0"/>
        <w:spacing w:line="288" w:lineRule="auto"/>
        <w:ind w:firstLine="420" w:firstLineChars="200"/>
        <w:rPr>
          <w:rFonts w:ascii="宋体" w:hAnsi="宋体" w:eastAsia="宋体" w:cs="Times New Roman"/>
          <w:b/>
          <w:bCs/>
          <w:szCs w:val="21"/>
        </w:rPr>
      </w:pPr>
      <w:r>
        <w:rPr>
          <w:rFonts w:hint="eastAsia" w:ascii="宋体" w:hAnsi="宋体" w:eastAsia="宋体" w:cs="Times New Roman"/>
          <w:szCs w:val="21"/>
        </w:rPr>
        <w:t>投标人承诺中标后按照采购人要求为本项目选择一家符合要求的单位提供本项目配套的监理服务，监理费用由中标人支付。</w:t>
      </w:r>
    </w:p>
    <w:p w14:paraId="42D82DE1">
      <w:pPr>
        <w:adjustRightInd w:val="0"/>
        <w:snapToGrid w:val="0"/>
        <w:spacing w:line="288" w:lineRule="auto"/>
        <w:ind w:firstLine="422" w:firstLineChars="200"/>
        <w:rPr>
          <w:rFonts w:ascii="宋体" w:hAnsi="宋体" w:eastAsia="宋体" w:cs="Times New Roman"/>
          <w:b/>
          <w:bCs/>
          <w:szCs w:val="21"/>
        </w:rPr>
      </w:pPr>
      <w:r>
        <w:rPr>
          <w:rFonts w:hint="eastAsia" w:ascii="宋体" w:hAnsi="宋体" w:eastAsia="宋体" w:cs="Times New Roman"/>
          <w:b/>
          <w:bCs/>
          <w:szCs w:val="21"/>
        </w:rPr>
        <w:t>（五）项目实施要求</w:t>
      </w:r>
    </w:p>
    <w:p w14:paraId="222655A9">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1、质量控制要求</w:t>
      </w:r>
    </w:p>
    <w:p w14:paraId="322B73F5">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投标人应根据软件工程有关国家标准和技术规范、ISO9001 质量保证体系、ISO20000IT服务管理体系、ISO27001信息安全管理体系要求，以及采购方要求对软件开发过程进行质量控制和文档编写；应积极配合支持采购方的相关质量控制和质量管理监督活动。</w:t>
      </w:r>
    </w:p>
    <w:p w14:paraId="3EC7C3DE">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2、项目团队要求</w:t>
      </w:r>
    </w:p>
    <w:p w14:paraId="032CBE2D">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供应商开发实施团队人员应不少于6人，团队成员应包括完成本项目所需的项目经理、产品经理、开发人员、测试人员、质量人员等，团队每一位人员，须提供相应资历、工作经验、近3个月的社保证明。</w:t>
      </w:r>
    </w:p>
    <w:p w14:paraId="0779BF8E">
      <w:pPr>
        <w:adjustRightInd w:val="0"/>
        <w:snapToGrid w:val="0"/>
        <w:spacing w:line="288" w:lineRule="auto"/>
        <w:ind w:firstLine="422" w:firstLineChars="200"/>
        <w:rPr>
          <w:rFonts w:ascii="宋体" w:hAnsi="宋体" w:eastAsia="宋体" w:cs="Times New Roman"/>
          <w:b/>
          <w:bCs/>
          <w:szCs w:val="21"/>
        </w:rPr>
      </w:pPr>
      <w:r>
        <w:rPr>
          <w:rFonts w:hint="eastAsia" w:ascii="宋体" w:hAnsi="宋体" w:eastAsia="宋体" w:cs="Times New Roman"/>
          <w:b/>
          <w:bCs/>
          <w:szCs w:val="21"/>
        </w:rPr>
        <w:t>（六）技术培训要求</w:t>
      </w:r>
    </w:p>
    <w:p w14:paraId="0D60BC0A">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供应商应根据项目实施的进度要求，及时安排有关培训。委派具有技术能力和表达能力的培训讲师和辅导老师负责授课，提供培训所需的应用软件操作环境（指培训环境中应用软件及系统软件的安装，不包括主机、网络设备及学员的终端设备）。</w:t>
      </w:r>
    </w:p>
    <w:p w14:paraId="7457B0A7">
      <w:pPr>
        <w:adjustRightInd w:val="0"/>
        <w:snapToGrid w:val="0"/>
        <w:spacing w:line="288" w:lineRule="auto"/>
        <w:ind w:firstLine="422" w:firstLineChars="200"/>
        <w:rPr>
          <w:rFonts w:ascii="宋体" w:hAnsi="宋体" w:eastAsia="宋体" w:cs="Times New Roman"/>
          <w:b/>
          <w:bCs/>
          <w:szCs w:val="21"/>
        </w:rPr>
      </w:pPr>
      <w:r>
        <w:rPr>
          <w:rFonts w:hint="eastAsia" w:ascii="宋体" w:hAnsi="宋体" w:eastAsia="宋体" w:cs="Times New Roman"/>
          <w:b/>
          <w:bCs/>
          <w:szCs w:val="21"/>
        </w:rPr>
        <w:t>（七）技术服务要求</w:t>
      </w:r>
    </w:p>
    <w:p w14:paraId="75333A1B">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投标人在本项目实施地点配备售后服务网点并具有技术团队，确保技术支持服务的及时性。</w:t>
      </w:r>
    </w:p>
    <w:p w14:paraId="478565F6">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在技术服务期内，投标人负责提供对省退役军人事务厅提出的技术问题进行咨询解答服务。投标人应提供7x24小时响应服务，在技术服务期内，投标人承担本项目的运行维护工作，并对系统进行巡检。</w:t>
      </w:r>
    </w:p>
    <w:p w14:paraId="7DB0FFDA">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在技术服务期内，投标人应负责将本项目相关的最新信息及时向省厅及其指定用户发布。</w:t>
      </w:r>
    </w:p>
    <w:p w14:paraId="383B217A">
      <w:pPr>
        <w:adjustRightInd w:val="0"/>
        <w:snapToGrid w:val="0"/>
        <w:spacing w:line="288" w:lineRule="auto"/>
        <w:ind w:firstLine="422" w:firstLineChars="200"/>
        <w:rPr>
          <w:rFonts w:ascii="宋体" w:hAnsi="宋体" w:eastAsia="宋体" w:cs="Times New Roman"/>
          <w:b/>
          <w:bCs/>
          <w:szCs w:val="21"/>
        </w:rPr>
      </w:pPr>
      <w:r>
        <w:rPr>
          <w:rFonts w:hint="eastAsia" w:ascii="宋体" w:hAnsi="宋体" w:eastAsia="宋体" w:cs="Times New Roman"/>
          <w:b/>
          <w:bCs/>
          <w:szCs w:val="21"/>
        </w:rPr>
        <w:t>（八）提交成果和知识产权</w:t>
      </w:r>
    </w:p>
    <w:p w14:paraId="7F6DC4CB">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1、提交成果</w:t>
      </w:r>
    </w:p>
    <w:p w14:paraId="409CF84E">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在项目建设过程中，应按照相关要求形成全面详尽的项目工程管理文档，包括项目计划、业务需求说明书、系统程序、操作手册等技术文档，确保文档资料的一致性和完整性，在项目建设过程中，接受用户方的全程监控和审核，允许用户方工作人员参与系统的测试、安装、诊断及解决问题等各项工作。</w:t>
      </w:r>
    </w:p>
    <w:p w14:paraId="0220C614">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1.1工程建设方面: 《项目计划》、《测试方案》、《测试报告》等；</w:t>
      </w:r>
    </w:p>
    <w:p w14:paraId="4EB129F1">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1.2设计开发方面：《业务需求说明书》、《系统设计说明书》、《数据库设计说明书》、《系统程序与源代码》等；</w:t>
      </w:r>
    </w:p>
    <w:p w14:paraId="0C036077">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1.3项目实施方面：《系统部署安装手册》、《系统操作手册》等；</w:t>
      </w:r>
    </w:p>
    <w:p w14:paraId="17B4EC22">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1.4项目验收：《项目总结报告》等。</w:t>
      </w:r>
    </w:p>
    <w:p w14:paraId="3D675FE9">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2、知识产权</w:t>
      </w:r>
    </w:p>
    <w:p w14:paraId="67A43968">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在本项目过程中所产生的技术成果（包括工程实施文档、软件、技术诀窍、秘密信息、技术资料等）的知识产权包括相关权益归浙江省退役军人事务厅所有，未经同意，不得将涉及知识产权的技术秘密透露给第三方。投标方有不可争议的义务确保采购人依据本次采购所获得的知识产权不存在任何瑕疵并且可以不受限制地行使相关权利，包括各项延伸权利。</w:t>
      </w:r>
    </w:p>
    <w:p w14:paraId="503B16AA">
      <w:pPr>
        <w:adjustRightInd w:val="0"/>
        <w:snapToGrid w:val="0"/>
        <w:spacing w:line="288" w:lineRule="auto"/>
        <w:ind w:firstLine="422" w:firstLineChars="200"/>
        <w:rPr>
          <w:rFonts w:ascii="宋体" w:hAnsi="宋体" w:eastAsia="宋体" w:cs="Times New Roman"/>
          <w:b/>
          <w:bCs/>
          <w:szCs w:val="21"/>
        </w:rPr>
      </w:pPr>
      <w:r>
        <w:rPr>
          <w:rFonts w:hint="eastAsia" w:ascii="宋体" w:hAnsi="宋体" w:eastAsia="宋体" w:cs="Times New Roman"/>
          <w:b/>
          <w:bCs/>
          <w:szCs w:val="21"/>
        </w:rPr>
        <w:t>（九）项目验收</w:t>
      </w:r>
    </w:p>
    <w:p w14:paraId="495CF71A">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系统试运行周期为12个月后，项目建设单位按“提交成果”要求，并根据当时要求，完成irs上试运行报告，提交所有的项目成果物及验收申请，招标方负责先期检查项目建设、设计、项目文档资料等情况，在符合验收条件下，组织成立验收组，对项目进行最终验收。验收内容：</w:t>
      </w:r>
    </w:p>
    <w:p w14:paraId="3FB54F72">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（1）检查项目建设单位执行合同情况；</w:t>
      </w:r>
    </w:p>
    <w:p w14:paraId="153ECC52">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（2）审查项目的建设目标、内容等完成情况；</w:t>
      </w:r>
    </w:p>
    <w:p w14:paraId="461DAF46">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（3）评价项目交付使用情况；</w:t>
      </w:r>
    </w:p>
    <w:p w14:paraId="3E739320">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（4）审查验收文档提交情况，包括但不限于：项目计划、业务需求说明书、项目总结报告等。</w:t>
      </w:r>
    </w:p>
    <w:p w14:paraId="03656434">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验收后出具验收意见。</w:t>
      </w:r>
    </w:p>
    <w:p w14:paraId="302CEC75">
      <w:pPr>
        <w:adjustRightInd w:val="0"/>
        <w:snapToGrid w:val="0"/>
        <w:spacing w:line="288" w:lineRule="auto"/>
        <w:ind w:firstLine="422" w:firstLineChars="200"/>
        <w:rPr>
          <w:rFonts w:ascii="宋体" w:hAnsi="宋体" w:eastAsia="宋体" w:cs="Times New Roman"/>
          <w:b/>
          <w:bCs/>
          <w:szCs w:val="21"/>
        </w:rPr>
      </w:pPr>
      <w:r>
        <w:rPr>
          <w:rFonts w:hint="eastAsia" w:ascii="宋体" w:hAnsi="宋体" w:eastAsia="宋体" w:cs="Times New Roman"/>
          <w:b/>
          <w:bCs/>
          <w:szCs w:val="21"/>
        </w:rPr>
        <w:t>（5）要求提供一年免费的软件质保服务，时间从验收之日开始计算。</w:t>
      </w:r>
    </w:p>
    <w:p w14:paraId="27505210">
      <w:pPr>
        <w:adjustRightInd w:val="0"/>
        <w:snapToGrid w:val="0"/>
        <w:spacing w:line="288" w:lineRule="auto"/>
        <w:rPr>
          <w:rFonts w:ascii="宋体" w:hAnsi="宋体" w:eastAsia="宋体" w:cs="Times New Roman"/>
          <w:b/>
          <w:bCs/>
          <w:szCs w:val="21"/>
        </w:rPr>
      </w:pPr>
    </w:p>
    <w:p w14:paraId="0570EB4E">
      <w:pPr>
        <w:adjustRightInd w:val="0"/>
        <w:snapToGrid w:val="0"/>
        <w:spacing w:line="288" w:lineRule="auto"/>
        <w:rPr>
          <w:rFonts w:ascii="宋体" w:hAnsi="宋体" w:eastAsia="宋体" w:cs="Times New Roman"/>
          <w:b/>
          <w:bCs/>
          <w:szCs w:val="21"/>
        </w:rPr>
      </w:pPr>
      <w:r>
        <w:rPr>
          <w:rFonts w:hint="eastAsia" w:ascii="宋体" w:hAnsi="宋体" w:eastAsia="宋体" w:cs="Times New Roman"/>
          <w:b/>
          <w:bCs/>
          <w:szCs w:val="21"/>
        </w:rPr>
        <w:t>四、</w:t>
      </w:r>
      <w:r>
        <w:rPr>
          <w:rFonts w:hint="eastAsia" w:ascii="宋体" w:hAnsi="宋体" w:eastAsia="宋体" w:cs="宋体"/>
          <w:b/>
          <w:bCs/>
          <w:szCs w:val="21"/>
        </w:rPr>
        <w:t>演示要求（▲以截图、PPT为主的演示或未提供演示的，投标无效）</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3"/>
        <w:gridCol w:w="1872"/>
        <w:gridCol w:w="6583"/>
      </w:tblGrid>
      <w:tr w14:paraId="36F9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3" w:type="dxa"/>
            <w:vAlign w:val="center"/>
          </w:tcPr>
          <w:p w14:paraId="7908278A">
            <w:pPr>
              <w:pStyle w:val="23"/>
              <w:widowControl/>
              <w:spacing w:line="288" w:lineRule="auto"/>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b/>
                <w:bCs/>
                <w:sz w:val="21"/>
                <w:szCs w:val="21"/>
              </w:rPr>
              <w:t>序号</w:t>
            </w:r>
          </w:p>
        </w:tc>
        <w:tc>
          <w:tcPr>
            <w:tcW w:w="1872" w:type="dxa"/>
            <w:vAlign w:val="center"/>
          </w:tcPr>
          <w:p w14:paraId="6FDEBDD6">
            <w:pPr>
              <w:pStyle w:val="23"/>
              <w:widowControl/>
              <w:spacing w:line="288" w:lineRule="auto"/>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b/>
                <w:bCs/>
                <w:sz w:val="21"/>
                <w:szCs w:val="21"/>
              </w:rPr>
              <w:t>名称</w:t>
            </w:r>
          </w:p>
        </w:tc>
        <w:tc>
          <w:tcPr>
            <w:tcW w:w="6583" w:type="dxa"/>
            <w:vAlign w:val="center"/>
          </w:tcPr>
          <w:p w14:paraId="1FB9227F">
            <w:pPr>
              <w:pStyle w:val="23"/>
              <w:widowControl/>
              <w:spacing w:line="288" w:lineRule="auto"/>
              <w:ind w:firstLine="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b/>
                <w:bCs/>
                <w:sz w:val="21"/>
                <w:szCs w:val="21"/>
              </w:rPr>
              <w:t>演示内容</w:t>
            </w:r>
          </w:p>
        </w:tc>
      </w:tr>
      <w:tr w14:paraId="3D21D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3" w:type="dxa"/>
            <w:vAlign w:val="center"/>
          </w:tcPr>
          <w:p w14:paraId="5B6E0607">
            <w:pPr>
              <w:spacing w:line="288" w:lineRule="auto"/>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1</w:t>
            </w:r>
          </w:p>
        </w:tc>
        <w:tc>
          <w:tcPr>
            <w:tcW w:w="1872" w:type="dxa"/>
            <w:vMerge w:val="restart"/>
            <w:vAlign w:val="center"/>
          </w:tcPr>
          <w:p w14:paraId="39D5C144">
            <w:pPr>
              <w:spacing w:line="288" w:lineRule="auto"/>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浙江省退役军人全生命周期管理保障信息系统移交安置管理子系统</w:t>
            </w:r>
          </w:p>
        </w:tc>
        <w:tc>
          <w:tcPr>
            <w:tcW w:w="6583" w:type="dxa"/>
          </w:tcPr>
          <w:p w14:paraId="7151E19B">
            <w:pPr>
              <w:spacing w:line="288"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演示转业军官业务工作台和审档功能，档案审核功能包括审核材料待补充统计表、签名、三色码等功能。</w:t>
            </w:r>
          </w:p>
        </w:tc>
      </w:tr>
      <w:tr w14:paraId="0418F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3" w:type="dxa"/>
            <w:vAlign w:val="center"/>
          </w:tcPr>
          <w:p w14:paraId="6F1C4684">
            <w:pPr>
              <w:spacing w:line="288" w:lineRule="auto"/>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2</w:t>
            </w:r>
          </w:p>
        </w:tc>
        <w:tc>
          <w:tcPr>
            <w:tcW w:w="1872" w:type="dxa"/>
            <w:vMerge w:val="continue"/>
            <w:vAlign w:val="center"/>
          </w:tcPr>
          <w:p w14:paraId="5F76A04F">
            <w:pPr>
              <w:spacing w:line="288" w:lineRule="auto"/>
              <w:jc w:val="center"/>
              <w:rPr>
                <w:rFonts w:ascii="宋体" w:hAnsi="宋体" w:eastAsia="宋体" w:cs="宋体"/>
                <w:b/>
                <w:bCs/>
                <w:color w:val="000000" w:themeColor="text1"/>
                <w:szCs w:val="21"/>
                <w14:textFill>
                  <w14:solidFill>
                    <w14:schemeClr w14:val="tx1"/>
                  </w14:solidFill>
                </w14:textFill>
              </w:rPr>
            </w:pPr>
          </w:p>
        </w:tc>
        <w:tc>
          <w:tcPr>
            <w:tcW w:w="6583" w:type="dxa"/>
          </w:tcPr>
          <w:p w14:paraId="759F4651">
            <w:pPr>
              <w:spacing w:line="288"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演示士兵和军官信息录入信息自动同步到量化评分表，并且根据《浙江省军队转业干部考核赋分暂行办法》、《安排工作退役军士和义务兵服现役表现量化评分办法》自动计算考核分。</w:t>
            </w:r>
          </w:p>
        </w:tc>
      </w:tr>
      <w:tr w14:paraId="0C6D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3" w:type="dxa"/>
            <w:vAlign w:val="center"/>
          </w:tcPr>
          <w:p w14:paraId="4B6C9A84">
            <w:pPr>
              <w:spacing w:line="288" w:lineRule="auto"/>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3</w:t>
            </w:r>
          </w:p>
        </w:tc>
        <w:tc>
          <w:tcPr>
            <w:tcW w:w="1872" w:type="dxa"/>
            <w:vMerge w:val="continue"/>
            <w:vAlign w:val="center"/>
          </w:tcPr>
          <w:p w14:paraId="4FE3F434">
            <w:pPr>
              <w:spacing w:line="288" w:lineRule="auto"/>
              <w:jc w:val="center"/>
              <w:rPr>
                <w:rFonts w:ascii="宋体" w:hAnsi="宋体" w:eastAsia="宋体" w:cs="宋体"/>
                <w:b/>
                <w:bCs/>
                <w:color w:val="000000" w:themeColor="text1"/>
                <w:szCs w:val="21"/>
                <w14:textFill>
                  <w14:solidFill>
                    <w14:schemeClr w14:val="tx1"/>
                  </w14:solidFill>
                </w14:textFill>
              </w:rPr>
            </w:pPr>
          </w:p>
        </w:tc>
        <w:tc>
          <w:tcPr>
            <w:tcW w:w="6583" w:type="dxa"/>
          </w:tcPr>
          <w:p w14:paraId="66103943">
            <w:pPr>
              <w:spacing w:line="288"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演示转业军官选岗大屏，主要展示当前选岗人员、当前选岗排名、剩余选岗时间，单位指标的指标数和剩余指标数，选岗人员的总分、考核分、考试分、面试分、职级的排名情况及选岗结果。</w:t>
            </w:r>
          </w:p>
        </w:tc>
      </w:tr>
      <w:tr w14:paraId="336B1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3" w:type="dxa"/>
            <w:vAlign w:val="center"/>
          </w:tcPr>
          <w:p w14:paraId="2030B855">
            <w:pPr>
              <w:spacing w:line="288" w:lineRule="auto"/>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4</w:t>
            </w:r>
          </w:p>
        </w:tc>
        <w:tc>
          <w:tcPr>
            <w:tcW w:w="1872" w:type="dxa"/>
            <w:vMerge w:val="continue"/>
            <w:vAlign w:val="center"/>
          </w:tcPr>
          <w:p w14:paraId="715019DB">
            <w:pPr>
              <w:spacing w:line="288" w:lineRule="auto"/>
              <w:jc w:val="center"/>
              <w:rPr>
                <w:rFonts w:ascii="宋体" w:hAnsi="宋体" w:eastAsia="宋体" w:cs="宋体"/>
                <w:b/>
                <w:bCs/>
                <w:color w:val="000000" w:themeColor="text1"/>
                <w:szCs w:val="21"/>
                <w14:textFill>
                  <w14:solidFill>
                    <w14:schemeClr w14:val="tx1"/>
                  </w14:solidFill>
                </w14:textFill>
              </w:rPr>
            </w:pPr>
          </w:p>
        </w:tc>
        <w:tc>
          <w:tcPr>
            <w:tcW w:w="6583" w:type="dxa"/>
          </w:tcPr>
          <w:p w14:paraId="4F17113B">
            <w:pPr>
              <w:spacing w:line="288"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演示军人退役一件事的政府安排工作退役士兵场景包括相关申请、收件、受理审批、办结的全流程事项办理。</w:t>
            </w:r>
          </w:p>
        </w:tc>
      </w:tr>
    </w:tbl>
    <w:p w14:paraId="5FC0E076">
      <w:pPr>
        <w:spacing w:line="288" w:lineRule="auto"/>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1.演示时间不超过15分钟（所有演示总时长），演示过程需要准备的器材、软件、网络等设施由投标人自行准备。</w:t>
      </w:r>
    </w:p>
    <w:p w14:paraId="662D9C62">
      <w:pPr>
        <w:spacing w:line="288" w:lineRule="auto"/>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2.演示U盘：</w:t>
      </w:r>
    </w:p>
    <w:p w14:paraId="3366C2C1">
      <w:pPr>
        <w:spacing w:line="288" w:lineRule="auto"/>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2.1投标人需将以上演示过程录制视频，演示时长不超过15分钟以mp4.格式存储于U盘。</w:t>
      </w:r>
    </w:p>
    <w:p w14:paraId="25273677">
      <w:pPr>
        <w:spacing w:line="288" w:lineRule="auto"/>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2.2 演示U盘可以EMS或顺丰邮寄形式在投标文件提交截止时间前递交，演示U盘应当密封包装并在包装上标注演示U盘、项目名称、投标人名称并加盖公章。</w:t>
      </w:r>
      <w:r>
        <w:rPr>
          <w:rFonts w:hint="eastAsia" w:ascii="宋体" w:hAnsi="宋体" w:eastAsia="宋体" w:cs="宋体"/>
          <w:color w:val="000000" w:themeColor="text1"/>
          <w:szCs w:val="21"/>
          <w14:textFill>
            <w14:solidFill>
              <w14:schemeClr w14:val="tx1"/>
            </w14:solidFill>
          </w14:textFill>
        </w:rPr>
        <w:t>（邮寄地址：杭州市西湖区玉古路173号中田大厦21楼H室，浙江求是招标代理有限公司（王莹）收，电话：0571-87666117，寄出后将（快递单号、项目名称、公司名称、联系方式等相关信息）发至：zb05@qszb.net，以便查收）。</w:t>
      </w:r>
    </w:p>
    <w:p w14:paraId="5B111A8A">
      <w:pPr>
        <w:widowControl/>
        <w:adjustRightInd w:val="0"/>
        <w:snapToGrid w:val="0"/>
        <w:spacing w:line="288" w:lineRule="auto"/>
        <w:ind w:firstLine="422" w:firstLineChars="200"/>
        <w:jc w:val="left"/>
        <w:rPr>
          <w:rFonts w:ascii="宋体" w:hAnsi="宋体" w:eastAsia="宋体" w:cs="Times New Roman"/>
          <w:szCs w:val="21"/>
        </w:rPr>
      </w:pPr>
      <w:r>
        <w:rPr>
          <w:rFonts w:hint="eastAsia" w:ascii="宋体" w:hAnsi="宋体" w:eastAsia="宋体" w:cs="宋体"/>
          <w:b/>
          <w:bCs/>
          <w:color w:val="000000" w:themeColor="text1"/>
          <w:szCs w:val="21"/>
          <w14:textFill>
            <w14:solidFill>
              <w14:schemeClr w14:val="tx1"/>
            </w14:solidFill>
          </w14:textFill>
        </w:rPr>
        <w:t>2.3未按招标文件要求提供演示U盘造成评审专家无法正常评审的风险由投标人自行承担。</w:t>
      </w:r>
      <w:r>
        <w:rPr>
          <w:rFonts w:ascii="宋体" w:hAnsi="宋体" w:eastAsia="宋体" w:cs="Times New Roman"/>
          <w:szCs w:val="21"/>
        </w:rPr>
        <w:br w:type="page"/>
      </w:r>
    </w:p>
    <w:p w14:paraId="368EC3B6">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33D2B460">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14:paraId="0374DCB3">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14:paraId="3A00F716">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14:paraId="7A80D424">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14:paraId="4603417A">
            <w:pPr>
              <w:adjustRightInd w:val="0"/>
              <w:snapToGrid w:val="0"/>
              <w:spacing w:line="288" w:lineRule="auto"/>
              <w:rPr>
                <w:rFonts w:ascii="宋体" w:hAnsi="宋体" w:eastAsia="宋体"/>
                <w:szCs w:val="21"/>
              </w:rPr>
            </w:pPr>
            <w:r>
              <w:rPr>
                <w:rFonts w:hint="eastAsia" w:ascii="宋体" w:hAnsi="宋体" w:eastAsia="宋体"/>
                <w:szCs w:val="21"/>
              </w:rPr>
              <w:t>本招标文件适用于浙江省退役军人事务厅 浙江省退役军人全生命周期管理保障信息系统移交安置管理子系统项目的招标、评标、定标、验收、合同履约、付款等（法律、法规另有规定的，从其规定）。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14:paraId="102682C7">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14:paraId="2E1D2E75">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14:paraId="2400A36A">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14:paraId="365D1119">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41528DD2">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（格式详见招标文件第六章）和授权代表社保缴纳证明（2024年1月（含）以后任意一月</w:t>
            </w:r>
            <w:r>
              <w:rPr>
                <w:rFonts w:ascii="宋体" w:hAnsi="宋体" w:eastAsia="宋体"/>
                <w:szCs w:val="21"/>
              </w:rPr>
              <w:t>）</w:t>
            </w:r>
            <w:r>
              <w:rPr>
                <w:rFonts w:hint="eastAsia" w:ascii="宋体" w:hAnsi="宋体" w:eastAsia="宋体"/>
                <w:szCs w:val="21"/>
              </w:rPr>
              <w:t>；</w:t>
            </w:r>
          </w:p>
          <w:p w14:paraId="57EF0746">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A003F6">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14:paraId="5EF18EB7">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14:paraId="25222DBA">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14:paraId="2E2D0F9C">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281D2F80">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37CAF0D">
            <w:pPr>
              <w:adjustRightInd w:val="0"/>
              <w:snapToGrid w:val="0"/>
              <w:spacing w:line="288" w:lineRule="auto"/>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7B105C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E09FC97">
                  <w:pPr>
                    <w:adjustRightInd w:val="0"/>
                    <w:snapToGrid w:val="0"/>
                    <w:spacing w:line="288" w:lineRule="auto"/>
                    <w:jc w:val="center"/>
                    <w:rPr>
                      <w:rFonts w:ascii="宋体" w:hAnsi="宋体" w:eastAsia="宋体"/>
                      <w:szCs w:val="21"/>
                      <w:highlight w:val="yellow"/>
                    </w:rPr>
                  </w:pPr>
                  <w:r>
                    <w:rPr>
                      <w:rFonts w:hint="eastAsia" w:ascii="宋体" w:hAnsi="宋体" w:eastAsia="宋体"/>
                      <w:szCs w:val="21"/>
                    </w:rPr>
                    <w:t>中标金额（万元）</w:t>
                  </w:r>
                </w:p>
              </w:tc>
              <w:tc>
                <w:tcPr>
                  <w:tcW w:w="3070" w:type="dxa"/>
                  <w:tcMar>
                    <w:top w:w="0" w:type="dxa"/>
                    <w:left w:w="108" w:type="dxa"/>
                    <w:bottom w:w="0" w:type="dxa"/>
                    <w:right w:w="108" w:type="dxa"/>
                  </w:tcMar>
                  <w:vAlign w:val="center"/>
                </w:tcPr>
                <w:p w14:paraId="51680E04">
                  <w:pPr>
                    <w:adjustRightInd w:val="0"/>
                    <w:snapToGrid w:val="0"/>
                    <w:spacing w:line="288" w:lineRule="auto"/>
                    <w:jc w:val="center"/>
                    <w:rPr>
                      <w:rFonts w:ascii="宋体" w:hAnsi="宋体" w:eastAsia="宋体"/>
                      <w:szCs w:val="21"/>
                      <w:highlight w:val="yellow"/>
                    </w:rPr>
                  </w:pPr>
                  <w:r>
                    <w:rPr>
                      <w:rFonts w:hint="eastAsia" w:ascii="宋体" w:hAnsi="宋体" w:eastAsia="宋体"/>
                      <w:szCs w:val="21"/>
                    </w:rPr>
                    <w:t>收费标准（费率，%）</w:t>
                  </w:r>
                </w:p>
              </w:tc>
            </w:tr>
            <w:tr w14:paraId="4CEEF1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CDE5354">
                  <w:pPr>
                    <w:adjustRightInd w:val="0"/>
                    <w:snapToGrid w:val="0"/>
                    <w:spacing w:line="288" w:lineRule="auto"/>
                    <w:jc w:val="center"/>
                    <w:rPr>
                      <w:rFonts w:ascii="宋体" w:hAnsi="宋体" w:eastAsia="宋体"/>
                      <w:szCs w:val="21"/>
                      <w:highlight w:val="yellow"/>
                    </w:rPr>
                  </w:pPr>
                  <w:r>
                    <w:rPr>
                      <w:rFonts w:hint="eastAsia" w:ascii="宋体" w:hAnsi="宋体" w:eastAsia="宋体"/>
                      <w:szCs w:val="21"/>
                    </w:rPr>
                    <w:t>100以下</w:t>
                  </w:r>
                </w:p>
              </w:tc>
              <w:tc>
                <w:tcPr>
                  <w:tcW w:w="3070" w:type="dxa"/>
                  <w:tcMar>
                    <w:top w:w="0" w:type="dxa"/>
                    <w:left w:w="108" w:type="dxa"/>
                    <w:bottom w:w="0" w:type="dxa"/>
                    <w:right w:w="108" w:type="dxa"/>
                  </w:tcMar>
                  <w:vAlign w:val="center"/>
                </w:tcPr>
                <w:p w14:paraId="23AF60B8">
                  <w:pPr>
                    <w:adjustRightInd w:val="0"/>
                    <w:snapToGrid w:val="0"/>
                    <w:spacing w:line="288" w:lineRule="auto"/>
                    <w:jc w:val="center"/>
                    <w:rPr>
                      <w:rFonts w:ascii="宋体" w:hAnsi="宋体" w:eastAsia="宋体"/>
                      <w:szCs w:val="21"/>
                      <w:highlight w:val="yellow"/>
                    </w:rPr>
                  </w:pPr>
                  <w:r>
                    <w:rPr>
                      <w:rFonts w:hint="eastAsia" w:ascii="宋体" w:hAnsi="宋体" w:eastAsia="宋体"/>
                      <w:szCs w:val="21"/>
                    </w:rPr>
                    <w:t>1.2</w:t>
                  </w:r>
                </w:p>
              </w:tc>
            </w:tr>
          </w:tbl>
          <w:p w14:paraId="77C3881E">
            <w:pPr>
              <w:adjustRightInd w:val="0"/>
              <w:snapToGrid w:val="0"/>
              <w:spacing w:line="288" w:lineRule="auto"/>
              <w:rPr>
                <w:rFonts w:ascii="宋体" w:hAnsi="宋体" w:eastAsia="宋体"/>
                <w:szCs w:val="21"/>
              </w:rPr>
            </w:pP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14:paraId="35DD790D">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03A5FDDF">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14:paraId="4E96E422">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14:paraId="71E03103">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14:paraId="689220C4">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14:paraId="1C74A213">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4D984B3E">
            <w:pPr>
              <w:adjustRightInd w:val="0"/>
              <w:snapToGrid w:val="0"/>
              <w:spacing w:line="288" w:lineRule="auto"/>
              <w:rPr>
                <w:rFonts w:ascii="宋体" w:hAnsi="宋体" w:eastAsia="宋体" w:cs="Times New Roman"/>
                <w:spacing w:val="-6"/>
                <w:szCs w:val="21"/>
              </w:rPr>
            </w:pPr>
            <w:r>
              <w:rPr>
                <w:rFonts w:ascii="宋体" w:hAnsi="宋体" w:eastAsia="宋体"/>
                <w:szCs w:val="21"/>
              </w:rPr>
              <w:t>2.</w:t>
            </w:r>
            <w:r>
              <w:rPr>
                <w:rFonts w:hint="eastAsia" w:ascii="宋体" w:hAnsi="宋体" w:eastAsia="宋体"/>
                <w:szCs w:val="21"/>
              </w:rPr>
              <w:t>本项目</w:t>
            </w:r>
            <w:r>
              <w:rPr>
                <w:rFonts w:hint="eastAsia" w:ascii="宋体" w:hAnsi="宋体" w:eastAsia="宋体"/>
                <w:b/>
                <w:bCs/>
                <w:szCs w:val="21"/>
                <w:u w:val="single"/>
              </w:rPr>
              <w:t>不允许</w:t>
            </w:r>
            <w:r>
              <w:rPr>
                <w:rFonts w:hint="eastAsia" w:ascii="宋体" w:hAnsi="宋体" w:eastAsia="宋体"/>
                <w:szCs w:val="21"/>
              </w:rPr>
              <w:t>分包，不适宜分包的理由是：</w:t>
            </w:r>
            <w:r>
              <w:rPr>
                <w:rFonts w:ascii="宋体" w:hAnsi="宋体" w:eastAsia="宋体"/>
                <w:szCs w:val="21"/>
                <w:u w:val="single"/>
              </w:rPr>
              <w:t xml:space="preserve"> </w:t>
            </w:r>
            <w:r>
              <w:rPr>
                <w:rFonts w:hint="eastAsia" w:ascii="宋体" w:hAnsi="宋体" w:eastAsia="宋体"/>
                <w:szCs w:val="21"/>
                <w:u w:val="single"/>
              </w:rPr>
              <w:t>保证项目质量及责任的明确性</w:t>
            </w:r>
            <w:r>
              <w:rPr>
                <w:rFonts w:ascii="宋体" w:hAnsi="宋体" w:eastAsia="宋体"/>
                <w:szCs w:val="21"/>
                <w:u w:val="single"/>
              </w:rPr>
              <w:t xml:space="preserve"> 。</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14:paraId="6172C993">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14:paraId="11A3036D">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3623901A">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67FB51FD">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14:paraId="53BD7B7D">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14:paraId="50A2EE3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14:paraId="7E17D071">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14:paraId="5BD721CB">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14:paraId="2459F390">
            <w:pPr>
              <w:adjustRightInd w:val="0"/>
              <w:snapToGrid w:val="0"/>
              <w:spacing w:line="288" w:lineRule="auto"/>
              <w:rPr>
                <w:rFonts w:ascii="宋体" w:hAnsi="宋体" w:eastAsia="宋体"/>
                <w:bCs/>
                <w:szCs w:val="21"/>
              </w:rPr>
            </w:pPr>
            <w:r>
              <w:rPr>
                <w:rFonts w:hint="eastAsia" w:ascii="宋体" w:hAnsi="宋体" w:eastAsia="宋体"/>
                <w:bCs/>
                <w:szCs w:val="21"/>
              </w:rPr>
              <w:t>（</w:t>
            </w:r>
            <w:r>
              <w:rPr>
                <w:rFonts w:ascii="宋体" w:hAnsi="宋体" w:eastAsia="宋体"/>
                <w:bCs/>
                <w:szCs w:val="21"/>
              </w:rPr>
              <w:t>3</w:t>
            </w:r>
            <w:r>
              <w:rPr>
                <w:rFonts w:hint="eastAsia" w:ascii="宋体" w:hAnsi="宋体" w:eastAsia="宋体"/>
                <w:bCs/>
                <w:szCs w:val="21"/>
              </w:rPr>
              <w:t>）</w:t>
            </w:r>
            <w:r>
              <w:rPr>
                <w:rFonts w:ascii="宋体" w:hAnsi="宋体" w:eastAsia="宋体"/>
                <w:bCs/>
                <w:szCs w:val="21"/>
              </w:rPr>
              <w:t>落实政府采购政策需满足的资格要求：</w:t>
            </w:r>
          </w:p>
          <w:p w14:paraId="37A68F42">
            <w:pPr>
              <w:adjustRightInd w:val="0"/>
              <w:snapToGrid w:val="0"/>
              <w:spacing w:line="288" w:lineRule="auto"/>
              <w:rPr>
                <w:rFonts w:ascii="宋体" w:hAnsi="宋体" w:eastAsia="宋体"/>
                <w:bCs/>
                <w:szCs w:val="21"/>
              </w:rPr>
            </w:pPr>
            <w:r>
              <w:rPr>
                <w:rFonts w:hint="eastAsia" w:ascii="宋体" w:hAnsi="宋体" w:eastAsia="宋体"/>
                <w:bCs/>
                <w:szCs w:val="21"/>
              </w:rPr>
              <w:t>1）中小企业声明函（若属于中小企业）</w:t>
            </w:r>
          </w:p>
          <w:p w14:paraId="238BFDA8">
            <w:pPr>
              <w:adjustRightInd w:val="0"/>
              <w:snapToGrid w:val="0"/>
              <w:spacing w:line="288" w:lineRule="auto"/>
              <w:rPr>
                <w:rFonts w:ascii="宋体" w:hAnsi="宋体" w:eastAsia="宋体"/>
                <w:bCs/>
                <w:szCs w:val="21"/>
              </w:rPr>
            </w:pPr>
            <w:r>
              <w:rPr>
                <w:rFonts w:hint="eastAsia" w:ascii="宋体" w:hAnsi="宋体" w:eastAsia="宋体"/>
                <w:bCs/>
                <w:szCs w:val="21"/>
              </w:rPr>
              <w:t>2）属于监狱企业的证明文件（若属于监狱企业）</w:t>
            </w:r>
          </w:p>
          <w:p w14:paraId="1297CB1C">
            <w:pPr>
              <w:adjustRightInd w:val="0"/>
              <w:snapToGrid w:val="0"/>
              <w:spacing w:line="288" w:lineRule="auto"/>
              <w:rPr>
                <w:rFonts w:ascii="宋体" w:hAnsi="宋体" w:eastAsia="宋体"/>
                <w:bCs/>
                <w:szCs w:val="21"/>
              </w:rPr>
            </w:pPr>
            <w:r>
              <w:rPr>
                <w:rFonts w:hint="eastAsia" w:ascii="宋体" w:hAnsi="宋体" w:eastAsia="宋体"/>
                <w:bCs/>
                <w:szCs w:val="21"/>
              </w:rPr>
              <w:t>3）残疾人福利性单位声明函（若属于残疾人福利性单位）</w:t>
            </w:r>
          </w:p>
          <w:p w14:paraId="1F3A95BA">
            <w:pPr>
              <w:adjustRightInd w:val="0"/>
              <w:snapToGrid w:val="0"/>
              <w:spacing w:line="288" w:lineRule="auto"/>
              <w:rPr>
                <w:rFonts w:ascii="宋体" w:hAnsi="宋体" w:eastAsia="宋体"/>
                <w:bCs/>
                <w:szCs w:val="21"/>
              </w:rPr>
            </w:pPr>
            <w:r>
              <w:rPr>
                <w:rFonts w:hint="eastAsia" w:ascii="宋体" w:hAnsi="宋体" w:eastAsia="宋体"/>
                <w:bCs/>
                <w:szCs w:val="21"/>
              </w:rPr>
              <w:t>▲联合体投标的，联合体各方均应提供资格文件（1）、（2）、（3）材料。</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14:paraId="6CD37DDD">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14:paraId="061C598E">
            <w:pPr>
              <w:adjustRightInd w:val="0"/>
              <w:snapToGrid w:val="0"/>
              <w:spacing w:line="288" w:lineRule="auto"/>
              <w:ind w:firstLine="396" w:firstLineChars="200"/>
              <w:jc w:val="left"/>
              <w:rPr>
                <w:rFonts w:ascii="宋体" w:hAnsi="宋体" w:eastAsia="宋体"/>
                <w:bCs/>
                <w:spacing w:val="-6"/>
                <w:szCs w:val="21"/>
              </w:rPr>
            </w:pPr>
            <w:r>
              <w:rPr>
                <w:rFonts w:hint="eastAsia" w:ascii="宋体" w:hAnsi="宋体" w:eastAsia="宋体"/>
                <w:bCs/>
                <w:spacing w:val="-6"/>
                <w:szCs w:val="21"/>
              </w:rPr>
              <w:t>电子加密投标文件：政府采购云平台在线上传一份；</w:t>
            </w:r>
          </w:p>
          <w:p w14:paraId="577C1E65">
            <w:pPr>
              <w:adjustRightInd w:val="0"/>
              <w:snapToGrid w:val="0"/>
              <w:spacing w:line="288" w:lineRule="auto"/>
              <w:ind w:firstLine="396" w:firstLineChars="200"/>
              <w:jc w:val="left"/>
              <w:rPr>
                <w:rFonts w:ascii="宋体" w:hAnsi="宋体" w:eastAsia="宋体" w:cs="宋体"/>
                <w:bCs/>
                <w:szCs w:val="21"/>
                <w:highlight w:val="yellow"/>
              </w:rPr>
            </w:pPr>
            <w:r>
              <w:rPr>
                <w:rFonts w:hint="eastAsia" w:ascii="宋体" w:hAnsi="宋体" w:eastAsia="宋体"/>
                <w:bCs/>
                <w:spacing w:val="-6"/>
                <w:szCs w:val="21"/>
              </w:rPr>
              <w:t>备份投标文件：密封包装后EMS或顺丰邮寄形式递交一份（邮寄地址：</w:t>
            </w:r>
            <w:r>
              <w:rPr>
                <w:rFonts w:hint="eastAsia" w:ascii="宋体" w:hAnsi="宋体" w:eastAsia="宋体" w:cs="宋体"/>
                <w:bCs/>
                <w:szCs w:val="21"/>
              </w:rPr>
              <w:t>杭州市西湖区玉古路173号中田大厦21楼H室，浙江求是招标代理有限公司（王莹）收，电话：0571-87666117，寄出后将（快递单号、项目名称、公司名称、联系方式等相关信息）发至：zb**@qszb.net，以便查收）。</w:t>
            </w:r>
          </w:p>
          <w:p w14:paraId="675EEC05">
            <w:pPr>
              <w:adjustRightInd w:val="0"/>
              <w:snapToGrid w:val="0"/>
              <w:spacing w:line="288" w:lineRule="auto"/>
              <w:ind w:firstLine="422" w:firstLineChars="200"/>
              <w:jc w:val="left"/>
              <w:rPr>
                <w:rFonts w:ascii="宋体" w:hAnsi="宋体" w:eastAsia="宋体"/>
                <w:bCs/>
                <w:spacing w:val="-6"/>
                <w:szCs w:val="21"/>
                <w:highlight w:val="yellow"/>
              </w:rPr>
            </w:pPr>
            <w:r>
              <w:rPr>
                <w:rFonts w:hint="eastAsia" w:ascii="宋体" w:hAnsi="宋体" w:eastAsia="宋体" w:cs="宋体"/>
                <w:b/>
                <w:szCs w:val="21"/>
              </w:rPr>
              <w:t>特别说明：双休日和法定节假日不收件，投标人自行承担邮寄风险。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14:paraId="704FCA3B">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14:paraId="79AB09A3">
            <w:pPr>
              <w:adjustRightInd w:val="0"/>
              <w:snapToGrid w:val="0"/>
              <w:spacing w:line="288" w:lineRule="auto"/>
              <w:rPr>
                <w:rFonts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14:paraId="6826AD6D">
            <w:pPr>
              <w:adjustRightInd w:val="0"/>
              <w:snapToGrid w:val="0"/>
              <w:spacing w:line="288" w:lineRule="auto"/>
              <w:rPr>
                <w:rFonts w:ascii="宋体" w:hAnsi="宋体" w:eastAsia="宋体"/>
                <w:szCs w:val="21"/>
              </w:rPr>
            </w:pPr>
            <w:r>
              <w:rPr>
                <w:rFonts w:hint="eastAsia" w:ascii="宋体" w:hAnsi="宋体" w:eastAsia="宋体"/>
                <w:szCs w:val="21"/>
              </w:rPr>
              <w:t>2.以人民币报价；</w:t>
            </w:r>
          </w:p>
          <w:p w14:paraId="0A18A70F">
            <w:pPr>
              <w:adjustRightInd w:val="0"/>
              <w:snapToGrid w:val="0"/>
              <w:spacing w:line="288" w:lineRule="auto"/>
              <w:rPr>
                <w:rFonts w:ascii="宋体" w:hAnsi="宋体" w:eastAsia="宋体"/>
                <w:szCs w:val="21"/>
              </w:rPr>
            </w:pPr>
            <w:r>
              <w:rPr>
                <w:rFonts w:hint="eastAsia" w:ascii="宋体" w:hAnsi="宋体" w:eastAsia="宋体"/>
                <w:szCs w:val="21"/>
              </w:rPr>
              <w:t>3.投标报价是履行合同的最终价格，有关本项目实施所涉及的一切费用均计入报价；总价不为零，分项报价中部分产品、服务单价为零的，视作已包含在总价中。</w:t>
            </w:r>
          </w:p>
          <w:p w14:paraId="36646E48">
            <w:pPr>
              <w:adjustRightInd w:val="0"/>
              <w:snapToGrid w:val="0"/>
              <w:spacing w:line="288" w:lineRule="auto"/>
              <w:rPr>
                <w:rFonts w:ascii="宋体" w:hAnsi="宋体" w:eastAsia="宋体"/>
                <w:szCs w:val="21"/>
              </w:rPr>
            </w:pPr>
            <w:r>
              <w:rPr>
                <w:rFonts w:hint="eastAsia" w:ascii="宋体" w:hAnsi="宋体" w:eastAsia="宋体"/>
                <w:szCs w:val="21"/>
              </w:rPr>
              <w:t>4.投标文件只允许有一个报价，有选择的报价将不予接受。</w:t>
            </w:r>
          </w:p>
          <w:p w14:paraId="56F5A2AF">
            <w:pPr>
              <w:pStyle w:val="14"/>
              <w:adjustRightInd w:val="0"/>
              <w:snapToGrid w:val="0"/>
              <w:spacing w:before="0" w:beforeLines="0" w:after="0" w:afterLines="0" w:line="288" w:lineRule="auto"/>
              <w:jc w:val="left"/>
              <w:rPr>
                <w:rFonts w:hAnsi="宋体" w:eastAsia="宋体" w:cs="宋体"/>
                <w:sz w:val="21"/>
                <w:szCs w:val="21"/>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p w14:paraId="012AD94C">
            <w:pPr>
              <w:pStyle w:val="14"/>
              <w:adjustRightInd w:val="0"/>
              <w:snapToGrid w:val="0"/>
              <w:spacing w:before="0" w:beforeLines="0" w:after="0" w:afterLines="0" w:line="288" w:lineRule="auto"/>
              <w:jc w:val="left"/>
              <w:rPr>
                <w:rFonts w:hAnsi="宋体" w:eastAsia="宋体" w:cs="宋体"/>
                <w:sz w:val="21"/>
                <w:szCs w:val="21"/>
                <w:highlight w:val="cyan"/>
              </w:rPr>
            </w:pPr>
            <w:r>
              <w:rPr>
                <w:rFonts w:hint="eastAsia" w:hAnsi="宋体" w:eastAsia="宋体" w:cs="宋体"/>
                <w:sz w:val="21"/>
                <w:szCs w:val="21"/>
              </w:rPr>
              <w:t>6.供应商不得进行影响产品质量或者诚信履约的恶意报价。供应商报价低于项目预算50%的，应当在报价文件中提供说明，详细阐述不影响产品质量或者诚信履约的具体原因。</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14:paraId="2805998D">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14:paraId="76B87745">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14:paraId="0291164D">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14:paraId="7FE98720">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20344190">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14:paraId="019E608F">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14:paraId="7170CEB7">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14:paraId="12ECDAE4">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14:paraId="1C8E7640">
      <w:pPr>
        <w:adjustRightInd w:val="0"/>
        <w:snapToGrid w:val="0"/>
        <w:spacing w:line="288" w:lineRule="auto"/>
        <w:rPr>
          <w:rFonts w:ascii="宋体" w:hAnsi="宋体" w:eastAsia="宋体"/>
          <w:szCs w:val="21"/>
        </w:rPr>
      </w:pPr>
    </w:p>
    <w:p w14:paraId="2E47E5FC">
      <w:pPr>
        <w:adjustRightInd w:val="0"/>
        <w:snapToGrid w:val="0"/>
        <w:spacing w:line="288" w:lineRule="auto"/>
        <w:rPr>
          <w:rFonts w:ascii="宋体" w:hAnsi="宋体" w:eastAsia="宋体"/>
          <w:szCs w:val="21"/>
        </w:rPr>
      </w:pPr>
      <w:r>
        <w:rPr>
          <w:rFonts w:ascii="宋体" w:hAnsi="宋体" w:eastAsia="宋体"/>
          <w:szCs w:val="21"/>
        </w:rPr>
        <w:br w:type="page"/>
      </w:r>
    </w:p>
    <w:p w14:paraId="6E063E55">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31DED215">
      <w:pPr>
        <w:adjustRightInd w:val="0"/>
        <w:snapToGrid w:val="0"/>
        <w:spacing w:line="288" w:lineRule="auto"/>
        <w:ind w:firstLine="396" w:firstLineChars="200"/>
        <w:jc w:val="left"/>
        <w:rPr>
          <w:rFonts w:ascii="宋体" w:hAnsi="宋体" w:eastAsia="宋体" w:cs="Times New Roman"/>
          <w:spacing w:val="-6"/>
          <w:szCs w:val="21"/>
        </w:rPr>
      </w:pPr>
      <w:bookmarkStart w:id="40"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40"/>
    <w:p w14:paraId="4670DC5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05745BA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本招标文件适用于浙江省退役军人事务厅 浙江省退役军人全生命周期管理保障信息系统移交安置管理子系统项目的招标、评标、定标、验收、合同履约、付款等（法律、法规另有规定的，从其规定）。</w:t>
      </w:r>
    </w:p>
    <w:p w14:paraId="729AD76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1CF1824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”系指浙江省退役军人事务厅 ；</w:t>
      </w:r>
    </w:p>
    <w:p w14:paraId="157529D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10CB7A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7544B63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1"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1"/>
    <w:p w14:paraId="3299225A">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5DC9474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1C7CFAB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67A0952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14:paraId="05877922">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6D52B1DA">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2D130B1F">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E2B909D">
      <w:pPr>
        <w:adjustRightInd w:val="0"/>
        <w:snapToGrid w:val="0"/>
        <w:spacing w:line="288" w:lineRule="auto"/>
        <w:ind w:firstLine="424" w:firstLineChars="202"/>
        <w:jc w:val="left"/>
        <w:rPr>
          <w:rFonts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25C1D6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E8781BF">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中标金额（万元）</w:t>
            </w:r>
          </w:p>
        </w:tc>
        <w:tc>
          <w:tcPr>
            <w:tcW w:w="2833" w:type="dxa"/>
            <w:tcMar>
              <w:top w:w="0" w:type="dxa"/>
              <w:left w:w="108" w:type="dxa"/>
              <w:bottom w:w="0" w:type="dxa"/>
              <w:right w:w="108" w:type="dxa"/>
            </w:tcMar>
            <w:vAlign w:val="center"/>
          </w:tcPr>
          <w:p w14:paraId="4794385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收费标准（费率，%）</w:t>
            </w:r>
          </w:p>
        </w:tc>
      </w:tr>
      <w:tr w14:paraId="3A940F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4F9C574">
            <w:pPr>
              <w:adjustRightInd w:val="0"/>
              <w:snapToGrid w:val="0"/>
              <w:spacing w:line="288" w:lineRule="auto"/>
              <w:jc w:val="center"/>
              <w:rPr>
                <w:rFonts w:ascii="宋体" w:hAnsi="宋体" w:eastAsia="宋体" w:cs="宋体"/>
                <w:szCs w:val="21"/>
              </w:rPr>
            </w:pPr>
            <w:r>
              <w:rPr>
                <w:rFonts w:hint="eastAsia" w:ascii="宋体" w:hAnsi="宋体" w:eastAsia="宋体" w:cs="Times New Roman"/>
                <w:szCs w:val="21"/>
              </w:rPr>
              <w:t>100以下</w:t>
            </w:r>
          </w:p>
        </w:tc>
        <w:tc>
          <w:tcPr>
            <w:tcW w:w="2833" w:type="dxa"/>
            <w:tcMar>
              <w:top w:w="0" w:type="dxa"/>
              <w:left w:w="108" w:type="dxa"/>
              <w:bottom w:w="0" w:type="dxa"/>
              <w:right w:w="108" w:type="dxa"/>
            </w:tcMar>
            <w:vAlign w:val="center"/>
          </w:tcPr>
          <w:p w14:paraId="7C828BCE">
            <w:pPr>
              <w:adjustRightInd w:val="0"/>
              <w:snapToGrid w:val="0"/>
              <w:spacing w:line="288" w:lineRule="auto"/>
              <w:jc w:val="center"/>
              <w:rPr>
                <w:rFonts w:ascii="宋体" w:hAnsi="宋体" w:eastAsia="宋体" w:cs="宋体"/>
                <w:szCs w:val="21"/>
              </w:rPr>
            </w:pPr>
            <w:r>
              <w:rPr>
                <w:rFonts w:hint="eastAsia" w:ascii="宋体" w:hAnsi="宋体" w:eastAsia="宋体" w:cs="Times New Roman"/>
                <w:szCs w:val="21"/>
              </w:rPr>
              <w:t>1.2</w:t>
            </w:r>
          </w:p>
        </w:tc>
      </w:tr>
    </w:tbl>
    <w:p w14:paraId="733C1508">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14:paraId="12C84CE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（五）投标委托</w:t>
      </w:r>
    </w:p>
    <w:p w14:paraId="1909536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14:paraId="4B4F1A1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rPr>
        <w:t>2024年1月（含）以后任意一月</w:t>
      </w:r>
      <w:r>
        <w:rPr>
          <w:rFonts w:ascii="宋体" w:hAnsi="宋体" w:eastAsia="宋体" w:cs="Times New Roman"/>
          <w:spacing w:val="-6"/>
          <w:szCs w:val="21"/>
        </w:rPr>
        <w:t>）；</w:t>
      </w:r>
    </w:p>
    <w:p w14:paraId="7EFF6AF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14:paraId="1D8E9BB6">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（六）联合体投标</w:t>
      </w:r>
    </w:p>
    <w:p w14:paraId="50D61F64">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本项目</w:t>
      </w:r>
      <w:r>
        <w:rPr>
          <w:rFonts w:hint="eastAsia" w:ascii="宋体" w:hAnsi="宋体" w:eastAsia="宋体"/>
          <w:szCs w:val="21"/>
        </w:rPr>
        <w:t>（是）</w:t>
      </w:r>
      <w:r>
        <w:rPr>
          <w:rFonts w:hint="eastAsia" w:ascii="宋体" w:hAnsi="宋体" w:eastAsia="宋体" w:cs="宋体"/>
          <w:szCs w:val="21"/>
        </w:rPr>
        <w:t>接受联合体投标。</w:t>
      </w:r>
    </w:p>
    <w:p w14:paraId="3A968399">
      <w:pPr>
        <w:spacing w:line="288" w:lineRule="auto"/>
        <w:ind w:firstLine="420" w:firstLineChars="200"/>
        <w:rPr>
          <w:rFonts w:ascii="宋体" w:hAnsi="宋体" w:eastAsia="宋体" w:cs="Times New Roman"/>
        </w:rPr>
      </w:pPr>
      <w:r>
        <w:rPr>
          <w:rFonts w:hint="eastAsia" w:ascii="宋体" w:hAnsi="宋体" w:eastAsia="宋体" w:cs="Times New Roman"/>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ascii="宋体" w:hAnsi="宋体" w:eastAsia="宋体" w:cs="宋体"/>
          <w:szCs w:val="21"/>
        </w:rPr>
      </w:pPr>
      <w:r>
        <w:rPr>
          <w:rFonts w:hint="eastAsia" w:ascii="宋体" w:hAnsi="宋体" w:eastAsia="宋体" w:cs="Times New Roma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（七）转包与分包</w:t>
      </w:r>
    </w:p>
    <w:p w14:paraId="60A77BB4">
      <w:pPr>
        <w:adjustRightInd w:val="0"/>
        <w:snapToGrid w:val="0"/>
        <w:spacing w:line="288" w:lineRule="auto"/>
        <w:ind w:firstLine="424" w:firstLineChars="202"/>
        <w:jc w:val="left"/>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1A4D202B">
      <w:pPr>
        <w:adjustRightInd w:val="0"/>
        <w:snapToGrid w:val="0"/>
        <w:spacing w:line="288" w:lineRule="auto"/>
        <w:ind w:firstLine="424" w:firstLineChars="202"/>
        <w:jc w:val="left"/>
        <w:rPr>
          <w:rFonts w:ascii="宋体" w:hAnsi="宋体" w:eastAsia="宋体"/>
          <w:szCs w:val="21"/>
        </w:rPr>
      </w:pPr>
      <w:r>
        <w:rPr>
          <w:rFonts w:ascii="宋体" w:hAnsi="宋体" w:eastAsia="宋体"/>
          <w:szCs w:val="21"/>
        </w:rPr>
        <w:t>2.</w:t>
      </w:r>
      <w:r>
        <w:rPr>
          <w:rFonts w:hint="eastAsia" w:ascii="宋体" w:hAnsi="宋体" w:eastAsia="宋体"/>
          <w:szCs w:val="21"/>
        </w:rPr>
        <w:t>本项目</w:t>
      </w:r>
      <w:r>
        <w:rPr>
          <w:rFonts w:hint="eastAsia" w:ascii="宋体" w:hAnsi="宋体" w:eastAsia="宋体"/>
          <w:b/>
          <w:bCs/>
          <w:szCs w:val="21"/>
          <w:u w:val="single"/>
        </w:rPr>
        <w:t>不允许</w:t>
      </w:r>
      <w:r>
        <w:rPr>
          <w:rFonts w:hint="eastAsia" w:ascii="宋体" w:hAnsi="宋体" w:eastAsia="宋体"/>
          <w:szCs w:val="21"/>
        </w:rPr>
        <w:t>分包，不适宜分包的理由是：</w:t>
      </w:r>
      <w:r>
        <w:rPr>
          <w:rFonts w:ascii="宋体" w:hAnsi="宋体" w:eastAsia="宋体"/>
          <w:szCs w:val="21"/>
          <w:u w:val="single"/>
        </w:rPr>
        <w:t xml:space="preserve"> </w:t>
      </w:r>
      <w:r>
        <w:rPr>
          <w:rFonts w:hint="eastAsia" w:ascii="宋体" w:hAnsi="宋体" w:eastAsia="宋体"/>
          <w:szCs w:val="21"/>
          <w:u w:val="single"/>
        </w:rPr>
        <w:t>保证项目质量及责任的明确性</w:t>
      </w:r>
      <w:r>
        <w:rPr>
          <w:rFonts w:ascii="宋体" w:hAnsi="宋体" w:eastAsia="宋体"/>
          <w:szCs w:val="21"/>
          <w:u w:val="single"/>
        </w:rPr>
        <w:t xml:space="preserve"> 。</w:t>
      </w:r>
    </w:p>
    <w:p w14:paraId="3D4D5779">
      <w:pPr>
        <w:adjustRightInd w:val="0"/>
        <w:snapToGrid w:val="0"/>
        <w:spacing w:line="288" w:lineRule="auto"/>
        <w:ind w:firstLine="402" w:firstLineChars="202"/>
        <w:jc w:val="left"/>
        <w:rPr>
          <w:rFonts w:ascii="宋体" w:hAnsi="宋体" w:eastAsia="宋体" w:cs="Times New Roman"/>
          <w:b/>
          <w:spacing w:val="-6"/>
          <w:szCs w:val="21"/>
        </w:rPr>
      </w:pPr>
      <w:r>
        <w:rPr>
          <w:rFonts w:hint="eastAsia" w:ascii="宋体" w:hAnsi="宋体" w:eastAsia="宋体" w:cs="Times New Roman"/>
          <w:b/>
          <w:spacing w:val="-6"/>
          <w:szCs w:val="21"/>
        </w:rPr>
        <w:t>（八）质疑和投诉</w:t>
      </w:r>
    </w:p>
    <w:p w14:paraId="7241FD9D">
      <w:pPr>
        <w:adjustRightInd w:val="0"/>
        <w:snapToGrid w:val="0"/>
        <w:spacing w:line="288" w:lineRule="auto"/>
        <w:ind w:firstLine="396" w:firstLineChars="200"/>
        <w:jc w:val="left"/>
        <w:rPr>
          <w:rFonts w:ascii="宋体" w:hAnsi="宋体" w:eastAsia="宋体" w:cs="Times New Roman"/>
          <w:spacing w:val="-6"/>
          <w:szCs w:val="21"/>
        </w:rPr>
      </w:pPr>
      <w:bookmarkStart w:id="42"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2"/>
    <w:p w14:paraId="3AE68E51">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395CB78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14:paraId="1E1E10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40284E1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14:paraId="4D03B9F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14:paraId="0144B16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14:paraId="6EC3FFA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48BDE3D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3415A9F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6615FE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14:paraId="4139F10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14:paraId="3BEDCCB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49FA18CD">
      <w:pPr>
        <w:adjustRightInd w:val="0"/>
        <w:snapToGrid w:val="0"/>
        <w:spacing w:line="288" w:lineRule="auto"/>
        <w:outlineLvl w:val="2"/>
        <w:rPr>
          <w:rFonts w:ascii="宋体" w:hAnsi="宋体" w:eastAsia="宋体" w:cs="宋体"/>
          <w:szCs w:val="21"/>
        </w:rPr>
      </w:pPr>
      <w:bookmarkStart w:id="43" w:name="_Hlk94018492"/>
      <w:bookmarkStart w:id="44" w:name="_Hlk92273111"/>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bookmarkEnd w:id="43"/>
      <w:bookmarkEnd w:id="44"/>
    </w:p>
    <w:p w14:paraId="6FA43B27">
      <w:pPr>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1.支持中小企业发展</w:t>
      </w:r>
    </w:p>
    <w:p w14:paraId="5C320ADD">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2.2 在政府采购活动中，供应商提供的货物或者服务符合下列情形的，享受中小企业扶持政策：</w:t>
      </w:r>
    </w:p>
    <w:p w14:paraId="47D39619">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在货物采购项目中，货物由中小企业制造，即货物由</w:t>
      </w:r>
      <w:r>
        <w:rPr>
          <w:rFonts w:hint="eastAsia" w:ascii="宋体" w:hAnsi="宋体" w:eastAsia="宋体" w:cs="宋体"/>
          <w:szCs w:val="21"/>
          <w:u w:val="single"/>
        </w:rPr>
        <w:t>中小企业生产且使用该中小企业商号或者注册商标</w:t>
      </w:r>
      <w:r>
        <w:rPr>
          <w:rFonts w:hint="eastAsia" w:ascii="宋体" w:hAnsi="宋体" w:eastAsia="宋体" w:cs="宋体"/>
          <w:szCs w:val="21"/>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中小企业享受扶持政策获得政府采购合同的，小微企业不得将合同分包给大中型企业，中型企业不得将合同分包给大型企业。</w:t>
      </w:r>
    </w:p>
    <w:p w14:paraId="2CC0DF5D">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2.4 以联合体形式参加政府采购活动，联合体各方均为中小企业的，联合体视同中小企业。其中，联合体各方均为小微企业的，联合体视同小微企业。</w:t>
      </w:r>
    </w:p>
    <w:p w14:paraId="6FDFD56A">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2.5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组成联合体或者接受分包合同的中小企业与联合体内其他企业、分包企业之间不得存在直接控股、管理关系。</w:t>
      </w:r>
    </w:p>
    <w:p w14:paraId="0E45A2FF">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专门面向中小企业采购的项目或者采购包，不再执行价格评审优惠的扶持政策。</w:t>
      </w:r>
    </w:p>
    <w:p w14:paraId="5D9D45AB">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2.6 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2.7 中小企业参加政府采购活动，应当出具本办法规定的《中小企业声明函》，否则不得享受相关中小企业扶持政策。</w:t>
      </w:r>
    </w:p>
    <w:p w14:paraId="558A2945">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2.8 供应商提供《中小企业声明函》内容不实的，属于提供虚假材料谋取中标、成交，依照《中华人民共和国政府采购法》等国家有关规定追究相应责任。</w:t>
      </w:r>
    </w:p>
    <w:p w14:paraId="38FDA472">
      <w:pPr>
        <w:adjustRightInd w:val="0"/>
        <w:snapToGrid w:val="0"/>
        <w:spacing w:line="288" w:lineRule="auto"/>
        <w:ind w:firstLine="420" w:firstLineChars="200"/>
        <w:rPr>
          <w:rFonts w:ascii="宋体" w:hAnsi="宋体" w:eastAsia="宋体" w:cs="宋体"/>
          <w:szCs w:val="21"/>
          <w:u w:val="single"/>
        </w:rPr>
      </w:pPr>
      <w:r>
        <w:rPr>
          <w:rFonts w:hint="eastAsia" w:ascii="宋体" w:hAnsi="宋体" w:eastAsia="宋体" w:cs="宋体"/>
          <w:szCs w:val="21"/>
          <w:u w:val="single"/>
        </w:rPr>
        <w:t>2.9 供应商提供的《中小企业声明函》中，企业数据（如从业人员，营业收入，资产总额）有误的，采购组织机构或评标委员会可以要求供应商进行澄清、说明。但《中小企业声明函》出现下列情形的，《中小企业声明函》无效，不享受《政府采购促进中小企业发展管理办法》规定的中小企业扶持政策：</w:t>
      </w:r>
    </w:p>
    <w:p w14:paraId="1167E819">
      <w:pPr>
        <w:adjustRightInd w:val="0"/>
        <w:snapToGrid w:val="0"/>
        <w:spacing w:line="288" w:lineRule="auto"/>
        <w:ind w:firstLine="420" w:firstLineChars="200"/>
        <w:rPr>
          <w:rFonts w:ascii="宋体" w:hAnsi="宋体" w:eastAsia="宋体" w:cs="宋体"/>
          <w:szCs w:val="21"/>
          <w:u w:val="single"/>
        </w:rPr>
      </w:pPr>
      <w:r>
        <w:rPr>
          <w:rFonts w:hint="eastAsia" w:ascii="宋体" w:hAnsi="宋体" w:eastAsia="宋体" w:cs="宋体"/>
          <w:szCs w:val="21"/>
          <w:u w:val="single"/>
        </w:rPr>
        <w:t>（1）内容未包括全部采购标的；</w:t>
      </w:r>
    </w:p>
    <w:p w14:paraId="6C3BAD54">
      <w:pPr>
        <w:adjustRightInd w:val="0"/>
        <w:snapToGrid w:val="0"/>
        <w:spacing w:line="288" w:lineRule="auto"/>
        <w:ind w:firstLine="420" w:firstLineChars="200"/>
        <w:rPr>
          <w:rFonts w:ascii="宋体" w:hAnsi="宋体" w:eastAsia="宋体" w:cs="宋体"/>
          <w:szCs w:val="21"/>
          <w:u w:val="single"/>
        </w:rPr>
      </w:pPr>
      <w:r>
        <w:rPr>
          <w:rFonts w:hint="eastAsia" w:ascii="宋体" w:hAnsi="宋体" w:eastAsia="宋体" w:cs="宋体"/>
          <w:szCs w:val="21"/>
          <w:u w:val="single"/>
        </w:rPr>
        <w:t>（2）未填写标的所属行业，或者填写的所属行业与招标文件明确的所属行业不一致；</w:t>
      </w:r>
    </w:p>
    <w:p w14:paraId="0B26647C">
      <w:pPr>
        <w:adjustRightInd w:val="0"/>
        <w:snapToGrid w:val="0"/>
        <w:spacing w:line="288" w:lineRule="auto"/>
        <w:ind w:firstLine="420" w:firstLineChars="200"/>
        <w:rPr>
          <w:rFonts w:ascii="宋体" w:hAnsi="宋体" w:eastAsia="宋体" w:cs="宋体"/>
          <w:szCs w:val="21"/>
          <w:u w:val="single"/>
        </w:rPr>
      </w:pPr>
      <w:r>
        <w:rPr>
          <w:rFonts w:hint="eastAsia" w:ascii="宋体" w:hAnsi="宋体" w:eastAsia="宋体" w:cs="宋体"/>
          <w:szCs w:val="21"/>
          <w:u w:val="single"/>
        </w:rPr>
        <w:t>（3）未填写企业类型、填写的企业类型不明确或填写的企业类型与实际不符（即：企业类型（中型企业、小型企业或微型企业）填写错误）。</w:t>
      </w:r>
    </w:p>
    <w:p w14:paraId="19F33869">
      <w:pPr>
        <w:adjustRightInd w:val="0"/>
        <w:snapToGrid w:val="0"/>
        <w:spacing w:line="288" w:lineRule="auto"/>
        <w:ind w:firstLine="420" w:firstLineChars="200"/>
        <w:rPr>
          <w:rFonts w:ascii="宋体" w:hAnsi="宋体" w:eastAsia="宋体" w:cs="宋体"/>
          <w:szCs w:val="21"/>
          <w:u w:val="single"/>
        </w:rPr>
      </w:pPr>
      <w:r>
        <w:rPr>
          <w:rFonts w:hint="eastAsia" w:ascii="宋体" w:hAnsi="宋体" w:eastAsia="宋体" w:cs="宋体"/>
          <w:szCs w:val="21"/>
          <w:u w:val="single"/>
        </w:rPr>
        <w:t>供应商声明的类型获得了本不应获得的利益（价格扣除或者资格审查通过），属于提供虚假材料。构成“提供虚假材料谋取中标的”，依法承担法律责任。</w:t>
      </w:r>
    </w:p>
    <w:p w14:paraId="4993FD87">
      <w:pPr>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2.支持监狱企业发展</w:t>
      </w:r>
    </w:p>
    <w:p w14:paraId="175C04F3">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3.促进残疾人就业</w:t>
      </w:r>
    </w:p>
    <w:p w14:paraId="35360C53">
      <w:pPr>
        <w:adjustRightInd w:val="0"/>
        <w:snapToGrid w:val="0"/>
        <w:spacing w:line="288" w:lineRule="auto"/>
        <w:ind w:firstLine="420" w:firstLineChars="200"/>
        <w:jc w:val="left"/>
        <w:rPr>
          <w:rFonts w:ascii="宋体" w:hAnsi="宋体" w:eastAsia="宋体" w:cs="宋体"/>
          <w:szCs w:val="21"/>
        </w:rPr>
      </w:pPr>
      <w:r>
        <w:rPr>
          <w:rFonts w:hint="eastAsia" w:ascii="宋体" w:hAnsi="宋体" w:eastAsia="宋体" w:cs="宋体"/>
          <w:szCs w:val="21"/>
        </w:rPr>
        <w:t>符合《关于促进残疾人就业政府采购政策的通知》（财库[2017]141号）规定的条件并提供《残疾人福利性单位声明函》的残疾人福利性单位视同小型、微型企业。</w:t>
      </w:r>
    </w:p>
    <w:p w14:paraId="607F047E">
      <w:pPr>
        <w:adjustRightInd w:val="0"/>
        <w:snapToGrid w:val="0"/>
        <w:spacing w:line="288" w:lineRule="auto"/>
        <w:ind w:firstLine="422" w:firstLineChars="200"/>
        <w:rPr>
          <w:rFonts w:ascii="宋体" w:hAnsi="宋体" w:eastAsia="宋体" w:cs="宋体"/>
          <w:b/>
          <w:bCs/>
          <w:szCs w:val="21"/>
        </w:rPr>
      </w:pPr>
      <w:r>
        <w:rPr>
          <w:rFonts w:hint="eastAsia" w:ascii="宋体" w:hAnsi="宋体" w:eastAsia="宋体" w:cs="宋体"/>
          <w:b/>
          <w:bCs/>
          <w:szCs w:val="21"/>
        </w:rPr>
        <w:t>4.支持创新发展</w:t>
      </w:r>
    </w:p>
    <w:p w14:paraId="64B4764B">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采购人优先采购被认定为首台套产品和“制造精品”的自主创新产品。</w:t>
      </w:r>
    </w:p>
    <w:p w14:paraId="5B139B56">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对省级以上主管部门认定的首台套产品，自纳入《省推广应用指导目录》起3年内参加政府采购活动，视同已具备相应销售业绩，业绩分为满分。</w:t>
      </w:r>
    </w:p>
    <w:p w14:paraId="03A5DCC4">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产品核心技术高于国内领先水平，并具有明晰自主知识产权的“制造精品”产品，自认定之日起2年内视同已具备相应销售业绩，参加政府采购活动时业绩分值为满分。</w:t>
      </w:r>
    </w:p>
    <w:p w14:paraId="6B7A74DF">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14:paraId="1DF26EEE">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01460C6E">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666AB902">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27ABAE5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6D72D91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300C44A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6CCBDB6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104B784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3023C1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598613A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6A692C66">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59A3ACA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264813F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0EE61DBD">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5BD8E84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3633CD67">
      <w:pPr>
        <w:adjustRightInd w:val="0"/>
        <w:snapToGrid w:val="0"/>
        <w:spacing w:line="288" w:lineRule="auto"/>
        <w:ind w:firstLine="396" w:firstLineChars="200"/>
        <w:jc w:val="left"/>
        <w:rPr>
          <w:rFonts w:ascii="宋体" w:hAnsi="宋体" w:eastAsia="宋体" w:cs="Times New Roman"/>
          <w:spacing w:val="-6"/>
          <w:szCs w:val="21"/>
        </w:rPr>
      </w:pPr>
      <w:bookmarkStart w:id="45"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60C8D51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bookmarkEnd w:id="45"/>
    <w:p w14:paraId="53575315">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（二）投标文件的签署和份数</w:t>
      </w:r>
    </w:p>
    <w:p w14:paraId="2F75DE03">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w:t>
      </w:r>
      <w:bookmarkStart w:id="46" w:name="_Hlk96329183"/>
      <w:r>
        <w:rPr>
          <w:rFonts w:hint="eastAsia" w:ascii="宋体" w:hAnsi="宋体" w:eastAsia="宋体"/>
          <w:spacing w:val="-6"/>
          <w:szCs w:val="21"/>
        </w:rPr>
        <w:t>加盖公章</w:t>
      </w:r>
      <w:bookmarkEnd w:id="46"/>
      <w:r>
        <w:rPr>
          <w:rFonts w:hint="eastAsia" w:ascii="宋体" w:hAnsi="宋体" w:eastAsia="宋体"/>
          <w:spacing w:val="-6"/>
          <w:szCs w:val="21"/>
        </w:rPr>
        <w:t>，投标人应写全称。</w:t>
      </w:r>
    </w:p>
    <w:p w14:paraId="076A4EC9">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4.投标文件份数：</w:t>
      </w:r>
    </w:p>
    <w:p w14:paraId="4AA2BA13">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14:paraId="06C5DDB7">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b/>
          <w:bCs/>
          <w:spacing w:val="-6"/>
          <w:szCs w:val="21"/>
        </w:rPr>
        <w:t>备份投标文件：密封包装后EMS或顺丰邮寄形式递交一份（邮寄地址：</w:t>
      </w:r>
      <w:r>
        <w:rPr>
          <w:rFonts w:hint="eastAsia" w:ascii="宋体" w:hAnsi="宋体" w:eastAsia="宋体" w:cs="宋体"/>
          <w:b/>
          <w:bCs/>
          <w:szCs w:val="21"/>
        </w:rPr>
        <w:t>杭州市西湖区玉古路173号中田大厦21楼H室，浙江求是招标代理有限公司（王莹）收，电话：0571-87666117，寄出后将（快递单号、项目名称、公司名称、联系方式等相关信息）发至：zb05@qszb.net，以便查收）。</w:t>
      </w:r>
    </w:p>
    <w:p w14:paraId="328DC71B">
      <w:pPr>
        <w:adjustRightInd w:val="0"/>
        <w:snapToGrid w:val="0"/>
        <w:spacing w:line="288" w:lineRule="auto"/>
        <w:ind w:firstLine="422" w:firstLineChars="200"/>
        <w:jc w:val="left"/>
        <w:rPr>
          <w:rFonts w:ascii="宋体" w:hAnsi="宋体" w:eastAsia="宋体" w:cs="Times New Roman"/>
          <w:b/>
          <w:bCs/>
          <w:spacing w:val="-6"/>
          <w:szCs w:val="21"/>
          <w:highlight w:val="yellow"/>
        </w:rPr>
      </w:pPr>
      <w:r>
        <w:rPr>
          <w:rFonts w:hint="eastAsia" w:ascii="宋体" w:hAnsi="宋体" w:eastAsia="宋体" w:cs="宋体"/>
          <w:b/>
          <w:szCs w:val="21"/>
        </w:rPr>
        <w:t>特别说明：双休日和法定节假日不收件，投标人自行承担邮寄风险。</w:t>
      </w:r>
    </w:p>
    <w:p w14:paraId="16917FF3">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（三）投标文件的上传、递交、修改和撤回</w:t>
      </w:r>
    </w:p>
    <w:p w14:paraId="7BA2B60F">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14:paraId="2C43C324">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14:paraId="06479D34">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62577BE9">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14:paraId="3A64F792">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ascii="宋体" w:hAnsi="宋体" w:eastAsia="宋体"/>
          <w:spacing w:val="-6"/>
          <w:szCs w:val="21"/>
        </w:rPr>
      </w:pPr>
      <w:bookmarkStart w:id="47" w:name="_Hlk94018616"/>
      <w:r>
        <w:rPr>
          <w:rFonts w:hint="eastAsia" w:ascii="宋体" w:hAnsi="宋体" w:eastAsia="宋体"/>
          <w:spacing w:val="-6"/>
          <w:szCs w:val="21"/>
        </w:rPr>
        <w:t>▲d.投标人仅递交备份投标文件而未将电子加密投标文件成功上传至政府采购云平台的，投标无效。</w:t>
      </w:r>
    </w:p>
    <w:bookmarkEnd w:id="47"/>
    <w:p w14:paraId="7C87A2D5">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2"/>
          <w:rFonts w:hint="eastAsia" w:ascii="宋体" w:hAnsi="宋体" w:eastAsia="宋体"/>
          <w:b/>
          <w:bCs/>
          <w:szCs w:val="21"/>
        </w:rPr>
        <w:t>https://edu.zcygov.cn/luban/e-biding</w:t>
      </w:r>
      <w:r>
        <w:rPr>
          <w:rStyle w:val="32"/>
          <w:rFonts w:hint="eastAsia" w:ascii="宋体" w:hAnsi="宋体" w:eastAsia="宋体"/>
          <w:b/>
          <w:bCs/>
          <w:szCs w:val="21"/>
        </w:rPr>
        <w:fldChar w:fldCharType="end"/>
      </w:r>
      <w:r>
        <w:rPr>
          <w:rFonts w:hint="eastAsia" w:ascii="宋体" w:hAnsi="宋体" w:eastAsia="宋体"/>
          <w:b/>
          <w:bCs/>
          <w:szCs w:val="21"/>
        </w:rPr>
        <w:t>）。</w:t>
      </w:r>
    </w:p>
    <w:p w14:paraId="2156FA12">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14:paraId="5DE4CE4E">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14:paraId="3269E476">
      <w:pPr>
        <w:adjustRightInd w:val="0"/>
        <w:snapToGrid w:val="0"/>
        <w:spacing w:line="288" w:lineRule="auto"/>
        <w:ind w:firstLine="420" w:firstLineChars="200"/>
        <w:rPr>
          <w:rFonts w:ascii="宋体" w:hAnsi="宋体" w:eastAsia="宋体"/>
          <w:szCs w:val="21"/>
        </w:rPr>
      </w:pPr>
      <w:bookmarkStart w:id="48" w:name="_Hlk94018664"/>
      <w:r>
        <w:rPr>
          <w:rFonts w:hint="eastAsia" w:ascii="宋体" w:hAnsi="宋体" w:eastAsia="宋体"/>
          <w:szCs w:val="21"/>
        </w:rPr>
        <w:t>1.报价应按招标文件要求的格式编制、填写报价内容（可自行增行），未按招标文件要求编制、填写的投标文件可能被拒绝；</w:t>
      </w:r>
    </w:p>
    <w:p w14:paraId="63D21707">
      <w:pPr>
        <w:adjustRightInd w:val="0"/>
        <w:snapToGrid w:val="0"/>
        <w:spacing w:line="288" w:lineRule="auto"/>
        <w:ind w:firstLine="420" w:firstLineChars="200"/>
        <w:rPr>
          <w:rFonts w:ascii="宋体" w:hAnsi="宋体" w:eastAsia="宋体"/>
          <w:szCs w:val="21"/>
        </w:rPr>
      </w:pPr>
      <w:r>
        <w:rPr>
          <w:rFonts w:hint="eastAsia" w:ascii="宋体" w:hAnsi="宋体" w:eastAsia="宋体"/>
          <w:szCs w:val="21"/>
        </w:rPr>
        <w:t>2.以人民币报价；</w:t>
      </w:r>
    </w:p>
    <w:p w14:paraId="3A38F111">
      <w:pPr>
        <w:adjustRightInd w:val="0"/>
        <w:snapToGrid w:val="0"/>
        <w:spacing w:line="288" w:lineRule="auto"/>
        <w:ind w:firstLine="420" w:firstLineChars="200"/>
        <w:rPr>
          <w:rFonts w:ascii="宋体" w:hAnsi="宋体" w:eastAsia="宋体"/>
          <w:szCs w:val="21"/>
        </w:rPr>
      </w:pPr>
      <w:r>
        <w:rPr>
          <w:rFonts w:hint="eastAsia" w:ascii="宋体" w:hAnsi="宋体" w:eastAsia="宋体"/>
          <w:szCs w:val="21"/>
        </w:rPr>
        <w:t>3.投标报价是履行合同的最终价格，有关本项目实施所涉及的一切费用均计入报价；总价不为零，分项报价中部分产品、服务单价为零的，视作已包含在总价中。</w:t>
      </w:r>
    </w:p>
    <w:p w14:paraId="575D9FDC">
      <w:pPr>
        <w:adjustRightInd w:val="0"/>
        <w:snapToGrid w:val="0"/>
        <w:spacing w:line="288" w:lineRule="auto"/>
        <w:ind w:firstLine="420" w:firstLineChars="200"/>
        <w:rPr>
          <w:rFonts w:ascii="宋体" w:hAnsi="宋体" w:eastAsia="宋体"/>
          <w:szCs w:val="21"/>
        </w:rPr>
      </w:pPr>
      <w:r>
        <w:rPr>
          <w:rFonts w:hint="eastAsia" w:ascii="宋体" w:hAnsi="宋体" w:eastAsia="宋体"/>
          <w:szCs w:val="21"/>
        </w:rPr>
        <w:t>4.投标文件只允许有一个报价，有选择的报价将不予接受。</w:t>
      </w:r>
    </w:p>
    <w:p w14:paraId="6FFCBFB4">
      <w:pPr>
        <w:pStyle w:val="14"/>
        <w:adjustRightInd w:val="0"/>
        <w:snapToGrid w:val="0"/>
        <w:spacing w:before="0" w:beforeLines="0" w:after="0" w:afterLines="0" w:line="288" w:lineRule="auto"/>
        <w:ind w:firstLine="420" w:firstLineChars="200"/>
        <w:jc w:val="left"/>
        <w:rPr>
          <w:rFonts w:hAnsi="宋体" w:eastAsia="宋体" w:cs="宋体"/>
          <w:sz w:val="21"/>
          <w:szCs w:val="21"/>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p w14:paraId="54FE6AE9">
      <w:pPr>
        <w:pStyle w:val="14"/>
        <w:adjustRightInd w:val="0"/>
        <w:snapToGrid w:val="0"/>
        <w:spacing w:before="0" w:beforeLines="0" w:after="0" w:afterLines="0" w:line="288" w:lineRule="auto"/>
        <w:ind w:firstLine="420" w:firstLineChars="200"/>
        <w:jc w:val="left"/>
        <w:rPr>
          <w:rFonts w:hAnsi="宋体" w:eastAsia="宋体" w:cs="宋体"/>
          <w:sz w:val="21"/>
          <w:szCs w:val="21"/>
          <w:highlight w:val="cyan"/>
        </w:rPr>
      </w:pPr>
      <w:r>
        <w:rPr>
          <w:rFonts w:hint="eastAsia" w:hAnsi="宋体" w:eastAsia="宋体" w:cs="宋体"/>
          <w:sz w:val="21"/>
          <w:szCs w:val="21"/>
        </w:rPr>
        <w:t>6.供应商不得进行影响产品质量或者诚信履约的恶意报价。供应商报价低于项目预算50%的，应当在报价文件中提供说明，详细阐述不影响产品质量或者诚信履约的具体原因。</w:t>
      </w:r>
    </w:p>
    <w:bookmarkEnd w:id="48"/>
    <w:p w14:paraId="7A017CDE">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（六）投标有效期</w:t>
      </w:r>
    </w:p>
    <w:p w14:paraId="25334984">
      <w:pPr>
        <w:pStyle w:val="14"/>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14:paraId="49D63DEE">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440A4128">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5B624078">
      <w:pPr>
        <w:adjustRightInd w:val="0"/>
        <w:snapToGrid w:val="0"/>
        <w:spacing w:line="288" w:lineRule="auto"/>
        <w:ind w:firstLine="420" w:firstLineChars="200"/>
        <w:rPr>
          <w:rFonts w:ascii="宋体" w:hAnsi="宋体" w:eastAsia="宋体" w:cs="宋体"/>
          <w:szCs w:val="21"/>
        </w:rPr>
      </w:pPr>
      <w:bookmarkStart w:id="49" w:name="_Hlk94018682"/>
      <w:r>
        <w:rPr>
          <w:rFonts w:hint="eastAsia" w:ascii="宋体" w:hAnsi="宋体" w:eastAsia="宋体" w:cs="宋体"/>
          <w:szCs w:val="21"/>
        </w:rPr>
        <w:t>未响应招标文件“▲”标记条款要求的，投标无效。</w:t>
      </w:r>
    </w:p>
    <w:bookmarkEnd w:id="49"/>
    <w:p w14:paraId="3346E53F">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5F119D4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3B48FEB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30B79E3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6EB91646">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05A9954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14:paraId="6719CBC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14:paraId="3A56622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3）委托授权代表参加投标但未提供符合要求的授权代表社保缴纳证明；</w:t>
      </w:r>
    </w:p>
    <w:p w14:paraId="736B82B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w:t>
      </w:r>
    </w:p>
    <w:p w14:paraId="3FE2704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（5）明显不符合招标文件要求，或负偏离达到规定数目的，视为采购人不能接受的附加条件；</w:t>
      </w:r>
    </w:p>
    <w:p w14:paraId="7CCF010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w:t>
      </w:r>
    </w:p>
    <w:p w14:paraId="6F5ABFD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w:t>
      </w:r>
    </w:p>
    <w:p w14:paraId="783944E7">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14:paraId="5BFBFF78">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14:paraId="0B1C8A8A">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606DECB3">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14:paraId="028CB5E3">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14:paraId="68CDD109">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14:paraId="488205B3">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14:paraId="5A480027">
      <w:pPr>
        <w:widowControl/>
        <w:adjustRightInd w:val="0"/>
        <w:snapToGrid w:val="0"/>
        <w:spacing w:line="288" w:lineRule="auto"/>
        <w:ind w:firstLine="396" w:firstLineChars="200"/>
        <w:jc w:val="left"/>
        <w:rPr>
          <w:rFonts w:ascii="宋体" w:hAnsi="宋体" w:eastAsia="宋体" w:cs="Times New Roman"/>
          <w:spacing w:val="-6"/>
          <w:szCs w:val="21"/>
        </w:rPr>
      </w:pPr>
      <w:bookmarkStart w:id="50"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0"/>
    <w:p w14:paraId="17C2A7F4">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36C2E1DC">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3752FA28">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14:paraId="323F2CBD">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14:paraId="396957D0">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14:paraId="323DF1A0">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5.参与同一个采购包（标项）的供应商存在下列情形之一的，其投标文件无效：</w:t>
      </w:r>
    </w:p>
    <w:p w14:paraId="530FE2B8">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（1）不同供应商的电子投标文件上传计算机的网卡MAC地址、CPU序列号或硬盘序列号等硬件信息相同的；</w:t>
      </w:r>
    </w:p>
    <w:p w14:paraId="0641AF37">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（2）上传的电子投标文件若出现使用本项目其他投标供应商的数字证书加密的，或者加盖本项目其他投标供应商的电子印章的；</w:t>
      </w:r>
    </w:p>
    <w:p w14:paraId="22BC39A1">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（3）不同供应商的投标文件的内容存在三处（含）以上错误一致，且无法合理解释的；</w:t>
      </w:r>
    </w:p>
    <w:p w14:paraId="20E83D89">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（4）不同供应商联系人为同一人或不同联系人的联系电话一致，且无法合理解释的。</w:t>
      </w:r>
    </w:p>
    <w:p w14:paraId="4C350B67">
      <w:pPr>
        <w:widowControl/>
        <w:adjustRightInd w:val="0"/>
        <w:snapToGrid w:val="0"/>
        <w:spacing w:line="288" w:lineRule="auto"/>
        <w:ind w:firstLine="396" w:firstLineChars="200"/>
        <w:jc w:val="left"/>
        <w:rPr>
          <w:rFonts w:ascii="宋体" w:hAnsi="宋体" w:eastAsia="宋体" w:cs="Times New Roman"/>
          <w:spacing w:val="-6"/>
          <w:szCs w:val="21"/>
        </w:rPr>
      </w:pPr>
    </w:p>
    <w:p w14:paraId="23E7F53D">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5D0E7434">
      <w:pPr>
        <w:pStyle w:val="100"/>
        <w:snapToGrid w:val="0"/>
        <w:spacing w:before="0" w:line="288" w:lineRule="auto"/>
        <w:ind w:left="0" w:firstLine="424" w:firstLineChars="201"/>
        <w:rPr>
          <w:rFonts w:ascii="宋体" w:hAnsi="宋体"/>
          <w:szCs w:val="21"/>
        </w:rPr>
      </w:pPr>
      <w:bookmarkStart w:id="51" w:name="_Hlk94018775"/>
      <w:r>
        <w:rPr>
          <w:rFonts w:hint="eastAsia" w:ascii="宋体" w:hAnsi="宋体" w:cs="仿宋_GB2312"/>
          <w:b/>
          <w:szCs w:val="21"/>
        </w:rPr>
        <w:t>（一）</w:t>
      </w:r>
      <w:r>
        <w:rPr>
          <w:rFonts w:ascii="宋体" w:hAnsi="宋体" w:cs="仿宋_GB2312"/>
          <w:b/>
          <w:szCs w:val="21"/>
        </w:rPr>
        <w:t>开标</w:t>
      </w:r>
    </w:p>
    <w:p w14:paraId="2F065863">
      <w:pPr>
        <w:pStyle w:val="100"/>
        <w:snapToGrid w:val="0"/>
        <w:spacing w:before="0" w:line="288" w:lineRule="auto"/>
        <w:ind w:left="0" w:firstLine="422" w:firstLineChars="201"/>
        <w:rPr>
          <w:rFonts w:ascii="宋体" w:hAnsi="宋体" w:cs="仿宋_GB2312"/>
          <w:szCs w:val="21"/>
        </w:rPr>
      </w:pPr>
      <w:r>
        <w:rPr>
          <w:rFonts w:hint="eastAsia" w:ascii="宋体" w:hAnsi="宋体" w:cs="仿宋_GB2312"/>
          <w:szCs w:val="21"/>
        </w:rPr>
        <w:t>采购代理机构</w:t>
      </w:r>
      <w:r>
        <w:rPr>
          <w:rFonts w:ascii="宋体" w:hAnsi="宋体" w:cs="仿宋_GB2312"/>
          <w:szCs w:val="21"/>
        </w:rPr>
        <w:t>按照招标文件规定的时间通过电子交易平台组织开标，所有投标人均应当准时在线参加。投标人不足3家的，不得开标。</w:t>
      </w:r>
    </w:p>
    <w:p w14:paraId="0AE14595">
      <w:pPr>
        <w:pStyle w:val="100"/>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49ECD572">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采购人或采购代理机构依据法律法规和招标文件的规定，对投标人的资格条件进行审查。</w:t>
      </w:r>
    </w:p>
    <w:p w14:paraId="2C663BCB">
      <w:pPr>
        <w:pStyle w:val="99"/>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rPr>
        <w:t>采购代理机构</w:t>
      </w:r>
      <w:r>
        <w:rPr>
          <w:rFonts w:ascii="宋体" w:hAnsi="宋体" w:cs="仿宋_GB2312"/>
          <w:sz w:val="21"/>
          <w:szCs w:val="21"/>
        </w:rPr>
        <w:t>告知其未通过的原因。</w:t>
      </w:r>
    </w:p>
    <w:p w14:paraId="0AD5FBDF">
      <w:pPr>
        <w:pStyle w:val="99"/>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4FC4B227">
      <w:pPr>
        <w:pStyle w:val="99"/>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4DE7D67B">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359EDCC4">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7DAFCB38">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39F36572">
      <w:pPr>
        <w:pStyle w:val="99"/>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5994F905">
      <w:pPr>
        <w:pStyle w:val="99"/>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2BD16A55">
      <w:pPr>
        <w:adjustRightInd w:val="0"/>
        <w:snapToGrid w:val="0"/>
        <w:spacing w:line="288" w:lineRule="auto"/>
        <w:ind w:firstLine="398" w:firstLineChars="200"/>
        <w:rPr>
          <w:rFonts w:ascii="宋体" w:hAnsi="宋体" w:eastAsia="宋体" w:cs="Times New Roman"/>
          <w:b/>
          <w:bCs/>
          <w:color w:val="FF0000"/>
          <w:spacing w:val="-6"/>
          <w:szCs w:val="21"/>
        </w:rPr>
      </w:pPr>
    </w:p>
    <w:p w14:paraId="2201574E">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1"/>
    <w:p w14:paraId="76160E17">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07FEF77E">
      <w:pPr>
        <w:adjustRightInd w:val="0"/>
        <w:snapToGrid w:val="0"/>
        <w:spacing w:line="288" w:lineRule="auto"/>
        <w:ind w:firstLine="420" w:firstLineChars="200"/>
        <w:rPr>
          <w:rFonts w:ascii="宋体" w:hAnsi="宋体" w:eastAsia="宋体" w:cs="宋体"/>
          <w:kern w:val="0"/>
          <w:szCs w:val="21"/>
        </w:rPr>
      </w:pPr>
      <w:bookmarkStart w:id="52"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2"/>
    <w:p w14:paraId="5D57FFF1">
      <w:pPr>
        <w:adjustRightInd w:val="0"/>
        <w:snapToGrid w:val="0"/>
        <w:spacing w:line="288" w:lineRule="auto"/>
        <w:ind w:firstLine="426" w:firstLineChars="202"/>
        <w:rPr>
          <w:rFonts w:ascii="宋体" w:hAnsi="宋体" w:eastAsia="宋体" w:cs="Arial"/>
          <w:b/>
          <w:kern w:val="0"/>
          <w:szCs w:val="21"/>
        </w:rPr>
      </w:pPr>
      <w:bookmarkStart w:id="53"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7DDFB963">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61C29BF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7978A37F">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6E2A1DB4">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4E803D4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政府采购云平台上传的电子投标文件报价与政府采购云平台录入报价不一致的，以上传的电子投标文件报价为准。</w:t>
      </w:r>
    </w:p>
    <w:p w14:paraId="4EB6812D">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07647F94">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67A89B36">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14:paraId="14BF6853">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7C95D32D">
      <w:pPr>
        <w:pStyle w:val="99"/>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51A9DA46">
      <w:pPr>
        <w:pStyle w:val="99"/>
        <w:adjustRightInd w:val="0"/>
        <w:snapToGrid w:val="0"/>
        <w:spacing w:before="0" w:line="288" w:lineRule="auto"/>
        <w:ind w:firstLine="424" w:firstLineChars="202"/>
        <w:rPr>
          <w:rFonts w:ascii="宋体" w:hAnsi="宋体" w:cs="仿宋"/>
          <w:kern w:val="0"/>
          <w:sz w:val="21"/>
          <w:szCs w:val="21"/>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99"/>
        <w:adjustRightInd w:val="0"/>
        <w:snapToGrid w:val="0"/>
        <w:spacing w:before="0" w:line="288" w:lineRule="auto"/>
        <w:ind w:firstLine="424" w:firstLineChars="202"/>
        <w:rPr>
          <w:rFonts w:ascii="宋体" w:hAnsi="宋体" w:cs="仿宋"/>
          <w:kern w:val="0"/>
          <w:sz w:val="21"/>
          <w:szCs w:val="21"/>
        </w:rPr>
      </w:pPr>
      <w:r>
        <w:rPr>
          <w:rFonts w:hint="eastAsia" w:ascii="宋体" w:hAnsi="宋体" w:cs="仿宋"/>
          <w:kern w:val="0"/>
          <w:sz w:val="21"/>
          <w:szCs w:val="21"/>
        </w:rPr>
        <w:t>投标人收到修正确认文件后，在规定时间内未做出回复的，视为不确认。</w:t>
      </w:r>
    </w:p>
    <w:p w14:paraId="73B51F58">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（五）投标人澄清、说明或者补正</w:t>
      </w:r>
    </w:p>
    <w:p w14:paraId="4DC6E1F4">
      <w:pPr>
        <w:pStyle w:val="99"/>
        <w:adjustRightInd w:val="0"/>
        <w:snapToGrid w:val="0"/>
        <w:spacing w:before="0" w:line="288" w:lineRule="auto"/>
        <w:ind w:firstLine="424" w:firstLineChars="202"/>
        <w:rPr>
          <w:rFonts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w:t>
      </w:r>
      <w:r>
        <w:rPr>
          <w:rFonts w:ascii="宋体" w:hAnsi="宋体" w:eastAsia="宋体" w:cs="宋体"/>
          <w:kern w:val="0"/>
          <w:szCs w:val="21"/>
        </w:rPr>
        <w:t>zb**@qszb.net）或传真号码（0571-87666116）提交。</w:t>
      </w:r>
    </w:p>
    <w:p w14:paraId="177CC836">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（六）排序与推荐</w:t>
      </w:r>
    </w:p>
    <w:p w14:paraId="597C4ABF">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14:paraId="557EB9E5">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rPr>
        <w:t>。本项目推荐</w:t>
      </w:r>
      <w:r>
        <w:rPr>
          <w:rFonts w:ascii="宋体" w:hAnsi="宋体" w:eastAsia="宋体" w:cs="Arial"/>
          <w:kern w:val="0"/>
          <w:szCs w:val="21"/>
        </w:rPr>
        <w:t>1</w:t>
      </w:r>
      <w:r>
        <w:rPr>
          <w:rFonts w:hint="eastAsia" w:ascii="宋体" w:hAnsi="宋体" w:eastAsia="宋体" w:cs="Arial"/>
          <w:kern w:val="0"/>
          <w:szCs w:val="21"/>
        </w:rPr>
        <w:t>名中标候选人。</w:t>
      </w:r>
    </w:p>
    <w:p w14:paraId="2B7CEC09">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14:paraId="5A82206B">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3"/>
    <w:p w14:paraId="0743F67A">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3ED9A5C1">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4AAC3B4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14:paraId="46C38E4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5个工作日内，在评标报告确定的中标候选人名单中按顺序确定中标人</w:t>
      </w:r>
      <w:r>
        <w:rPr>
          <w:rFonts w:hint="eastAsia" w:ascii="宋体" w:hAnsi="宋体" w:eastAsia="宋体" w:cs="Times New Roman"/>
          <w:spacing w:val="-6"/>
          <w:szCs w:val="21"/>
        </w:rPr>
        <w:t>，也可以书面授权评标委员会直接确定中标人。</w:t>
      </w:r>
      <w:r>
        <w:rPr>
          <w:rFonts w:ascii="宋体" w:hAnsi="宋体" w:eastAsia="宋体" w:cs="Times New Roman"/>
          <w:spacing w:val="-6"/>
          <w:szCs w:val="21"/>
        </w:rPr>
        <w:t>中标候选人并列的，由采购人确定中标人。</w:t>
      </w:r>
    </w:p>
    <w:p w14:paraId="1C46993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14:paraId="321153A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14:paraId="59DD5AA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14:paraId="0673C2F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ascii="宋体" w:hAnsi="宋体" w:eastAsia="宋体" w:cs="Times New Roman"/>
          <w:spacing w:val="-6"/>
          <w:szCs w:val="21"/>
        </w:rPr>
      </w:pPr>
    </w:p>
    <w:p w14:paraId="00887A34">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3BC6BAC9">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34F73E5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3DB727">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ascii="宋体" w:hAnsi="宋体" w:eastAsia="宋体" w:cs="Times New Roman"/>
          <w:b/>
          <w:spacing w:val="-6"/>
          <w:szCs w:val="21"/>
        </w:rPr>
      </w:pPr>
    </w:p>
    <w:p w14:paraId="01E88B54">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3DB7C93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1F5C839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26FF8B0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0A878D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5F87136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1E392CB4">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6DF01960">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14:paraId="729382E9">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14:paraId="337D2AD8">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14:paraId="531608AF">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14:paraId="7725C6D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14:paraId="56B38FDB">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69F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C4F039F">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14:paraId="0B0322FF">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14:paraId="495744E9">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评分标准</w:t>
            </w:r>
          </w:p>
        </w:tc>
      </w:tr>
      <w:tr w14:paraId="13DF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5A0F145">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分（1</w:t>
            </w:r>
            <w:r>
              <w:rPr>
                <w:rFonts w:ascii="宋体" w:hAnsi="宋体" w:eastAsia="宋体" w:cs="Times New Roman"/>
                <w:b/>
                <w:bCs/>
                <w:szCs w:val="21"/>
              </w:rPr>
              <w:t>0</w:t>
            </w:r>
            <w:r>
              <w:rPr>
                <w:rFonts w:hint="eastAsia" w:ascii="宋体" w:hAnsi="宋体" w:eastAsia="宋体" w:cs="Times New Roman"/>
                <w:b/>
                <w:bCs/>
                <w:szCs w:val="21"/>
              </w:rPr>
              <w:t>）</w:t>
            </w:r>
          </w:p>
        </w:tc>
      </w:tr>
      <w:tr w14:paraId="4431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A15BC0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32D2157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10</w:t>
            </w:r>
          </w:p>
        </w:tc>
        <w:tc>
          <w:tcPr>
            <w:tcW w:w="7072" w:type="dxa"/>
            <w:tcBorders>
              <w:top w:val="single" w:color="auto" w:sz="4" w:space="0"/>
              <w:left w:val="single" w:color="auto" w:sz="4" w:space="0"/>
              <w:bottom w:val="single" w:color="auto" w:sz="4" w:space="0"/>
              <w:right w:val="single" w:color="auto" w:sz="4" w:space="0"/>
            </w:tcBorders>
            <w:vAlign w:val="center"/>
          </w:tcPr>
          <w:p w14:paraId="33837F7F">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14:paraId="7E9609CD">
            <w:pPr>
              <w:adjustRightInd w:val="0"/>
              <w:snapToGrid w:val="0"/>
              <w:spacing w:line="288" w:lineRule="auto"/>
              <w:rPr>
                <w:rFonts w:ascii="宋体" w:hAnsi="宋体" w:eastAsia="宋体" w:cs="宋体"/>
                <w:szCs w:val="21"/>
              </w:rPr>
            </w:pPr>
            <w:r>
              <w:rPr>
                <w:rFonts w:hint="eastAsia" w:ascii="宋体" w:hAnsi="宋体" w:eastAsia="宋体" w:cs="宋体"/>
                <w:szCs w:val="21"/>
              </w:rPr>
              <w:t>价格分=（评标基准价/投标报价）×10%×100</w:t>
            </w:r>
          </w:p>
        </w:tc>
      </w:tr>
      <w:tr w14:paraId="6735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C89B98E">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w:t>
            </w:r>
            <w:r>
              <w:rPr>
                <w:rFonts w:ascii="宋体" w:hAnsi="宋体" w:eastAsia="宋体" w:cs="Times New Roman"/>
                <w:b/>
                <w:bCs/>
                <w:szCs w:val="21"/>
              </w:rPr>
              <w:t>5</w:t>
            </w:r>
            <w:r>
              <w:rPr>
                <w:rFonts w:hint="eastAsia" w:ascii="宋体" w:hAnsi="宋体" w:eastAsia="宋体" w:cs="Times New Roman"/>
                <w:b/>
                <w:bCs/>
                <w:szCs w:val="21"/>
              </w:rPr>
              <w:t>）</w:t>
            </w:r>
          </w:p>
        </w:tc>
      </w:tr>
      <w:tr w14:paraId="4049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881DD6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14:paraId="4D60862C">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1</w:t>
            </w:r>
          </w:p>
        </w:tc>
        <w:tc>
          <w:tcPr>
            <w:tcW w:w="7072" w:type="dxa"/>
            <w:vAlign w:val="center"/>
          </w:tcPr>
          <w:p w14:paraId="1A083C98">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3F9F42DB">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投标人自2021年1月1日以来（以合同签订时间为准）同类合同业绩（以提供的合同扫描件为准）：每提供1份合同业绩得0.5分，最高得1分。</w:t>
            </w:r>
          </w:p>
        </w:tc>
      </w:tr>
      <w:tr w14:paraId="21BE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7780FC0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证书</w:t>
            </w:r>
          </w:p>
        </w:tc>
        <w:tc>
          <w:tcPr>
            <w:tcW w:w="654" w:type="dxa"/>
            <w:vAlign w:val="center"/>
          </w:tcPr>
          <w:p w14:paraId="294D709A">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4</w:t>
            </w:r>
          </w:p>
        </w:tc>
        <w:tc>
          <w:tcPr>
            <w:tcW w:w="7072" w:type="dxa"/>
            <w:vAlign w:val="center"/>
          </w:tcPr>
          <w:p w14:paraId="77CE37F8">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7576AE6E">
            <w:pPr>
              <w:adjustRightInd w:val="0"/>
              <w:snapToGrid w:val="0"/>
              <w:spacing w:line="288" w:lineRule="auto"/>
              <w:rPr>
                <w:rFonts w:ascii="宋体" w:hAnsi="宋体" w:eastAsia="宋体" w:cs="宋体"/>
                <w:szCs w:val="21"/>
              </w:rPr>
            </w:pPr>
            <w:r>
              <w:rPr>
                <w:rFonts w:hint="eastAsia" w:ascii="宋体" w:hAnsi="宋体" w:eastAsia="宋体" w:cs="宋体"/>
                <w:szCs w:val="21"/>
              </w:rPr>
              <w:t>投标人具有退役军人移交安置管理系统、退役军人全生命周期服务管理系统软件著作权登记证书的，每提供一个得</w:t>
            </w:r>
            <w:r>
              <w:rPr>
                <w:rFonts w:ascii="宋体" w:hAnsi="宋体" w:eastAsia="宋体" w:cs="宋体"/>
                <w:szCs w:val="21"/>
              </w:rPr>
              <w:t>2</w:t>
            </w:r>
            <w:r>
              <w:rPr>
                <w:rFonts w:hint="eastAsia" w:ascii="宋体" w:hAnsi="宋体" w:eastAsia="宋体" w:cs="宋体"/>
                <w:szCs w:val="21"/>
              </w:rPr>
              <w:t>分，本项最高得</w:t>
            </w:r>
            <w:r>
              <w:rPr>
                <w:rFonts w:ascii="宋体" w:hAnsi="宋体" w:eastAsia="宋体" w:cs="宋体"/>
                <w:szCs w:val="21"/>
              </w:rPr>
              <w:t>4</w:t>
            </w:r>
            <w:r>
              <w:rPr>
                <w:rFonts w:hint="eastAsia" w:ascii="宋体" w:hAnsi="宋体" w:eastAsia="宋体" w:cs="宋体"/>
                <w:szCs w:val="21"/>
              </w:rPr>
              <w:t>分</w:t>
            </w:r>
          </w:p>
        </w:tc>
      </w:tr>
      <w:tr w14:paraId="698C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90177B9">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85</w:t>
            </w:r>
            <w:r>
              <w:rPr>
                <w:rFonts w:hint="eastAsia" w:ascii="宋体" w:hAnsi="宋体" w:eastAsia="宋体" w:cs="Times New Roman"/>
                <w:b/>
                <w:bCs/>
                <w:szCs w:val="21"/>
              </w:rPr>
              <w:t>）</w:t>
            </w:r>
          </w:p>
        </w:tc>
      </w:tr>
      <w:tr w14:paraId="7E6D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53D3EC5">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14:paraId="0FC0B3CC">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8</w:t>
            </w:r>
          </w:p>
        </w:tc>
        <w:tc>
          <w:tcPr>
            <w:tcW w:w="7072" w:type="dxa"/>
            <w:vAlign w:val="center"/>
          </w:tcPr>
          <w:p w14:paraId="6B2FDA10">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211ED377">
            <w:pPr>
              <w:adjustRightInd w:val="0"/>
              <w:snapToGrid w:val="0"/>
              <w:spacing w:line="288" w:lineRule="auto"/>
              <w:rPr>
                <w:rFonts w:ascii="宋体" w:hAnsi="宋体" w:eastAsia="宋体" w:cs="宋体"/>
                <w:szCs w:val="21"/>
              </w:rPr>
            </w:pPr>
            <w:r>
              <w:rPr>
                <w:rFonts w:hint="eastAsia" w:ascii="宋体" w:hAnsi="宋体" w:eastAsia="宋体" w:cs="宋体"/>
                <w:szCs w:val="21"/>
              </w:rPr>
              <w:t>不符合（负偏离）技术要求中标注“▲”条款（不可偏离）的投标无效；</w:t>
            </w:r>
          </w:p>
          <w:p w14:paraId="58ECF8FF">
            <w:pPr>
              <w:adjustRightInd w:val="0"/>
              <w:snapToGrid w:val="0"/>
              <w:spacing w:line="288" w:lineRule="auto"/>
              <w:rPr>
                <w:rFonts w:ascii="宋体" w:hAnsi="宋体" w:eastAsia="宋体" w:cs="宋体"/>
                <w:szCs w:val="21"/>
              </w:rPr>
            </w:pPr>
            <w:r>
              <w:rPr>
                <w:rFonts w:hint="eastAsia" w:ascii="宋体" w:hAnsi="宋体" w:eastAsia="宋体" w:cs="宋体"/>
                <w:szCs w:val="21"/>
              </w:rPr>
              <w:t>满足招标文件明确的全部技术条款要求的</w:t>
            </w:r>
            <w:r>
              <w:rPr>
                <w:rFonts w:hint="eastAsia" w:ascii="宋体" w:hAnsi="宋体" w:eastAsia="宋体" w:cs="Times New Roman"/>
                <w:szCs w:val="21"/>
              </w:rPr>
              <w:t>该项得满分</w:t>
            </w:r>
            <w:r>
              <w:rPr>
                <w:rFonts w:hint="eastAsia" w:ascii="宋体" w:hAnsi="宋体" w:eastAsia="宋体" w:cs="宋体"/>
                <w:szCs w:val="21"/>
              </w:rPr>
              <w:t>；</w:t>
            </w:r>
          </w:p>
          <w:p w14:paraId="320DF500">
            <w:pPr>
              <w:adjustRightInd w:val="0"/>
              <w:snapToGrid w:val="0"/>
              <w:spacing w:line="288" w:lineRule="auto"/>
              <w:rPr>
                <w:rFonts w:ascii="宋体" w:hAnsi="宋体" w:eastAsia="宋体" w:cs="宋体"/>
                <w:szCs w:val="21"/>
              </w:rPr>
            </w:pPr>
            <w:r>
              <w:rPr>
                <w:rFonts w:hint="eastAsia" w:ascii="宋体" w:hAnsi="宋体" w:eastAsia="宋体" w:cs="宋体"/>
                <w:szCs w:val="21"/>
              </w:rPr>
              <w:t>技术条款低于技术要求（负偏离）的每项扣2分；</w:t>
            </w:r>
          </w:p>
          <w:p w14:paraId="020903CE">
            <w:pPr>
              <w:adjustRightInd w:val="0"/>
              <w:snapToGrid w:val="0"/>
              <w:spacing w:line="288" w:lineRule="auto"/>
              <w:rPr>
                <w:rFonts w:ascii="宋体" w:hAnsi="宋体" w:eastAsia="宋体" w:cs="宋体"/>
                <w:szCs w:val="21"/>
              </w:rPr>
            </w:pPr>
            <w:r>
              <w:rPr>
                <w:rFonts w:hint="eastAsia" w:ascii="宋体" w:hAnsi="宋体" w:eastAsia="宋体" w:cs="宋体"/>
                <w:szCs w:val="21"/>
              </w:rPr>
              <w:t>负偏离4</w:t>
            </w:r>
            <w:r>
              <w:rPr>
                <w:rFonts w:ascii="宋体" w:hAnsi="宋体" w:eastAsia="宋体" w:cs="宋体"/>
                <w:szCs w:val="21"/>
              </w:rPr>
              <w:t>项及以上的，视为采购人不能接受的附加条件。</w:t>
            </w:r>
          </w:p>
        </w:tc>
      </w:tr>
      <w:tr w14:paraId="2BC7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679DCC02">
            <w:pPr>
              <w:autoSpaceDE w:val="0"/>
              <w:autoSpaceDN w:val="0"/>
              <w:adjustRightInd w:val="0"/>
              <w:snapToGrid w:val="0"/>
              <w:spacing w:line="288" w:lineRule="auto"/>
              <w:jc w:val="center"/>
              <w:rPr>
                <w:rFonts w:ascii="宋体" w:hAnsi="宋体" w:eastAsia="宋体" w:cs="宋体"/>
                <w:b/>
                <w:bCs/>
                <w:kern w:val="0"/>
                <w:szCs w:val="21"/>
              </w:rPr>
            </w:pPr>
            <w:r>
              <w:rPr>
                <w:rFonts w:hint="eastAsia" w:ascii="宋体" w:hAnsi="宋体" w:eastAsia="宋体" w:cs="仿宋_GB2312"/>
                <w:b/>
                <w:bCs/>
                <w:kern w:val="0"/>
                <w:szCs w:val="21"/>
              </w:rPr>
              <w:t>项目需求分析</w:t>
            </w:r>
          </w:p>
        </w:tc>
        <w:tc>
          <w:tcPr>
            <w:tcW w:w="654" w:type="dxa"/>
            <w:tcBorders>
              <w:top w:val="single" w:color="auto" w:sz="4" w:space="0"/>
              <w:left w:val="single" w:color="auto" w:sz="4" w:space="0"/>
              <w:bottom w:val="single" w:color="auto" w:sz="4" w:space="0"/>
              <w:right w:val="single" w:color="auto" w:sz="4" w:space="0"/>
            </w:tcBorders>
            <w:vAlign w:val="center"/>
          </w:tcPr>
          <w:p w14:paraId="03D2618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14:paraId="222220BF">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14:paraId="6E4F23DF">
            <w:pPr>
              <w:adjustRightInd w:val="0"/>
              <w:snapToGrid w:val="0"/>
              <w:spacing w:line="288" w:lineRule="auto"/>
              <w:rPr>
                <w:rFonts w:ascii="宋体" w:hAnsi="宋体" w:eastAsia="宋体" w:cs="宋体"/>
                <w:szCs w:val="21"/>
              </w:rPr>
            </w:pPr>
            <w:r>
              <w:rPr>
                <w:rFonts w:hint="eastAsia" w:ascii="宋体" w:hAnsi="宋体" w:eastAsia="宋体" w:cs="宋体"/>
                <w:szCs w:val="21"/>
              </w:rPr>
              <w:t>投标人对项目需求的理解分析，提出切合用户实际的业务需求分析方案。</w:t>
            </w:r>
          </w:p>
          <w:p w14:paraId="5A28401A">
            <w:pPr>
              <w:adjustRightInd w:val="0"/>
              <w:snapToGrid w:val="0"/>
              <w:spacing w:line="288" w:lineRule="auto"/>
              <w:rPr>
                <w:rFonts w:eastAsia="宋体"/>
              </w:rPr>
            </w:pPr>
            <w:r>
              <w:rPr>
                <w:rFonts w:hint="eastAsia" w:ascii="宋体" w:hAnsi="宋体" w:eastAsia="宋体" w:cs="宋体"/>
                <w:szCs w:val="21"/>
              </w:rPr>
              <w:t>（评分范围：5,4,3,2,1,0）</w:t>
            </w:r>
          </w:p>
        </w:tc>
      </w:tr>
      <w:tr w14:paraId="5B05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66AEEFF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对现有系统的熟悉程度</w:t>
            </w:r>
          </w:p>
        </w:tc>
        <w:tc>
          <w:tcPr>
            <w:tcW w:w="654" w:type="dxa"/>
            <w:tcBorders>
              <w:top w:val="single" w:color="auto" w:sz="4" w:space="0"/>
              <w:left w:val="single" w:color="auto" w:sz="4" w:space="0"/>
              <w:bottom w:val="single" w:color="auto" w:sz="4" w:space="0"/>
              <w:right w:val="single" w:color="auto" w:sz="4" w:space="0"/>
            </w:tcBorders>
            <w:vAlign w:val="center"/>
          </w:tcPr>
          <w:p w14:paraId="7C4FE371">
            <w:pPr>
              <w:adjustRightInd w:val="0"/>
              <w:snapToGrid w:val="0"/>
              <w:spacing w:line="288" w:lineRule="auto"/>
              <w:jc w:val="center"/>
              <w:rPr>
                <w:rFonts w:ascii="宋体" w:hAnsi="宋体" w:eastAsia="宋体" w:cs="宋体"/>
                <w:szCs w:val="21"/>
              </w:rPr>
            </w:pPr>
            <w:r>
              <w:rPr>
                <w:rFonts w:hint="eastAsia" w:ascii="宋体" w:hAnsi="宋体" w:eastAsia="宋体" w:cs="仿宋_GB2312"/>
                <w:b/>
                <w:bCs/>
                <w:kern w:val="0"/>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14:paraId="563C6031">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14:paraId="67C97BDC">
            <w:pPr>
              <w:adjustRightInd w:val="0"/>
              <w:snapToGrid w:val="0"/>
              <w:spacing w:line="288" w:lineRule="auto"/>
              <w:rPr>
                <w:rFonts w:ascii="宋体" w:hAnsi="宋体" w:eastAsia="宋体" w:cs="宋体"/>
                <w:szCs w:val="21"/>
              </w:rPr>
            </w:pPr>
            <w:r>
              <w:rPr>
                <w:rFonts w:hint="eastAsia" w:ascii="宋体" w:hAnsi="宋体" w:eastAsia="宋体" w:cs="宋体"/>
                <w:szCs w:val="21"/>
              </w:rPr>
              <w:t>投标人对现有浙江省退役军人全生命周期管理保障信息系统移交安置管理子系统的熟悉程度，包括但不限于系统建设情况、总体架构、主要业务流程、系统核心功能、数据库设计等。</w:t>
            </w:r>
          </w:p>
          <w:p w14:paraId="4C9134F6">
            <w:pPr>
              <w:pStyle w:val="2"/>
            </w:pPr>
            <w:r>
              <w:rPr>
                <w:rFonts w:hint="eastAsia" w:ascii="宋体" w:hAnsi="宋体" w:cs="宋体"/>
                <w:color w:val="auto"/>
                <w:kern w:val="2"/>
                <w:sz w:val="21"/>
                <w:szCs w:val="21"/>
              </w:rPr>
              <w:t>（评分范围：5,4,3,2,1,0）</w:t>
            </w:r>
          </w:p>
        </w:tc>
      </w:tr>
      <w:tr w14:paraId="76BC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730C4B1B">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政策熟悉程度</w:t>
            </w:r>
          </w:p>
        </w:tc>
        <w:tc>
          <w:tcPr>
            <w:tcW w:w="654" w:type="dxa"/>
            <w:tcBorders>
              <w:top w:val="single" w:color="auto" w:sz="4" w:space="0"/>
              <w:left w:val="single" w:color="auto" w:sz="4" w:space="0"/>
              <w:bottom w:val="single" w:color="auto" w:sz="4" w:space="0"/>
              <w:right w:val="single" w:color="auto" w:sz="4" w:space="0"/>
            </w:tcBorders>
            <w:vAlign w:val="center"/>
          </w:tcPr>
          <w:p w14:paraId="25798B9E">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3</w:t>
            </w:r>
          </w:p>
        </w:tc>
        <w:tc>
          <w:tcPr>
            <w:tcW w:w="7072" w:type="dxa"/>
            <w:tcBorders>
              <w:top w:val="single" w:color="auto" w:sz="4" w:space="0"/>
              <w:left w:val="single" w:color="auto" w:sz="4" w:space="0"/>
              <w:bottom w:val="single" w:color="auto" w:sz="4" w:space="0"/>
              <w:right w:val="single" w:color="auto" w:sz="4" w:space="0"/>
            </w:tcBorders>
            <w:vAlign w:val="center"/>
          </w:tcPr>
          <w:p w14:paraId="757102AE">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14:paraId="3575C015">
            <w:pPr>
              <w:adjustRightInd w:val="0"/>
              <w:snapToGrid w:val="0"/>
              <w:spacing w:line="288" w:lineRule="auto"/>
              <w:rPr>
                <w:rFonts w:ascii="宋体" w:hAnsi="宋体" w:eastAsia="宋体" w:cs="宋体"/>
                <w:szCs w:val="21"/>
              </w:rPr>
            </w:pPr>
            <w:r>
              <w:rPr>
                <w:rFonts w:hint="eastAsia" w:ascii="宋体" w:hAnsi="宋体" w:eastAsia="宋体" w:cs="宋体"/>
                <w:szCs w:val="21"/>
              </w:rPr>
              <w:t>投标人对退役军人移交安置管理政策，以及浙江省政府、省退役军人事务厅数字化改革要求的熟悉程度。</w:t>
            </w:r>
          </w:p>
          <w:p w14:paraId="39C692DB">
            <w:pPr>
              <w:pStyle w:val="2"/>
            </w:pPr>
            <w:r>
              <w:rPr>
                <w:rFonts w:hint="eastAsia" w:ascii="宋体" w:hAnsi="宋体" w:cs="宋体"/>
                <w:color w:val="auto"/>
                <w:kern w:val="2"/>
                <w:sz w:val="21"/>
                <w:szCs w:val="21"/>
              </w:rPr>
              <w:t>（评分范围：3,2,1,0）</w:t>
            </w:r>
          </w:p>
        </w:tc>
      </w:tr>
      <w:tr w14:paraId="3B01C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04431EE3">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平台设计方案</w:t>
            </w:r>
          </w:p>
        </w:tc>
        <w:tc>
          <w:tcPr>
            <w:tcW w:w="654" w:type="dxa"/>
            <w:tcBorders>
              <w:top w:val="single" w:color="auto" w:sz="4" w:space="0"/>
              <w:left w:val="single" w:color="auto" w:sz="4" w:space="0"/>
              <w:bottom w:val="single" w:color="auto" w:sz="4" w:space="0"/>
              <w:right w:val="single" w:color="auto" w:sz="4" w:space="0"/>
            </w:tcBorders>
            <w:vAlign w:val="center"/>
          </w:tcPr>
          <w:p w14:paraId="3F4B23C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w:t>
            </w:r>
          </w:p>
        </w:tc>
        <w:tc>
          <w:tcPr>
            <w:tcW w:w="7072" w:type="dxa"/>
            <w:tcBorders>
              <w:top w:val="single" w:color="auto" w:sz="4" w:space="0"/>
              <w:left w:val="single" w:color="auto" w:sz="4" w:space="0"/>
              <w:bottom w:val="single" w:color="auto" w:sz="4" w:space="0"/>
              <w:right w:val="single" w:color="auto" w:sz="4" w:space="0"/>
            </w:tcBorders>
          </w:tcPr>
          <w:p w14:paraId="013197BC">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14:paraId="34D81B8A">
            <w:pPr>
              <w:adjustRightInd w:val="0"/>
              <w:snapToGrid w:val="0"/>
              <w:spacing w:line="288" w:lineRule="auto"/>
              <w:rPr>
                <w:rFonts w:ascii="宋体" w:hAnsi="宋体" w:eastAsia="宋体" w:cs="宋体"/>
                <w:szCs w:val="21"/>
              </w:rPr>
            </w:pPr>
            <w:r>
              <w:rPr>
                <w:rFonts w:hint="eastAsia" w:ascii="宋体" w:hAnsi="宋体" w:eastAsia="宋体" w:cs="宋体"/>
                <w:szCs w:val="21"/>
              </w:rPr>
              <w:t>针对本项目的总体设计方案，包括总体架构、技术路线、数据库设计等。</w:t>
            </w:r>
          </w:p>
          <w:p w14:paraId="64505AB5">
            <w:pPr>
              <w:adjustRightInd w:val="0"/>
              <w:snapToGrid w:val="0"/>
              <w:spacing w:line="288" w:lineRule="auto"/>
              <w:rPr>
                <w:rFonts w:ascii="宋体" w:hAnsi="宋体" w:eastAsia="宋体" w:cs="宋体"/>
                <w:szCs w:val="21"/>
              </w:rPr>
            </w:pPr>
            <w:r>
              <w:rPr>
                <w:rFonts w:hint="eastAsia" w:ascii="宋体" w:hAnsi="宋体" w:eastAsia="宋体" w:cs="宋体"/>
                <w:szCs w:val="21"/>
              </w:rPr>
              <w:t>（评分范围：3,2,1,0）</w:t>
            </w:r>
          </w:p>
        </w:tc>
      </w:tr>
      <w:tr w14:paraId="7298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17B489B3">
            <w:pPr>
              <w:adjustRightInd w:val="0"/>
              <w:snapToGrid w:val="0"/>
              <w:spacing w:line="288" w:lineRule="auto"/>
              <w:jc w:val="center"/>
              <w:rPr>
                <w:rFonts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0E9C901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tcPr>
          <w:p w14:paraId="04FB6E7F">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14:paraId="7BF34F81">
            <w:pPr>
              <w:adjustRightInd w:val="0"/>
              <w:snapToGrid w:val="0"/>
              <w:spacing w:line="288" w:lineRule="auto"/>
              <w:rPr>
                <w:rFonts w:ascii="宋体" w:hAnsi="宋体" w:eastAsia="宋体" w:cs="宋体"/>
                <w:szCs w:val="21"/>
              </w:rPr>
            </w:pPr>
            <w:r>
              <w:rPr>
                <w:rFonts w:hint="eastAsia" w:ascii="宋体" w:hAnsi="宋体" w:eastAsia="宋体" w:cs="宋体"/>
                <w:szCs w:val="21"/>
              </w:rPr>
              <w:t>提供安置联办事项模块设计方案：主要包括事项库标准配置、政务2.0单项建设、服务场景扩展和整合、全链路接口及数据流转建设、中台前置库数据对接发送至中台、支撑服务。</w:t>
            </w:r>
          </w:p>
          <w:p w14:paraId="3275481F">
            <w:pPr>
              <w:adjustRightInd w:val="0"/>
              <w:snapToGrid w:val="0"/>
              <w:spacing w:line="288" w:lineRule="auto"/>
              <w:rPr>
                <w:rFonts w:ascii="宋体" w:hAnsi="宋体" w:eastAsia="宋体" w:cs="宋体"/>
                <w:szCs w:val="21"/>
              </w:rPr>
            </w:pPr>
            <w:r>
              <w:rPr>
                <w:rFonts w:hint="eastAsia" w:ascii="宋体" w:hAnsi="宋体" w:eastAsia="宋体" w:cs="宋体"/>
                <w:szCs w:val="21"/>
              </w:rPr>
              <w:t>（评分范围：5,4,3,2,1,0）</w:t>
            </w:r>
          </w:p>
        </w:tc>
      </w:tr>
      <w:tr w14:paraId="0969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3954C672">
            <w:pPr>
              <w:adjustRightInd w:val="0"/>
              <w:snapToGrid w:val="0"/>
              <w:spacing w:line="288" w:lineRule="auto"/>
              <w:jc w:val="center"/>
              <w:rPr>
                <w:rFonts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04B11C5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tcPr>
          <w:p w14:paraId="23E6CF42">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14:paraId="43B25B20">
            <w:pPr>
              <w:adjustRightInd w:val="0"/>
              <w:snapToGrid w:val="0"/>
              <w:spacing w:line="288" w:lineRule="auto"/>
              <w:rPr>
                <w:rFonts w:ascii="宋体" w:hAnsi="宋体" w:eastAsia="宋体" w:cs="宋体"/>
                <w:szCs w:val="21"/>
              </w:rPr>
            </w:pPr>
            <w:r>
              <w:rPr>
                <w:rFonts w:hint="eastAsia" w:ascii="宋体" w:hAnsi="宋体" w:eastAsia="宋体" w:cs="宋体"/>
                <w:szCs w:val="21"/>
              </w:rPr>
              <w:t>省退役军人移交安置系统功能设计方案：主要包括框架设计、通用模块、转业军官功能、政府安排工作退役士兵功能、自主就业退役士兵功能、实行计划移交残疾军人、移交安置工作质量综合评价功能。</w:t>
            </w:r>
          </w:p>
          <w:p w14:paraId="791298D4">
            <w:pPr>
              <w:pStyle w:val="2"/>
            </w:pPr>
            <w:r>
              <w:rPr>
                <w:rFonts w:hint="eastAsia" w:ascii="宋体" w:hAnsi="宋体" w:cs="宋体"/>
                <w:color w:val="auto"/>
                <w:kern w:val="2"/>
                <w:sz w:val="21"/>
                <w:szCs w:val="21"/>
              </w:rPr>
              <w:t>（评分范围：5,4,3,2,1,0）</w:t>
            </w:r>
          </w:p>
        </w:tc>
      </w:tr>
      <w:tr w14:paraId="61C4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3A06028A">
            <w:pPr>
              <w:adjustRightInd w:val="0"/>
              <w:snapToGrid w:val="0"/>
              <w:spacing w:line="288" w:lineRule="auto"/>
              <w:jc w:val="center"/>
              <w:rPr>
                <w:rFonts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66040A3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072" w:type="dxa"/>
            <w:tcBorders>
              <w:top w:val="single" w:color="auto" w:sz="4" w:space="0"/>
              <w:left w:val="single" w:color="auto" w:sz="4" w:space="0"/>
              <w:bottom w:val="single" w:color="auto" w:sz="4" w:space="0"/>
              <w:right w:val="single" w:color="auto" w:sz="4" w:space="0"/>
            </w:tcBorders>
            <w:vAlign w:val="center"/>
          </w:tcPr>
          <w:p w14:paraId="545A8AA5">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14:paraId="666157D5">
            <w:pPr>
              <w:adjustRightInd w:val="0"/>
              <w:snapToGrid w:val="0"/>
              <w:spacing w:line="288" w:lineRule="auto"/>
              <w:rPr>
                <w:rFonts w:ascii="宋体" w:hAnsi="宋体" w:eastAsia="宋体" w:cs="宋体"/>
                <w:szCs w:val="21"/>
              </w:rPr>
            </w:pPr>
            <w:r>
              <w:rPr>
                <w:rFonts w:hint="eastAsia" w:ascii="宋体" w:hAnsi="宋体" w:eastAsia="宋体" w:cs="宋体"/>
                <w:szCs w:val="21"/>
              </w:rPr>
              <w:t>掌端功能设计：主要包括首页、通知公告（宁波）、转业军官掌上安置、政府安排工作退役士兵掌上安置、自主就业退役士兵掌上安置、实行计划移交残疾军人掌上安置。</w:t>
            </w:r>
          </w:p>
          <w:p w14:paraId="081A72F0">
            <w:pPr>
              <w:pStyle w:val="2"/>
              <w:rPr>
                <w:rFonts w:ascii="宋体" w:hAnsi="宋体" w:cs="宋体"/>
                <w:color w:val="auto"/>
                <w:kern w:val="2"/>
                <w:sz w:val="21"/>
                <w:szCs w:val="21"/>
              </w:rPr>
            </w:pPr>
            <w:r>
              <w:rPr>
                <w:rFonts w:hint="eastAsia" w:ascii="宋体" w:hAnsi="宋体" w:cs="宋体"/>
                <w:color w:val="auto"/>
                <w:kern w:val="2"/>
                <w:sz w:val="21"/>
                <w:szCs w:val="21"/>
              </w:rPr>
              <w:t>（评分范围：4,3,2,1,0）</w:t>
            </w:r>
          </w:p>
        </w:tc>
      </w:tr>
      <w:tr w14:paraId="072C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17085909">
            <w:pPr>
              <w:adjustRightInd w:val="0"/>
              <w:snapToGrid w:val="0"/>
              <w:spacing w:line="288" w:lineRule="auto"/>
              <w:jc w:val="center"/>
              <w:rPr>
                <w:rFonts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116B2FD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2</w:t>
            </w:r>
          </w:p>
        </w:tc>
        <w:tc>
          <w:tcPr>
            <w:tcW w:w="7072" w:type="dxa"/>
            <w:tcBorders>
              <w:top w:val="single" w:color="auto" w:sz="4" w:space="0"/>
              <w:left w:val="single" w:color="auto" w:sz="4" w:space="0"/>
              <w:bottom w:val="single" w:color="auto" w:sz="4" w:space="0"/>
              <w:right w:val="single" w:color="auto" w:sz="4" w:space="0"/>
            </w:tcBorders>
            <w:vAlign w:val="center"/>
          </w:tcPr>
          <w:p w14:paraId="23630CAA">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14:paraId="1FAE1DB3">
            <w:pPr>
              <w:adjustRightInd w:val="0"/>
              <w:snapToGrid w:val="0"/>
              <w:spacing w:line="288" w:lineRule="auto"/>
              <w:rPr>
                <w:rFonts w:ascii="宋体" w:hAnsi="宋体" w:eastAsia="宋体" w:cs="宋体"/>
                <w:szCs w:val="21"/>
              </w:rPr>
            </w:pPr>
            <w:r>
              <w:rPr>
                <w:rFonts w:hint="eastAsia" w:ascii="宋体" w:hAnsi="宋体" w:eastAsia="宋体" w:cs="宋体"/>
                <w:szCs w:val="21"/>
              </w:rPr>
              <w:t>工作人员掌端功能设计：主要包括事项审批和综合查询。</w:t>
            </w:r>
          </w:p>
          <w:p w14:paraId="412AAB00">
            <w:pPr>
              <w:pStyle w:val="2"/>
              <w:rPr>
                <w:rFonts w:ascii="宋体" w:hAnsi="宋体" w:cs="宋体"/>
                <w:color w:val="auto"/>
                <w:kern w:val="2"/>
                <w:sz w:val="21"/>
                <w:szCs w:val="21"/>
              </w:rPr>
            </w:pPr>
            <w:r>
              <w:rPr>
                <w:rFonts w:hint="eastAsia" w:ascii="宋体" w:hAnsi="宋体" w:cs="宋体"/>
                <w:color w:val="auto"/>
                <w:kern w:val="2"/>
                <w:sz w:val="21"/>
                <w:szCs w:val="21"/>
              </w:rPr>
              <w:t>（评分范围：2,1,0）</w:t>
            </w:r>
          </w:p>
        </w:tc>
      </w:tr>
      <w:tr w14:paraId="09B7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6B6440F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国产化替代工程能力</w:t>
            </w:r>
          </w:p>
        </w:tc>
        <w:tc>
          <w:tcPr>
            <w:tcW w:w="654" w:type="dxa"/>
            <w:tcBorders>
              <w:top w:val="single" w:color="auto" w:sz="4" w:space="0"/>
              <w:left w:val="single" w:color="auto" w:sz="4" w:space="0"/>
              <w:bottom w:val="single" w:color="auto" w:sz="4" w:space="0"/>
              <w:right w:val="single" w:color="auto" w:sz="4" w:space="0"/>
            </w:tcBorders>
            <w:vAlign w:val="center"/>
          </w:tcPr>
          <w:p w14:paraId="3F04725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072" w:type="dxa"/>
            <w:tcBorders>
              <w:top w:val="single" w:color="auto" w:sz="4" w:space="0"/>
              <w:left w:val="single" w:color="auto" w:sz="4" w:space="0"/>
              <w:bottom w:val="single" w:color="auto" w:sz="4" w:space="0"/>
              <w:right w:val="single" w:color="auto" w:sz="4" w:space="0"/>
            </w:tcBorders>
            <w:vAlign w:val="center"/>
          </w:tcPr>
          <w:p w14:paraId="55A42ADF">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7DBE4445">
            <w:pPr>
              <w:pStyle w:val="2"/>
            </w:pPr>
            <w:r>
              <w:rPr>
                <w:rFonts w:hint="eastAsia" w:ascii="宋体" w:hAnsi="宋体" w:cs="宋体"/>
                <w:color w:val="auto"/>
                <w:kern w:val="2"/>
                <w:sz w:val="21"/>
                <w:szCs w:val="21"/>
              </w:rPr>
              <w:t>本项目需要按照国产化替代工程要求做好应用系统开发，投标人需具备国产化替代工程能力，具有与国产操作系统、国产数据库、国产中间件、国产办公软件等兼容性认证，每提供1个产品兼容性认证证书得1分，最高得4分。（投标响应文件中提供证书或者相关证明材料复印件并加盖公章作为评审依据）</w:t>
            </w:r>
          </w:p>
        </w:tc>
      </w:tr>
      <w:tr w14:paraId="61E77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5C736BB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软件质量保障能力</w:t>
            </w:r>
          </w:p>
        </w:tc>
        <w:tc>
          <w:tcPr>
            <w:tcW w:w="654" w:type="dxa"/>
            <w:tcBorders>
              <w:top w:val="single" w:color="auto" w:sz="4" w:space="0"/>
              <w:left w:val="single" w:color="auto" w:sz="4" w:space="0"/>
              <w:bottom w:val="single" w:color="auto" w:sz="4" w:space="0"/>
              <w:right w:val="single" w:color="auto" w:sz="4" w:space="0"/>
            </w:tcBorders>
            <w:vAlign w:val="center"/>
          </w:tcPr>
          <w:p w14:paraId="3D0CE2C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w:t>
            </w:r>
          </w:p>
        </w:tc>
        <w:tc>
          <w:tcPr>
            <w:tcW w:w="7072" w:type="dxa"/>
            <w:tcBorders>
              <w:top w:val="single" w:color="auto" w:sz="4" w:space="0"/>
              <w:left w:val="single" w:color="auto" w:sz="4" w:space="0"/>
              <w:bottom w:val="single" w:color="auto" w:sz="4" w:space="0"/>
              <w:right w:val="single" w:color="auto" w:sz="4" w:space="0"/>
            </w:tcBorders>
            <w:vAlign w:val="center"/>
          </w:tcPr>
          <w:p w14:paraId="5809358E">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14:paraId="377F0826">
            <w:pPr>
              <w:adjustRightInd w:val="0"/>
              <w:snapToGrid w:val="0"/>
              <w:spacing w:line="288" w:lineRule="auto"/>
              <w:rPr>
                <w:rFonts w:ascii="宋体" w:hAnsi="宋体" w:eastAsia="宋体" w:cs="宋体"/>
                <w:szCs w:val="21"/>
              </w:rPr>
            </w:pPr>
            <w:r>
              <w:rPr>
                <w:rFonts w:hint="eastAsia" w:ascii="宋体" w:hAnsi="宋体" w:eastAsia="宋体" w:cs="宋体"/>
                <w:szCs w:val="21"/>
              </w:rPr>
              <w:t>投标人针对软件质量（包括稳健性、安全性、可操作性、可扩充性、可维护性、可移植性等）保障提供设计方案。</w:t>
            </w:r>
          </w:p>
          <w:p w14:paraId="23D96A6D">
            <w:pPr>
              <w:adjustRightInd w:val="0"/>
              <w:snapToGrid w:val="0"/>
              <w:spacing w:line="288" w:lineRule="auto"/>
              <w:rPr>
                <w:rFonts w:ascii="宋体" w:hAnsi="宋体" w:eastAsia="宋体" w:cs="宋体"/>
                <w:szCs w:val="21"/>
              </w:rPr>
            </w:pPr>
            <w:r>
              <w:rPr>
                <w:rFonts w:hint="eastAsia" w:ascii="宋体" w:hAnsi="宋体" w:eastAsia="宋体" w:cs="宋体"/>
                <w:szCs w:val="21"/>
              </w:rPr>
              <w:t>（评分范围：3,2,1,0）</w:t>
            </w:r>
          </w:p>
        </w:tc>
      </w:tr>
      <w:tr w14:paraId="6A303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18F540A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项目组织实施能力</w:t>
            </w:r>
          </w:p>
        </w:tc>
        <w:tc>
          <w:tcPr>
            <w:tcW w:w="654" w:type="dxa"/>
            <w:tcBorders>
              <w:top w:val="single" w:color="auto" w:sz="4" w:space="0"/>
              <w:left w:val="single" w:color="auto" w:sz="4" w:space="0"/>
              <w:bottom w:val="single" w:color="auto" w:sz="4" w:space="0"/>
              <w:right w:val="single" w:color="auto" w:sz="4" w:space="0"/>
            </w:tcBorders>
            <w:vAlign w:val="center"/>
          </w:tcPr>
          <w:p w14:paraId="0B55183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072" w:type="dxa"/>
            <w:tcBorders>
              <w:top w:val="single" w:color="auto" w:sz="4" w:space="0"/>
              <w:left w:val="single" w:color="auto" w:sz="4" w:space="0"/>
              <w:bottom w:val="single" w:color="auto" w:sz="4" w:space="0"/>
              <w:right w:val="single" w:color="auto" w:sz="4" w:space="0"/>
            </w:tcBorders>
            <w:vAlign w:val="center"/>
          </w:tcPr>
          <w:p w14:paraId="144B49DC">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14:paraId="40312FDF">
            <w:pPr>
              <w:adjustRightInd w:val="0"/>
              <w:snapToGrid w:val="0"/>
              <w:spacing w:line="288" w:lineRule="auto"/>
              <w:rPr>
                <w:rFonts w:ascii="宋体" w:hAnsi="宋体" w:eastAsia="宋体" w:cs="宋体"/>
                <w:szCs w:val="21"/>
              </w:rPr>
            </w:pPr>
            <w:r>
              <w:rPr>
                <w:rFonts w:hint="eastAsia" w:ascii="宋体" w:hAnsi="宋体" w:eastAsia="宋体" w:cs="宋体"/>
                <w:szCs w:val="21"/>
              </w:rPr>
              <w:t>项目组织实施方案，包括但不限于组织机构、工作时间进度表、工作程序和步骤、管理和协调方法、关键步骤的思路和要点等内容。</w:t>
            </w:r>
          </w:p>
          <w:p w14:paraId="0907A94C">
            <w:pPr>
              <w:adjustRightInd w:val="0"/>
              <w:snapToGrid w:val="0"/>
              <w:spacing w:line="288" w:lineRule="auto"/>
              <w:rPr>
                <w:rFonts w:ascii="宋体" w:hAnsi="宋体" w:eastAsia="宋体" w:cs="宋体"/>
                <w:szCs w:val="21"/>
              </w:rPr>
            </w:pPr>
            <w:r>
              <w:rPr>
                <w:rFonts w:hint="eastAsia" w:ascii="宋体" w:hAnsi="宋体" w:eastAsia="宋体" w:cs="宋体"/>
                <w:szCs w:val="21"/>
              </w:rPr>
              <w:t>（评分范围：</w:t>
            </w:r>
            <w:r>
              <w:rPr>
                <w:rFonts w:hint="eastAsia" w:ascii="宋体" w:hAnsi="宋体" w:cs="宋体"/>
                <w:szCs w:val="21"/>
              </w:rPr>
              <w:t>4,</w:t>
            </w:r>
            <w:r>
              <w:rPr>
                <w:rFonts w:hint="eastAsia" w:ascii="宋体" w:hAnsi="宋体" w:eastAsia="宋体" w:cs="宋体"/>
                <w:szCs w:val="21"/>
              </w:rPr>
              <w:t>3,2,1,0）</w:t>
            </w:r>
          </w:p>
        </w:tc>
      </w:tr>
      <w:tr w14:paraId="122D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3C9569CE">
            <w:pPr>
              <w:adjustRightInd w:val="0"/>
              <w:snapToGrid w:val="0"/>
              <w:spacing w:line="288" w:lineRule="auto"/>
              <w:jc w:val="center"/>
              <w:rPr>
                <w:rFonts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3BDF3787">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3</w:t>
            </w:r>
          </w:p>
        </w:tc>
        <w:tc>
          <w:tcPr>
            <w:tcW w:w="7072" w:type="dxa"/>
            <w:tcBorders>
              <w:top w:val="single" w:color="auto" w:sz="4" w:space="0"/>
              <w:left w:val="single" w:color="auto" w:sz="4" w:space="0"/>
              <w:bottom w:val="single" w:color="auto" w:sz="4" w:space="0"/>
              <w:right w:val="single" w:color="auto" w:sz="4" w:space="0"/>
            </w:tcBorders>
            <w:vAlign w:val="center"/>
          </w:tcPr>
          <w:p w14:paraId="00B9D9F2">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611297BD">
            <w:pPr>
              <w:adjustRightInd w:val="0"/>
              <w:snapToGrid w:val="0"/>
              <w:spacing w:line="288" w:lineRule="auto"/>
              <w:rPr>
                <w:rFonts w:ascii="宋体" w:hAnsi="宋体" w:eastAsia="宋体" w:cs="宋体"/>
                <w:szCs w:val="21"/>
              </w:rPr>
            </w:pPr>
            <w:r>
              <w:rPr>
                <w:rFonts w:hint="eastAsia" w:ascii="宋体" w:hAnsi="宋体" w:eastAsia="宋体" w:cs="宋体"/>
                <w:szCs w:val="21"/>
              </w:rPr>
              <w:t>组织实施保障措施体系，具备版本管理、需求管理、在线编译、知识库管理、代码评审等开发支撑系统（工具）的，每提供一个得</w:t>
            </w:r>
            <w:r>
              <w:rPr>
                <w:rFonts w:ascii="宋体" w:hAnsi="宋体" w:eastAsia="宋体" w:cs="宋体"/>
                <w:szCs w:val="21"/>
              </w:rPr>
              <w:t>0.5</w:t>
            </w:r>
            <w:r>
              <w:rPr>
                <w:rFonts w:hint="eastAsia" w:ascii="宋体" w:hAnsi="宋体" w:eastAsia="宋体" w:cs="宋体"/>
                <w:szCs w:val="21"/>
              </w:rPr>
              <w:t>分，最高得</w:t>
            </w:r>
            <w:r>
              <w:rPr>
                <w:rFonts w:ascii="宋体" w:hAnsi="宋体" w:eastAsia="宋体" w:cs="宋体"/>
                <w:szCs w:val="21"/>
              </w:rPr>
              <w:t>3</w:t>
            </w:r>
            <w:r>
              <w:rPr>
                <w:rFonts w:hint="eastAsia" w:ascii="宋体" w:hAnsi="宋体" w:eastAsia="宋体" w:cs="宋体"/>
                <w:szCs w:val="21"/>
              </w:rPr>
              <w:t>分（须提供系统功能截图，未提供相应截图或提供的截图与要求不符的不得分）</w:t>
            </w:r>
          </w:p>
        </w:tc>
      </w:tr>
      <w:tr w14:paraId="48CAF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7DCEB71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投入团队情况</w:t>
            </w:r>
          </w:p>
        </w:tc>
        <w:tc>
          <w:tcPr>
            <w:tcW w:w="654" w:type="dxa"/>
            <w:tcBorders>
              <w:top w:val="single" w:color="auto" w:sz="4" w:space="0"/>
              <w:left w:val="single" w:color="auto" w:sz="4" w:space="0"/>
              <w:bottom w:val="single" w:color="auto" w:sz="4" w:space="0"/>
              <w:right w:val="single" w:color="auto" w:sz="4" w:space="0"/>
            </w:tcBorders>
            <w:vAlign w:val="center"/>
          </w:tcPr>
          <w:p w14:paraId="05795BA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072" w:type="dxa"/>
            <w:tcBorders>
              <w:top w:val="single" w:color="auto" w:sz="4" w:space="0"/>
              <w:left w:val="single" w:color="auto" w:sz="4" w:space="0"/>
              <w:bottom w:val="single" w:color="auto" w:sz="4" w:space="0"/>
              <w:right w:val="single" w:color="auto" w:sz="4" w:space="0"/>
            </w:tcBorders>
            <w:vAlign w:val="center"/>
          </w:tcPr>
          <w:p w14:paraId="2D478011">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48D1D96E">
            <w:pPr>
              <w:adjustRightInd w:val="0"/>
              <w:snapToGrid w:val="0"/>
              <w:spacing w:line="288" w:lineRule="auto"/>
              <w:rPr>
                <w:rFonts w:ascii="宋体" w:hAnsi="宋体" w:eastAsia="宋体" w:cs="宋体"/>
                <w:szCs w:val="21"/>
              </w:rPr>
            </w:pPr>
            <w:r>
              <w:rPr>
                <w:rFonts w:hint="eastAsia" w:ascii="宋体" w:hAnsi="宋体" w:eastAsia="宋体" w:cs="宋体"/>
                <w:szCs w:val="21"/>
              </w:rPr>
              <w:t>项目技术负责人具有中级及以上软件设计师、高级信息系统项目管理师证书，每提供一项得2分（需提供相关证书扫描件）</w:t>
            </w:r>
          </w:p>
        </w:tc>
      </w:tr>
      <w:tr w14:paraId="41532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622B26C8">
            <w:pPr>
              <w:adjustRightInd w:val="0"/>
              <w:snapToGrid w:val="0"/>
              <w:spacing w:line="288" w:lineRule="auto"/>
              <w:jc w:val="center"/>
              <w:rPr>
                <w:rFonts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74526D4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072" w:type="dxa"/>
            <w:tcBorders>
              <w:top w:val="single" w:color="auto" w:sz="4" w:space="0"/>
              <w:left w:val="single" w:color="auto" w:sz="4" w:space="0"/>
              <w:bottom w:val="single" w:color="auto" w:sz="4" w:space="0"/>
              <w:right w:val="single" w:color="auto" w:sz="4" w:space="0"/>
            </w:tcBorders>
            <w:vAlign w:val="center"/>
          </w:tcPr>
          <w:p w14:paraId="7DA11D52">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2B9DDE13">
            <w:pPr>
              <w:adjustRightInd w:val="0"/>
              <w:snapToGrid w:val="0"/>
              <w:spacing w:line="288" w:lineRule="auto"/>
              <w:rPr>
                <w:rFonts w:ascii="宋体" w:hAnsi="宋体" w:eastAsia="宋体" w:cs="宋体"/>
                <w:szCs w:val="21"/>
              </w:rPr>
            </w:pPr>
            <w:r>
              <w:rPr>
                <w:rFonts w:hint="eastAsia" w:ascii="宋体" w:hAnsi="宋体" w:eastAsia="宋体" w:cs="宋体"/>
                <w:szCs w:val="21"/>
              </w:rPr>
              <w:t>项目实施团队</w:t>
            </w:r>
            <w:r>
              <w:rPr>
                <w:rFonts w:hint="eastAsia" w:ascii="宋体" w:hAnsi="宋体" w:eastAsia="宋体" w:cs="宋体"/>
                <w:szCs w:val="21"/>
                <w:lang w:eastAsia="zh-CN"/>
              </w:rPr>
              <w:t>（</w:t>
            </w:r>
            <w:r>
              <w:rPr>
                <w:rFonts w:hint="eastAsia" w:ascii="宋体" w:hAnsi="宋体" w:eastAsia="宋体" w:cs="宋体"/>
                <w:szCs w:val="21"/>
              </w:rPr>
              <w:t>技术负责人</w:t>
            </w:r>
            <w:r>
              <w:rPr>
                <w:rFonts w:hint="eastAsia" w:ascii="宋体" w:hAnsi="宋体" w:eastAsia="宋体" w:cs="宋体"/>
                <w:szCs w:val="21"/>
                <w:lang w:val="en-US" w:eastAsia="zh-CN"/>
              </w:rPr>
              <w:t>除外</w:t>
            </w:r>
            <w:r>
              <w:rPr>
                <w:rFonts w:hint="eastAsia" w:ascii="宋体" w:hAnsi="宋体" w:eastAsia="宋体" w:cs="宋体"/>
                <w:szCs w:val="21"/>
                <w:lang w:eastAsia="zh-CN"/>
              </w:rPr>
              <w:t>）</w:t>
            </w:r>
            <w:r>
              <w:rPr>
                <w:rFonts w:hint="eastAsia" w:ascii="宋体" w:hAnsi="宋体" w:eastAsia="宋体" w:cs="宋体"/>
                <w:szCs w:val="21"/>
              </w:rPr>
              <w:t>具有数据库系统工程师认证、 系统架构设计师认证、中级软件设计师认证、</w:t>
            </w:r>
            <w:bookmarkStart w:id="54" w:name="_Hlk183447686"/>
            <w:r>
              <w:rPr>
                <w:rFonts w:hint="eastAsia" w:ascii="宋体" w:hAnsi="宋体" w:eastAsia="宋体" w:cs="宋体"/>
                <w:szCs w:val="21"/>
              </w:rPr>
              <w:t>中级系统集成项目管理工程</w:t>
            </w:r>
            <w:bookmarkEnd w:id="54"/>
            <w:r>
              <w:rPr>
                <w:rFonts w:hint="eastAsia" w:ascii="宋体" w:hAnsi="宋体" w:eastAsia="宋体" w:cs="宋体"/>
                <w:szCs w:val="21"/>
              </w:rPr>
              <w:t>师，每具备一个得1分，本项最高4分（须提供证书扫描件）</w:t>
            </w:r>
          </w:p>
        </w:tc>
      </w:tr>
      <w:tr w14:paraId="5D8D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6DACC89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技术培训</w:t>
            </w:r>
          </w:p>
        </w:tc>
        <w:tc>
          <w:tcPr>
            <w:tcW w:w="654" w:type="dxa"/>
            <w:tcBorders>
              <w:top w:val="single" w:color="auto" w:sz="4" w:space="0"/>
              <w:left w:val="single" w:color="auto" w:sz="4" w:space="0"/>
              <w:bottom w:val="single" w:color="auto" w:sz="4" w:space="0"/>
              <w:right w:val="single" w:color="auto" w:sz="4" w:space="0"/>
            </w:tcBorders>
            <w:vAlign w:val="center"/>
          </w:tcPr>
          <w:p w14:paraId="462A2FC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w:t>
            </w:r>
          </w:p>
        </w:tc>
        <w:tc>
          <w:tcPr>
            <w:tcW w:w="7072" w:type="dxa"/>
            <w:tcBorders>
              <w:top w:val="single" w:color="auto" w:sz="4" w:space="0"/>
              <w:left w:val="single" w:color="auto" w:sz="4" w:space="0"/>
              <w:bottom w:val="single" w:color="auto" w:sz="4" w:space="0"/>
              <w:right w:val="single" w:color="auto" w:sz="4" w:space="0"/>
            </w:tcBorders>
            <w:vAlign w:val="center"/>
          </w:tcPr>
          <w:p w14:paraId="5F409A62">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14:paraId="184FCF18">
            <w:pPr>
              <w:adjustRightInd w:val="0"/>
              <w:snapToGrid w:val="0"/>
              <w:spacing w:line="288" w:lineRule="auto"/>
              <w:rPr>
                <w:rFonts w:ascii="宋体" w:hAnsi="宋体" w:eastAsia="宋体" w:cs="宋体"/>
                <w:szCs w:val="21"/>
              </w:rPr>
            </w:pPr>
            <w:r>
              <w:rPr>
                <w:rFonts w:hint="eastAsia" w:ascii="宋体" w:hAnsi="宋体" w:eastAsia="宋体" w:cs="宋体"/>
                <w:szCs w:val="21"/>
              </w:rPr>
              <w:t>投标人提供的培训方案详细性、可行性、合理性。</w:t>
            </w:r>
          </w:p>
          <w:p w14:paraId="215D70AF">
            <w:pPr>
              <w:adjustRightInd w:val="0"/>
              <w:snapToGrid w:val="0"/>
              <w:spacing w:line="288" w:lineRule="auto"/>
              <w:rPr>
                <w:rFonts w:ascii="宋体" w:hAnsi="宋体" w:eastAsia="宋体" w:cs="宋体"/>
                <w:szCs w:val="21"/>
              </w:rPr>
            </w:pPr>
            <w:r>
              <w:rPr>
                <w:rFonts w:hint="eastAsia" w:ascii="宋体" w:hAnsi="宋体" w:eastAsia="宋体" w:cs="宋体"/>
                <w:szCs w:val="21"/>
              </w:rPr>
              <w:t>（评分范围：3,2,1,0）</w:t>
            </w:r>
          </w:p>
        </w:tc>
      </w:tr>
      <w:tr w14:paraId="01CF8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FE41D7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运行服务保障应急预案</w:t>
            </w:r>
          </w:p>
        </w:tc>
        <w:tc>
          <w:tcPr>
            <w:tcW w:w="654" w:type="dxa"/>
            <w:tcBorders>
              <w:top w:val="single" w:color="auto" w:sz="4" w:space="0"/>
              <w:left w:val="single" w:color="auto" w:sz="4" w:space="0"/>
              <w:bottom w:val="single" w:color="auto" w:sz="4" w:space="0"/>
              <w:right w:val="single" w:color="auto" w:sz="4" w:space="0"/>
            </w:tcBorders>
            <w:vAlign w:val="center"/>
          </w:tcPr>
          <w:p w14:paraId="5A073EE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072" w:type="dxa"/>
            <w:tcBorders>
              <w:top w:val="single" w:color="auto" w:sz="4" w:space="0"/>
              <w:left w:val="single" w:color="auto" w:sz="4" w:space="0"/>
              <w:bottom w:val="single" w:color="auto" w:sz="4" w:space="0"/>
              <w:right w:val="single" w:color="auto" w:sz="4" w:space="0"/>
            </w:tcBorders>
            <w:vAlign w:val="center"/>
          </w:tcPr>
          <w:p w14:paraId="77C191BD">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14:paraId="2F14FE34">
            <w:pPr>
              <w:adjustRightInd w:val="0"/>
              <w:snapToGrid w:val="0"/>
              <w:spacing w:line="288" w:lineRule="auto"/>
              <w:rPr>
                <w:rFonts w:ascii="宋体" w:hAnsi="宋体" w:eastAsia="宋体" w:cs="宋体"/>
                <w:szCs w:val="21"/>
              </w:rPr>
            </w:pPr>
            <w:r>
              <w:rPr>
                <w:rFonts w:hint="eastAsia" w:ascii="宋体" w:hAnsi="宋体" w:eastAsia="宋体" w:cs="宋体"/>
                <w:szCs w:val="21"/>
              </w:rPr>
              <w:t>投标人建立运行服务保障应急预案，方案对系统实施可能遇到的问题及其应对措施的考虑情况，在服务期间巡检、故障处理的组织和联系机制的合理性、有效性等。</w:t>
            </w:r>
          </w:p>
          <w:p w14:paraId="59D71E7C">
            <w:pPr>
              <w:adjustRightInd w:val="0"/>
              <w:snapToGrid w:val="0"/>
              <w:spacing w:line="288" w:lineRule="auto"/>
              <w:rPr>
                <w:rFonts w:ascii="宋体" w:hAnsi="宋体" w:eastAsia="宋体" w:cs="宋体"/>
                <w:szCs w:val="21"/>
              </w:rPr>
            </w:pPr>
            <w:r>
              <w:rPr>
                <w:rFonts w:hint="eastAsia" w:ascii="宋体" w:hAnsi="宋体" w:eastAsia="宋体" w:cs="宋体"/>
                <w:szCs w:val="21"/>
              </w:rPr>
              <w:t>（评分范围：</w:t>
            </w:r>
            <w:r>
              <w:rPr>
                <w:rFonts w:hint="eastAsia" w:ascii="宋体" w:hAnsi="宋体" w:cs="宋体"/>
                <w:szCs w:val="21"/>
              </w:rPr>
              <w:t>4,</w:t>
            </w:r>
            <w:r>
              <w:rPr>
                <w:rFonts w:hint="eastAsia" w:ascii="宋体" w:hAnsi="宋体" w:eastAsia="宋体" w:cs="宋体"/>
                <w:szCs w:val="21"/>
              </w:rPr>
              <w:t>3,2,1,0）</w:t>
            </w:r>
          </w:p>
        </w:tc>
      </w:tr>
      <w:tr w14:paraId="5D461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14:paraId="385A4AE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演示</w:t>
            </w:r>
          </w:p>
        </w:tc>
        <w:tc>
          <w:tcPr>
            <w:tcW w:w="7726" w:type="dxa"/>
            <w:gridSpan w:val="2"/>
            <w:tcBorders>
              <w:top w:val="single" w:color="auto" w:sz="4" w:space="0"/>
              <w:left w:val="single" w:color="auto" w:sz="4" w:space="0"/>
              <w:bottom w:val="single" w:color="auto" w:sz="4" w:space="0"/>
              <w:right w:val="single" w:color="auto" w:sz="4" w:space="0"/>
            </w:tcBorders>
            <w:vAlign w:val="center"/>
          </w:tcPr>
          <w:p w14:paraId="163AE377">
            <w:pPr>
              <w:pStyle w:val="24"/>
              <w:spacing w:line="288" w:lineRule="auto"/>
              <w:ind w:firstLine="0"/>
              <w:rPr>
                <w:rFonts w:hAnsi="宋体" w:eastAsia="宋体" w:cs="宋体"/>
                <w:b/>
                <w:bCs/>
                <w:sz w:val="21"/>
                <w:szCs w:val="21"/>
              </w:rPr>
            </w:pPr>
            <w:r>
              <w:rPr>
                <w:rFonts w:hint="eastAsia" w:hAnsi="宋体" w:eastAsia="宋体" w:cs="宋体"/>
                <w:b/>
                <w:bCs/>
                <w:sz w:val="21"/>
                <w:szCs w:val="21"/>
              </w:rPr>
              <w:t>本项目要求投标人提供演示内容，演示形式可以以软件demo或类似项目真实软件演示，以截图、PPT为主的演示或未提供演示的，投标无效。演示总时间不超过15分钟。</w:t>
            </w:r>
          </w:p>
          <w:p w14:paraId="61CA8966">
            <w:pPr>
              <w:spacing w:line="288"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szCs w:val="21"/>
              </w:rPr>
              <w:t>每项演示内容完整、设计合理、操作简便，满足采购需求，运行流畅、未卡顿。具体演示内容如下：</w:t>
            </w:r>
          </w:p>
        </w:tc>
      </w:tr>
      <w:tr w14:paraId="16C9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5DF2A347">
            <w:pPr>
              <w:adjustRightInd w:val="0"/>
              <w:snapToGrid w:val="0"/>
              <w:spacing w:line="288" w:lineRule="auto"/>
              <w:jc w:val="center"/>
              <w:rPr>
                <w:rFonts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5496885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4</w:t>
            </w:r>
          </w:p>
        </w:tc>
        <w:tc>
          <w:tcPr>
            <w:tcW w:w="7072" w:type="dxa"/>
            <w:tcBorders>
              <w:top w:val="single" w:color="auto" w:sz="4" w:space="0"/>
              <w:left w:val="single" w:color="auto" w:sz="4" w:space="0"/>
              <w:bottom w:val="single" w:color="auto" w:sz="4" w:space="0"/>
              <w:right w:val="single" w:color="auto" w:sz="4" w:space="0"/>
            </w:tcBorders>
          </w:tcPr>
          <w:p w14:paraId="0786DFE5">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14:paraId="7B2253E7">
            <w:pPr>
              <w:spacing w:line="288"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演示转业军官业务工作台和审档功能，档案审核功能包括审核材料待补充统计表、签名、三色码等功能。</w:t>
            </w:r>
          </w:p>
          <w:p w14:paraId="351207ED">
            <w:pPr>
              <w:spacing w:line="288" w:lineRule="auto"/>
              <w:jc w:val="left"/>
              <w:rPr>
                <w:rFonts w:ascii="宋体" w:hAnsi="宋体" w:eastAsia="宋体" w:cs="宋体"/>
                <w:szCs w:val="21"/>
              </w:rPr>
            </w:pPr>
            <w:r>
              <w:rPr>
                <w:rFonts w:hint="eastAsia" w:ascii="宋体" w:hAnsi="宋体" w:eastAsia="宋体" w:cs="宋体"/>
                <w:szCs w:val="21"/>
              </w:rPr>
              <w:t>（评分范围：4,3,2,1,0）</w:t>
            </w:r>
          </w:p>
        </w:tc>
      </w:tr>
      <w:tr w14:paraId="05071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1F9EB7DE">
            <w:pPr>
              <w:adjustRightInd w:val="0"/>
              <w:snapToGrid w:val="0"/>
              <w:spacing w:line="288" w:lineRule="auto"/>
              <w:jc w:val="center"/>
              <w:rPr>
                <w:rFonts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6F9BF05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tcPr>
          <w:p w14:paraId="6A41AEC4">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14:paraId="4A88A858">
            <w:pPr>
              <w:adjustRightInd w:val="0"/>
              <w:snapToGrid w:val="0"/>
              <w:spacing w:line="288" w:lineRule="auto"/>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演示士兵和军官信息录入信息自动同步到量化评分表，并且根据《浙江省军队转业干部考核赋分暂行办法》、《安排工作退役军士和义务兵服现役表现量化评分办法》自动计算考核分。</w:t>
            </w:r>
          </w:p>
          <w:p w14:paraId="7A7E72AB">
            <w:pPr>
              <w:spacing w:line="288" w:lineRule="auto"/>
              <w:jc w:val="left"/>
              <w:rPr>
                <w:rFonts w:ascii="宋体" w:hAnsi="宋体" w:eastAsia="宋体" w:cs="宋体"/>
                <w:szCs w:val="21"/>
              </w:rPr>
            </w:pPr>
            <w:r>
              <w:rPr>
                <w:rFonts w:hint="eastAsia" w:ascii="宋体" w:hAnsi="宋体" w:eastAsia="宋体" w:cs="宋体"/>
                <w:szCs w:val="21"/>
              </w:rPr>
              <w:t>（评分范围：5,4,3,2,1,0）</w:t>
            </w:r>
          </w:p>
        </w:tc>
      </w:tr>
      <w:tr w14:paraId="00F4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19882409">
            <w:pPr>
              <w:adjustRightInd w:val="0"/>
              <w:snapToGrid w:val="0"/>
              <w:spacing w:line="288" w:lineRule="auto"/>
              <w:jc w:val="center"/>
              <w:rPr>
                <w:rFonts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3FB277E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tcPr>
          <w:p w14:paraId="308B84AE">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14:paraId="131C095E">
            <w:pPr>
              <w:adjustRightInd w:val="0"/>
              <w:snapToGrid w:val="0"/>
              <w:spacing w:line="288" w:lineRule="auto"/>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演示转业军官选岗大屏，主要展示当前选岗人员、当前选岗排名、剩余选岗时间，单位指标的指标数和剩余指标数，选岗人员的总分、考核分、考试分、面试分、职级的排名情况及选岗结果。</w:t>
            </w:r>
          </w:p>
          <w:p w14:paraId="04B53528">
            <w:pPr>
              <w:spacing w:line="288" w:lineRule="auto"/>
              <w:jc w:val="left"/>
              <w:rPr>
                <w:rFonts w:ascii="宋体" w:hAnsi="宋体" w:eastAsia="宋体" w:cs="宋体"/>
                <w:szCs w:val="21"/>
              </w:rPr>
            </w:pPr>
            <w:r>
              <w:rPr>
                <w:rFonts w:hint="eastAsia" w:ascii="宋体" w:hAnsi="宋体" w:eastAsia="宋体" w:cs="宋体"/>
                <w:szCs w:val="21"/>
              </w:rPr>
              <w:t>（评分范围：5,4,3,2,1,0）</w:t>
            </w:r>
          </w:p>
        </w:tc>
      </w:tr>
      <w:tr w14:paraId="25FB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53989542">
            <w:pPr>
              <w:adjustRightInd w:val="0"/>
              <w:snapToGrid w:val="0"/>
              <w:spacing w:line="288" w:lineRule="auto"/>
              <w:jc w:val="center"/>
              <w:rPr>
                <w:rFonts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54584EB5">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2</w:t>
            </w:r>
          </w:p>
        </w:tc>
        <w:tc>
          <w:tcPr>
            <w:tcW w:w="7072" w:type="dxa"/>
            <w:tcBorders>
              <w:top w:val="single" w:color="auto" w:sz="4" w:space="0"/>
              <w:left w:val="single" w:color="auto" w:sz="4" w:space="0"/>
              <w:bottom w:val="single" w:color="auto" w:sz="4" w:space="0"/>
              <w:right w:val="single" w:color="auto" w:sz="4" w:space="0"/>
            </w:tcBorders>
          </w:tcPr>
          <w:p w14:paraId="6C1CA9C2">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14:paraId="5E9F29FA">
            <w:pPr>
              <w:adjustRightInd w:val="0"/>
              <w:snapToGrid w:val="0"/>
              <w:spacing w:line="288" w:lineRule="auto"/>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演示军人退役一件事的政府安排工作退役士兵场景包括相关申请、收件、受理审批、办结的全流程事项办理。</w:t>
            </w:r>
          </w:p>
          <w:p w14:paraId="67200517">
            <w:pPr>
              <w:spacing w:line="288" w:lineRule="auto"/>
              <w:jc w:val="left"/>
              <w:rPr>
                <w:rFonts w:ascii="宋体" w:hAnsi="宋体" w:eastAsia="宋体" w:cs="宋体"/>
                <w:szCs w:val="21"/>
              </w:rPr>
            </w:pPr>
            <w:r>
              <w:rPr>
                <w:rFonts w:hint="eastAsia" w:ascii="宋体" w:hAnsi="宋体" w:eastAsia="宋体" w:cs="宋体"/>
                <w:szCs w:val="21"/>
              </w:rPr>
              <w:t>（评分范围：2,1,0）</w:t>
            </w:r>
          </w:p>
        </w:tc>
      </w:tr>
    </w:tbl>
    <w:p w14:paraId="777EC4A4">
      <w:pPr>
        <w:widowControl/>
        <w:adjustRightInd w:val="0"/>
        <w:snapToGrid w:val="0"/>
        <w:spacing w:line="288" w:lineRule="auto"/>
        <w:jc w:val="left"/>
        <w:rPr>
          <w:rFonts w:ascii="宋体" w:hAnsi="宋体" w:eastAsia="宋体" w:cs="Times New Roman"/>
          <w:b/>
          <w:bCs/>
          <w:spacing w:val="-6"/>
          <w:szCs w:val="21"/>
        </w:rPr>
      </w:pPr>
      <w:r>
        <w:rPr>
          <w:rFonts w:hint="eastAsia" w:ascii="宋体" w:hAnsi="宋体" w:eastAsia="宋体" w:cs="Times New Roman"/>
          <w:b/>
          <w:bCs/>
          <w:spacing w:val="-6"/>
          <w:szCs w:val="21"/>
        </w:rPr>
        <w:t>说明：本项目专门面向中小企业采购，不在执行价格优惠政策。</w:t>
      </w:r>
      <w:r>
        <w:rPr>
          <w:rFonts w:ascii="宋体" w:hAnsi="宋体" w:eastAsia="宋体" w:cs="Times New Roman"/>
          <w:b/>
          <w:bCs/>
          <w:spacing w:val="-6"/>
          <w:szCs w:val="21"/>
        </w:rPr>
        <w:br w:type="page"/>
      </w:r>
    </w:p>
    <w:p w14:paraId="444FA635">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74B60819">
      <w:pPr>
        <w:adjustRightInd w:val="0"/>
        <w:snapToGrid w:val="0"/>
        <w:spacing w:line="288" w:lineRule="auto"/>
        <w:rPr>
          <w:rFonts w:ascii="宋体" w:hAnsi="宋体" w:eastAsia="宋体" w:cs="宋体"/>
          <w:b/>
          <w:spacing w:val="-6"/>
          <w:szCs w:val="21"/>
        </w:rPr>
      </w:pPr>
    </w:p>
    <w:p w14:paraId="6EE3AFB6">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rPr>
        <w:t>浙江省退役军人事务厅  政府采购合同</w:t>
      </w:r>
    </w:p>
    <w:p w14:paraId="17F0574D">
      <w:pPr>
        <w:adjustRightInd w:val="0"/>
        <w:snapToGrid w:val="0"/>
        <w:spacing w:line="288" w:lineRule="auto"/>
        <w:rPr>
          <w:rFonts w:ascii="宋体" w:hAnsi="宋体" w:eastAsia="宋体" w:cs="Times New Roman"/>
          <w:b/>
          <w:bCs/>
          <w:spacing w:val="-6"/>
          <w:szCs w:val="21"/>
        </w:rPr>
      </w:pPr>
    </w:p>
    <w:p w14:paraId="7478BAFD">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项目名称：浙江省退役军人全生命周期管理保障信息系统移交安置管理子系统项目</w:t>
      </w:r>
    </w:p>
    <w:p w14:paraId="51108895">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 xml:space="preserve">项目编号：QSZB-Z(F)-E24377(GK) </w:t>
      </w:r>
    </w:p>
    <w:p w14:paraId="1082EAC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w:t>
      </w:r>
    </w:p>
    <w:p w14:paraId="17BFC6F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 xml:space="preserve">甲方（需方）：浙江省退役军人事务厅 </w:t>
      </w:r>
    </w:p>
    <w:p w14:paraId="06CC1BB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14:paraId="00931DB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14:paraId="796AA71A">
      <w:pPr>
        <w:adjustRightInd w:val="0"/>
        <w:snapToGrid w:val="0"/>
        <w:spacing w:line="288" w:lineRule="auto"/>
        <w:rPr>
          <w:rFonts w:ascii="宋体" w:hAnsi="宋体" w:eastAsia="宋体" w:cs="Times New Roman"/>
          <w:spacing w:val="-6"/>
          <w:szCs w:val="21"/>
        </w:rPr>
      </w:pPr>
    </w:p>
    <w:p w14:paraId="3A1EB795">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浙江省退役军人事务厅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浙江省退役军人全生命周期管理保障信息系统移交安置管理子系统项目 </w:t>
      </w:r>
      <w:r>
        <w:rPr>
          <w:rFonts w:hint="eastAsia" w:ascii="宋体" w:hAnsi="宋体" w:eastAsia="宋体" w:cs="宋体"/>
          <w:spacing w:val="-6"/>
          <w:szCs w:val="21"/>
        </w:rPr>
        <w:t>项目编号</w:t>
      </w:r>
      <w:r>
        <w:rPr>
          <w:rFonts w:hint="eastAsia" w:ascii="宋体" w:hAnsi="宋体" w:eastAsia="宋体" w:cs="宋体"/>
          <w:spacing w:val="-6"/>
          <w:szCs w:val="21"/>
          <w:u w:val="single"/>
        </w:rPr>
        <w:t>（QSZB-Z(F)-E24377(GK) ）</w:t>
      </w:r>
      <w:r>
        <w:rPr>
          <w:rFonts w:hint="eastAsia" w:ascii="宋体" w:hAnsi="宋体" w:eastAsia="宋体" w:cs="宋体"/>
          <w:spacing w:val="-6"/>
          <w:szCs w:val="21"/>
        </w:rPr>
        <w:t>的中标人。根据《中华人民共和国民法典》规定，签署本合同。</w:t>
      </w:r>
    </w:p>
    <w:p w14:paraId="1987D0F1">
      <w:pPr>
        <w:adjustRightInd w:val="0"/>
        <w:snapToGrid w:val="0"/>
        <w:spacing w:line="288" w:lineRule="auto"/>
        <w:rPr>
          <w:rFonts w:ascii="宋体" w:hAnsi="宋体" w:eastAsia="宋体" w:cs="宋体"/>
          <w:b/>
          <w:spacing w:val="-6"/>
          <w:szCs w:val="21"/>
        </w:rPr>
      </w:pPr>
    </w:p>
    <w:p w14:paraId="3A4D457E">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5"/>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66E909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6B37285D">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序号</w:t>
            </w:r>
          </w:p>
        </w:tc>
        <w:tc>
          <w:tcPr>
            <w:tcW w:w="2163" w:type="dxa"/>
            <w:vAlign w:val="center"/>
          </w:tcPr>
          <w:p w14:paraId="77BBDA2B">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名称</w:t>
            </w:r>
          </w:p>
        </w:tc>
        <w:tc>
          <w:tcPr>
            <w:tcW w:w="2532" w:type="dxa"/>
            <w:vAlign w:val="center"/>
          </w:tcPr>
          <w:p w14:paraId="72305CBC">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服务内容</w:t>
            </w:r>
          </w:p>
        </w:tc>
        <w:tc>
          <w:tcPr>
            <w:tcW w:w="709" w:type="dxa"/>
            <w:vAlign w:val="center"/>
          </w:tcPr>
          <w:p w14:paraId="6FC44E88">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数量</w:t>
            </w:r>
          </w:p>
        </w:tc>
        <w:tc>
          <w:tcPr>
            <w:tcW w:w="708" w:type="dxa"/>
            <w:vAlign w:val="center"/>
          </w:tcPr>
          <w:p w14:paraId="6714F151">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单位</w:t>
            </w:r>
          </w:p>
        </w:tc>
        <w:tc>
          <w:tcPr>
            <w:tcW w:w="1418" w:type="dxa"/>
            <w:vAlign w:val="center"/>
          </w:tcPr>
          <w:p w14:paraId="166423C5">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单价（元）</w:t>
            </w:r>
          </w:p>
        </w:tc>
        <w:tc>
          <w:tcPr>
            <w:tcW w:w="1300" w:type="dxa"/>
            <w:vAlign w:val="center"/>
          </w:tcPr>
          <w:p w14:paraId="1A465D28">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合计（元）</w:t>
            </w:r>
          </w:p>
        </w:tc>
      </w:tr>
      <w:tr w14:paraId="625234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732EAECF">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1</w:t>
            </w:r>
          </w:p>
        </w:tc>
        <w:tc>
          <w:tcPr>
            <w:tcW w:w="2163" w:type="dxa"/>
            <w:vAlign w:val="center"/>
          </w:tcPr>
          <w:p w14:paraId="4C5D70B4">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14:paraId="2EBACF18">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14:paraId="099D7952">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14:paraId="26F1F3AF">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14:paraId="03D0E7B6">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14:paraId="3FDBE765">
            <w:pPr>
              <w:adjustRightInd w:val="0"/>
              <w:snapToGrid w:val="0"/>
              <w:spacing w:line="288" w:lineRule="auto"/>
              <w:ind w:firstLine="396" w:firstLineChars="200"/>
              <w:jc w:val="center"/>
              <w:rPr>
                <w:rFonts w:ascii="宋体" w:hAnsi="宋体" w:eastAsia="宋体" w:cs="宋体"/>
                <w:spacing w:val="-6"/>
                <w:szCs w:val="21"/>
              </w:rPr>
            </w:pPr>
          </w:p>
        </w:tc>
      </w:tr>
      <w:tr w14:paraId="3ECB26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51FAF00">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2</w:t>
            </w:r>
          </w:p>
        </w:tc>
        <w:tc>
          <w:tcPr>
            <w:tcW w:w="2163" w:type="dxa"/>
            <w:vAlign w:val="center"/>
          </w:tcPr>
          <w:p w14:paraId="464EAD67">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14:paraId="1BD325FC">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14:paraId="6BAC5DAE">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14:paraId="68F0DA23">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14:paraId="1B56E33D">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14:paraId="41538B4C">
            <w:pPr>
              <w:adjustRightInd w:val="0"/>
              <w:snapToGrid w:val="0"/>
              <w:spacing w:line="288" w:lineRule="auto"/>
              <w:ind w:firstLine="396" w:firstLineChars="200"/>
              <w:jc w:val="center"/>
              <w:rPr>
                <w:rFonts w:ascii="宋体" w:hAnsi="宋体" w:eastAsia="宋体" w:cs="宋体"/>
                <w:spacing w:val="-6"/>
                <w:szCs w:val="21"/>
              </w:rPr>
            </w:pPr>
          </w:p>
        </w:tc>
      </w:tr>
      <w:tr w14:paraId="6EBE6A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42345A7E">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总计（小写）：</w:t>
            </w:r>
          </w:p>
        </w:tc>
      </w:tr>
      <w:tr w14:paraId="0CE2BA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2CA6CE99">
            <w:pPr>
              <w:adjustRightInd w:val="0"/>
              <w:snapToGrid w:val="0"/>
              <w:spacing w:line="288" w:lineRule="auto"/>
              <w:jc w:val="left"/>
              <w:rPr>
                <w:rFonts w:ascii="宋体" w:hAnsi="宋体" w:eastAsia="宋体" w:cs="宋体"/>
                <w:spacing w:val="-6"/>
                <w:szCs w:val="21"/>
                <w:lang w:val="zh-CN"/>
              </w:rPr>
            </w:pPr>
          </w:p>
          <w:p w14:paraId="2689E175">
            <w:pPr>
              <w:adjustRightInd w:val="0"/>
              <w:snapToGrid w:val="0"/>
              <w:spacing w:line="288" w:lineRule="auto"/>
              <w:jc w:val="left"/>
              <w:rPr>
                <w:rFonts w:ascii="宋体" w:hAnsi="宋体" w:eastAsia="宋体" w:cs="宋体"/>
                <w:spacing w:val="-6"/>
                <w:szCs w:val="21"/>
                <w:lang w:val="zh-CN"/>
              </w:rPr>
            </w:pPr>
            <w:r>
              <w:rPr>
                <w:rFonts w:hint="eastAsia" w:ascii="宋体" w:hAnsi="宋体" w:eastAsia="宋体" w:cs="宋体"/>
                <w:spacing w:val="-6"/>
                <w:szCs w:val="21"/>
                <w:lang w:val="zh-CN"/>
              </w:rPr>
              <w:t>合同总价（大写）：</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3CE44842">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注：以上合同总价包含服务项目一切费用。</w:t>
            </w:r>
          </w:p>
        </w:tc>
      </w:tr>
    </w:tbl>
    <w:p w14:paraId="702D1BAF">
      <w:pPr>
        <w:adjustRightInd w:val="0"/>
        <w:snapToGrid w:val="0"/>
        <w:spacing w:line="288" w:lineRule="auto"/>
        <w:ind w:firstLine="396" w:firstLineChars="200"/>
        <w:rPr>
          <w:rFonts w:ascii="宋体" w:hAnsi="宋体" w:eastAsia="宋体" w:cs="宋体"/>
          <w:spacing w:val="-6"/>
          <w:szCs w:val="21"/>
        </w:rPr>
      </w:pPr>
    </w:p>
    <w:p w14:paraId="14757EC0">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第二条：履约保证金和付款方式</w:t>
      </w:r>
    </w:p>
    <w:p w14:paraId="07101B52">
      <w:pPr>
        <w:adjustRightInd w:val="0"/>
        <w:snapToGrid w:val="0"/>
        <w:spacing w:line="288" w:lineRule="auto"/>
        <w:ind w:firstLine="396" w:firstLineChars="200"/>
        <w:rPr>
          <w:rFonts w:ascii="宋体" w:hAnsi="宋体" w:eastAsia="宋体" w:cs="宋体"/>
          <w:spacing w:val="-6"/>
          <w:kern w:val="0"/>
          <w:szCs w:val="21"/>
        </w:rPr>
      </w:pPr>
    </w:p>
    <w:p w14:paraId="5A46136B">
      <w:pPr>
        <w:adjustRightInd w:val="0"/>
        <w:snapToGrid w:val="0"/>
        <w:spacing w:line="288" w:lineRule="auto"/>
        <w:ind w:firstLine="396" w:firstLineChars="200"/>
        <w:rPr>
          <w:rFonts w:ascii="宋体" w:hAnsi="宋体" w:eastAsia="宋体" w:cs="宋体"/>
          <w:spacing w:val="-6"/>
          <w:kern w:val="0"/>
          <w:szCs w:val="21"/>
        </w:rPr>
      </w:pPr>
    </w:p>
    <w:p w14:paraId="0CC1190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第三条：交付时间、地点、质保期</w:t>
      </w:r>
    </w:p>
    <w:p w14:paraId="3DD29778">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交付时间：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月</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日前；</w:t>
      </w:r>
    </w:p>
    <w:p w14:paraId="182C4885">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交付地点：</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70BF08FD">
      <w:pPr>
        <w:adjustRightInd w:val="0"/>
        <w:snapToGrid w:val="0"/>
        <w:spacing w:line="288" w:lineRule="auto"/>
        <w:ind w:right="-514" w:rightChars="-245"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质保期：</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年</w:t>
      </w:r>
      <w:r>
        <w:rPr>
          <w:rFonts w:hint="eastAsia" w:ascii="宋体" w:hAnsi="宋体" w:eastAsia="宋体" w:cs="Times New Roman"/>
          <w:spacing w:val="-6"/>
          <w:szCs w:val="21"/>
        </w:rPr>
        <w:t>，项目验收合格后开始计算；</w:t>
      </w:r>
    </w:p>
    <w:p w14:paraId="7F87F16D">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第四条：服务标准、期限、效率</w:t>
      </w:r>
    </w:p>
    <w:p w14:paraId="18DB64C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1.在质保期内，乙方应对货物出现的质量及安全问题负责处理解决并承担一切费用。</w:t>
      </w:r>
    </w:p>
    <w:p w14:paraId="04ABE41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2.质保期内出现无法排除的故障，乙方需无条件更换同型号产品。</w:t>
      </w:r>
    </w:p>
    <w:p w14:paraId="16AA584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3.质保期满后，乙方继续为甲方服务，仅收取零配件成本费。</w:t>
      </w:r>
    </w:p>
    <w:p w14:paraId="0CE946E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4.因人为因素出现的故障不在免费保修范围内。</w:t>
      </w:r>
    </w:p>
    <w:p w14:paraId="507BA46E">
      <w:pPr>
        <w:adjustRightInd w:val="0"/>
        <w:snapToGrid w:val="0"/>
        <w:spacing w:line="288" w:lineRule="auto"/>
        <w:ind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5.</w:t>
      </w:r>
      <w:r>
        <w:rPr>
          <w:rFonts w:hint="eastAsia" w:ascii="宋体" w:hAnsi="宋体" w:eastAsia="宋体" w:cs="Times New Roman"/>
          <w:spacing w:val="-6"/>
          <w:szCs w:val="21"/>
          <w:u w:val="single"/>
        </w:rPr>
        <w:t>如在使用过程中发生质量问题，乙方维修响应时间：    小时以内；</w:t>
      </w:r>
    </w:p>
    <w:p w14:paraId="7BFAA28B">
      <w:pPr>
        <w:adjustRightInd w:val="0"/>
        <w:snapToGrid w:val="0"/>
        <w:spacing w:line="288" w:lineRule="auto"/>
        <w:ind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u w:val="single"/>
        </w:rPr>
        <w:t>电话技术支持时间：    小时以内；</w:t>
      </w:r>
    </w:p>
    <w:p w14:paraId="2DCF481B">
      <w:pPr>
        <w:adjustRightInd w:val="0"/>
        <w:snapToGrid w:val="0"/>
        <w:spacing w:line="288" w:lineRule="auto"/>
        <w:ind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u w:val="single"/>
        </w:rPr>
        <w:t>若需上门维修，则在：    小时内到达现场并进行维修；</w:t>
      </w:r>
    </w:p>
    <w:p w14:paraId="17958DB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6.培训：</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0C4BFE55">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第五条：其他技术、服务要求</w:t>
      </w:r>
    </w:p>
    <w:p w14:paraId="7C2ADDD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1.乙方应按招标文件规定的货物性能、技术要求、质量标准向甲方提供未经使用的全新产品，符合国家法律</w:t>
      </w:r>
      <w:bookmarkStart w:id="55" w:name="_Hlk143604402"/>
      <w:r>
        <w:rPr>
          <w:rFonts w:hint="eastAsia" w:ascii="宋体" w:hAnsi="宋体" w:eastAsia="宋体" w:cs="Times New Roman"/>
          <w:spacing w:val="-6"/>
          <w:szCs w:val="21"/>
        </w:rPr>
        <w:t>法规</w:t>
      </w:r>
      <w:bookmarkEnd w:id="55"/>
      <w:r>
        <w:rPr>
          <w:rFonts w:hint="eastAsia" w:ascii="宋体" w:hAnsi="宋体" w:eastAsia="宋体" w:cs="Times New Roman"/>
          <w:spacing w:val="-6"/>
          <w:szCs w:val="21"/>
        </w:rPr>
        <w:t>规定和技术规格、质量标准的出厂原装合格产品。</w:t>
      </w:r>
    </w:p>
    <w:p w14:paraId="5FB9633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2.技术支持：</w:t>
      </w:r>
    </w:p>
    <w:p w14:paraId="27BD37A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乙方应及时免费提供合同货物软件的升级，免费提供合同货物新功能和应用的资料。</w:t>
      </w:r>
    </w:p>
    <w:p w14:paraId="0538E4C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2.1乙方应保证所提供的货物或其中任何一部分均不会侵犯第三方的知识产权。</w:t>
      </w:r>
    </w:p>
    <w:p w14:paraId="4DC5237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2.2与甲方签订《保密协议》，作为本合同的组成部分，并严格遵守。</w:t>
      </w:r>
    </w:p>
    <w:p w14:paraId="672ECDF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3.服务承诺：</w:t>
      </w:r>
    </w:p>
    <w:p w14:paraId="1AA6B1F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1）乙方应满足甲方提出的标准性、规范性、可控性、整体性、最小影响性及保密性原则，做到守时、保质。</w:t>
      </w:r>
    </w:p>
    <w:p w14:paraId="51F17C3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2）保密性要求：乙方必须和甲方签订保密协议和非侵害性协议，乙方必须要与参加此次测评项目的所有项目组成员签订保密协议和非侵害性协议，在合同签定时一并提供给甲方。</w:t>
      </w:r>
    </w:p>
    <w:p w14:paraId="1F69425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3）乙方对本规范书中的内容及在应标过程中接触的设备信息、数据资料等负有保密责任，不得泄露给任何第三方。无论乙方中标与否，其对上述内容的保密责任将长期存在。</w:t>
      </w:r>
    </w:p>
    <w:p w14:paraId="4355448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服务的品质保证：乙方应承诺指派工作经验丰富、技术实力雄厚的安全顾问，结合技术领先、结论可靠的测评工具为客户作全面等级保护测评。承诺测评过程按照国家标准进行，并保证对客户的资料严格保密。</w:t>
      </w:r>
    </w:p>
    <w:p w14:paraId="608C5D2B">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第六条：验收标准</w:t>
      </w:r>
    </w:p>
    <w:p w14:paraId="5876D338">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1.验收由甲方负责实施；</w:t>
      </w:r>
    </w:p>
    <w:p w14:paraId="6E6055F3">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2.验收依据：</w:t>
      </w:r>
    </w:p>
    <w:p w14:paraId="2F580B2B">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1）验收标准：满足采购文件对服务方案的要求。</w:t>
      </w:r>
    </w:p>
    <w:p w14:paraId="435CFE3F">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2）项目执行完毕，乙方须向甲方发出验收申请，申请包括书面验收申请、相关说明、报告等，甲方收到乙方申请后组织进行验收。</w:t>
      </w:r>
    </w:p>
    <w:p w14:paraId="0255229F">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3）甲方在乙方提供相关服务的过程中，有权不定期对服务内容和质量进行考核。乙方提供相关服务过程中有违反合同约定、不达约定标准情况的，甲方有权要求乙方限期整改，乙方未按甲方要求整改的，甲方有权拒绝验收。</w:t>
      </w:r>
    </w:p>
    <w:p w14:paraId="1DA0FCEC">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4）经验收后，乙方服务成果不合格的，甲方有权要求乙方进行整改，相关费用由乙方承担；如乙方整改后仍不合格或已经无法整改的，甲方除有权要求乙方承担相应的违约责任外，还有权解除合同，并可以拒绝支付未支付的款项，乙方已经收取的款项应退还给甲方。</w:t>
      </w:r>
    </w:p>
    <w:p w14:paraId="36C34BB2">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第七条：违约责任</w:t>
      </w:r>
    </w:p>
    <w:p w14:paraId="4A480CA4">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1.乙方逾期履行合同的，自逾期之日起，向甲方每日偿付合同总价0.05%的违约金。</w:t>
      </w:r>
    </w:p>
    <w:p w14:paraId="44B88267">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2.甲方逾期支付货款的，自逾期之日起，向乙方每日偿付未付价款0.05%的违约金。</w:t>
      </w:r>
    </w:p>
    <w:p w14:paraId="52FFB901">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3.如验收不能达到质量功能（性能）标准，合同商品由乙方在验收后一周内运离安装地点，所需费用由乙方承担。如乙方在一个月内不处理（搬走）合同商品，甲方有权要求乙方在规定时间内整改，并重新试运行以及验收，造成逾期的按照逾期处理，若经过整改仍不能达到验收要求的，甲方有权解除本合同，并要求乙方合同金额20%的违约金。</w:t>
      </w:r>
    </w:p>
    <w:p w14:paraId="7609E433">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4.如违约方向守约方按本合同约定所承担的违约金或损害赔偿金数额尚不足弥补守约方实际损失的，则就前述不足部分违约方应当向守约方补足。</w:t>
      </w:r>
    </w:p>
    <w:p w14:paraId="7A874C44">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5.本合同项下所约定的实际损失指包括但不限于守约方经济利益的减损、守约方为证实违约方的违约行为所支出的各项调查取证、公证费用，守约方为寻求救济而支付的诉讼费用、律师费用等。</w:t>
      </w:r>
    </w:p>
    <w:p w14:paraId="051CBABB">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6.乙方未履行《保密协议》的条款均构成违约，乙方应赔偿因此而给甲方造成的一切损失，包括但不限于甲方因调查违约行为而支付的合理费用。并按以下条款扣减合同支付金额：</w:t>
      </w:r>
    </w:p>
    <w:p w14:paraId="6E89C33A">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（1）未经甲方书面许可，将甲方重要数据拷贝或转移到甲方生产环境之外的网络或者介质进行存储、处理的，每次扣减合同金额的5%。</w:t>
      </w:r>
    </w:p>
    <w:p w14:paraId="34C81F44">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（2）未经甲方许可，擅自在非甲方的网络、服务器上搭建生产、测试系统，并在页面使用甲方名称或甲方各处室、厅属事业单位名称的，每次扣减合同金额的2%。</w:t>
      </w:r>
    </w:p>
    <w:p w14:paraId="0FF69E69">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7.在任何情况下，不论本协议是否有其他相反规定，双方在本协议项下的责任仅限于直接的可计算损失。双方对因业务中断产生的损失（包括但不限于宕机时间费用）、名誉损失、利润损失、业务损失及数据丢失均不负责，而不论是否事先已经被告知该类损失或损害发生的可能性。任何一方均不对另一方获取替代产品、技术、服务或权利的费用承担责任或义务。在法律允许的范围内，任何一方因本协议所产生的违约金和/或赔偿总额，不超过索赔发生前乙方依据本协议向甲方实际收取的费用总额。</w:t>
      </w:r>
    </w:p>
    <w:p w14:paraId="37811459">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第九条：不可抗力事件处理</w:t>
      </w:r>
    </w:p>
    <w:p w14:paraId="1E485D16">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1.在合同有效期内，任何一方因不可抗力事件导致不能履行合同，则合同履行期可延长，其延长期与不可抗力影响期相同。</w:t>
      </w:r>
    </w:p>
    <w:p w14:paraId="504AE386">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2.不可抗力事件发生后，应立即通知对方，并寄送有关权威机构出具的证明。</w:t>
      </w:r>
    </w:p>
    <w:p w14:paraId="5849F0CA">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3.不可抗力事件延续120天以上，双方应通过友好协商，确定是否继续履行合同。</w:t>
      </w:r>
    </w:p>
    <w:p w14:paraId="245F35F8">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4.不可抗力：是指双方所不能预见、并且它的发生及其后果是不能克服和不能避免的客观情况，包括但不限于如下情形：(1)自然灾害如洪水、冰雹、海啸、台风、旱灾、火灾；(2)政府行为如任一方所适用的政策、法律、法规（包括但不限于联合国、中国、美国以及其他国家关于出口管制、制裁的法律法规）和采取新的行为措施导致本协议不能履行或继续履行可能给一方造成重大不利影响；(3)社会异常现象如疫情、骚乱、战争、罢工但不包括内部劳资纠纷。考虑到产品特殊性，以下及类似情形视为不可抗力：电信主干线路中断、黑客攻击、病毒、网路堵塞、电信部门技术调整等。</w:t>
      </w:r>
    </w:p>
    <w:p w14:paraId="4BF6E568">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第十条：争议解决</w:t>
      </w:r>
    </w:p>
    <w:p w14:paraId="27D1C53C">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因本合同发生纠纷，甲乙双方应当及时协商，协商不成时，任何一方可向甲方所在地人民法院起诉。</w:t>
      </w:r>
    </w:p>
    <w:p w14:paraId="1AE79E03">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第十一条：合同生效</w:t>
      </w:r>
    </w:p>
    <w:p w14:paraId="2853DCBC">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1.合同经甲、乙双方法定代表人或授权代表签名并加盖单位公章或合同专用章后生效。</w:t>
      </w:r>
    </w:p>
    <w:p w14:paraId="5CAB3E76">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2.本合同附件、磋商文件、响应文件、询标澄清、中标通知书均为合同的组成部分，与本合同具有同等法律效力。</w:t>
      </w:r>
    </w:p>
    <w:p w14:paraId="13203449">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第十二条：合同份数</w:t>
      </w:r>
    </w:p>
    <w:p w14:paraId="164739A2">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本合同一式五份，甲方执三份，乙方执一份，采购代理机构执一份。</w:t>
      </w:r>
    </w:p>
    <w:p w14:paraId="48CDAC1C">
      <w:pPr>
        <w:adjustRightInd w:val="0"/>
        <w:snapToGrid w:val="0"/>
        <w:spacing w:line="288" w:lineRule="auto"/>
        <w:rPr>
          <w:rFonts w:ascii="宋体" w:hAnsi="宋体" w:eastAsia="宋体" w:cs="宋体"/>
          <w:b/>
          <w:bCs/>
          <w:spacing w:val="-6"/>
          <w:szCs w:val="21"/>
        </w:rPr>
      </w:pPr>
      <w:r>
        <w:rPr>
          <w:rFonts w:hint="eastAsia" w:ascii="宋体" w:hAnsi="宋体" w:eastAsia="宋体" w:cs="宋体"/>
          <w:b/>
          <w:bCs/>
          <w:spacing w:val="-6"/>
          <w:szCs w:val="21"/>
        </w:rPr>
        <w:t>第十三条：其他</w:t>
      </w:r>
    </w:p>
    <w:p w14:paraId="6FC62064">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1.双方均承诺遵守本协议适用的任何国家或地区的反贿赂反腐败法律、法规和相关国际公约，包括但不限于中国《刑法》、中国《反不正当竞争法》、美国《反海外腐败法》以及英国《反贿赂法案》。任何形式的贿赂和腐败行为都是明确禁止的。一方承诺，为达成及/或履行本协议，其及其关联方的董事、管理人员、雇员、代理人或顾问不曾也不会以任何不正当的方式，向任何政府官员、本协议相对方、任何相关第三方及其关联方的董事、管理人员、雇员、代理人或者顾问在内的任何有关人员直接或间接地提供现金、有价物品、服务或者采取其他违反反贿赂反腐败法律的行为。</w:t>
      </w:r>
    </w:p>
    <w:p w14:paraId="7305FE97">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2.乙方将存储、处理和使用甲方的交易和联系信息，包括但不限于甲方和/或甲方雇员的名称/姓名、电话号码、电子邮箱地址及职务信息、公司基本信息以及本协议涉及的项目服务信息，以处理和执行业务或交易。为实现上述目的，为甲方服务的乙方（包括其关联方或供应商，下同）员工将有权限查看项目进度并在必要时与甲方进行联络；在以达成交易或提供服务之必要性的前提下，此条款同样适用于服务乙方及乙方关联公司的人员在境外访问、处理这些信息。</w:t>
      </w:r>
    </w:p>
    <w:p w14:paraId="7DB09454">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3.乙方需严格遵守自愿、平等、公平、诚信的合作原则，如发现乙方员工存在违反上述合作原则的不当行为，可以通过乙方监督邮箱反映问题，乙方将遵循保密、客观的原则开展调查和处理。</w:t>
      </w:r>
    </w:p>
    <w:p w14:paraId="27A7D88A">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4.本协议项下涉及的交付物可能受有关适用的出口管制、制裁法律法规的约束，甲方同意遵守所有可适用（包括但不限于中国、美国、欧盟及联合国）的出口管制、制裁法律和法规。根据这些法律规定，某些交付物不得提供给受限制的国家、实体和个人，不得以任何方式提供给从事被禁止范围内的活动的任何实体和个人，亦不得被用于某些受限制的用途。如按照所适用的法律法规，交易须事先获得某种特别许可，甲方承诺将获得该类许可且在获得许可前不会从事该交易。</w:t>
      </w:r>
    </w:p>
    <w:p w14:paraId="5D12231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宋体"/>
          <w:spacing w:val="-6"/>
          <w:szCs w:val="21"/>
        </w:rPr>
        <w:t>5.关于本协议及其附件、补充协议的具体内容，除按照本协议约定可予披露的情形外，双方均同意，未经对方事先书面许可，任何一方不得向第三方提供或披露，除非为履行本协议项下的其他义务所需要。当需要对外披露时，双方应共同协商，统一披露步骤和宣传口径。本协议生效后，未经对方许可，任何一方不得对外发表声明，宣布建立合作关系。如双方需要联合发表声明宣布建立合作关系，联合声明内容应由双方事先共同确认。</w:t>
      </w:r>
    </w:p>
    <w:tbl>
      <w:tblPr>
        <w:tblStyle w:val="2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B31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FB1F00D">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14:paraId="7DF3ACB0">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14:paraId="6DB0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8E9365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14:paraId="4CEB201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14:paraId="2EA1D92B">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14:paraId="781B7AAF">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1D8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7249A4D">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14:paraId="2C14053A">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14:paraId="00A4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F3AA870">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14:paraId="2329A59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14:paraId="2387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3971EFF">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14:paraId="4C12B37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14:paraId="3E3F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62AD808">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账号：</w:t>
            </w:r>
          </w:p>
        </w:tc>
        <w:tc>
          <w:tcPr>
            <w:tcW w:w="4678" w:type="dxa"/>
            <w:vAlign w:val="center"/>
          </w:tcPr>
          <w:p w14:paraId="27273D4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账号：</w:t>
            </w:r>
          </w:p>
        </w:tc>
      </w:tr>
      <w:tr w14:paraId="241D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6097B7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14:paraId="3768A65A">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14:paraId="08EC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E7D468E">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14:paraId="76EC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B268FEF">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14:paraId="06D54D83">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4907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E40B3A7">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地址：杭州市玉古路173号中田大厦21楼</w:t>
            </w:r>
          </w:p>
        </w:tc>
      </w:tr>
      <w:tr w14:paraId="124C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54D1063">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电话：0571-87666117</w:t>
            </w:r>
          </w:p>
        </w:tc>
      </w:tr>
      <w:tr w14:paraId="2E4E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B58551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14:paraId="25DA26BC">
      <w:pPr>
        <w:autoSpaceDE w:val="0"/>
        <w:autoSpaceDN w:val="0"/>
        <w:adjustRightInd w:val="0"/>
        <w:snapToGrid w:val="0"/>
        <w:spacing w:line="288" w:lineRule="auto"/>
        <w:jc w:val="left"/>
        <w:rPr>
          <w:rFonts w:ascii="宋体" w:hAnsi="宋体" w:eastAsia="宋体" w:cs="Arial"/>
          <w:kern w:val="0"/>
          <w:sz w:val="24"/>
          <w:szCs w:val="24"/>
        </w:rPr>
      </w:pPr>
    </w:p>
    <w:p w14:paraId="49592717">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14:paraId="5B0DE274">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432179F2">
      <w:pPr>
        <w:adjustRightInd w:val="0"/>
        <w:snapToGrid w:val="0"/>
        <w:spacing w:line="288" w:lineRule="auto"/>
        <w:rPr>
          <w:rFonts w:ascii="宋体" w:hAnsi="宋体" w:eastAsia="宋体" w:cs="Times New Roman"/>
          <w:b/>
          <w:bCs/>
          <w:spacing w:val="-6"/>
          <w:sz w:val="24"/>
          <w:szCs w:val="24"/>
        </w:rPr>
      </w:pPr>
    </w:p>
    <w:p w14:paraId="2D39263F">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1B153B50">
      <w:pPr>
        <w:adjustRightInd w:val="0"/>
        <w:snapToGrid w:val="0"/>
        <w:spacing w:line="288" w:lineRule="auto"/>
        <w:rPr>
          <w:rFonts w:ascii="宋体" w:hAnsi="宋体" w:eastAsia="宋体" w:cs="Times New Roman"/>
          <w:b/>
          <w:bCs/>
          <w:spacing w:val="-6"/>
          <w:sz w:val="24"/>
          <w:szCs w:val="24"/>
        </w:rPr>
      </w:pPr>
    </w:p>
    <w:p w14:paraId="693965F8">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3F3F77DF">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599D1C78">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1330C735">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（3）落实政府采购政策需满足的资格要求：</w:t>
      </w:r>
    </w:p>
    <w:p w14:paraId="04FC0778">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1）中小企业声明函（若属于中小企业）</w:t>
      </w:r>
    </w:p>
    <w:p w14:paraId="43DDEA40">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2）属于监狱企业的证明文件（若属于监狱企业）</w:t>
      </w:r>
    </w:p>
    <w:p w14:paraId="53FCAC34">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3）残疾人福利性单位声明函（若属于残疾人福利性单位）</w:t>
      </w:r>
    </w:p>
    <w:p w14:paraId="16766165">
      <w:pPr>
        <w:adjustRightInd w:val="0"/>
        <w:snapToGrid w:val="0"/>
        <w:spacing w:line="288" w:lineRule="auto"/>
        <w:ind w:firstLine="398" w:firstLineChars="200"/>
        <w:jc w:val="left"/>
        <w:rPr>
          <w:rFonts w:ascii="宋体" w:hAnsi="宋体" w:eastAsia="宋体" w:cs="宋体"/>
          <w:bCs/>
          <w:spacing w:val="-6"/>
          <w:szCs w:val="21"/>
        </w:rPr>
      </w:pPr>
      <w:r>
        <w:rPr>
          <w:rFonts w:hint="eastAsia" w:ascii="宋体" w:hAnsi="宋体" w:eastAsia="宋体" w:cs="宋体"/>
          <w:b/>
          <w:spacing w:val="-6"/>
          <w:szCs w:val="21"/>
        </w:rPr>
        <w:t>▲联合体投标的，联合体各方均应提供资格文件（1）、（2）、（3）材料。</w:t>
      </w:r>
    </w:p>
    <w:p w14:paraId="1EA7637D">
      <w:pPr>
        <w:adjustRightInd w:val="0"/>
        <w:snapToGrid w:val="0"/>
        <w:spacing w:line="288" w:lineRule="auto"/>
        <w:jc w:val="left"/>
        <w:rPr>
          <w:rFonts w:ascii="宋体" w:hAnsi="宋体" w:eastAsia="宋体" w:cs="宋体"/>
          <w:b/>
          <w:spacing w:val="-6"/>
          <w:szCs w:val="21"/>
        </w:rPr>
      </w:pPr>
    </w:p>
    <w:p w14:paraId="338CB46C">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14:paraId="3BB59D4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14:paraId="657095E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14:paraId="5B3BDB18">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rPr>
        <w:t>2024年1月（含）以后任意一月</w:t>
      </w:r>
      <w:r>
        <w:rPr>
          <w:rFonts w:ascii="宋体" w:hAnsi="宋体" w:eastAsia="宋体" w:cs="Times New Roman"/>
          <w:spacing w:val="-6"/>
          <w:szCs w:val="21"/>
        </w:rPr>
        <w:t>）</w:t>
      </w:r>
    </w:p>
    <w:p w14:paraId="0C37AC2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（3）投标人同类合同一览表</w:t>
      </w:r>
    </w:p>
    <w:p w14:paraId="718D335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（4）证书</w:t>
      </w:r>
    </w:p>
    <w:p w14:paraId="426C111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（5）采购需求偏离表</w:t>
      </w:r>
    </w:p>
    <w:p w14:paraId="2D0A3EF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（6）技术方案：</w:t>
      </w:r>
    </w:p>
    <w:p w14:paraId="2131189C">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项目需求分析</w:t>
      </w:r>
    </w:p>
    <w:p w14:paraId="06D3C942">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对现有系统的熟悉程度</w:t>
      </w:r>
    </w:p>
    <w:p w14:paraId="264D9E3C">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政策熟悉程度</w:t>
      </w:r>
    </w:p>
    <w:p w14:paraId="6EC72AB6">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平台设计方案</w:t>
      </w:r>
    </w:p>
    <w:p w14:paraId="5C4AC070">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国产化替代工程能力</w:t>
      </w:r>
    </w:p>
    <w:p w14:paraId="26ABD151">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软件质量保障能力</w:t>
      </w:r>
    </w:p>
    <w:p w14:paraId="5DBA9F8C">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项目组织实施能力</w:t>
      </w:r>
    </w:p>
    <w:p w14:paraId="0B663F52">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投入团队情况</w:t>
      </w:r>
    </w:p>
    <w:p w14:paraId="7805B402">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技术培训</w:t>
      </w:r>
    </w:p>
    <w:p w14:paraId="1CAB97B9">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运行服务保障应急预案</w:t>
      </w:r>
    </w:p>
    <w:p w14:paraId="08B40668">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（7</w:t>
      </w:r>
      <w:r>
        <w:rPr>
          <w:rFonts w:ascii="宋体" w:hAnsi="宋体" w:eastAsia="宋体" w:cs="宋体"/>
          <w:spacing w:val="-6"/>
          <w:szCs w:val="21"/>
        </w:rPr>
        <w:t>）投标人需要说明的其他文件和材料。</w:t>
      </w:r>
    </w:p>
    <w:p w14:paraId="4DE6CE12">
      <w:pPr>
        <w:adjustRightInd w:val="0"/>
        <w:snapToGrid w:val="0"/>
        <w:spacing w:line="288" w:lineRule="auto"/>
        <w:jc w:val="left"/>
        <w:rPr>
          <w:rFonts w:ascii="宋体" w:hAnsi="宋体" w:eastAsia="宋体" w:cs="Times New Roman"/>
          <w:b/>
          <w:spacing w:val="-6"/>
          <w:szCs w:val="21"/>
        </w:rPr>
      </w:pPr>
    </w:p>
    <w:p w14:paraId="4BF70312">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14:paraId="28760C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（1）开标一览表</w:t>
      </w:r>
    </w:p>
    <w:p w14:paraId="508882B5">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02BDE54C">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5"/>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3A179977">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2C1531A5">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2E2B1D01">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17426859">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0A1BF03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347DFBFF">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9B2FF6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593322C">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6D4F52D">
            <w:pPr>
              <w:adjustRightInd w:val="0"/>
              <w:snapToGrid w:val="0"/>
              <w:spacing w:line="288" w:lineRule="auto"/>
              <w:rPr>
                <w:rFonts w:ascii="宋体" w:hAnsi="宋体" w:eastAsia="宋体" w:cs="Times New Roman"/>
                <w:spacing w:val="-6"/>
                <w:szCs w:val="21"/>
              </w:rPr>
            </w:pPr>
          </w:p>
        </w:tc>
        <w:tc>
          <w:tcPr>
            <w:tcW w:w="967" w:type="dxa"/>
            <w:vAlign w:val="center"/>
          </w:tcPr>
          <w:p w14:paraId="0564D3E7">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6594C3E">
            <w:pPr>
              <w:adjustRightInd w:val="0"/>
              <w:snapToGrid w:val="0"/>
              <w:spacing w:line="288" w:lineRule="auto"/>
              <w:jc w:val="center"/>
              <w:rPr>
                <w:rFonts w:ascii="宋体" w:hAnsi="宋体" w:eastAsia="宋体" w:cs="Times New Roman"/>
                <w:spacing w:val="-6"/>
                <w:szCs w:val="21"/>
              </w:rPr>
            </w:pPr>
          </w:p>
        </w:tc>
        <w:tc>
          <w:tcPr>
            <w:tcW w:w="881" w:type="dxa"/>
          </w:tcPr>
          <w:p w14:paraId="3AB866D2">
            <w:pPr>
              <w:adjustRightInd w:val="0"/>
              <w:snapToGrid w:val="0"/>
              <w:spacing w:line="288" w:lineRule="auto"/>
              <w:jc w:val="center"/>
              <w:rPr>
                <w:rFonts w:ascii="宋体" w:hAnsi="宋体" w:eastAsia="宋体" w:cs="Times New Roman"/>
                <w:spacing w:val="-6"/>
                <w:szCs w:val="21"/>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A90ED1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AA4495A">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51E0101">
            <w:pPr>
              <w:adjustRightInd w:val="0"/>
              <w:snapToGrid w:val="0"/>
              <w:spacing w:line="288" w:lineRule="auto"/>
              <w:rPr>
                <w:rFonts w:ascii="宋体" w:hAnsi="宋体" w:eastAsia="宋体" w:cs="Times New Roman"/>
                <w:spacing w:val="-6"/>
                <w:szCs w:val="21"/>
              </w:rPr>
            </w:pPr>
          </w:p>
        </w:tc>
        <w:tc>
          <w:tcPr>
            <w:tcW w:w="967" w:type="dxa"/>
            <w:vAlign w:val="center"/>
          </w:tcPr>
          <w:p w14:paraId="72EE89F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AA19E38">
            <w:pPr>
              <w:adjustRightInd w:val="0"/>
              <w:snapToGrid w:val="0"/>
              <w:spacing w:line="288" w:lineRule="auto"/>
              <w:jc w:val="center"/>
              <w:rPr>
                <w:rFonts w:ascii="宋体" w:hAnsi="宋体" w:eastAsia="宋体" w:cs="Times New Roman"/>
                <w:spacing w:val="-6"/>
                <w:szCs w:val="21"/>
              </w:rPr>
            </w:pPr>
          </w:p>
        </w:tc>
        <w:tc>
          <w:tcPr>
            <w:tcW w:w="881" w:type="dxa"/>
          </w:tcPr>
          <w:p w14:paraId="225447F0">
            <w:pPr>
              <w:adjustRightInd w:val="0"/>
              <w:snapToGrid w:val="0"/>
              <w:spacing w:line="288" w:lineRule="auto"/>
              <w:jc w:val="center"/>
              <w:rPr>
                <w:rFonts w:ascii="宋体" w:hAnsi="宋体" w:eastAsia="宋体" w:cs="Times New Roman"/>
                <w:spacing w:val="-6"/>
                <w:szCs w:val="21"/>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14:paraId="6BA04208">
            <w:pPr>
              <w:adjustRightInd w:val="0"/>
              <w:snapToGrid w:val="0"/>
              <w:spacing w:line="288" w:lineRule="auto"/>
              <w:jc w:val="center"/>
              <w:rPr>
                <w:rFonts w:ascii="宋体" w:hAnsi="宋体" w:eastAsia="宋体" w:cs="Times New Roman"/>
                <w:kern w:val="0"/>
                <w:szCs w:val="21"/>
              </w:rPr>
            </w:pPr>
          </w:p>
        </w:tc>
        <w:tc>
          <w:tcPr>
            <w:tcW w:w="2091" w:type="dxa"/>
            <w:vAlign w:val="center"/>
          </w:tcPr>
          <w:p w14:paraId="07EA3311">
            <w:pPr>
              <w:adjustRightInd w:val="0"/>
              <w:snapToGrid w:val="0"/>
              <w:spacing w:line="288" w:lineRule="auto"/>
              <w:jc w:val="center"/>
              <w:rPr>
                <w:rFonts w:ascii="宋体" w:hAnsi="宋体" w:eastAsia="宋体" w:cs="Times New Roman"/>
                <w:kern w:val="0"/>
                <w:szCs w:val="21"/>
              </w:rPr>
            </w:pPr>
          </w:p>
        </w:tc>
        <w:tc>
          <w:tcPr>
            <w:tcW w:w="709" w:type="dxa"/>
            <w:vAlign w:val="center"/>
          </w:tcPr>
          <w:p w14:paraId="3224EE05">
            <w:pPr>
              <w:adjustRightInd w:val="0"/>
              <w:snapToGrid w:val="0"/>
              <w:spacing w:line="288" w:lineRule="auto"/>
              <w:jc w:val="center"/>
              <w:rPr>
                <w:rFonts w:ascii="宋体" w:hAnsi="宋体" w:eastAsia="宋体" w:cs="Times New Roman"/>
                <w:kern w:val="0"/>
                <w:szCs w:val="21"/>
              </w:rPr>
            </w:pPr>
          </w:p>
        </w:tc>
        <w:tc>
          <w:tcPr>
            <w:tcW w:w="3040" w:type="dxa"/>
            <w:vAlign w:val="center"/>
          </w:tcPr>
          <w:p w14:paraId="5F1C9753">
            <w:pPr>
              <w:adjustRightInd w:val="0"/>
              <w:snapToGrid w:val="0"/>
              <w:spacing w:line="288" w:lineRule="auto"/>
              <w:rPr>
                <w:rFonts w:ascii="宋体" w:hAnsi="宋体" w:eastAsia="宋体" w:cs="Times New Roman"/>
                <w:kern w:val="0"/>
                <w:szCs w:val="21"/>
              </w:rPr>
            </w:pPr>
          </w:p>
        </w:tc>
        <w:tc>
          <w:tcPr>
            <w:tcW w:w="967" w:type="dxa"/>
            <w:vAlign w:val="center"/>
          </w:tcPr>
          <w:p w14:paraId="63019052">
            <w:pPr>
              <w:adjustRightInd w:val="0"/>
              <w:snapToGrid w:val="0"/>
              <w:spacing w:line="288" w:lineRule="auto"/>
              <w:jc w:val="center"/>
              <w:rPr>
                <w:rFonts w:ascii="宋体" w:hAnsi="宋体" w:eastAsia="宋体" w:cs="Times New Roman"/>
                <w:szCs w:val="21"/>
              </w:rPr>
            </w:pPr>
          </w:p>
        </w:tc>
        <w:tc>
          <w:tcPr>
            <w:tcW w:w="1053" w:type="dxa"/>
            <w:vAlign w:val="center"/>
          </w:tcPr>
          <w:p w14:paraId="1984B2C2">
            <w:pPr>
              <w:adjustRightInd w:val="0"/>
              <w:snapToGrid w:val="0"/>
              <w:spacing w:line="288" w:lineRule="auto"/>
              <w:jc w:val="center"/>
              <w:rPr>
                <w:rFonts w:ascii="宋体" w:hAnsi="宋体" w:eastAsia="宋体" w:cs="Times New Roman"/>
                <w:szCs w:val="21"/>
              </w:rPr>
            </w:pPr>
          </w:p>
        </w:tc>
        <w:tc>
          <w:tcPr>
            <w:tcW w:w="881" w:type="dxa"/>
          </w:tcPr>
          <w:p w14:paraId="3155B1E5">
            <w:pPr>
              <w:adjustRightInd w:val="0"/>
              <w:snapToGrid w:val="0"/>
              <w:spacing w:line="288" w:lineRule="auto"/>
              <w:jc w:val="center"/>
              <w:rPr>
                <w:rFonts w:ascii="宋体" w:hAnsi="宋体" w:eastAsia="宋体" w:cs="Times New Roman"/>
                <w:szCs w:val="21"/>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14:paraId="08AC7A0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6FFF59A">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03AF5E2">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E599B6C">
            <w:pPr>
              <w:adjustRightInd w:val="0"/>
              <w:snapToGrid w:val="0"/>
              <w:spacing w:line="288" w:lineRule="auto"/>
              <w:rPr>
                <w:rFonts w:ascii="宋体" w:hAnsi="宋体" w:eastAsia="宋体" w:cs="Times New Roman"/>
                <w:spacing w:val="-6"/>
                <w:szCs w:val="21"/>
              </w:rPr>
            </w:pPr>
          </w:p>
        </w:tc>
        <w:tc>
          <w:tcPr>
            <w:tcW w:w="967" w:type="dxa"/>
            <w:vAlign w:val="center"/>
          </w:tcPr>
          <w:p w14:paraId="282B748D">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24103C17">
            <w:pPr>
              <w:adjustRightInd w:val="0"/>
              <w:snapToGrid w:val="0"/>
              <w:spacing w:line="288" w:lineRule="auto"/>
              <w:jc w:val="center"/>
              <w:rPr>
                <w:rFonts w:ascii="宋体" w:hAnsi="宋体" w:eastAsia="宋体" w:cs="Times New Roman"/>
                <w:spacing w:val="-6"/>
                <w:szCs w:val="21"/>
              </w:rPr>
            </w:pPr>
          </w:p>
        </w:tc>
        <w:tc>
          <w:tcPr>
            <w:tcW w:w="881" w:type="dxa"/>
          </w:tcPr>
          <w:p w14:paraId="5DFA3E95">
            <w:pPr>
              <w:adjustRightInd w:val="0"/>
              <w:snapToGrid w:val="0"/>
              <w:spacing w:line="288" w:lineRule="auto"/>
              <w:jc w:val="center"/>
              <w:rPr>
                <w:rFonts w:ascii="宋体" w:hAnsi="宋体" w:eastAsia="宋体" w:cs="Times New Roman"/>
                <w:spacing w:val="-6"/>
                <w:szCs w:val="21"/>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548785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C2FE2D6">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134BFDF2">
            <w:pPr>
              <w:adjustRightInd w:val="0"/>
              <w:snapToGrid w:val="0"/>
              <w:spacing w:line="288" w:lineRule="auto"/>
              <w:rPr>
                <w:rFonts w:ascii="宋体" w:hAnsi="宋体" w:eastAsia="宋体" w:cs="Times New Roman"/>
                <w:spacing w:val="-6"/>
                <w:szCs w:val="21"/>
              </w:rPr>
            </w:pPr>
          </w:p>
        </w:tc>
        <w:tc>
          <w:tcPr>
            <w:tcW w:w="967" w:type="dxa"/>
            <w:vAlign w:val="center"/>
          </w:tcPr>
          <w:p w14:paraId="6AC66D39">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81ED50D">
            <w:pPr>
              <w:adjustRightInd w:val="0"/>
              <w:snapToGrid w:val="0"/>
              <w:spacing w:line="288" w:lineRule="auto"/>
              <w:jc w:val="center"/>
              <w:rPr>
                <w:rFonts w:ascii="宋体" w:hAnsi="宋体" w:eastAsia="宋体" w:cs="Times New Roman"/>
                <w:spacing w:val="-6"/>
                <w:szCs w:val="21"/>
              </w:rPr>
            </w:pPr>
          </w:p>
        </w:tc>
        <w:tc>
          <w:tcPr>
            <w:tcW w:w="881" w:type="dxa"/>
          </w:tcPr>
          <w:p w14:paraId="52BF31DF">
            <w:pPr>
              <w:adjustRightInd w:val="0"/>
              <w:snapToGrid w:val="0"/>
              <w:spacing w:line="288" w:lineRule="auto"/>
              <w:jc w:val="center"/>
              <w:rPr>
                <w:rFonts w:ascii="宋体" w:hAnsi="宋体" w:eastAsia="宋体" w:cs="Times New Roman"/>
                <w:spacing w:val="-6"/>
                <w:szCs w:val="21"/>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14:paraId="0865626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E22F44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C6A24A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916DDA1">
            <w:pPr>
              <w:adjustRightInd w:val="0"/>
              <w:snapToGrid w:val="0"/>
              <w:spacing w:line="288" w:lineRule="auto"/>
              <w:rPr>
                <w:rFonts w:ascii="宋体" w:hAnsi="宋体" w:eastAsia="宋体" w:cs="Times New Roman"/>
                <w:spacing w:val="-6"/>
                <w:szCs w:val="21"/>
              </w:rPr>
            </w:pPr>
          </w:p>
        </w:tc>
        <w:tc>
          <w:tcPr>
            <w:tcW w:w="967" w:type="dxa"/>
            <w:vAlign w:val="center"/>
          </w:tcPr>
          <w:p w14:paraId="6896101A">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548EFEA">
            <w:pPr>
              <w:adjustRightInd w:val="0"/>
              <w:snapToGrid w:val="0"/>
              <w:spacing w:line="288" w:lineRule="auto"/>
              <w:jc w:val="center"/>
              <w:rPr>
                <w:rFonts w:ascii="宋体" w:hAnsi="宋体" w:eastAsia="宋体" w:cs="Times New Roman"/>
                <w:spacing w:val="-6"/>
                <w:szCs w:val="21"/>
              </w:rPr>
            </w:pPr>
          </w:p>
        </w:tc>
        <w:tc>
          <w:tcPr>
            <w:tcW w:w="881" w:type="dxa"/>
          </w:tcPr>
          <w:p w14:paraId="30BEDA68">
            <w:pPr>
              <w:adjustRightInd w:val="0"/>
              <w:snapToGrid w:val="0"/>
              <w:spacing w:line="288" w:lineRule="auto"/>
              <w:jc w:val="center"/>
              <w:rPr>
                <w:rFonts w:ascii="宋体" w:hAnsi="宋体" w:eastAsia="宋体" w:cs="Times New Roman"/>
                <w:spacing w:val="-6"/>
                <w:szCs w:val="21"/>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09E4040">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FCFAA5E">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4D64A5D7">
            <w:pPr>
              <w:adjustRightInd w:val="0"/>
              <w:snapToGrid w:val="0"/>
              <w:spacing w:line="288" w:lineRule="auto"/>
              <w:rPr>
                <w:rFonts w:ascii="宋体" w:hAnsi="宋体" w:eastAsia="宋体" w:cs="Times New Roman"/>
                <w:spacing w:val="-6"/>
                <w:szCs w:val="21"/>
              </w:rPr>
            </w:pPr>
          </w:p>
        </w:tc>
        <w:tc>
          <w:tcPr>
            <w:tcW w:w="967" w:type="dxa"/>
            <w:vAlign w:val="center"/>
          </w:tcPr>
          <w:p w14:paraId="3E7B115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051A75A">
            <w:pPr>
              <w:adjustRightInd w:val="0"/>
              <w:snapToGrid w:val="0"/>
              <w:spacing w:line="288" w:lineRule="auto"/>
              <w:jc w:val="center"/>
              <w:rPr>
                <w:rFonts w:ascii="宋体" w:hAnsi="宋体" w:eastAsia="宋体" w:cs="Times New Roman"/>
                <w:spacing w:val="-6"/>
                <w:szCs w:val="21"/>
              </w:rPr>
            </w:pPr>
          </w:p>
        </w:tc>
        <w:tc>
          <w:tcPr>
            <w:tcW w:w="881" w:type="dxa"/>
          </w:tcPr>
          <w:p w14:paraId="041AAB7B">
            <w:pPr>
              <w:adjustRightInd w:val="0"/>
              <w:snapToGrid w:val="0"/>
              <w:spacing w:line="288" w:lineRule="auto"/>
              <w:jc w:val="center"/>
              <w:rPr>
                <w:rFonts w:ascii="宋体" w:hAnsi="宋体" w:eastAsia="宋体" w:cs="Times New Roman"/>
                <w:spacing w:val="-6"/>
                <w:szCs w:val="21"/>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3CDCD77B">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74DB78D">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6B160C7">
            <w:pPr>
              <w:adjustRightInd w:val="0"/>
              <w:snapToGrid w:val="0"/>
              <w:spacing w:line="288" w:lineRule="auto"/>
              <w:rPr>
                <w:rFonts w:ascii="宋体" w:hAnsi="宋体" w:eastAsia="宋体" w:cs="Times New Roman"/>
                <w:spacing w:val="-6"/>
                <w:szCs w:val="21"/>
              </w:rPr>
            </w:pPr>
          </w:p>
        </w:tc>
        <w:tc>
          <w:tcPr>
            <w:tcW w:w="967" w:type="dxa"/>
            <w:vAlign w:val="center"/>
          </w:tcPr>
          <w:p w14:paraId="5430B14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B7C9F9A">
            <w:pPr>
              <w:adjustRightInd w:val="0"/>
              <w:snapToGrid w:val="0"/>
              <w:spacing w:line="288" w:lineRule="auto"/>
              <w:jc w:val="center"/>
              <w:rPr>
                <w:rFonts w:ascii="宋体" w:hAnsi="宋体" w:eastAsia="宋体" w:cs="Times New Roman"/>
                <w:spacing w:val="-6"/>
                <w:szCs w:val="21"/>
              </w:rPr>
            </w:pPr>
          </w:p>
        </w:tc>
        <w:tc>
          <w:tcPr>
            <w:tcW w:w="881" w:type="dxa"/>
          </w:tcPr>
          <w:p w14:paraId="5E00324B">
            <w:pPr>
              <w:adjustRightInd w:val="0"/>
              <w:snapToGrid w:val="0"/>
              <w:spacing w:line="288" w:lineRule="auto"/>
              <w:jc w:val="center"/>
              <w:rPr>
                <w:rFonts w:ascii="宋体" w:hAnsi="宋体" w:eastAsia="宋体" w:cs="Times New Roman"/>
                <w:spacing w:val="-6"/>
                <w:szCs w:val="21"/>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72D9F5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01A15D5">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5EE769C6">
            <w:pPr>
              <w:adjustRightInd w:val="0"/>
              <w:snapToGrid w:val="0"/>
              <w:spacing w:line="288" w:lineRule="auto"/>
              <w:rPr>
                <w:rFonts w:ascii="宋体" w:hAnsi="宋体" w:eastAsia="宋体" w:cs="Times New Roman"/>
                <w:spacing w:val="-6"/>
                <w:szCs w:val="21"/>
              </w:rPr>
            </w:pPr>
          </w:p>
        </w:tc>
        <w:tc>
          <w:tcPr>
            <w:tcW w:w="967" w:type="dxa"/>
            <w:vAlign w:val="center"/>
          </w:tcPr>
          <w:p w14:paraId="645A4928">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518E9BC">
            <w:pPr>
              <w:adjustRightInd w:val="0"/>
              <w:snapToGrid w:val="0"/>
              <w:spacing w:line="288" w:lineRule="auto"/>
              <w:jc w:val="center"/>
              <w:rPr>
                <w:rFonts w:ascii="宋体" w:hAnsi="宋体" w:eastAsia="宋体" w:cs="Times New Roman"/>
                <w:spacing w:val="-6"/>
                <w:szCs w:val="21"/>
              </w:rPr>
            </w:pPr>
          </w:p>
        </w:tc>
        <w:tc>
          <w:tcPr>
            <w:tcW w:w="881" w:type="dxa"/>
          </w:tcPr>
          <w:p w14:paraId="1B2C8C24">
            <w:pPr>
              <w:adjustRightInd w:val="0"/>
              <w:snapToGrid w:val="0"/>
              <w:spacing w:line="288" w:lineRule="auto"/>
              <w:jc w:val="center"/>
              <w:rPr>
                <w:rFonts w:ascii="宋体" w:hAnsi="宋体" w:eastAsia="宋体" w:cs="Times New Roman"/>
                <w:spacing w:val="-6"/>
                <w:szCs w:val="21"/>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36ED61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B5787F3">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3E530C7">
            <w:pPr>
              <w:adjustRightInd w:val="0"/>
              <w:snapToGrid w:val="0"/>
              <w:spacing w:line="288" w:lineRule="auto"/>
              <w:rPr>
                <w:rFonts w:ascii="宋体" w:hAnsi="宋体" w:eastAsia="宋体" w:cs="Times New Roman"/>
                <w:spacing w:val="-6"/>
                <w:szCs w:val="21"/>
              </w:rPr>
            </w:pPr>
          </w:p>
        </w:tc>
        <w:tc>
          <w:tcPr>
            <w:tcW w:w="967" w:type="dxa"/>
            <w:vAlign w:val="center"/>
          </w:tcPr>
          <w:p w14:paraId="592593B4">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52833E3">
            <w:pPr>
              <w:adjustRightInd w:val="0"/>
              <w:snapToGrid w:val="0"/>
              <w:spacing w:line="288" w:lineRule="auto"/>
              <w:jc w:val="center"/>
              <w:rPr>
                <w:rFonts w:ascii="宋体" w:hAnsi="宋体" w:eastAsia="宋体" w:cs="Times New Roman"/>
                <w:spacing w:val="-6"/>
                <w:szCs w:val="21"/>
              </w:rPr>
            </w:pPr>
          </w:p>
        </w:tc>
        <w:tc>
          <w:tcPr>
            <w:tcW w:w="881" w:type="dxa"/>
          </w:tcPr>
          <w:p w14:paraId="42CE8F77">
            <w:pPr>
              <w:adjustRightInd w:val="0"/>
              <w:snapToGrid w:val="0"/>
              <w:spacing w:line="288" w:lineRule="auto"/>
              <w:jc w:val="center"/>
              <w:rPr>
                <w:rFonts w:ascii="宋体" w:hAnsi="宋体" w:eastAsia="宋体" w:cs="Times New Roman"/>
                <w:spacing w:val="-6"/>
                <w:szCs w:val="21"/>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2F14065">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9F19218">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AA83CB2">
            <w:pPr>
              <w:adjustRightInd w:val="0"/>
              <w:snapToGrid w:val="0"/>
              <w:spacing w:line="288" w:lineRule="auto"/>
              <w:rPr>
                <w:rFonts w:ascii="宋体" w:hAnsi="宋体" w:eastAsia="宋体" w:cs="Times New Roman"/>
                <w:spacing w:val="-6"/>
                <w:szCs w:val="21"/>
              </w:rPr>
            </w:pPr>
          </w:p>
        </w:tc>
        <w:tc>
          <w:tcPr>
            <w:tcW w:w="967" w:type="dxa"/>
            <w:vAlign w:val="center"/>
          </w:tcPr>
          <w:p w14:paraId="1C4E907E">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01FD589D">
            <w:pPr>
              <w:adjustRightInd w:val="0"/>
              <w:snapToGrid w:val="0"/>
              <w:spacing w:line="288" w:lineRule="auto"/>
              <w:jc w:val="center"/>
              <w:rPr>
                <w:rFonts w:ascii="宋体" w:hAnsi="宋体" w:eastAsia="宋体" w:cs="Times New Roman"/>
                <w:spacing w:val="-6"/>
                <w:szCs w:val="21"/>
              </w:rPr>
            </w:pPr>
          </w:p>
        </w:tc>
        <w:tc>
          <w:tcPr>
            <w:tcW w:w="881" w:type="dxa"/>
          </w:tcPr>
          <w:p w14:paraId="2F03C3B2">
            <w:pPr>
              <w:adjustRightInd w:val="0"/>
              <w:snapToGrid w:val="0"/>
              <w:spacing w:line="288" w:lineRule="auto"/>
              <w:jc w:val="center"/>
              <w:rPr>
                <w:rFonts w:ascii="宋体" w:hAnsi="宋体" w:eastAsia="宋体" w:cs="Times New Roman"/>
                <w:spacing w:val="-6"/>
                <w:szCs w:val="21"/>
              </w:rPr>
            </w:pPr>
          </w:p>
        </w:tc>
      </w:tr>
    </w:tbl>
    <w:p w14:paraId="6ADA311E">
      <w:pPr>
        <w:adjustRightInd w:val="0"/>
        <w:snapToGrid w:val="0"/>
        <w:spacing w:line="288" w:lineRule="auto"/>
        <w:rPr>
          <w:rFonts w:ascii="宋体" w:hAnsi="宋体" w:eastAsia="宋体" w:cs="Times New Roman"/>
          <w:spacing w:val="-6"/>
          <w:szCs w:val="21"/>
        </w:rPr>
      </w:pPr>
    </w:p>
    <w:p w14:paraId="3A4DF624">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5C7B434B">
      <w:pPr>
        <w:widowControl/>
        <w:jc w:val="left"/>
        <w:rPr>
          <w:rFonts w:ascii="宋体" w:hAnsi="宋体" w:eastAsia="宋体" w:cs="宋体"/>
          <w:b/>
          <w:spacing w:val="-6"/>
          <w:szCs w:val="21"/>
        </w:rPr>
      </w:pPr>
      <w:r>
        <w:rPr>
          <w:rFonts w:ascii="宋体" w:hAnsi="宋体" w:eastAsia="宋体" w:cs="宋体"/>
          <w:b/>
          <w:spacing w:val="-6"/>
          <w:szCs w:val="21"/>
        </w:rPr>
        <w:br w:type="page"/>
      </w:r>
    </w:p>
    <w:p w14:paraId="039E2AC2">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70255CBD">
      <w:pPr>
        <w:adjustRightInd w:val="0"/>
        <w:snapToGrid w:val="0"/>
        <w:spacing w:line="288" w:lineRule="auto"/>
        <w:jc w:val="center"/>
        <w:rPr>
          <w:rFonts w:ascii="宋体" w:hAnsi="宋体" w:eastAsia="宋体" w:cs="宋体"/>
          <w:b/>
          <w:bCs/>
          <w:sz w:val="24"/>
          <w:szCs w:val="24"/>
        </w:rPr>
      </w:pPr>
    </w:p>
    <w:p w14:paraId="0F0506B0">
      <w:pPr>
        <w:adjustRightInd w:val="0"/>
        <w:snapToGrid w:val="0"/>
        <w:spacing w:line="288" w:lineRule="auto"/>
        <w:jc w:val="center"/>
        <w:rPr>
          <w:rFonts w:ascii="宋体" w:hAnsi="宋体" w:eastAsia="宋体" w:cs="宋体"/>
          <w:b/>
          <w:bCs/>
          <w:sz w:val="24"/>
          <w:szCs w:val="24"/>
        </w:rPr>
      </w:pPr>
    </w:p>
    <w:p w14:paraId="7DD5E73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6BB4DD2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5CCE162B">
      <w:pPr>
        <w:adjustRightInd w:val="0"/>
        <w:snapToGrid w:val="0"/>
        <w:spacing w:line="288" w:lineRule="auto"/>
        <w:rPr>
          <w:rFonts w:ascii="宋体" w:hAnsi="宋体" w:eastAsia="宋体" w:cs="宋体"/>
          <w:b/>
          <w:spacing w:val="-6"/>
          <w:szCs w:val="21"/>
        </w:rPr>
      </w:pPr>
    </w:p>
    <w:p w14:paraId="5673BB8C">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0AD928A5">
      <w:pPr>
        <w:adjustRightInd w:val="0"/>
        <w:snapToGrid w:val="0"/>
        <w:spacing w:line="288" w:lineRule="auto"/>
        <w:rPr>
          <w:rFonts w:ascii="宋体" w:hAnsi="宋体" w:eastAsia="宋体" w:cs="Times New Roman"/>
          <w:bCs/>
          <w:spacing w:val="-6"/>
          <w:szCs w:val="21"/>
        </w:rPr>
      </w:pPr>
    </w:p>
    <w:p w14:paraId="73179F84">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2D05106D">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7E7D1C5B">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6D2CC0DF">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3A2EC533">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140D7262">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0DE2E5DA">
      <w:pPr>
        <w:adjustRightInd w:val="0"/>
        <w:snapToGrid w:val="0"/>
        <w:spacing w:line="288" w:lineRule="auto"/>
        <w:rPr>
          <w:rFonts w:ascii="宋体" w:hAnsi="宋体" w:eastAsia="宋体" w:cs="Times New Roman"/>
          <w:b/>
          <w:bCs/>
          <w:spacing w:val="-6"/>
          <w:szCs w:val="21"/>
        </w:rPr>
      </w:pPr>
    </w:p>
    <w:p w14:paraId="071F29D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致：浙江省退役军人事务厅 、浙江求是招标代理有限公司</w:t>
      </w:r>
    </w:p>
    <w:p w14:paraId="4B8CABF9">
      <w:pPr>
        <w:adjustRightInd w:val="0"/>
        <w:snapToGrid w:val="0"/>
        <w:spacing w:line="288" w:lineRule="auto"/>
        <w:ind w:firstLine="396" w:firstLineChars="200"/>
        <w:rPr>
          <w:rFonts w:ascii="宋体" w:hAnsi="宋体" w:eastAsia="宋体" w:cs="Times New Roman"/>
          <w:spacing w:val="-6"/>
          <w:szCs w:val="21"/>
        </w:rPr>
      </w:pPr>
    </w:p>
    <w:p w14:paraId="6E2215B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1B1B7A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5DF0C6F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3CF4AF6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0B688CD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3F80361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63C1ECE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40C9EFD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468CA8F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015CDC2E">
      <w:pPr>
        <w:adjustRightInd w:val="0"/>
        <w:snapToGrid w:val="0"/>
        <w:spacing w:line="288" w:lineRule="auto"/>
        <w:rPr>
          <w:rFonts w:ascii="宋体" w:hAnsi="宋体" w:eastAsia="宋体" w:cs="Times New Roman"/>
          <w:szCs w:val="21"/>
        </w:rPr>
      </w:pPr>
    </w:p>
    <w:p w14:paraId="589A950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4D1257C9">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8A28CB4">
      <w:pPr>
        <w:widowControl/>
        <w:adjustRightInd w:val="0"/>
        <w:snapToGrid w:val="0"/>
        <w:spacing w:line="288" w:lineRule="auto"/>
        <w:jc w:val="left"/>
        <w:rPr>
          <w:rFonts w:ascii="宋体" w:hAnsi="宋体" w:eastAsia="宋体" w:cs="宋体"/>
          <w:b/>
          <w:spacing w:val="-6"/>
          <w:szCs w:val="21"/>
        </w:rPr>
      </w:pPr>
    </w:p>
    <w:p w14:paraId="3170F9A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2F9D9F1">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w:t>
      </w:r>
    </w:p>
    <w:p w14:paraId="65857726">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w:t>
      </w:r>
      <w:r>
        <w:rPr>
          <w:rFonts w:ascii="宋体" w:hAnsi="宋体" w:eastAsia="宋体" w:cs="宋体"/>
          <w:b/>
          <w:spacing w:val="-6"/>
          <w:szCs w:val="21"/>
        </w:rPr>
        <w:t>中小企业声明函（服务）</w:t>
      </w:r>
    </w:p>
    <w:p w14:paraId="37F029D2">
      <w:pPr>
        <w:adjustRightInd w:val="0"/>
        <w:snapToGrid w:val="0"/>
        <w:spacing w:line="288" w:lineRule="auto"/>
        <w:ind w:firstLine="498" w:firstLineChars="236"/>
        <w:rPr>
          <w:rFonts w:ascii="宋体" w:hAnsi="宋体" w:eastAsia="宋体" w:cs="Times New Roman"/>
          <w:b/>
          <w:szCs w:val="21"/>
        </w:rPr>
      </w:pPr>
    </w:p>
    <w:p w14:paraId="58379ED6">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ascii="宋体" w:hAnsi="宋体" w:eastAsia="宋体" w:cs="Times New Roman"/>
          <w:i/>
          <w:szCs w:val="21"/>
          <w:u w:val="single"/>
        </w:rPr>
        <w:t>（</w:t>
      </w:r>
      <w:r>
        <w:rPr>
          <w:rFonts w:hint="eastAsia" w:ascii="宋体" w:hAnsi="宋体" w:eastAsia="宋体" w:cs="Times New Roman"/>
          <w:i/>
          <w:szCs w:val="21"/>
          <w:u w:val="single"/>
        </w:rPr>
        <w:t xml:space="preserve">浙江省退役军人事务厅 </w:t>
      </w:r>
      <w:r>
        <w:rPr>
          <w:rFonts w:ascii="宋体" w:hAnsi="宋体" w:eastAsia="宋体" w:cs="Times New Roman"/>
          <w:i/>
          <w:szCs w:val="21"/>
          <w:u w:val="single"/>
        </w:rPr>
        <w:t>）</w:t>
      </w:r>
      <w:r>
        <w:rPr>
          <w:rFonts w:ascii="宋体" w:hAnsi="宋体" w:eastAsia="宋体" w:cs="Times New Roman"/>
          <w:szCs w:val="21"/>
        </w:rPr>
        <w:t>的</w:t>
      </w:r>
      <w:r>
        <w:rPr>
          <w:rFonts w:ascii="宋体" w:hAnsi="宋体" w:eastAsia="宋体" w:cs="Times New Roman"/>
          <w:i/>
          <w:szCs w:val="21"/>
          <w:u w:val="single"/>
        </w:rPr>
        <w:t>（</w:t>
      </w:r>
      <w:r>
        <w:rPr>
          <w:rFonts w:hint="eastAsia" w:ascii="宋体" w:hAnsi="宋体" w:eastAsia="宋体" w:cs="Times New Roman"/>
          <w:i/>
          <w:szCs w:val="21"/>
          <w:u w:val="single"/>
        </w:rPr>
        <w:t>浙江省退役军人全生命周期管理保障信息系统移交安置管理子系统项目</w:t>
      </w:r>
      <w:r>
        <w:rPr>
          <w:rFonts w:ascii="宋体" w:hAnsi="宋体" w:eastAsia="宋体" w:cs="Times New Roman"/>
          <w:i/>
          <w:szCs w:val="21"/>
          <w:u w:val="single"/>
        </w:rPr>
        <w:t>）</w:t>
      </w:r>
      <w:r>
        <w:rPr>
          <w:rFonts w:ascii="宋体" w:hAnsi="宋体" w:eastAsia="宋体" w:cs="Times New Roman"/>
          <w:szCs w:val="21"/>
        </w:rPr>
        <w:t>采购活动，工程的施工单位全部为符合政策要求的中小企业（或者：服务全部由符合政策要求的中小企业承接）。相关企业（含联合 体中的中小企业、签订分包意向协议的中小企业）的具体情况如下：</w:t>
      </w:r>
    </w:p>
    <w:p w14:paraId="354FE6E2">
      <w:pPr>
        <w:adjustRightInd w:val="0"/>
        <w:snapToGrid w:val="0"/>
        <w:spacing w:line="288" w:lineRule="auto"/>
        <w:ind w:firstLine="495" w:firstLineChars="236"/>
        <w:rPr>
          <w:rFonts w:ascii="宋体" w:hAnsi="宋体" w:eastAsia="宋体" w:cs="Times New Roman"/>
          <w:i/>
          <w:szCs w:val="21"/>
          <w:u w:val="single"/>
        </w:rPr>
      </w:pPr>
      <w:r>
        <w:rPr>
          <w:rFonts w:hint="eastAsia" w:ascii="宋体" w:hAnsi="宋体" w:eastAsia="宋体" w:cs="Times New Roman"/>
          <w:i/>
          <w:szCs w:val="21"/>
          <w:u w:val="single"/>
        </w:rPr>
        <w:t>1</w:t>
      </w:r>
      <w:r>
        <w:rPr>
          <w:rFonts w:ascii="宋体" w:hAnsi="宋体" w:eastAsia="宋体" w:cs="Times New Roman"/>
          <w:i/>
          <w:szCs w:val="21"/>
          <w:u w:val="single"/>
        </w:rPr>
        <w:t>.（</w:t>
      </w:r>
      <w:r>
        <w:rPr>
          <w:rFonts w:hint="eastAsia" w:ascii="宋体" w:hAnsi="宋体" w:eastAsia="宋体" w:cs="Times New Roman"/>
          <w:i/>
          <w:szCs w:val="21"/>
          <w:u w:val="single"/>
        </w:rPr>
        <w:t>浙江省退役军人全生命周期管理保障信息系统移交安置管理子系统项目</w:t>
      </w:r>
      <w:r>
        <w:rPr>
          <w:rFonts w:ascii="宋体" w:hAnsi="宋体" w:eastAsia="宋体" w:cs="Times New Roman"/>
          <w:i/>
          <w:szCs w:val="21"/>
          <w:u w:val="single"/>
        </w:rPr>
        <w:t>），属于（</w:t>
      </w:r>
      <w:r>
        <w:rPr>
          <w:rFonts w:hint="eastAsia" w:ascii="宋体" w:hAnsi="宋体" w:eastAsia="宋体" w:cs="Times New Roman"/>
          <w:i/>
          <w:szCs w:val="21"/>
          <w:u w:val="single"/>
        </w:rPr>
        <w:t>软件和信息技术服务业</w:t>
      </w:r>
      <w:r>
        <w:rPr>
          <w:rFonts w:ascii="宋体" w:hAnsi="宋体" w:eastAsia="宋体" w:cs="Times New Roman"/>
          <w:i/>
          <w:szCs w:val="21"/>
          <w:u w:val="single"/>
        </w:rPr>
        <w:t>）；</w:t>
      </w:r>
      <w:r>
        <w:rPr>
          <w:rFonts w:ascii="宋体" w:hAnsi="宋体" w:eastAsia="宋体" w:cs="Times New Roman"/>
          <w:szCs w:val="21"/>
        </w:rPr>
        <w:t>承建（承接）企业为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1818B880">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w:t>
      </w:r>
    </w:p>
    <w:p w14:paraId="7BEEB057">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6499FC17">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592570EA">
      <w:pPr>
        <w:adjustRightInd w:val="0"/>
        <w:snapToGrid w:val="0"/>
        <w:spacing w:line="288" w:lineRule="auto"/>
        <w:ind w:firstLine="495" w:firstLineChars="236"/>
        <w:rPr>
          <w:rFonts w:ascii="宋体" w:hAnsi="宋体" w:eastAsia="宋体" w:cs="Times New Roman"/>
          <w:szCs w:val="21"/>
        </w:rPr>
      </w:pPr>
    </w:p>
    <w:p w14:paraId="0C5A80ED">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企业名称（盖章）：</w:t>
      </w:r>
    </w:p>
    <w:p w14:paraId="3BA36B56">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日期：</w:t>
      </w:r>
    </w:p>
    <w:p w14:paraId="7B6D9584">
      <w:pPr>
        <w:adjustRightInd w:val="0"/>
        <w:snapToGrid w:val="0"/>
        <w:spacing w:line="288" w:lineRule="auto"/>
        <w:ind w:firstLine="495" w:firstLineChars="236"/>
        <w:rPr>
          <w:rFonts w:ascii="宋体" w:hAnsi="宋体" w:eastAsia="宋体" w:cs="Times New Roman"/>
          <w:szCs w:val="21"/>
        </w:rPr>
      </w:pPr>
    </w:p>
    <w:p w14:paraId="062FDD37">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注：</w:t>
      </w:r>
    </w:p>
    <w:p w14:paraId="0AA6AC13">
      <w:pPr>
        <w:adjustRightInd w:val="0"/>
        <w:snapToGrid w:val="0"/>
        <w:spacing w:line="288" w:lineRule="auto"/>
        <w:ind w:firstLine="495" w:firstLineChars="236"/>
        <w:rPr>
          <w:rFonts w:ascii="宋体" w:hAnsi="宋体" w:eastAsia="宋体" w:cs="宋体"/>
          <w:color w:val="FF0000"/>
          <w:szCs w:val="21"/>
        </w:rPr>
      </w:pPr>
      <w:r>
        <w:rPr>
          <w:rFonts w:hint="eastAsia" w:ascii="宋体" w:hAnsi="宋体" w:eastAsia="宋体" w:cs="宋体"/>
          <w:color w:val="FF0000"/>
          <w:szCs w:val="21"/>
        </w:rPr>
        <w:t>1.标的名称，按照【招标文件】中明确的标的填写；</w:t>
      </w:r>
    </w:p>
    <w:p w14:paraId="115E3D99">
      <w:pPr>
        <w:adjustRightInd w:val="0"/>
        <w:snapToGrid w:val="0"/>
        <w:spacing w:line="288" w:lineRule="auto"/>
        <w:ind w:firstLine="495" w:firstLineChars="236"/>
        <w:rPr>
          <w:rFonts w:ascii="宋体" w:hAnsi="宋体" w:eastAsia="宋体" w:cs="宋体"/>
          <w:color w:val="FF0000"/>
          <w:szCs w:val="21"/>
        </w:rPr>
      </w:pPr>
      <w:r>
        <w:rPr>
          <w:rFonts w:hint="eastAsia" w:ascii="宋体" w:hAnsi="宋体" w:eastAsia="宋体" w:cs="宋体"/>
          <w:color w:val="FF0000"/>
          <w:szCs w:val="21"/>
        </w:rPr>
        <w:t>2.所属行业，按照【招标文件】中明确的标的“所属行业”填写；</w:t>
      </w:r>
    </w:p>
    <w:p w14:paraId="16838DF4">
      <w:pPr>
        <w:adjustRightInd w:val="0"/>
        <w:snapToGrid w:val="0"/>
        <w:spacing w:line="288" w:lineRule="auto"/>
        <w:ind w:firstLine="495" w:firstLineChars="236"/>
        <w:rPr>
          <w:rFonts w:ascii="宋体" w:hAnsi="宋体" w:eastAsia="宋体" w:cs="宋体"/>
          <w:color w:val="FF0000"/>
          <w:szCs w:val="21"/>
        </w:rPr>
      </w:pPr>
      <w:r>
        <w:rPr>
          <w:rFonts w:hint="eastAsia" w:ascii="宋体" w:hAnsi="宋体" w:eastAsia="宋体" w:cs="宋体"/>
          <w:color w:val="FF0000"/>
          <w:szCs w:val="21"/>
        </w:rPr>
        <w:t>3.承接企业，服务由中小企业承接，即提供服务的人员为中小企业依照《中华人民共和国劳动合同法》订立劳动合同的从业人员）；</w:t>
      </w:r>
    </w:p>
    <w:p w14:paraId="44F2A5EB">
      <w:pPr>
        <w:adjustRightInd w:val="0"/>
        <w:snapToGrid w:val="0"/>
        <w:spacing w:line="288" w:lineRule="auto"/>
        <w:ind w:firstLine="495" w:firstLineChars="236"/>
        <w:rPr>
          <w:rFonts w:ascii="宋体" w:hAnsi="宋体" w:eastAsia="宋体" w:cs="宋体"/>
          <w:szCs w:val="21"/>
        </w:rPr>
      </w:pPr>
      <w:r>
        <w:rPr>
          <w:rFonts w:hint="eastAsia" w:ascii="宋体" w:hAnsi="宋体" w:eastAsia="宋体" w:cs="宋体"/>
          <w:szCs w:val="21"/>
        </w:rPr>
        <w:t>4.从业人员、营业收入、资产总额填报上一年度数据，无上一年度数据的新成立企业可不填报。</w:t>
      </w:r>
    </w:p>
    <w:p w14:paraId="73AD8868">
      <w:pPr>
        <w:adjustRightInd w:val="0"/>
        <w:snapToGrid w:val="0"/>
        <w:spacing w:line="288" w:lineRule="auto"/>
        <w:ind w:firstLine="495" w:firstLineChars="236"/>
        <w:rPr>
          <w:rFonts w:ascii="宋体" w:hAnsi="宋体" w:eastAsia="宋体" w:cs="宋体"/>
          <w:color w:val="FF0000"/>
          <w:szCs w:val="21"/>
        </w:rPr>
      </w:pPr>
      <w:r>
        <w:rPr>
          <w:rFonts w:hint="eastAsia" w:ascii="宋体" w:hAnsi="宋体" w:eastAsia="宋体" w:cs="宋体"/>
          <w:color w:val="FF0000"/>
          <w:szCs w:val="21"/>
        </w:rPr>
        <w:t>▲5.企业类型（包括新成立企业），按照《中小企业划型标准规定》（工信部联企业〔2011〕300号）规定和【招标文件】中明确的标的“所属行业”，选择“中型企业、小型企业、微型企业”其中之一；</w:t>
      </w:r>
    </w:p>
    <w:p w14:paraId="13DB4DED">
      <w:pPr>
        <w:adjustRightInd w:val="0"/>
        <w:snapToGrid w:val="0"/>
        <w:spacing w:line="288" w:lineRule="auto"/>
        <w:ind w:firstLine="495" w:firstLineChars="236"/>
        <w:rPr>
          <w:rFonts w:ascii="宋体" w:hAnsi="宋体" w:eastAsia="宋体" w:cs="宋体"/>
          <w:color w:val="FF0000"/>
          <w:szCs w:val="21"/>
        </w:rPr>
      </w:pPr>
      <w:r>
        <w:rPr>
          <w:rFonts w:hint="eastAsia" w:ascii="宋体" w:hAnsi="宋体" w:eastAsia="宋体" w:cs="宋体"/>
          <w:color w:val="FF0000"/>
          <w:szCs w:val="21"/>
        </w:rPr>
        <w:t>6.招标文件中明确的标的是能够独立发挥功能的产品，配件、辅料不作为标的，不需要在《中小企业声明函》里填列。</w:t>
      </w:r>
    </w:p>
    <w:p w14:paraId="221A220E">
      <w:pPr>
        <w:rPr>
          <w:rFonts w:ascii="宋体" w:hAnsi="宋体" w:eastAsia="宋体" w:cs="宋体"/>
          <w:b/>
          <w:spacing w:val="-6"/>
          <w:szCs w:val="21"/>
        </w:rPr>
      </w:pPr>
      <w:r>
        <w:rPr>
          <w:rFonts w:hint="eastAsia" w:ascii="宋体" w:hAnsi="宋体" w:eastAsia="宋体" w:cs="宋体"/>
          <w:b/>
          <w:spacing w:val="-6"/>
          <w:szCs w:val="21"/>
        </w:rPr>
        <w:br w:type="page"/>
      </w:r>
    </w:p>
    <w:p w14:paraId="3D2000FB">
      <w:pPr>
        <w:adjustRightInd w:val="0"/>
        <w:snapToGrid w:val="0"/>
        <w:spacing w:line="288" w:lineRule="auto"/>
        <w:jc w:val="center"/>
        <w:outlineLvl w:val="2"/>
        <w:rPr>
          <w:rFonts w:ascii="宋体" w:hAnsi="宋体" w:eastAsia="宋体" w:cs="宋体"/>
          <w:color w:val="000000"/>
          <w:kern w:val="0"/>
          <w:szCs w:val="21"/>
          <w:highlight w:val="yellow"/>
        </w:rPr>
      </w:pPr>
      <w:r>
        <w:rPr>
          <w:rFonts w:hint="eastAsia" w:ascii="宋体" w:hAnsi="宋体" w:eastAsia="宋体" w:cs="宋体"/>
          <w:b/>
          <w:spacing w:val="-6"/>
          <w:szCs w:val="21"/>
        </w:rPr>
        <w:t>2）属于监狱企业的证明文件（若属于监狱企业）</w:t>
      </w:r>
    </w:p>
    <w:p w14:paraId="54CFD55A">
      <w:pPr>
        <w:adjustRightInd w:val="0"/>
        <w:snapToGrid w:val="0"/>
        <w:spacing w:line="288" w:lineRule="auto"/>
        <w:rPr>
          <w:rFonts w:ascii="宋体" w:hAnsi="宋体" w:eastAsia="宋体" w:cs="宋体"/>
          <w:color w:val="000000"/>
          <w:kern w:val="0"/>
          <w:szCs w:val="21"/>
        </w:rPr>
      </w:pPr>
    </w:p>
    <w:p w14:paraId="09D6E32D">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14:paraId="4BF6B474">
      <w:pPr>
        <w:adjustRightInd w:val="0"/>
        <w:snapToGrid w:val="0"/>
        <w:spacing w:line="288" w:lineRule="auto"/>
        <w:rPr>
          <w:rFonts w:ascii="宋体" w:hAnsi="宋体" w:eastAsia="宋体"/>
          <w:szCs w:val="21"/>
        </w:rPr>
      </w:pPr>
    </w:p>
    <w:p w14:paraId="4F371697">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3789B19C">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C72BD23">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14:paraId="59205DFF">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27CC88D0">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3）残疾人福利性单位声明函（若属于残疾人福利性单位）</w:t>
      </w:r>
    </w:p>
    <w:p w14:paraId="54AC589C">
      <w:pPr>
        <w:adjustRightInd w:val="0"/>
        <w:snapToGrid w:val="0"/>
        <w:spacing w:line="288" w:lineRule="auto"/>
        <w:rPr>
          <w:rFonts w:ascii="宋体" w:hAnsi="宋体" w:eastAsia="宋体" w:cs="Times New Roman"/>
          <w:b/>
          <w:spacing w:val="6"/>
          <w:szCs w:val="21"/>
        </w:rPr>
      </w:pPr>
    </w:p>
    <w:p w14:paraId="7E1F5756">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，且本单位参加______（采购人）单位的______（项目名称）项目采购活动由本单位提供服务。</w:t>
      </w:r>
    </w:p>
    <w:p w14:paraId="37F8F449">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14:paraId="309982C7">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单位名称（盖章）：</w:t>
      </w:r>
    </w:p>
    <w:p w14:paraId="1EF08B1E">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日  期：</w:t>
      </w:r>
    </w:p>
    <w:p w14:paraId="651ACA81">
      <w:pPr>
        <w:adjustRightInd w:val="0"/>
        <w:snapToGrid w:val="0"/>
        <w:spacing w:line="288" w:lineRule="auto"/>
        <w:rPr>
          <w:rFonts w:ascii="宋体" w:hAnsi="宋体" w:eastAsia="宋体"/>
          <w:szCs w:val="21"/>
        </w:rPr>
      </w:pPr>
    </w:p>
    <w:p w14:paraId="356CFFB8">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676AA6A4">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14:paraId="6861D8EE">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4D32110C">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14:paraId="014184F9">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068D9071">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04BA78D2">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7F2C2B93">
      <w:pPr>
        <w:pStyle w:val="21"/>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3BC9EE9">
      <w:pPr>
        <w:pStyle w:val="21"/>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7B06C158">
      <w:pPr>
        <w:pStyle w:val="21"/>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7EA25E64">
      <w:pPr>
        <w:adjustRightInd w:val="0"/>
        <w:snapToGrid w:val="0"/>
        <w:spacing w:line="288" w:lineRule="auto"/>
        <w:jc w:val="left"/>
        <w:outlineLvl w:val="2"/>
        <w:rPr>
          <w:rFonts w:ascii="宋体" w:hAnsi="宋体" w:eastAsia="宋体" w:cs="宋体"/>
          <w:b/>
          <w:spacing w:val="-6"/>
          <w:szCs w:val="21"/>
        </w:rPr>
      </w:pPr>
      <w:r>
        <w:rPr>
          <w:rFonts w:hint="eastAsia"/>
          <w:szCs w:val="21"/>
        </w:rPr>
        <w:t>残疾人福利性单位属于小型、微型企业的，不重复享受政策。</w:t>
      </w:r>
    </w:p>
    <w:p w14:paraId="01681CBD">
      <w:pPr>
        <w:adjustRightInd w:val="0"/>
        <w:snapToGrid w:val="0"/>
        <w:spacing w:line="288" w:lineRule="auto"/>
        <w:jc w:val="left"/>
        <w:outlineLvl w:val="2"/>
        <w:rPr>
          <w:rFonts w:ascii="宋体" w:hAnsi="宋体" w:eastAsia="宋体" w:cs="宋体"/>
          <w:b/>
          <w:spacing w:val="-6"/>
          <w:szCs w:val="21"/>
        </w:rPr>
      </w:pPr>
    </w:p>
    <w:p w14:paraId="509F8199">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14:paraId="575C248A">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69A177D5">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3EA73940">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42E45897">
      <w:pPr>
        <w:adjustRightInd w:val="0"/>
        <w:snapToGrid w:val="0"/>
        <w:spacing w:line="288" w:lineRule="auto"/>
        <w:rPr>
          <w:rFonts w:ascii="宋体" w:hAnsi="宋体" w:eastAsia="宋体" w:cs="Times New Roman"/>
          <w:spacing w:val="-6"/>
          <w:szCs w:val="21"/>
        </w:rPr>
      </w:pPr>
    </w:p>
    <w:p w14:paraId="2E27A22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致：浙江省退役军人事务厅 、浙江求是招标代理有限公司</w:t>
      </w:r>
    </w:p>
    <w:p w14:paraId="47EA0F35">
      <w:pPr>
        <w:adjustRightInd w:val="0"/>
        <w:snapToGrid w:val="0"/>
        <w:spacing w:line="288" w:lineRule="auto"/>
        <w:ind w:firstLine="396" w:firstLineChars="200"/>
        <w:rPr>
          <w:rFonts w:ascii="宋体" w:hAnsi="宋体" w:eastAsia="宋体" w:cs="Times New Roman"/>
          <w:spacing w:val="-6"/>
          <w:szCs w:val="21"/>
          <w:highlight w:val="cyan"/>
        </w:rPr>
      </w:pPr>
    </w:p>
    <w:p w14:paraId="5632E3C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rPr>
        <w:t>浙江省退役军人事务厅 浙江省退役军人全生命周期管理保障信息系统移交安置管理子系统项目</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 xml:space="preserve">：QSZB-Z(F)-E24377(GK) </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4E30580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3C8BE2A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1306198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5A87101B">
            <w:pPr>
              <w:adjustRightInd w:val="0"/>
              <w:snapToGrid w:val="0"/>
              <w:spacing w:line="288" w:lineRule="auto"/>
              <w:rPr>
                <w:rFonts w:ascii="宋体" w:hAnsi="宋体" w:eastAsia="宋体" w:cs="Times New Roman"/>
                <w:spacing w:val="-6"/>
                <w:szCs w:val="21"/>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E2FAC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1A0D8F23">
            <w:pPr>
              <w:adjustRightInd w:val="0"/>
              <w:snapToGrid w:val="0"/>
              <w:spacing w:line="288" w:lineRule="auto"/>
              <w:rPr>
                <w:rFonts w:ascii="宋体" w:hAnsi="宋体" w:eastAsia="宋体" w:cs="Times New Roman"/>
                <w:spacing w:val="-6"/>
                <w:szCs w:val="21"/>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5A069917">
            <w:pPr>
              <w:adjustRightInd w:val="0"/>
              <w:snapToGrid w:val="0"/>
              <w:spacing w:line="288" w:lineRule="auto"/>
              <w:rPr>
                <w:rFonts w:ascii="宋体" w:hAnsi="宋体" w:eastAsia="宋体" w:cs="Times New Roman"/>
                <w:spacing w:val="-6"/>
                <w:szCs w:val="21"/>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9E6B4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59619CC4">
            <w:pPr>
              <w:adjustRightInd w:val="0"/>
              <w:snapToGrid w:val="0"/>
              <w:spacing w:line="288" w:lineRule="auto"/>
              <w:rPr>
                <w:rFonts w:ascii="宋体" w:hAnsi="宋体" w:eastAsia="宋体" w:cs="Times New Roman"/>
                <w:spacing w:val="-6"/>
                <w:szCs w:val="21"/>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25801703">
            <w:pPr>
              <w:adjustRightInd w:val="0"/>
              <w:snapToGrid w:val="0"/>
              <w:spacing w:line="288" w:lineRule="auto"/>
              <w:rPr>
                <w:rFonts w:ascii="宋体" w:hAnsi="宋体" w:eastAsia="宋体" w:cs="Times New Roman"/>
                <w:spacing w:val="-6"/>
                <w:szCs w:val="21"/>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7F5F0CB8">
            <w:pPr>
              <w:adjustRightInd w:val="0"/>
              <w:snapToGrid w:val="0"/>
              <w:spacing w:line="288" w:lineRule="auto"/>
              <w:rPr>
                <w:rFonts w:ascii="宋体" w:hAnsi="宋体" w:eastAsia="宋体" w:cs="Times New Roman"/>
                <w:spacing w:val="-6"/>
                <w:szCs w:val="21"/>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65BD02E6">
            <w:pPr>
              <w:adjustRightInd w:val="0"/>
              <w:snapToGrid w:val="0"/>
              <w:spacing w:line="288" w:lineRule="auto"/>
              <w:rPr>
                <w:rFonts w:ascii="宋体" w:hAnsi="宋体" w:eastAsia="宋体" w:cs="Times New Roman"/>
                <w:spacing w:val="-6"/>
                <w:szCs w:val="21"/>
              </w:rPr>
            </w:pPr>
          </w:p>
        </w:tc>
      </w:tr>
    </w:tbl>
    <w:p w14:paraId="472D5F6C">
      <w:pPr>
        <w:adjustRightInd w:val="0"/>
        <w:snapToGrid w:val="0"/>
        <w:spacing w:line="288" w:lineRule="auto"/>
        <w:rPr>
          <w:rFonts w:ascii="宋体" w:hAnsi="宋体" w:eastAsia="宋体" w:cs="Times New Roman"/>
          <w:spacing w:val="-6"/>
          <w:szCs w:val="21"/>
        </w:rPr>
      </w:pPr>
    </w:p>
    <w:p w14:paraId="1924B99C">
      <w:pPr>
        <w:adjustRightInd w:val="0"/>
        <w:snapToGrid w:val="0"/>
        <w:spacing w:line="288" w:lineRule="auto"/>
        <w:rPr>
          <w:rFonts w:ascii="宋体" w:hAnsi="宋体" w:eastAsia="宋体" w:cs="Times New Roman"/>
          <w:spacing w:val="-6"/>
          <w:szCs w:val="21"/>
        </w:rPr>
      </w:pPr>
    </w:p>
    <w:p w14:paraId="67940BA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2085E6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2EF7F59">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460FFF9C">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0C93BBEA">
      <w:pPr>
        <w:adjustRightInd w:val="0"/>
        <w:snapToGrid w:val="0"/>
        <w:spacing w:line="288" w:lineRule="auto"/>
        <w:rPr>
          <w:rFonts w:ascii="宋体" w:hAnsi="宋体" w:eastAsia="宋体" w:cs="Times New Roman"/>
          <w:b/>
          <w:bCs/>
          <w:spacing w:val="-6"/>
          <w:szCs w:val="21"/>
        </w:rPr>
      </w:pPr>
    </w:p>
    <w:p w14:paraId="079D26A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致：浙江省退役军人事务厅 、浙江求是招标代理有限公司</w:t>
      </w:r>
    </w:p>
    <w:p w14:paraId="1AA90BA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rPr>
        <w:t>浙江省退役军人事务厅 浙江省退役军人全生命周期管理保障信息系统移交安置管理子系统项目项目（项目编号：QSZB-Z(F)-E24377(GK) ）</w:t>
      </w:r>
      <w:r>
        <w:rPr>
          <w:rFonts w:hint="eastAsia" w:ascii="宋体" w:hAnsi="宋体" w:eastAsia="宋体" w:cs="Times New Roman"/>
          <w:spacing w:val="-6"/>
          <w:szCs w:val="21"/>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227607F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49CF81FB">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▲提供授权代表社保缴纳证明（2024年1月（含）以后任意一月）。</w:t>
      </w:r>
    </w:p>
    <w:p w14:paraId="2CA921BD">
      <w:pPr>
        <w:adjustRightInd w:val="0"/>
        <w:snapToGrid w:val="0"/>
        <w:spacing w:line="288" w:lineRule="auto"/>
        <w:rPr>
          <w:rFonts w:ascii="宋体" w:hAnsi="宋体" w:eastAsia="宋体" w:cs="Times New Roman"/>
          <w:spacing w:val="-6"/>
          <w:szCs w:val="21"/>
        </w:rPr>
      </w:pPr>
    </w:p>
    <w:p w14:paraId="212B183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EECF87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41873E0">
      <w:pPr>
        <w:adjustRightInd w:val="0"/>
        <w:snapToGrid w:val="0"/>
        <w:spacing w:line="288" w:lineRule="auto"/>
        <w:rPr>
          <w:rFonts w:ascii="宋体" w:hAnsi="宋体" w:eastAsia="宋体" w:cs="Times New Roman"/>
          <w:szCs w:val="21"/>
        </w:rPr>
      </w:pPr>
    </w:p>
    <w:p w14:paraId="44C668F4">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14:paraId="766BF992">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20299781">
      <w:pPr>
        <w:adjustRightInd w:val="0"/>
        <w:snapToGrid w:val="0"/>
        <w:spacing w:line="288" w:lineRule="auto"/>
        <w:rPr>
          <w:rFonts w:ascii="宋体" w:hAnsi="宋体" w:eastAsia="宋体" w:cs="Times New Roman"/>
          <w:szCs w:val="21"/>
        </w:rPr>
      </w:pPr>
    </w:p>
    <w:p w14:paraId="6BA9361D">
      <w:pPr>
        <w:adjustRightInd w:val="0"/>
        <w:snapToGrid w:val="0"/>
        <w:spacing w:line="288" w:lineRule="auto"/>
        <w:rPr>
          <w:rFonts w:ascii="宋体" w:hAnsi="宋体" w:eastAsia="宋体" w:cs="Times New Roman"/>
          <w:szCs w:val="21"/>
        </w:rPr>
      </w:pPr>
    </w:p>
    <w:p w14:paraId="73F9B5B7">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4440FFF1">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3AD58462">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14:paraId="016C7773">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14:paraId="0981FD15">
      <w:pPr>
        <w:adjustRightInd w:val="0"/>
        <w:snapToGrid w:val="0"/>
        <w:spacing w:line="288" w:lineRule="auto"/>
        <w:rPr>
          <w:rFonts w:ascii="Times New Roman" w:hAnsi="Times New Roman" w:eastAsia="宋体" w:cs="Times New Roman"/>
          <w:szCs w:val="21"/>
        </w:rPr>
      </w:pPr>
    </w:p>
    <w:p w14:paraId="338AA219">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5B0F8B0D">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附：授权代表社保缴纳证明（2024年1月（含）以后任意一月）</w:t>
      </w:r>
    </w:p>
    <w:p w14:paraId="4DD93B36">
      <w:pPr>
        <w:rPr>
          <w:rFonts w:ascii="Times New Roman" w:hAnsi="Times New Roman" w:eastAsia="宋体" w:cs="Times New Roman"/>
          <w:szCs w:val="21"/>
        </w:rPr>
      </w:pPr>
    </w:p>
    <w:p w14:paraId="4009B0A4">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14:paraId="54B4DFD7">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14:paraId="7CD044D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14:paraId="4DDC546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ascii="宋体" w:hAnsi="宋体" w:eastAsia="宋体" w:cs="宋体"/>
                <w:b/>
                <w:bCs/>
                <w:szCs w:val="21"/>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ascii="宋体" w:hAnsi="宋体" w:eastAsia="宋体" w:cs="宋体"/>
                <w:b/>
                <w:bCs/>
                <w:szCs w:val="21"/>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ascii="宋体" w:hAnsi="宋体" w:eastAsia="宋体" w:cs="宋体"/>
                <w:b/>
                <w:bCs/>
                <w:szCs w:val="21"/>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ascii="宋体" w:hAnsi="宋体" w:eastAsia="宋体" w:cs="宋体"/>
                <w:b/>
                <w:bCs/>
                <w:szCs w:val="21"/>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ascii="宋体" w:hAnsi="宋体" w:eastAsia="宋体" w:cs="宋体"/>
                <w:b/>
                <w:bCs/>
                <w:szCs w:val="21"/>
              </w:rPr>
            </w:pPr>
          </w:p>
        </w:tc>
      </w:tr>
    </w:tbl>
    <w:p w14:paraId="2215B1D8">
      <w:pPr>
        <w:adjustRightInd w:val="0"/>
        <w:snapToGrid w:val="0"/>
        <w:spacing w:line="288" w:lineRule="auto"/>
        <w:rPr>
          <w:rFonts w:ascii="宋体" w:hAnsi="宋体" w:eastAsia="宋体" w:cs="Times New Roman"/>
          <w:szCs w:val="21"/>
        </w:rPr>
      </w:pPr>
    </w:p>
    <w:p w14:paraId="673C4A11">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521275A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448F73E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03AD8A30">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7E96D7F7">
      <w:pPr>
        <w:adjustRightInd w:val="0"/>
        <w:snapToGrid w:val="0"/>
        <w:spacing w:line="288" w:lineRule="auto"/>
        <w:rPr>
          <w:rFonts w:ascii="宋体" w:hAnsi="宋体" w:eastAsia="宋体" w:cs="Times New Roman"/>
          <w:spacing w:val="-6"/>
          <w:szCs w:val="21"/>
        </w:rPr>
      </w:pPr>
    </w:p>
    <w:p w14:paraId="60479893">
      <w:pPr>
        <w:adjustRightInd w:val="0"/>
        <w:snapToGrid w:val="0"/>
        <w:spacing w:line="288" w:lineRule="auto"/>
        <w:rPr>
          <w:rFonts w:ascii="宋体" w:hAnsi="宋体" w:eastAsia="宋体" w:cs="Times New Roman"/>
          <w:spacing w:val="-6"/>
          <w:szCs w:val="21"/>
        </w:rPr>
      </w:pPr>
    </w:p>
    <w:p w14:paraId="0A37E5C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71247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0B643BC">
      <w:pPr>
        <w:adjustRightInd w:val="0"/>
        <w:snapToGrid w:val="0"/>
        <w:spacing w:line="288" w:lineRule="auto"/>
        <w:jc w:val="center"/>
        <w:rPr>
          <w:rFonts w:ascii="宋体" w:hAnsi="宋体" w:eastAsia="宋体" w:cs="Times New Roman"/>
          <w:b/>
          <w:szCs w:val="21"/>
        </w:rPr>
      </w:pPr>
      <w:r>
        <w:rPr>
          <w:rFonts w:hint="eastAsia" w:ascii="宋体" w:hAnsi="宋体" w:eastAsia="宋体" w:cs="Times New Roman"/>
          <w:spacing w:val="-6"/>
          <w:szCs w:val="21"/>
        </w:rPr>
        <w:br w:type="page"/>
      </w:r>
    </w:p>
    <w:p w14:paraId="107F4B72">
      <w:pPr>
        <w:jc w:val="center"/>
        <w:rPr>
          <w:rFonts w:ascii="宋体" w:hAnsi="宋体" w:eastAsia="宋体" w:cs="宋体"/>
          <w:b/>
          <w:spacing w:val="-6"/>
          <w:szCs w:val="21"/>
        </w:rPr>
      </w:pPr>
      <w:r>
        <w:rPr>
          <w:rFonts w:hint="eastAsia" w:ascii="宋体" w:hAnsi="宋体" w:eastAsia="宋体" w:cs="宋体"/>
          <w:b/>
          <w:spacing w:val="-6"/>
          <w:szCs w:val="21"/>
        </w:rPr>
        <w:t>（4）证书</w:t>
      </w:r>
    </w:p>
    <w:p w14:paraId="04880EFB">
      <w:pPr>
        <w:rPr>
          <w:rFonts w:ascii="宋体" w:hAnsi="宋体" w:eastAsia="宋体" w:cs="宋体"/>
          <w:b/>
          <w:spacing w:val="-6"/>
          <w:szCs w:val="21"/>
        </w:rPr>
      </w:pPr>
      <w:r>
        <w:rPr>
          <w:rFonts w:hint="eastAsia" w:ascii="宋体" w:hAnsi="宋体" w:eastAsia="宋体" w:cs="宋体"/>
          <w:b/>
          <w:spacing w:val="-6"/>
          <w:szCs w:val="21"/>
        </w:rPr>
        <w:br w:type="page"/>
      </w:r>
    </w:p>
    <w:p w14:paraId="42E7F909">
      <w:pPr>
        <w:pStyle w:val="2"/>
      </w:pPr>
    </w:p>
    <w:p w14:paraId="47868DE5">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（5）采购需求偏离表</w:t>
      </w:r>
    </w:p>
    <w:p w14:paraId="1461CD84">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 xml:space="preserve">采 购 人：浙江省退役军人事务厅 </w:t>
      </w:r>
    </w:p>
    <w:p w14:paraId="5164BE04">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项目名称：浙江省退役军人全生命周期管理保障信息系统移交安置管理子系统项目</w:t>
      </w:r>
    </w:p>
    <w:p w14:paraId="6EDA09F5">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 xml:space="preserve">项目编号：QSZB-Z(F)-E24377(GK) </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319F9BC">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1F85D2F">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5ED3525D">
            <w:pPr>
              <w:adjustRightInd w:val="0"/>
              <w:snapToGrid w:val="0"/>
              <w:spacing w:line="288" w:lineRule="auto"/>
              <w:rPr>
                <w:rFonts w:ascii="宋体" w:hAnsi="宋体" w:eastAsia="宋体" w:cs="宋体"/>
                <w:szCs w:val="21"/>
              </w:rPr>
            </w:pPr>
          </w:p>
        </w:tc>
        <w:tc>
          <w:tcPr>
            <w:tcW w:w="2574" w:type="dxa"/>
            <w:vAlign w:val="center"/>
          </w:tcPr>
          <w:p w14:paraId="73D4950C">
            <w:pPr>
              <w:adjustRightInd w:val="0"/>
              <w:snapToGrid w:val="0"/>
              <w:spacing w:line="288" w:lineRule="auto"/>
              <w:rPr>
                <w:rFonts w:ascii="宋体" w:hAnsi="宋体" w:eastAsia="宋体" w:cs="宋体"/>
                <w:szCs w:val="21"/>
              </w:rPr>
            </w:pPr>
          </w:p>
        </w:tc>
        <w:tc>
          <w:tcPr>
            <w:tcW w:w="2124" w:type="dxa"/>
            <w:vAlign w:val="center"/>
          </w:tcPr>
          <w:p w14:paraId="7FC1E3C0">
            <w:pPr>
              <w:adjustRightInd w:val="0"/>
              <w:snapToGrid w:val="0"/>
              <w:spacing w:line="288" w:lineRule="auto"/>
              <w:rPr>
                <w:rFonts w:ascii="宋体" w:hAnsi="宋体" w:eastAsia="宋体" w:cs="宋体"/>
                <w:szCs w:val="21"/>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F998F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16BB07C9">
            <w:pPr>
              <w:adjustRightInd w:val="0"/>
              <w:snapToGrid w:val="0"/>
              <w:spacing w:line="288" w:lineRule="auto"/>
              <w:rPr>
                <w:rFonts w:ascii="宋体" w:hAnsi="宋体" w:eastAsia="宋体" w:cs="宋体"/>
                <w:szCs w:val="21"/>
              </w:rPr>
            </w:pPr>
          </w:p>
        </w:tc>
        <w:tc>
          <w:tcPr>
            <w:tcW w:w="2574" w:type="dxa"/>
            <w:vAlign w:val="center"/>
          </w:tcPr>
          <w:p w14:paraId="217F68FB">
            <w:pPr>
              <w:adjustRightInd w:val="0"/>
              <w:snapToGrid w:val="0"/>
              <w:spacing w:line="288" w:lineRule="auto"/>
              <w:rPr>
                <w:rFonts w:ascii="宋体" w:hAnsi="宋体" w:eastAsia="宋体" w:cs="宋体"/>
                <w:szCs w:val="21"/>
              </w:rPr>
            </w:pPr>
          </w:p>
        </w:tc>
        <w:tc>
          <w:tcPr>
            <w:tcW w:w="2124" w:type="dxa"/>
            <w:vAlign w:val="center"/>
          </w:tcPr>
          <w:p w14:paraId="16B0C1FC">
            <w:pPr>
              <w:adjustRightInd w:val="0"/>
              <w:snapToGrid w:val="0"/>
              <w:spacing w:line="288" w:lineRule="auto"/>
              <w:rPr>
                <w:rFonts w:ascii="宋体" w:hAnsi="宋体" w:eastAsia="宋体" w:cs="宋体"/>
                <w:szCs w:val="21"/>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DA71AA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189B7185">
            <w:pPr>
              <w:adjustRightInd w:val="0"/>
              <w:snapToGrid w:val="0"/>
              <w:spacing w:line="288" w:lineRule="auto"/>
              <w:rPr>
                <w:rFonts w:ascii="宋体" w:hAnsi="宋体" w:eastAsia="宋体" w:cs="宋体"/>
                <w:szCs w:val="21"/>
              </w:rPr>
            </w:pPr>
          </w:p>
        </w:tc>
        <w:tc>
          <w:tcPr>
            <w:tcW w:w="2574" w:type="dxa"/>
            <w:vAlign w:val="center"/>
          </w:tcPr>
          <w:p w14:paraId="6A776275">
            <w:pPr>
              <w:adjustRightInd w:val="0"/>
              <w:snapToGrid w:val="0"/>
              <w:spacing w:line="288" w:lineRule="auto"/>
              <w:rPr>
                <w:rFonts w:ascii="宋体" w:hAnsi="宋体" w:eastAsia="宋体" w:cs="宋体"/>
                <w:szCs w:val="21"/>
              </w:rPr>
            </w:pPr>
          </w:p>
        </w:tc>
        <w:tc>
          <w:tcPr>
            <w:tcW w:w="2124" w:type="dxa"/>
            <w:vAlign w:val="center"/>
          </w:tcPr>
          <w:p w14:paraId="14890CF0">
            <w:pPr>
              <w:adjustRightInd w:val="0"/>
              <w:snapToGrid w:val="0"/>
              <w:spacing w:line="288" w:lineRule="auto"/>
              <w:rPr>
                <w:rFonts w:ascii="宋体" w:hAnsi="宋体" w:eastAsia="宋体" w:cs="宋体"/>
                <w:szCs w:val="21"/>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511F33E">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49860E5">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61621E9A">
            <w:pPr>
              <w:adjustRightInd w:val="0"/>
              <w:snapToGrid w:val="0"/>
              <w:spacing w:line="288" w:lineRule="auto"/>
              <w:jc w:val="left"/>
              <w:rPr>
                <w:rFonts w:ascii="宋体" w:hAnsi="宋体" w:eastAsia="宋体" w:cs="宋体"/>
                <w:szCs w:val="21"/>
              </w:rPr>
            </w:pPr>
          </w:p>
        </w:tc>
        <w:tc>
          <w:tcPr>
            <w:tcW w:w="2574" w:type="dxa"/>
            <w:vAlign w:val="center"/>
          </w:tcPr>
          <w:p w14:paraId="2697501F">
            <w:pPr>
              <w:adjustRightInd w:val="0"/>
              <w:snapToGrid w:val="0"/>
              <w:spacing w:line="288" w:lineRule="auto"/>
              <w:jc w:val="left"/>
              <w:rPr>
                <w:rFonts w:ascii="宋体" w:hAnsi="宋体" w:eastAsia="宋体" w:cs="宋体"/>
                <w:szCs w:val="21"/>
              </w:rPr>
            </w:pPr>
          </w:p>
        </w:tc>
        <w:tc>
          <w:tcPr>
            <w:tcW w:w="2124" w:type="dxa"/>
            <w:vAlign w:val="center"/>
          </w:tcPr>
          <w:p w14:paraId="602631F1">
            <w:pPr>
              <w:adjustRightInd w:val="0"/>
              <w:snapToGrid w:val="0"/>
              <w:spacing w:line="288" w:lineRule="auto"/>
              <w:jc w:val="left"/>
              <w:rPr>
                <w:rFonts w:ascii="宋体" w:hAnsi="宋体" w:eastAsia="宋体" w:cs="宋体"/>
                <w:szCs w:val="21"/>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B9AB2DA">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543D177B">
            <w:pPr>
              <w:adjustRightInd w:val="0"/>
              <w:snapToGrid w:val="0"/>
              <w:spacing w:line="288" w:lineRule="auto"/>
              <w:jc w:val="left"/>
              <w:rPr>
                <w:rFonts w:ascii="宋体" w:hAnsi="宋体" w:eastAsia="宋体" w:cs="宋体"/>
                <w:szCs w:val="21"/>
              </w:rPr>
            </w:pPr>
          </w:p>
        </w:tc>
        <w:tc>
          <w:tcPr>
            <w:tcW w:w="2574" w:type="dxa"/>
            <w:vAlign w:val="center"/>
          </w:tcPr>
          <w:p w14:paraId="7AE3AA87">
            <w:pPr>
              <w:adjustRightInd w:val="0"/>
              <w:snapToGrid w:val="0"/>
              <w:spacing w:line="288" w:lineRule="auto"/>
              <w:jc w:val="left"/>
              <w:rPr>
                <w:rFonts w:ascii="宋体" w:hAnsi="宋体" w:eastAsia="宋体" w:cs="宋体"/>
                <w:szCs w:val="21"/>
              </w:rPr>
            </w:pPr>
          </w:p>
        </w:tc>
        <w:tc>
          <w:tcPr>
            <w:tcW w:w="2124" w:type="dxa"/>
            <w:vAlign w:val="center"/>
          </w:tcPr>
          <w:p w14:paraId="5705096F">
            <w:pPr>
              <w:adjustRightInd w:val="0"/>
              <w:snapToGrid w:val="0"/>
              <w:spacing w:line="288" w:lineRule="auto"/>
              <w:jc w:val="left"/>
              <w:rPr>
                <w:rFonts w:ascii="宋体" w:hAnsi="宋体" w:eastAsia="宋体" w:cs="宋体"/>
                <w:szCs w:val="21"/>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EB283FC">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7789D143">
            <w:pPr>
              <w:adjustRightInd w:val="0"/>
              <w:snapToGrid w:val="0"/>
              <w:spacing w:line="288" w:lineRule="auto"/>
              <w:jc w:val="left"/>
              <w:rPr>
                <w:rFonts w:ascii="宋体" w:hAnsi="宋体" w:eastAsia="宋体" w:cs="宋体"/>
                <w:szCs w:val="21"/>
              </w:rPr>
            </w:pPr>
          </w:p>
        </w:tc>
        <w:tc>
          <w:tcPr>
            <w:tcW w:w="2574" w:type="dxa"/>
            <w:vAlign w:val="center"/>
          </w:tcPr>
          <w:p w14:paraId="7E91D02B">
            <w:pPr>
              <w:adjustRightInd w:val="0"/>
              <w:snapToGrid w:val="0"/>
              <w:spacing w:line="288" w:lineRule="auto"/>
              <w:jc w:val="left"/>
              <w:rPr>
                <w:rFonts w:ascii="宋体" w:hAnsi="宋体" w:eastAsia="宋体" w:cs="宋体"/>
                <w:szCs w:val="21"/>
              </w:rPr>
            </w:pPr>
          </w:p>
        </w:tc>
        <w:tc>
          <w:tcPr>
            <w:tcW w:w="2124" w:type="dxa"/>
            <w:vAlign w:val="center"/>
          </w:tcPr>
          <w:p w14:paraId="0FE8E4F6">
            <w:pPr>
              <w:adjustRightInd w:val="0"/>
              <w:snapToGrid w:val="0"/>
              <w:spacing w:line="288" w:lineRule="auto"/>
              <w:jc w:val="left"/>
              <w:rPr>
                <w:rFonts w:ascii="宋体" w:hAnsi="宋体" w:eastAsia="宋体" w:cs="宋体"/>
                <w:szCs w:val="21"/>
              </w:rPr>
            </w:pPr>
          </w:p>
        </w:tc>
      </w:tr>
    </w:tbl>
    <w:p w14:paraId="74BC8C49">
      <w:pPr>
        <w:adjustRightInd w:val="0"/>
        <w:snapToGrid w:val="0"/>
        <w:spacing w:line="288" w:lineRule="auto"/>
        <w:rPr>
          <w:rFonts w:ascii="宋体" w:hAnsi="宋体" w:eastAsia="宋体" w:cs="Times New Roman"/>
          <w:b/>
          <w:bCs/>
          <w:spacing w:val="-6"/>
          <w:szCs w:val="21"/>
        </w:rPr>
      </w:pPr>
    </w:p>
    <w:p w14:paraId="0C77E1C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6700A04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0587740E">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758DA552">
      <w:pPr>
        <w:adjustRightInd w:val="0"/>
        <w:snapToGrid w:val="0"/>
        <w:spacing w:line="288" w:lineRule="auto"/>
        <w:rPr>
          <w:rFonts w:ascii="宋体" w:hAnsi="宋体" w:eastAsia="宋体" w:cs="Times New Roman"/>
          <w:spacing w:val="-6"/>
          <w:szCs w:val="21"/>
        </w:rPr>
      </w:pPr>
    </w:p>
    <w:p w14:paraId="648C4B7A">
      <w:pPr>
        <w:adjustRightInd w:val="0"/>
        <w:snapToGrid w:val="0"/>
        <w:spacing w:line="288" w:lineRule="auto"/>
        <w:rPr>
          <w:rFonts w:ascii="宋体" w:hAnsi="宋体" w:eastAsia="宋体" w:cs="Times New Roman"/>
          <w:spacing w:val="-6"/>
          <w:szCs w:val="21"/>
        </w:rPr>
      </w:pPr>
    </w:p>
    <w:p w14:paraId="29DA16C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D63D987">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3CF17650">
      <w:pPr>
        <w:adjustRightInd w:val="0"/>
        <w:snapToGrid w:val="0"/>
        <w:spacing w:line="288" w:lineRule="auto"/>
        <w:rPr>
          <w:rFonts w:ascii="宋体" w:hAnsi="宋体" w:eastAsia="宋体" w:cs="宋体"/>
          <w:b/>
          <w:spacing w:val="-6"/>
          <w:szCs w:val="21"/>
        </w:rPr>
      </w:pPr>
      <w:r>
        <w:rPr>
          <w:rFonts w:hint="eastAsia" w:ascii="宋体" w:hAnsi="宋体" w:eastAsia="宋体" w:cs="Times New Roman"/>
          <w:spacing w:val="-6"/>
          <w:szCs w:val="21"/>
        </w:rPr>
        <w:br w:type="page"/>
      </w:r>
    </w:p>
    <w:p w14:paraId="52D62A94">
      <w:pPr>
        <w:adjustRightInd w:val="0"/>
        <w:snapToGrid w:val="0"/>
        <w:spacing w:line="288" w:lineRule="auto"/>
        <w:ind w:firstLine="398" w:firstLineChars="200"/>
        <w:jc w:val="center"/>
        <w:outlineLvl w:val="2"/>
        <w:rPr>
          <w:rFonts w:ascii="宋体" w:hAnsi="宋体" w:eastAsia="宋体" w:cs="宋体"/>
          <w:b/>
          <w:spacing w:val="-6"/>
          <w:szCs w:val="21"/>
        </w:rPr>
      </w:pPr>
      <w:r>
        <w:rPr>
          <w:rFonts w:hint="eastAsia" w:ascii="宋体" w:hAnsi="宋体" w:eastAsia="宋体" w:cs="宋体"/>
          <w:b/>
          <w:spacing w:val="-6"/>
          <w:szCs w:val="21"/>
        </w:rPr>
        <w:t>以下内容格式自拟</w:t>
      </w:r>
    </w:p>
    <w:p w14:paraId="572717FB">
      <w:pPr>
        <w:adjustRightInd w:val="0"/>
        <w:snapToGrid w:val="0"/>
        <w:spacing w:line="288" w:lineRule="auto"/>
        <w:ind w:firstLine="398" w:firstLineChars="200"/>
        <w:outlineLvl w:val="2"/>
        <w:rPr>
          <w:rFonts w:ascii="宋体" w:hAnsi="宋体" w:eastAsia="宋体" w:cs="宋体"/>
          <w:b/>
          <w:spacing w:val="-6"/>
          <w:szCs w:val="21"/>
        </w:rPr>
      </w:pPr>
      <w:r>
        <w:rPr>
          <w:rFonts w:hint="eastAsia" w:ascii="宋体" w:hAnsi="宋体" w:eastAsia="宋体" w:cs="宋体"/>
          <w:b/>
          <w:spacing w:val="-6"/>
          <w:szCs w:val="21"/>
        </w:rPr>
        <w:t>（6）技术方案：</w:t>
      </w:r>
    </w:p>
    <w:p w14:paraId="149178F0">
      <w:pPr>
        <w:adjustRightInd w:val="0"/>
        <w:snapToGrid w:val="0"/>
        <w:spacing w:line="288" w:lineRule="auto"/>
        <w:ind w:firstLine="398" w:firstLineChars="200"/>
        <w:outlineLvl w:val="2"/>
        <w:rPr>
          <w:rFonts w:ascii="宋体" w:hAnsi="宋体" w:eastAsia="宋体" w:cs="宋体"/>
          <w:b/>
          <w:spacing w:val="-6"/>
          <w:szCs w:val="21"/>
        </w:rPr>
      </w:pPr>
      <w:r>
        <w:rPr>
          <w:rFonts w:hint="eastAsia" w:ascii="宋体" w:hAnsi="宋体" w:eastAsia="宋体" w:cs="宋体"/>
          <w:b/>
          <w:spacing w:val="-6"/>
          <w:szCs w:val="21"/>
        </w:rPr>
        <w:t>项目需求分析</w:t>
      </w:r>
    </w:p>
    <w:p w14:paraId="4A874738">
      <w:pPr>
        <w:adjustRightInd w:val="0"/>
        <w:snapToGrid w:val="0"/>
        <w:spacing w:line="288" w:lineRule="auto"/>
        <w:ind w:firstLine="398" w:firstLineChars="200"/>
        <w:outlineLvl w:val="2"/>
        <w:rPr>
          <w:rFonts w:ascii="宋体" w:hAnsi="宋体" w:eastAsia="宋体" w:cs="宋体"/>
          <w:b/>
          <w:spacing w:val="-6"/>
          <w:szCs w:val="21"/>
        </w:rPr>
      </w:pPr>
      <w:r>
        <w:rPr>
          <w:rFonts w:hint="eastAsia" w:ascii="宋体" w:hAnsi="宋体" w:eastAsia="宋体" w:cs="宋体"/>
          <w:b/>
          <w:spacing w:val="-6"/>
          <w:szCs w:val="21"/>
        </w:rPr>
        <w:t>对现有系统的熟悉程度</w:t>
      </w:r>
    </w:p>
    <w:p w14:paraId="63AA1358">
      <w:pPr>
        <w:adjustRightInd w:val="0"/>
        <w:snapToGrid w:val="0"/>
        <w:spacing w:line="288" w:lineRule="auto"/>
        <w:ind w:firstLine="398" w:firstLineChars="200"/>
        <w:outlineLvl w:val="2"/>
        <w:rPr>
          <w:rFonts w:ascii="宋体" w:hAnsi="宋体" w:eastAsia="宋体" w:cs="宋体"/>
          <w:b/>
          <w:spacing w:val="-6"/>
          <w:szCs w:val="21"/>
        </w:rPr>
      </w:pPr>
      <w:r>
        <w:rPr>
          <w:rFonts w:hint="eastAsia" w:ascii="宋体" w:hAnsi="宋体" w:eastAsia="宋体" w:cs="宋体"/>
          <w:b/>
          <w:spacing w:val="-6"/>
          <w:szCs w:val="21"/>
        </w:rPr>
        <w:t>政策熟悉程度</w:t>
      </w:r>
    </w:p>
    <w:p w14:paraId="5FAE5BD3">
      <w:pPr>
        <w:adjustRightInd w:val="0"/>
        <w:snapToGrid w:val="0"/>
        <w:spacing w:line="288" w:lineRule="auto"/>
        <w:ind w:firstLine="398" w:firstLineChars="200"/>
        <w:outlineLvl w:val="2"/>
        <w:rPr>
          <w:rFonts w:ascii="宋体" w:hAnsi="宋体" w:eastAsia="宋体" w:cs="宋体"/>
          <w:b/>
          <w:spacing w:val="-6"/>
          <w:szCs w:val="21"/>
        </w:rPr>
      </w:pPr>
      <w:r>
        <w:rPr>
          <w:rFonts w:hint="eastAsia" w:ascii="宋体" w:hAnsi="宋体" w:eastAsia="宋体" w:cs="宋体"/>
          <w:b/>
          <w:spacing w:val="-6"/>
          <w:szCs w:val="21"/>
        </w:rPr>
        <w:t>平台设计方案</w:t>
      </w:r>
    </w:p>
    <w:p w14:paraId="052644F1">
      <w:pPr>
        <w:adjustRightInd w:val="0"/>
        <w:snapToGrid w:val="0"/>
        <w:spacing w:line="288" w:lineRule="auto"/>
        <w:ind w:firstLine="398" w:firstLineChars="200"/>
        <w:outlineLvl w:val="2"/>
        <w:rPr>
          <w:rFonts w:ascii="宋体" w:hAnsi="宋体" w:eastAsia="宋体" w:cs="宋体"/>
          <w:b/>
          <w:spacing w:val="-6"/>
          <w:szCs w:val="21"/>
        </w:rPr>
      </w:pPr>
      <w:r>
        <w:rPr>
          <w:rFonts w:hint="eastAsia" w:ascii="宋体" w:hAnsi="宋体" w:eastAsia="宋体" w:cs="宋体"/>
          <w:b/>
          <w:spacing w:val="-6"/>
          <w:szCs w:val="21"/>
        </w:rPr>
        <w:t>国产化替代工程能力</w:t>
      </w:r>
    </w:p>
    <w:p w14:paraId="4EABB95F">
      <w:pPr>
        <w:adjustRightInd w:val="0"/>
        <w:snapToGrid w:val="0"/>
        <w:spacing w:line="288" w:lineRule="auto"/>
        <w:ind w:firstLine="398" w:firstLineChars="200"/>
        <w:outlineLvl w:val="2"/>
        <w:rPr>
          <w:rFonts w:ascii="宋体" w:hAnsi="宋体" w:eastAsia="宋体" w:cs="宋体"/>
          <w:b/>
          <w:spacing w:val="-6"/>
          <w:szCs w:val="21"/>
        </w:rPr>
      </w:pPr>
      <w:r>
        <w:rPr>
          <w:rFonts w:hint="eastAsia" w:ascii="宋体" w:hAnsi="宋体" w:eastAsia="宋体" w:cs="宋体"/>
          <w:b/>
          <w:spacing w:val="-6"/>
          <w:szCs w:val="21"/>
        </w:rPr>
        <w:t>软件质量保障能力</w:t>
      </w:r>
    </w:p>
    <w:p w14:paraId="3485F161">
      <w:pPr>
        <w:adjustRightInd w:val="0"/>
        <w:snapToGrid w:val="0"/>
        <w:spacing w:line="288" w:lineRule="auto"/>
        <w:ind w:firstLine="398" w:firstLineChars="200"/>
        <w:outlineLvl w:val="2"/>
        <w:rPr>
          <w:rFonts w:ascii="宋体" w:hAnsi="宋体" w:eastAsia="宋体" w:cs="宋体"/>
          <w:b/>
          <w:spacing w:val="-6"/>
          <w:szCs w:val="21"/>
        </w:rPr>
      </w:pPr>
      <w:r>
        <w:rPr>
          <w:rFonts w:hint="eastAsia" w:ascii="宋体" w:hAnsi="宋体" w:eastAsia="宋体" w:cs="宋体"/>
          <w:b/>
          <w:spacing w:val="-6"/>
          <w:szCs w:val="21"/>
        </w:rPr>
        <w:t>项目组织实施能力</w:t>
      </w:r>
    </w:p>
    <w:p w14:paraId="64DFEEEE">
      <w:pPr>
        <w:adjustRightInd w:val="0"/>
        <w:snapToGrid w:val="0"/>
        <w:spacing w:line="288" w:lineRule="auto"/>
        <w:ind w:firstLine="398" w:firstLineChars="200"/>
        <w:outlineLvl w:val="2"/>
        <w:rPr>
          <w:rFonts w:ascii="宋体" w:hAnsi="宋体" w:eastAsia="宋体" w:cs="宋体"/>
          <w:b/>
          <w:spacing w:val="-6"/>
          <w:szCs w:val="21"/>
        </w:rPr>
      </w:pPr>
      <w:r>
        <w:rPr>
          <w:rFonts w:hint="eastAsia" w:ascii="宋体" w:hAnsi="宋体" w:eastAsia="宋体" w:cs="宋体"/>
          <w:b/>
          <w:spacing w:val="-6"/>
          <w:szCs w:val="21"/>
        </w:rPr>
        <w:t>投入团队情况</w:t>
      </w:r>
    </w:p>
    <w:p w14:paraId="136AC950">
      <w:pPr>
        <w:adjustRightInd w:val="0"/>
        <w:snapToGrid w:val="0"/>
        <w:spacing w:line="288" w:lineRule="auto"/>
        <w:ind w:firstLine="398" w:firstLineChars="200"/>
        <w:outlineLvl w:val="2"/>
        <w:rPr>
          <w:rFonts w:ascii="宋体" w:hAnsi="宋体" w:eastAsia="宋体" w:cs="宋体"/>
          <w:b/>
          <w:spacing w:val="-6"/>
          <w:szCs w:val="21"/>
        </w:rPr>
      </w:pPr>
      <w:r>
        <w:rPr>
          <w:rFonts w:hint="eastAsia" w:ascii="宋体" w:hAnsi="宋体" w:eastAsia="宋体" w:cs="宋体"/>
          <w:b/>
          <w:spacing w:val="-6"/>
          <w:szCs w:val="21"/>
        </w:rPr>
        <w:t>技术培训</w:t>
      </w:r>
    </w:p>
    <w:p w14:paraId="49096BA2">
      <w:pPr>
        <w:adjustRightInd w:val="0"/>
        <w:snapToGrid w:val="0"/>
        <w:spacing w:line="288" w:lineRule="auto"/>
        <w:ind w:firstLine="398" w:firstLineChars="200"/>
        <w:outlineLvl w:val="2"/>
        <w:rPr>
          <w:rFonts w:ascii="宋体" w:hAnsi="宋体" w:eastAsia="宋体" w:cs="宋体"/>
          <w:b/>
          <w:spacing w:val="-6"/>
          <w:szCs w:val="21"/>
        </w:rPr>
      </w:pPr>
      <w:r>
        <w:rPr>
          <w:rFonts w:hint="eastAsia" w:ascii="宋体" w:hAnsi="宋体" w:eastAsia="宋体" w:cs="宋体"/>
          <w:b/>
          <w:spacing w:val="-6"/>
          <w:szCs w:val="21"/>
        </w:rPr>
        <w:t>运行服务保障应急预案</w:t>
      </w:r>
    </w:p>
    <w:p w14:paraId="4B17CE9C">
      <w:pPr>
        <w:adjustRightInd w:val="0"/>
        <w:snapToGrid w:val="0"/>
        <w:spacing w:line="288" w:lineRule="auto"/>
        <w:ind w:firstLine="398" w:firstLineChars="200"/>
        <w:outlineLvl w:val="2"/>
        <w:rPr>
          <w:rFonts w:ascii="宋体" w:hAnsi="宋体" w:eastAsia="宋体" w:cs="宋体"/>
          <w:b/>
          <w:spacing w:val="-6"/>
          <w:szCs w:val="21"/>
        </w:rPr>
      </w:pPr>
      <w:r>
        <w:rPr>
          <w:rFonts w:hint="eastAsia" w:ascii="宋体" w:hAnsi="宋体" w:eastAsia="宋体" w:cs="宋体"/>
          <w:b/>
          <w:spacing w:val="-6"/>
          <w:szCs w:val="21"/>
        </w:rPr>
        <w:t>（7</w:t>
      </w:r>
      <w:r>
        <w:rPr>
          <w:rFonts w:ascii="宋体" w:hAnsi="宋体" w:eastAsia="宋体" w:cs="宋体"/>
          <w:b/>
          <w:spacing w:val="-6"/>
          <w:szCs w:val="21"/>
        </w:rPr>
        <w:t>）投标人需要说明的其他文件和材料。</w:t>
      </w:r>
    </w:p>
    <w:p w14:paraId="4A18423A">
      <w:pPr>
        <w:widowControl/>
        <w:adjustRightInd w:val="0"/>
        <w:snapToGrid w:val="0"/>
        <w:spacing w:line="288" w:lineRule="auto"/>
        <w:jc w:val="left"/>
        <w:rPr>
          <w:rFonts w:ascii="宋体" w:hAnsi="宋体" w:eastAsia="宋体" w:cs="宋体"/>
          <w:b/>
          <w:spacing w:val="-6"/>
          <w:szCs w:val="21"/>
        </w:rPr>
      </w:pPr>
    </w:p>
    <w:p w14:paraId="5AC26D12">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4CFF6478">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402F80CD">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92C6F11">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60A68CE1">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 xml:space="preserve">采 购 人：浙江省退役军人事务厅 </w:t>
      </w:r>
    </w:p>
    <w:p w14:paraId="1D023D44">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项目名称：浙江省退役军人全生命周期管理保障信息系统移交安置管理子系统项目</w:t>
      </w:r>
    </w:p>
    <w:p w14:paraId="53A765F8">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 xml:space="preserve">项目编号：QSZB-Z(F)-E24377(GK) </w:t>
      </w:r>
    </w:p>
    <w:tbl>
      <w:tblPr>
        <w:tblStyle w:val="25"/>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7"/>
        <w:gridCol w:w="1682"/>
        <w:gridCol w:w="1591"/>
        <w:gridCol w:w="802"/>
        <w:gridCol w:w="870"/>
        <w:gridCol w:w="227"/>
        <w:gridCol w:w="862"/>
        <w:gridCol w:w="924"/>
        <w:gridCol w:w="115"/>
        <w:gridCol w:w="901"/>
        <w:gridCol w:w="1001"/>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6E3A5817">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序号</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23781061">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标的名称</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6654D31C">
            <w:pPr>
              <w:adjustRightInd w:val="0"/>
              <w:snapToGrid w:val="0"/>
              <w:spacing w:line="360" w:lineRule="auto"/>
              <w:jc w:val="center"/>
              <w:rPr>
                <w:rFonts w:ascii="宋体" w:hAnsi="宋体" w:eastAsia="宋体" w:cs="宋体"/>
                <w:b/>
                <w:bCs/>
                <w:szCs w:val="21"/>
              </w:rPr>
            </w:pPr>
            <w:bookmarkStart w:id="56" w:name="_Hlk177717733"/>
            <w:r>
              <w:rPr>
                <w:rFonts w:hint="eastAsia" w:ascii="宋体" w:hAnsi="宋体" w:eastAsia="宋体" w:cs="宋体"/>
                <w:b/>
                <w:bCs/>
                <w:szCs w:val="21"/>
              </w:rPr>
              <w:t>具体服务</w:t>
            </w:r>
            <w:bookmarkEnd w:id="56"/>
          </w:p>
        </w:tc>
        <w:tc>
          <w:tcPr>
            <w:tcW w:w="987"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17818EE">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数量</w:t>
            </w:r>
          </w:p>
        </w:tc>
        <w:tc>
          <w:tcPr>
            <w:tcW w:w="988"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867DFF9">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单价（元）</w:t>
            </w:r>
          </w:p>
        </w:tc>
        <w:tc>
          <w:tcPr>
            <w:tcW w:w="987"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0798AAC">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合计</w:t>
            </w:r>
          </w:p>
          <w:p w14:paraId="73305515">
            <w:pPr>
              <w:adjustRightInd w:val="0"/>
              <w:snapToGrid w:val="0"/>
              <w:spacing w:line="360" w:lineRule="auto"/>
              <w:jc w:val="center"/>
              <w:rPr>
                <w:rFonts w:ascii="宋体" w:hAnsi="宋体" w:eastAsia="宋体" w:cs="宋体"/>
                <w:b/>
                <w:bCs/>
                <w:szCs w:val="21"/>
              </w:rPr>
            </w:pPr>
            <w:r>
              <w:rPr>
                <w:rFonts w:hint="eastAsia" w:ascii="宋体" w:hAnsi="宋体" w:eastAsia="宋体" w:cs="宋体"/>
                <w:b/>
                <w:bCs/>
                <w:szCs w:val="21"/>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9791D24">
            <w:pPr>
              <w:adjustRightInd w:val="0"/>
              <w:snapToGrid w:val="0"/>
              <w:spacing w:line="360" w:lineRule="auto"/>
              <w:jc w:val="center"/>
              <w:rPr>
                <w:rFonts w:ascii="宋体" w:hAnsi="宋体" w:eastAsia="宋体" w:cs="宋体"/>
                <w:b/>
                <w:bCs/>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57A18D12">
            <w:pPr>
              <w:adjustRightInd w:val="0"/>
              <w:snapToGrid w:val="0"/>
              <w:spacing w:line="360" w:lineRule="auto"/>
              <w:jc w:val="center"/>
              <w:rPr>
                <w:rFonts w:ascii="宋体" w:hAnsi="宋体" w:eastAsia="宋体" w:cs="宋体"/>
                <w:b/>
                <w:bCs/>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06C4B0E8">
            <w:pPr>
              <w:adjustRightInd w:val="0"/>
              <w:snapToGrid w:val="0"/>
              <w:spacing w:line="360" w:lineRule="auto"/>
              <w:jc w:val="center"/>
              <w:rPr>
                <w:rFonts w:ascii="宋体" w:hAnsi="宋体" w:eastAsia="宋体" w:cs="宋体"/>
                <w:b/>
                <w:bCs/>
                <w:szCs w:val="21"/>
              </w:rPr>
            </w:pPr>
          </w:p>
        </w:tc>
        <w:tc>
          <w:tcPr>
            <w:tcW w:w="987"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8A07575">
            <w:pPr>
              <w:adjustRightInd w:val="0"/>
              <w:snapToGrid w:val="0"/>
              <w:spacing w:line="360" w:lineRule="auto"/>
              <w:jc w:val="center"/>
              <w:rPr>
                <w:rFonts w:ascii="宋体" w:hAnsi="宋体" w:eastAsia="宋体" w:cs="宋体"/>
                <w:b/>
                <w:bCs/>
                <w:szCs w:val="21"/>
              </w:rPr>
            </w:pPr>
          </w:p>
        </w:tc>
        <w:tc>
          <w:tcPr>
            <w:tcW w:w="988"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85C89B8">
            <w:pPr>
              <w:adjustRightInd w:val="0"/>
              <w:snapToGrid w:val="0"/>
              <w:spacing w:line="360" w:lineRule="auto"/>
              <w:jc w:val="center"/>
              <w:rPr>
                <w:rFonts w:ascii="宋体" w:hAnsi="宋体" w:eastAsia="宋体" w:cs="宋体"/>
                <w:b/>
                <w:bCs/>
                <w:szCs w:val="21"/>
              </w:rPr>
            </w:pPr>
          </w:p>
        </w:tc>
        <w:tc>
          <w:tcPr>
            <w:tcW w:w="987"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B9DB86A">
            <w:pPr>
              <w:adjustRightInd w:val="0"/>
              <w:snapToGrid w:val="0"/>
              <w:spacing w:line="360" w:lineRule="auto"/>
              <w:jc w:val="center"/>
              <w:rPr>
                <w:rFonts w:ascii="宋体" w:hAnsi="宋体" w:eastAsia="宋体" w:cs="宋体"/>
                <w:b/>
                <w:bCs/>
                <w:szCs w:val="21"/>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26EC102">
            <w:pPr>
              <w:adjustRightInd w:val="0"/>
              <w:snapToGrid w:val="0"/>
              <w:spacing w:line="360" w:lineRule="auto"/>
              <w:jc w:val="center"/>
              <w:rPr>
                <w:rFonts w:ascii="宋体" w:hAnsi="宋体" w:eastAsia="宋体" w:cs="宋体"/>
                <w:b/>
                <w:bCs/>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676C3D92">
            <w:pPr>
              <w:adjustRightInd w:val="0"/>
              <w:snapToGrid w:val="0"/>
              <w:spacing w:line="360" w:lineRule="auto"/>
              <w:jc w:val="center"/>
              <w:rPr>
                <w:rFonts w:ascii="宋体" w:hAnsi="宋体" w:eastAsia="宋体" w:cs="宋体"/>
                <w:b/>
                <w:bCs/>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4BBCD1BA">
            <w:pPr>
              <w:adjustRightInd w:val="0"/>
              <w:snapToGrid w:val="0"/>
              <w:spacing w:line="360" w:lineRule="auto"/>
              <w:jc w:val="center"/>
              <w:rPr>
                <w:rFonts w:ascii="宋体" w:hAnsi="宋体" w:eastAsia="宋体" w:cs="宋体"/>
                <w:b/>
                <w:bCs/>
                <w:szCs w:val="21"/>
              </w:rPr>
            </w:pPr>
          </w:p>
        </w:tc>
        <w:tc>
          <w:tcPr>
            <w:tcW w:w="987"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0C62F55">
            <w:pPr>
              <w:adjustRightInd w:val="0"/>
              <w:snapToGrid w:val="0"/>
              <w:spacing w:line="360" w:lineRule="auto"/>
              <w:jc w:val="center"/>
              <w:rPr>
                <w:rFonts w:ascii="宋体" w:hAnsi="宋体" w:eastAsia="宋体" w:cs="宋体"/>
                <w:b/>
                <w:bCs/>
                <w:szCs w:val="21"/>
              </w:rPr>
            </w:pPr>
          </w:p>
        </w:tc>
        <w:tc>
          <w:tcPr>
            <w:tcW w:w="988"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7A8154A">
            <w:pPr>
              <w:adjustRightInd w:val="0"/>
              <w:snapToGrid w:val="0"/>
              <w:spacing w:line="360" w:lineRule="auto"/>
              <w:jc w:val="center"/>
              <w:rPr>
                <w:rFonts w:ascii="宋体" w:hAnsi="宋体" w:eastAsia="宋体" w:cs="宋体"/>
                <w:b/>
                <w:bCs/>
                <w:szCs w:val="21"/>
              </w:rPr>
            </w:pPr>
          </w:p>
        </w:tc>
        <w:tc>
          <w:tcPr>
            <w:tcW w:w="987"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B220DA8">
            <w:pPr>
              <w:adjustRightInd w:val="0"/>
              <w:snapToGrid w:val="0"/>
              <w:spacing w:line="360" w:lineRule="auto"/>
              <w:jc w:val="center"/>
              <w:rPr>
                <w:rFonts w:ascii="宋体" w:hAnsi="宋体" w:eastAsia="宋体" w:cs="宋体"/>
                <w:b/>
                <w:bCs/>
                <w:szCs w:val="21"/>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70237A5E">
            <w:pPr>
              <w:adjustRightInd w:val="0"/>
              <w:snapToGrid w:val="0"/>
              <w:spacing w:line="360" w:lineRule="auto"/>
              <w:jc w:val="center"/>
              <w:rPr>
                <w:rFonts w:ascii="宋体" w:hAnsi="宋体" w:eastAsia="宋体" w:cs="宋体"/>
                <w:b/>
                <w:bCs/>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42B9DE3C">
            <w:pPr>
              <w:adjustRightInd w:val="0"/>
              <w:snapToGrid w:val="0"/>
              <w:spacing w:line="360" w:lineRule="auto"/>
              <w:jc w:val="center"/>
              <w:rPr>
                <w:rFonts w:ascii="宋体" w:hAnsi="宋体" w:eastAsia="宋体" w:cs="宋体"/>
                <w:b/>
                <w:bCs/>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2AD53DF3">
            <w:pPr>
              <w:adjustRightInd w:val="0"/>
              <w:snapToGrid w:val="0"/>
              <w:spacing w:line="360" w:lineRule="auto"/>
              <w:jc w:val="center"/>
              <w:rPr>
                <w:rFonts w:ascii="宋体" w:hAnsi="宋体" w:eastAsia="宋体" w:cs="宋体"/>
                <w:b/>
                <w:bCs/>
                <w:szCs w:val="21"/>
              </w:rPr>
            </w:pPr>
          </w:p>
        </w:tc>
        <w:tc>
          <w:tcPr>
            <w:tcW w:w="987"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FB19F27">
            <w:pPr>
              <w:adjustRightInd w:val="0"/>
              <w:snapToGrid w:val="0"/>
              <w:spacing w:line="360" w:lineRule="auto"/>
              <w:jc w:val="center"/>
              <w:rPr>
                <w:rFonts w:ascii="宋体" w:hAnsi="宋体" w:eastAsia="宋体" w:cs="宋体"/>
                <w:b/>
                <w:bCs/>
                <w:szCs w:val="21"/>
              </w:rPr>
            </w:pPr>
          </w:p>
        </w:tc>
        <w:tc>
          <w:tcPr>
            <w:tcW w:w="988"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505AAC1">
            <w:pPr>
              <w:adjustRightInd w:val="0"/>
              <w:snapToGrid w:val="0"/>
              <w:spacing w:line="360" w:lineRule="auto"/>
              <w:jc w:val="center"/>
              <w:rPr>
                <w:rFonts w:ascii="宋体" w:hAnsi="宋体" w:eastAsia="宋体" w:cs="宋体"/>
                <w:b/>
                <w:bCs/>
                <w:szCs w:val="21"/>
              </w:rPr>
            </w:pPr>
          </w:p>
        </w:tc>
        <w:tc>
          <w:tcPr>
            <w:tcW w:w="987"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592869E">
            <w:pPr>
              <w:adjustRightInd w:val="0"/>
              <w:snapToGrid w:val="0"/>
              <w:spacing w:line="360" w:lineRule="auto"/>
              <w:jc w:val="center"/>
              <w:rPr>
                <w:rFonts w:ascii="宋体" w:hAnsi="宋体" w:eastAsia="宋体" w:cs="宋体"/>
                <w:b/>
                <w:bCs/>
                <w:szCs w:val="21"/>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vAlign w:val="center"/>
          </w:tcPr>
          <w:p w14:paraId="2A356BFE">
            <w:pPr>
              <w:adjustRightInd w:val="0"/>
              <w:snapToGrid w:val="0"/>
              <w:spacing w:line="360" w:lineRule="auto"/>
              <w:jc w:val="left"/>
              <w:rPr>
                <w:rFonts w:ascii="宋体" w:hAnsi="宋体" w:eastAsia="宋体" w:cs="宋体"/>
                <w:b/>
                <w:bCs/>
                <w:szCs w:val="21"/>
              </w:rPr>
            </w:pPr>
            <w:r>
              <w:rPr>
                <w:rFonts w:hint="eastAsia" w:ascii="宋体" w:hAnsi="宋体" w:eastAsia="宋体" w:cs="宋体"/>
                <w:b/>
                <w:bCs/>
                <w:szCs w:val="21"/>
              </w:rPr>
              <w:t>★以下（联合体其他成员）承担的部分：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06407FEB">
            <w:pPr>
              <w:adjustRightInd w:val="0"/>
              <w:snapToGrid w:val="0"/>
              <w:spacing w:line="360" w:lineRule="auto"/>
              <w:jc w:val="center"/>
              <w:rPr>
                <w:rFonts w:ascii="宋体" w:hAnsi="宋体" w:eastAsia="宋体" w:cs="宋体"/>
                <w:b/>
                <w:bCs/>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3AE84AB5">
            <w:pPr>
              <w:adjustRightInd w:val="0"/>
              <w:snapToGrid w:val="0"/>
              <w:spacing w:line="360" w:lineRule="auto"/>
              <w:jc w:val="center"/>
              <w:rPr>
                <w:rFonts w:ascii="宋体" w:hAnsi="宋体" w:eastAsia="宋体" w:cs="宋体"/>
                <w:b/>
                <w:bCs/>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5C78C2AC">
            <w:pPr>
              <w:adjustRightInd w:val="0"/>
              <w:snapToGrid w:val="0"/>
              <w:spacing w:line="360" w:lineRule="auto"/>
              <w:jc w:val="center"/>
              <w:rPr>
                <w:rFonts w:ascii="宋体" w:hAnsi="宋体" w:eastAsia="宋体" w:cs="宋体"/>
                <w:b/>
                <w:bCs/>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1260E3F6">
            <w:pPr>
              <w:adjustRightInd w:val="0"/>
              <w:snapToGrid w:val="0"/>
              <w:spacing w:line="360" w:lineRule="auto"/>
              <w:jc w:val="center"/>
              <w:rPr>
                <w:rFonts w:ascii="宋体" w:hAnsi="宋体" w:eastAsia="宋体" w:cs="宋体"/>
                <w:b/>
                <w:bCs/>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149BC47A">
            <w:pPr>
              <w:adjustRightInd w:val="0"/>
              <w:snapToGrid w:val="0"/>
              <w:spacing w:line="360" w:lineRule="auto"/>
              <w:jc w:val="center"/>
              <w:rPr>
                <w:rFonts w:ascii="宋体" w:hAnsi="宋体" w:eastAsia="宋体" w:cs="宋体"/>
                <w:b/>
                <w:bCs/>
                <w:szCs w:val="21"/>
              </w:rPr>
            </w:pPr>
          </w:p>
        </w:tc>
        <w:tc>
          <w:tcPr>
            <w:tcW w:w="566"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E7195D2">
            <w:pPr>
              <w:adjustRightInd w:val="0"/>
              <w:snapToGrid w:val="0"/>
              <w:spacing w:line="360" w:lineRule="auto"/>
              <w:jc w:val="center"/>
              <w:rPr>
                <w:rFonts w:ascii="宋体" w:hAnsi="宋体" w:eastAsia="宋体" w:cs="宋体"/>
                <w:b/>
                <w:bCs/>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79AEC201">
            <w:pPr>
              <w:adjustRightInd w:val="0"/>
              <w:snapToGrid w:val="0"/>
              <w:spacing w:line="360" w:lineRule="auto"/>
              <w:jc w:val="center"/>
              <w:rPr>
                <w:rFonts w:ascii="宋体" w:hAnsi="宋体" w:eastAsia="宋体" w:cs="宋体"/>
                <w:b/>
                <w:bCs/>
                <w:szCs w:val="21"/>
              </w:rPr>
            </w:pPr>
          </w:p>
        </w:tc>
        <w:tc>
          <w:tcPr>
            <w:tcW w:w="528" w:type="pct"/>
            <w:gridSpan w:val="2"/>
            <w:tcBorders>
              <w:top w:val="single" w:color="auto" w:sz="4" w:space="0"/>
              <w:left w:val="single" w:color="auto" w:sz="4" w:space="0"/>
              <w:bottom w:val="single" w:color="auto" w:sz="4" w:space="0"/>
              <w:right w:val="single" w:color="auto" w:sz="4" w:space="0"/>
            </w:tcBorders>
            <w:vAlign w:val="center"/>
          </w:tcPr>
          <w:p w14:paraId="1C96BD21">
            <w:pPr>
              <w:adjustRightInd w:val="0"/>
              <w:snapToGrid w:val="0"/>
              <w:spacing w:line="360" w:lineRule="auto"/>
              <w:jc w:val="center"/>
              <w:rPr>
                <w:rFonts w:ascii="宋体" w:hAnsi="宋体" w:eastAsia="宋体" w:cs="宋体"/>
                <w:b/>
                <w:bCs/>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3EB55997">
            <w:pPr>
              <w:adjustRightInd w:val="0"/>
              <w:snapToGrid w:val="0"/>
              <w:spacing w:line="360" w:lineRule="auto"/>
              <w:jc w:val="center"/>
              <w:rPr>
                <w:rFonts w:ascii="宋体" w:hAnsi="宋体" w:eastAsia="宋体" w:cs="宋体"/>
                <w:b/>
                <w:bCs/>
                <w:szCs w:val="21"/>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vAlign w:val="center"/>
          </w:tcPr>
          <w:p w14:paraId="68AEDEC8">
            <w:pPr>
              <w:adjustRightInd w:val="0"/>
              <w:snapToGrid w:val="0"/>
              <w:spacing w:line="360" w:lineRule="auto"/>
              <w:jc w:val="left"/>
              <w:rPr>
                <w:rFonts w:ascii="宋体" w:hAnsi="宋体" w:eastAsia="宋体" w:cs="宋体"/>
                <w:b/>
                <w:bCs/>
                <w:szCs w:val="21"/>
              </w:rPr>
            </w:pPr>
            <w:r>
              <w:rPr>
                <w:rFonts w:hint="eastAsia" w:ascii="宋体" w:hAnsi="宋体" w:eastAsia="宋体" w:cs="宋体"/>
                <w:b/>
                <w:bCs/>
                <w:szCs w:val="21"/>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5274124F">
            <w:pPr>
              <w:adjustRightInd w:val="0"/>
              <w:snapToGrid w:val="0"/>
              <w:spacing w:line="360" w:lineRule="auto"/>
              <w:jc w:val="center"/>
              <w:rPr>
                <w:rFonts w:ascii="宋体" w:hAnsi="宋体" w:eastAsia="宋体" w:cs="宋体"/>
                <w:b/>
                <w:bCs/>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3ED33F07">
            <w:pPr>
              <w:adjustRightInd w:val="0"/>
              <w:snapToGrid w:val="0"/>
              <w:spacing w:line="360" w:lineRule="auto"/>
              <w:jc w:val="center"/>
              <w:rPr>
                <w:rFonts w:ascii="宋体" w:hAnsi="宋体" w:eastAsia="宋体" w:cs="宋体"/>
                <w:b/>
                <w:bCs/>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4841B8C0">
            <w:pPr>
              <w:adjustRightInd w:val="0"/>
              <w:snapToGrid w:val="0"/>
              <w:spacing w:line="360" w:lineRule="auto"/>
              <w:jc w:val="center"/>
              <w:rPr>
                <w:rFonts w:ascii="宋体" w:hAnsi="宋体" w:eastAsia="宋体" w:cs="宋体"/>
                <w:b/>
                <w:bCs/>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00B0F0FA">
            <w:pPr>
              <w:adjustRightInd w:val="0"/>
              <w:snapToGrid w:val="0"/>
              <w:spacing w:line="360" w:lineRule="auto"/>
              <w:jc w:val="center"/>
              <w:rPr>
                <w:rFonts w:ascii="宋体" w:hAnsi="宋体" w:eastAsia="宋体" w:cs="宋体"/>
                <w:b/>
                <w:bCs/>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05F101F3">
            <w:pPr>
              <w:adjustRightInd w:val="0"/>
              <w:snapToGrid w:val="0"/>
              <w:spacing w:line="360" w:lineRule="auto"/>
              <w:jc w:val="center"/>
              <w:rPr>
                <w:rFonts w:ascii="宋体" w:hAnsi="宋体" w:eastAsia="宋体" w:cs="宋体"/>
                <w:b/>
                <w:bCs/>
                <w:szCs w:val="21"/>
              </w:rPr>
            </w:pPr>
          </w:p>
        </w:tc>
        <w:tc>
          <w:tcPr>
            <w:tcW w:w="566"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5138F26">
            <w:pPr>
              <w:adjustRightInd w:val="0"/>
              <w:snapToGrid w:val="0"/>
              <w:spacing w:line="360" w:lineRule="auto"/>
              <w:jc w:val="center"/>
              <w:rPr>
                <w:rFonts w:ascii="宋体" w:hAnsi="宋体" w:eastAsia="宋体" w:cs="宋体"/>
                <w:b/>
                <w:bCs/>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7CA6B38A">
            <w:pPr>
              <w:adjustRightInd w:val="0"/>
              <w:snapToGrid w:val="0"/>
              <w:spacing w:line="360" w:lineRule="auto"/>
              <w:jc w:val="center"/>
              <w:rPr>
                <w:rFonts w:ascii="宋体" w:hAnsi="宋体" w:eastAsia="宋体" w:cs="宋体"/>
                <w:b/>
                <w:bCs/>
                <w:szCs w:val="21"/>
              </w:rPr>
            </w:pPr>
          </w:p>
        </w:tc>
        <w:tc>
          <w:tcPr>
            <w:tcW w:w="528" w:type="pct"/>
            <w:gridSpan w:val="2"/>
            <w:tcBorders>
              <w:top w:val="single" w:color="auto" w:sz="4" w:space="0"/>
              <w:left w:val="single" w:color="auto" w:sz="4" w:space="0"/>
              <w:bottom w:val="single" w:color="auto" w:sz="4" w:space="0"/>
              <w:right w:val="single" w:color="auto" w:sz="4" w:space="0"/>
            </w:tcBorders>
            <w:vAlign w:val="center"/>
          </w:tcPr>
          <w:p w14:paraId="3EECD784">
            <w:pPr>
              <w:adjustRightInd w:val="0"/>
              <w:snapToGrid w:val="0"/>
              <w:spacing w:line="360" w:lineRule="auto"/>
              <w:jc w:val="center"/>
              <w:rPr>
                <w:rFonts w:ascii="宋体" w:hAnsi="宋体" w:eastAsia="宋体" w:cs="宋体"/>
                <w:b/>
                <w:bCs/>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7F7B148B">
            <w:pPr>
              <w:adjustRightInd w:val="0"/>
              <w:snapToGrid w:val="0"/>
              <w:spacing w:line="360" w:lineRule="auto"/>
              <w:jc w:val="center"/>
              <w:rPr>
                <w:rFonts w:ascii="宋体" w:hAnsi="宋体" w:eastAsia="宋体" w:cs="宋体"/>
                <w:b/>
                <w:bCs/>
                <w:szCs w:val="21"/>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11"/>
            <w:tcBorders>
              <w:top w:val="single" w:color="auto" w:sz="4" w:space="0"/>
              <w:left w:val="single" w:color="auto" w:sz="4" w:space="0"/>
              <w:bottom w:val="single" w:color="auto" w:sz="4" w:space="0"/>
              <w:right w:val="single" w:color="auto" w:sz="4" w:space="0"/>
            </w:tcBorders>
            <w:vAlign w:val="center"/>
          </w:tcPr>
          <w:p w14:paraId="74DC7D8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14:paraId="59577BD1">
            <w:pPr>
              <w:adjustRightInd w:val="0"/>
              <w:snapToGrid w:val="0"/>
              <w:spacing w:line="288" w:lineRule="auto"/>
              <w:rPr>
                <w:rFonts w:ascii="宋体" w:hAnsi="宋体" w:eastAsia="宋体" w:cs="宋体"/>
                <w:b/>
                <w:bCs/>
                <w:szCs w:val="21"/>
              </w:rPr>
            </w:pPr>
          </w:p>
          <w:p w14:paraId="0C631DFA">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14:paraId="2DD61A79">
            <w:pPr>
              <w:adjustRightInd w:val="0"/>
              <w:snapToGrid w:val="0"/>
              <w:spacing w:line="288" w:lineRule="auto"/>
              <w:rPr>
                <w:rFonts w:ascii="宋体" w:hAnsi="宋体" w:eastAsia="宋体" w:cs="宋体"/>
                <w:b/>
                <w:bCs/>
                <w:szCs w:val="21"/>
              </w:rPr>
            </w:pPr>
          </w:p>
          <w:p w14:paraId="5FEFE13F">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14:paraId="76081A6A">
            <w:pPr>
              <w:adjustRightInd w:val="0"/>
              <w:snapToGrid w:val="0"/>
              <w:spacing w:line="288" w:lineRule="auto"/>
              <w:rPr>
                <w:rFonts w:ascii="宋体" w:hAnsi="宋体" w:eastAsia="宋体" w:cs="宋体"/>
                <w:b/>
                <w:bCs/>
                <w:szCs w:val="21"/>
              </w:rPr>
            </w:pPr>
          </w:p>
        </w:tc>
      </w:tr>
    </w:tbl>
    <w:p w14:paraId="3D76638D">
      <w:pPr>
        <w:adjustRightInd w:val="0"/>
        <w:snapToGrid w:val="0"/>
        <w:spacing w:line="288" w:lineRule="auto"/>
        <w:rPr>
          <w:rFonts w:ascii="宋体" w:hAnsi="宋体" w:eastAsia="宋体" w:cs="Times New Roman"/>
          <w:spacing w:val="-6"/>
          <w:szCs w:val="21"/>
        </w:rPr>
      </w:pPr>
    </w:p>
    <w:p w14:paraId="42BE46D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7760D6D1">
      <w:pPr>
        <w:adjustRightInd w:val="0"/>
        <w:snapToGrid w:val="0"/>
        <w:spacing w:line="288" w:lineRule="auto"/>
        <w:rPr>
          <w:rFonts w:ascii="宋体" w:hAnsi="宋体" w:eastAsia="宋体" w:cs="宋体"/>
          <w:szCs w:val="21"/>
        </w:rPr>
      </w:pPr>
      <w:r>
        <w:rPr>
          <w:rFonts w:hint="eastAsia" w:ascii="宋体" w:hAnsi="宋体" w:eastAsia="宋体" w:cs="宋体"/>
          <w:szCs w:val="21"/>
        </w:rPr>
        <w:t>1.开标一览表应按照本招标文件“第三章 投标人须知”关于“投标报价”的规定填写；</w:t>
      </w:r>
    </w:p>
    <w:p w14:paraId="4282D376">
      <w:pPr>
        <w:adjustRightInd w:val="0"/>
        <w:snapToGrid w:val="0"/>
        <w:spacing w:line="288" w:lineRule="auto"/>
        <w:rPr>
          <w:rFonts w:ascii="宋体" w:hAnsi="宋体" w:eastAsia="宋体" w:cs="宋体"/>
          <w:szCs w:val="21"/>
        </w:rPr>
      </w:pPr>
      <w:r>
        <w:rPr>
          <w:rFonts w:hint="eastAsia" w:ascii="宋体" w:hAnsi="宋体" w:eastAsia="宋体" w:cs="宋体"/>
          <w:szCs w:val="21"/>
        </w:rPr>
        <w:t>2.有关本项目实施所涉及的一切费用均计入报价；</w:t>
      </w:r>
    </w:p>
    <w:p w14:paraId="70A4AA49">
      <w:pPr>
        <w:adjustRightInd w:val="0"/>
        <w:snapToGrid w:val="0"/>
        <w:spacing w:line="288" w:lineRule="auto"/>
        <w:rPr>
          <w:rFonts w:ascii="宋体" w:hAnsi="宋体" w:eastAsia="宋体" w:cs="宋体"/>
          <w:szCs w:val="21"/>
        </w:rPr>
      </w:pPr>
      <w:r>
        <w:rPr>
          <w:rFonts w:hint="eastAsia" w:ascii="宋体" w:hAnsi="宋体" w:eastAsia="宋体" w:cs="宋体"/>
          <w:szCs w:val="21"/>
        </w:rPr>
        <w:t>★3.联合体其他成员承担的部分、分包单位承担的部分，应在表中列明。</w:t>
      </w:r>
    </w:p>
    <w:p w14:paraId="59E167CF">
      <w:pPr>
        <w:adjustRightInd w:val="0"/>
        <w:snapToGrid w:val="0"/>
        <w:spacing w:line="288" w:lineRule="auto"/>
        <w:rPr>
          <w:rFonts w:ascii="宋体" w:hAnsi="宋体" w:eastAsia="宋体" w:cs="Times New Roman"/>
          <w:szCs w:val="21"/>
        </w:rPr>
      </w:pPr>
    </w:p>
    <w:p w14:paraId="3753EC2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438256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E516B5A">
      <w:pPr>
        <w:adjustRightInd w:val="0"/>
        <w:snapToGrid w:val="0"/>
        <w:spacing w:line="288" w:lineRule="auto"/>
        <w:jc w:val="center"/>
        <w:rPr>
          <w:rFonts w:ascii="宋体" w:hAnsi="宋体" w:eastAsia="宋体" w:cs="宋体"/>
          <w:b/>
          <w:spacing w:val="-6"/>
          <w:szCs w:val="21"/>
        </w:rPr>
      </w:pPr>
      <w:r>
        <w:rPr>
          <w:rFonts w:hint="eastAsia" w:ascii="宋体" w:hAnsi="宋体" w:eastAsia="宋体" w:cs="Times New Roman"/>
          <w:bCs/>
          <w:spacing w:val="-6"/>
          <w:szCs w:val="21"/>
        </w:rPr>
        <w:br w:type="page"/>
      </w:r>
    </w:p>
    <w:p w14:paraId="4843891A">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435FA431">
      <w:pPr>
        <w:snapToGrid w:val="0"/>
        <w:spacing w:line="288" w:lineRule="auto"/>
        <w:rPr>
          <w:rFonts w:ascii="宋体" w:hAnsi="宋体" w:eastAsia="宋体" w:cs="仿宋_GB2312"/>
          <w:szCs w:val="21"/>
          <w:u w:val="single"/>
        </w:rPr>
      </w:pPr>
    </w:p>
    <w:p w14:paraId="084F87D4">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14:paraId="3098032B">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6FAD04FE">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14:paraId="70E85792">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14:paraId="39C80E26">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14:paraId="7F4BF5A8">
      <w:pPr>
        <w:snapToGrid w:val="0"/>
        <w:spacing w:line="288" w:lineRule="auto"/>
        <w:rPr>
          <w:rFonts w:ascii="宋体" w:hAnsi="宋体" w:eastAsia="宋体" w:cs="宋体"/>
          <w:b/>
          <w:bCs/>
          <w:szCs w:val="21"/>
        </w:rPr>
      </w:pPr>
    </w:p>
    <w:p w14:paraId="0BAD6FE8">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0D5B8464">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4D2F2880">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28CF4667">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4A135470">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1D1CA801">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14:paraId="300CA03F">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授权代表根据招标文件规定及投标内容而对采购人、采购代理机构所作的任何合法承诺，包括书面澄清及</w:t>
      </w:r>
      <w:r>
        <w:rPr>
          <w:rFonts w:hint="eastAsia" w:ascii="宋体" w:hAnsi="宋体" w:eastAsia="宋体" w:cs="仿宋_GB2312"/>
          <w:color w:val="FF0000"/>
          <w:kern w:val="0"/>
          <w:szCs w:val="21"/>
        </w:rPr>
        <w:t>响应</w:t>
      </w:r>
      <w:r>
        <w:rPr>
          <w:rFonts w:hint="eastAsia" w:ascii="宋体" w:hAnsi="宋体" w:eastAsia="宋体" w:cs="仿宋_GB2312"/>
          <w:kern w:val="0"/>
          <w:szCs w:val="21"/>
          <w:lang w:val="zh-CN"/>
        </w:rPr>
        <w:t>等均对联合投标各方产生约束力。</w:t>
      </w:r>
    </w:p>
    <w:p w14:paraId="6FD64603">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14:paraId="54FE45A7">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提供的全部服务由小微企业承接，其合同份额占到合同总金额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w:t>
      </w:r>
      <w:r>
        <w:rPr>
          <w:rFonts w:hint="eastAsia" w:ascii="宋体" w:hAnsi="宋体" w:eastAsia="宋体" w:cs="仿宋_GB2312"/>
          <w:b/>
          <w:kern w:val="0"/>
          <w:szCs w:val="21"/>
        </w:rPr>
        <w:t>服务</w:t>
      </w:r>
      <w:r>
        <w:rPr>
          <w:rFonts w:hint="eastAsia" w:ascii="宋体" w:hAnsi="宋体" w:eastAsia="宋体" w:cs="仿宋_GB2312"/>
          <w:b/>
          <w:kern w:val="0"/>
          <w:szCs w:val="21"/>
          <w:lang w:val="zh-CN"/>
        </w:rPr>
        <w:t>全部由小微企业</w:t>
      </w:r>
      <w:r>
        <w:rPr>
          <w:rFonts w:hint="eastAsia" w:ascii="宋体" w:hAnsi="宋体" w:eastAsia="宋体" w:cs="仿宋_GB2312"/>
          <w:b/>
          <w:kern w:val="0"/>
          <w:szCs w:val="21"/>
        </w:rPr>
        <w:t>承接</w:t>
      </w:r>
      <w:r>
        <w:rPr>
          <w:rFonts w:hint="eastAsia" w:ascii="宋体" w:hAnsi="宋体" w:eastAsia="宋体" w:cs="仿宋_GB2312"/>
          <w:b/>
          <w:kern w:val="0"/>
          <w:szCs w:val="21"/>
          <w:lang w:val="zh-CN"/>
        </w:rPr>
        <w:t>，且其合同份额占到合同总金额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hint="eastAsia" w:ascii="宋体" w:hAnsi="宋体" w:eastAsia="宋体" w:cs="仿宋_GB2312"/>
          <w:b/>
          <w:kern w:val="0"/>
          <w:szCs w:val="21"/>
        </w:rPr>
        <w:t>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14:paraId="239201E0">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14:paraId="25481C29">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14:paraId="0A90D5F9">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14:paraId="7CE64D4F">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14:paraId="7FF3B1CC">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14:paraId="1A251B52">
      <w:pPr>
        <w:snapToGrid w:val="0"/>
        <w:spacing w:line="288" w:lineRule="auto"/>
        <w:ind w:firstLine="422" w:firstLineChars="201"/>
        <w:rPr>
          <w:rFonts w:ascii="宋体" w:hAnsi="宋体" w:eastAsia="宋体" w:cs="仿宋_GB2312"/>
          <w:kern w:val="0"/>
          <w:szCs w:val="21"/>
          <w:lang w:val="zh-CN"/>
        </w:rPr>
      </w:pPr>
    </w:p>
    <w:p w14:paraId="796ADF68">
      <w:pPr>
        <w:snapToGrid w:val="0"/>
        <w:spacing w:line="288" w:lineRule="auto"/>
        <w:ind w:firstLine="422" w:firstLineChars="201"/>
        <w:rPr>
          <w:rFonts w:ascii="宋体" w:hAnsi="宋体" w:eastAsia="宋体" w:cs="仿宋_GB2312"/>
          <w:kern w:val="0"/>
          <w:szCs w:val="21"/>
          <w:lang w:val="zh-CN"/>
        </w:rPr>
      </w:pPr>
    </w:p>
    <w:p w14:paraId="4BC3D04F">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14:paraId="30411739">
      <w:pPr>
        <w:snapToGrid w:val="0"/>
        <w:spacing w:line="288" w:lineRule="auto"/>
        <w:ind w:firstLine="424" w:firstLineChars="201"/>
        <w:rPr>
          <w:rFonts w:ascii="宋体" w:hAnsi="宋体" w:eastAsia="宋体" w:cs="仿宋_GB2312"/>
          <w:b/>
          <w:bCs/>
          <w:kern w:val="0"/>
          <w:szCs w:val="21"/>
          <w:lang w:val="zh-CN"/>
        </w:rPr>
      </w:pPr>
    </w:p>
    <w:p w14:paraId="119F23CF">
      <w:pPr>
        <w:snapToGrid w:val="0"/>
        <w:spacing w:line="288" w:lineRule="auto"/>
        <w:ind w:firstLine="424" w:firstLineChars="201"/>
        <w:rPr>
          <w:rFonts w:ascii="宋体" w:hAnsi="宋体" w:eastAsia="宋体" w:cs="Times New Roman"/>
          <w:b/>
          <w:bCs/>
          <w:szCs w:val="21"/>
        </w:rPr>
      </w:pPr>
    </w:p>
    <w:p w14:paraId="6439EABD">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31ED4178">
      <w:pPr>
        <w:widowControl/>
        <w:jc w:val="left"/>
        <w:rPr>
          <w:rFonts w:ascii="宋体" w:hAnsi="宋体" w:eastAsia="宋体" w:cs="仿宋_GB2312"/>
          <w:b/>
          <w:kern w:val="0"/>
          <w:szCs w:val="21"/>
        </w:rPr>
      </w:pPr>
      <w:r>
        <w:rPr>
          <w:rFonts w:ascii="宋体" w:hAnsi="宋体" w:eastAsia="宋体" w:cs="仿宋_GB2312"/>
          <w:b/>
          <w:kern w:val="0"/>
          <w:szCs w:val="21"/>
        </w:rPr>
        <w:br w:type="page"/>
      </w:r>
    </w:p>
    <w:p w14:paraId="638BE49F">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14:paraId="09E993D7">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14:paraId="008ABF5C">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14:paraId="5C26EFE4">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14:paraId="344E1A3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14:paraId="026F2BEE">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14:paraId="25781EE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14:paraId="5711DE49">
      <w:pPr>
        <w:snapToGrid w:val="0"/>
        <w:spacing w:line="288" w:lineRule="auto"/>
        <w:ind w:firstLine="422" w:firstLineChars="201"/>
        <w:rPr>
          <w:rFonts w:ascii="宋体" w:hAnsi="宋体" w:eastAsia="宋体" w:cs="Times New Roman"/>
          <w:szCs w:val="21"/>
          <w:u w:val="single"/>
        </w:rPr>
      </w:pPr>
      <w:r>
        <w:rPr>
          <w:rFonts w:ascii="宋体" w:hAnsi="宋体" w:eastAsia="宋体" w:cs="Times New Roman"/>
          <w:szCs w:val="21"/>
          <w:u w:val="single"/>
        </w:rPr>
        <w:t xml:space="preserve">                                                                                  </w:t>
      </w:r>
    </w:p>
    <w:p w14:paraId="0A5DF43F">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14:paraId="4F320C7F">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315E5B6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14:paraId="5D5D9C66">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389BFB92">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14:paraId="2A4C030B">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4B78028E">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14:paraId="7841A36D">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7DFF298B">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14:paraId="3BCE58DA">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u w:val="single"/>
        </w:rPr>
        <w:t>（分包供应商名称）提供的服务全部由小微企业承接，</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w:t>
      </w:r>
      <w:r>
        <w:rPr>
          <w:rFonts w:hint="eastAsia" w:ascii="宋体" w:hAnsi="宋体" w:eastAsia="宋体" w:cs="仿宋_GB2312"/>
          <w:b/>
          <w:kern w:val="0"/>
          <w:szCs w:val="21"/>
        </w:rPr>
        <w:t>服务</w:t>
      </w:r>
      <w:r>
        <w:rPr>
          <w:rFonts w:hint="eastAsia" w:ascii="宋体" w:hAnsi="宋体" w:eastAsia="宋体" w:cs="仿宋_GB2312"/>
          <w:b/>
          <w:kern w:val="0"/>
          <w:szCs w:val="21"/>
          <w:lang w:val="zh-CN"/>
        </w:rPr>
        <w:t>全部由小微企业</w:t>
      </w:r>
      <w:r>
        <w:rPr>
          <w:rFonts w:hint="eastAsia" w:ascii="宋体" w:hAnsi="宋体" w:eastAsia="宋体" w:cs="仿宋_GB2312"/>
          <w:b/>
          <w:kern w:val="0"/>
          <w:szCs w:val="21"/>
        </w:rPr>
        <w:t>承接</w:t>
      </w:r>
      <w:r>
        <w:rPr>
          <w:rFonts w:hint="eastAsia" w:ascii="宋体" w:hAnsi="宋体" w:eastAsia="宋体" w:cs="仿宋_GB2312"/>
          <w:b/>
          <w:kern w:val="0"/>
          <w:szCs w:val="21"/>
          <w:lang w:val="zh-CN"/>
        </w:rPr>
        <w:t>，且其合同份额占到合同总金额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w:t>
      </w:r>
      <w:r>
        <w:rPr>
          <w:rFonts w:hint="eastAsia" w:ascii="宋体" w:hAnsi="宋体" w:eastAsia="宋体" w:cs="仿宋_GB2312"/>
          <w:b/>
          <w:kern w:val="0"/>
          <w:szCs w:val="21"/>
        </w:rPr>
        <w:t>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14:paraId="0F10E94F">
      <w:pPr>
        <w:snapToGrid w:val="0"/>
        <w:spacing w:line="288" w:lineRule="auto"/>
        <w:rPr>
          <w:rFonts w:ascii="宋体" w:hAnsi="宋体" w:eastAsia="宋体" w:cs="仿宋_GB2312"/>
          <w:kern w:val="0"/>
          <w:szCs w:val="21"/>
          <w:lang w:val="zh-CN"/>
        </w:rPr>
      </w:pPr>
    </w:p>
    <w:p w14:paraId="2EF941BC">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14:paraId="62680908">
      <w:pPr>
        <w:snapToGrid w:val="0"/>
        <w:spacing w:line="288" w:lineRule="auto"/>
        <w:ind w:firstLine="424" w:firstLineChars="201"/>
        <w:rPr>
          <w:rFonts w:ascii="宋体" w:hAnsi="宋体" w:eastAsia="宋体" w:cs="仿宋_GB2312"/>
          <w:b/>
          <w:bCs/>
          <w:kern w:val="0"/>
          <w:szCs w:val="21"/>
          <w:lang w:val="zh-CN"/>
        </w:rPr>
      </w:pPr>
    </w:p>
    <w:p w14:paraId="5297DE12">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14:paraId="5864C9FD">
      <w:pPr>
        <w:snapToGrid w:val="0"/>
        <w:spacing w:line="288" w:lineRule="auto"/>
        <w:rPr>
          <w:rFonts w:ascii="宋体" w:hAnsi="宋体" w:eastAsia="宋体" w:cs="仿宋_GB2312"/>
          <w:b/>
          <w:bCs/>
          <w:kern w:val="0"/>
          <w:szCs w:val="21"/>
          <w:lang w:val="zh-CN"/>
        </w:rPr>
      </w:pPr>
    </w:p>
    <w:p w14:paraId="16DF9E6D">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1A83CD74">
      <w:pPr>
        <w:rPr>
          <w:rFonts w:ascii="等线" w:hAnsi="等线" w:eastAsia="等线" w:cs="Times New Roman"/>
        </w:rPr>
      </w:pPr>
    </w:p>
    <w:p w14:paraId="3BEB2616">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7"/>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7"/>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7"/>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A6F"/>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0515"/>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5A04"/>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291D"/>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679F3"/>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67E9C"/>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C4562"/>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37EE2"/>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069BE"/>
    <w:rsid w:val="00710E91"/>
    <w:rsid w:val="0071276D"/>
    <w:rsid w:val="00712B38"/>
    <w:rsid w:val="00716277"/>
    <w:rsid w:val="007164C7"/>
    <w:rsid w:val="0071668C"/>
    <w:rsid w:val="00716C53"/>
    <w:rsid w:val="0071784C"/>
    <w:rsid w:val="00722B86"/>
    <w:rsid w:val="00725627"/>
    <w:rsid w:val="007258CF"/>
    <w:rsid w:val="00726990"/>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2EF"/>
    <w:rsid w:val="00A02B70"/>
    <w:rsid w:val="00A02EC0"/>
    <w:rsid w:val="00A0310D"/>
    <w:rsid w:val="00A033E2"/>
    <w:rsid w:val="00A057A9"/>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5DFF"/>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3998"/>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B6587"/>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4E3C"/>
    <w:rsid w:val="00DB52B1"/>
    <w:rsid w:val="00DB56B5"/>
    <w:rsid w:val="00DB67F3"/>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1A5"/>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5DF"/>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2893"/>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42AE"/>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21D11DC"/>
    <w:rsid w:val="029E1C0F"/>
    <w:rsid w:val="03F93561"/>
    <w:rsid w:val="04C840C5"/>
    <w:rsid w:val="05D34727"/>
    <w:rsid w:val="07DE071F"/>
    <w:rsid w:val="08931933"/>
    <w:rsid w:val="099F7A3A"/>
    <w:rsid w:val="09DD0CD6"/>
    <w:rsid w:val="0A851326"/>
    <w:rsid w:val="0ABF3657"/>
    <w:rsid w:val="0B4A1776"/>
    <w:rsid w:val="0B880C6E"/>
    <w:rsid w:val="0C786503"/>
    <w:rsid w:val="0D1A04C9"/>
    <w:rsid w:val="0D3B5CCB"/>
    <w:rsid w:val="0DF540CC"/>
    <w:rsid w:val="0E434661"/>
    <w:rsid w:val="0F55482C"/>
    <w:rsid w:val="0F7D2DA5"/>
    <w:rsid w:val="0F900225"/>
    <w:rsid w:val="10757130"/>
    <w:rsid w:val="10BE6606"/>
    <w:rsid w:val="112B34AD"/>
    <w:rsid w:val="11DF3E08"/>
    <w:rsid w:val="11FF5827"/>
    <w:rsid w:val="12AD3208"/>
    <w:rsid w:val="16077785"/>
    <w:rsid w:val="16694FE2"/>
    <w:rsid w:val="169326D4"/>
    <w:rsid w:val="173D2504"/>
    <w:rsid w:val="1782512F"/>
    <w:rsid w:val="18090C43"/>
    <w:rsid w:val="1820601B"/>
    <w:rsid w:val="18D21BDA"/>
    <w:rsid w:val="18FB5F15"/>
    <w:rsid w:val="1B321622"/>
    <w:rsid w:val="1C105798"/>
    <w:rsid w:val="1C9E2B33"/>
    <w:rsid w:val="1D886D0B"/>
    <w:rsid w:val="1ED61CF8"/>
    <w:rsid w:val="1F342D10"/>
    <w:rsid w:val="1F9C38D3"/>
    <w:rsid w:val="1FA15E62"/>
    <w:rsid w:val="20175E92"/>
    <w:rsid w:val="20767551"/>
    <w:rsid w:val="208714FC"/>
    <w:rsid w:val="21110DC5"/>
    <w:rsid w:val="21380A0A"/>
    <w:rsid w:val="21DB64E2"/>
    <w:rsid w:val="221C4C30"/>
    <w:rsid w:val="22A70B6C"/>
    <w:rsid w:val="23C14303"/>
    <w:rsid w:val="23FF4622"/>
    <w:rsid w:val="2555021A"/>
    <w:rsid w:val="267267AA"/>
    <w:rsid w:val="27432BC1"/>
    <w:rsid w:val="27BD1A2E"/>
    <w:rsid w:val="27F0275A"/>
    <w:rsid w:val="28580092"/>
    <w:rsid w:val="28BC23D4"/>
    <w:rsid w:val="290621F2"/>
    <w:rsid w:val="297A6773"/>
    <w:rsid w:val="299172C0"/>
    <w:rsid w:val="2AA10ED5"/>
    <w:rsid w:val="2ADA0518"/>
    <w:rsid w:val="2C403817"/>
    <w:rsid w:val="2C921974"/>
    <w:rsid w:val="2CEE645F"/>
    <w:rsid w:val="2DA35CF6"/>
    <w:rsid w:val="2DBE14C9"/>
    <w:rsid w:val="2F3445FD"/>
    <w:rsid w:val="2F6A64D8"/>
    <w:rsid w:val="301765BD"/>
    <w:rsid w:val="30616EA9"/>
    <w:rsid w:val="313E5C07"/>
    <w:rsid w:val="31A44D82"/>
    <w:rsid w:val="31EC174B"/>
    <w:rsid w:val="32BE120D"/>
    <w:rsid w:val="330C0EF9"/>
    <w:rsid w:val="332E17E1"/>
    <w:rsid w:val="33506DE6"/>
    <w:rsid w:val="344B5501"/>
    <w:rsid w:val="34A25668"/>
    <w:rsid w:val="35753BC1"/>
    <w:rsid w:val="35A54CED"/>
    <w:rsid w:val="36B44275"/>
    <w:rsid w:val="37534CA7"/>
    <w:rsid w:val="37D824F1"/>
    <w:rsid w:val="381274A5"/>
    <w:rsid w:val="38262F51"/>
    <w:rsid w:val="3A3519D1"/>
    <w:rsid w:val="3ACE7AB8"/>
    <w:rsid w:val="3AFF06C5"/>
    <w:rsid w:val="3B0C4DFA"/>
    <w:rsid w:val="3C4D26C6"/>
    <w:rsid w:val="3D044EFC"/>
    <w:rsid w:val="3D4A0CA0"/>
    <w:rsid w:val="3D714641"/>
    <w:rsid w:val="3DEA460F"/>
    <w:rsid w:val="3E6946AD"/>
    <w:rsid w:val="3E907376"/>
    <w:rsid w:val="3EB60CB3"/>
    <w:rsid w:val="3EC436F9"/>
    <w:rsid w:val="3F740895"/>
    <w:rsid w:val="3FB93DC6"/>
    <w:rsid w:val="400F48E4"/>
    <w:rsid w:val="402715B4"/>
    <w:rsid w:val="402A691C"/>
    <w:rsid w:val="403A1C8F"/>
    <w:rsid w:val="40E165AE"/>
    <w:rsid w:val="421C20FC"/>
    <w:rsid w:val="422E66F3"/>
    <w:rsid w:val="4275164D"/>
    <w:rsid w:val="430A3262"/>
    <w:rsid w:val="435304A1"/>
    <w:rsid w:val="4488746D"/>
    <w:rsid w:val="448F18B0"/>
    <w:rsid w:val="46A824B9"/>
    <w:rsid w:val="46BB170B"/>
    <w:rsid w:val="47510906"/>
    <w:rsid w:val="477A0BC3"/>
    <w:rsid w:val="47D66741"/>
    <w:rsid w:val="481903DC"/>
    <w:rsid w:val="484C6A03"/>
    <w:rsid w:val="495D70F7"/>
    <w:rsid w:val="4A365275"/>
    <w:rsid w:val="4A5E5147"/>
    <w:rsid w:val="4B0275FC"/>
    <w:rsid w:val="4B7D5F80"/>
    <w:rsid w:val="4BD458ED"/>
    <w:rsid w:val="4BF40741"/>
    <w:rsid w:val="4C5E019B"/>
    <w:rsid w:val="4E724CEA"/>
    <w:rsid w:val="4F64249F"/>
    <w:rsid w:val="4F6E1200"/>
    <w:rsid w:val="4FEE189E"/>
    <w:rsid w:val="50A1482A"/>
    <w:rsid w:val="522B1438"/>
    <w:rsid w:val="529A036B"/>
    <w:rsid w:val="53F038EA"/>
    <w:rsid w:val="54E35FFA"/>
    <w:rsid w:val="59253085"/>
    <w:rsid w:val="596674B0"/>
    <w:rsid w:val="59BA69E3"/>
    <w:rsid w:val="5A661DF4"/>
    <w:rsid w:val="5ACF0178"/>
    <w:rsid w:val="5B3F5F54"/>
    <w:rsid w:val="5B535726"/>
    <w:rsid w:val="5B5E287E"/>
    <w:rsid w:val="5C3E17F9"/>
    <w:rsid w:val="5D3A6920"/>
    <w:rsid w:val="5D8135CC"/>
    <w:rsid w:val="5EF332DD"/>
    <w:rsid w:val="5F0059FA"/>
    <w:rsid w:val="600446EC"/>
    <w:rsid w:val="600D2EE6"/>
    <w:rsid w:val="61A6685E"/>
    <w:rsid w:val="621760F6"/>
    <w:rsid w:val="62246B60"/>
    <w:rsid w:val="644041B0"/>
    <w:rsid w:val="644F1ACD"/>
    <w:rsid w:val="648669A1"/>
    <w:rsid w:val="66884E67"/>
    <w:rsid w:val="67FF1998"/>
    <w:rsid w:val="680D1D99"/>
    <w:rsid w:val="69431270"/>
    <w:rsid w:val="6A1A2066"/>
    <w:rsid w:val="6A7F4F75"/>
    <w:rsid w:val="6ACA16F9"/>
    <w:rsid w:val="6ADF127C"/>
    <w:rsid w:val="6B0F32F3"/>
    <w:rsid w:val="6B16774A"/>
    <w:rsid w:val="6C9A56E0"/>
    <w:rsid w:val="6CE77AD2"/>
    <w:rsid w:val="6CE90920"/>
    <w:rsid w:val="6D51777A"/>
    <w:rsid w:val="6ECE2681"/>
    <w:rsid w:val="6ED07EFC"/>
    <w:rsid w:val="700B5C22"/>
    <w:rsid w:val="709D6190"/>
    <w:rsid w:val="71353C29"/>
    <w:rsid w:val="72340F9C"/>
    <w:rsid w:val="728D7448"/>
    <w:rsid w:val="74EB1DB0"/>
    <w:rsid w:val="75B93A51"/>
    <w:rsid w:val="75C12BF5"/>
    <w:rsid w:val="7696641F"/>
    <w:rsid w:val="774152C9"/>
    <w:rsid w:val="78BE62B2"/>
    <w:rsid w:val="78C53AE4"/>
    <w:rsid w:val="793070F8"/>
    <w:rsid w:val="79D825C1"/>
    <w:rsid w:val="7B5D131E"/>
    <w:rsid w:val="7B891411"/>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40"/>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41"/>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6">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Normal Indent"/>
    <w:basedOn w:val="1"/>
    <w:link w:val="48"/>
    <w:qFormat/>
    <w:uiPriority w:val="0"/>
    <w:pPr>
      <w:ind w:firstLine="420"/>
    </w:pPr>
    <w:rPr>
      <w:rFonts w:eastAsia="宋体"/>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Document Map"/>
    <w:basedOn w:val="1"/>
    <w:link w:val="45"/>
    <w:unhideWhenUsed/>
    <w:qFormat/>
    <w:uiPriority w:val="99"/>
    <w:rPr>
      <w:rFonts w:ascii="宋体"/>
      <w:sz w:val="18"/>
      <w:szCs w:val="18"/>
    </w:rPr>
  </w:style>
  <w:style w:type="paragraph" w:styleId="10">
    <w:name w:val="annotation text"/>
    <w:basedOn w:val="1"/>
    <w:link w:val="81"/>
    <w:unhideWhenUsed/>
    <w:qFormat/>
    <w:uiPriority w:val="99"/>
    <w:pPr>
      <w:jc w:val="left"/>
    </w:pPr>
  </w:style>
  <w:style w:type="paragraph" w:styleId="11">
    <w:name w:val="Body Text"/>
    <w:basedOn w:val="1"/>
    <w:next w:val="2"/>
    <w:link w:val="84"/>
    <w:unhideWhenUsed/>
    <w:qFormat/>
    <w:uiPriority w:val="99"/>
    <w:pPr>
      <w:spacing w:after="120"/>
    </w:pPr>
    <w:rPr>
      <w:rFonts w:ascii="Times New Roman" w:hAnsi="Times New Roman" w:eastAsia="宋体" w:cs="Times New Roman"/>
      <w:sz w:val="28"/>
      <w:szCs w:val="24"/>
    </w:rPr>
  </w:style>
  <w:style w:type="paragraph" w:styleId="12">
    <w:name w:val="Body Text Indent"/>
    <w:basedOn w:val="1"/>
    <w:link w:val="72"/>
    <w:qFormat/>
    <w:uiPriority w:val="0"/>
    <w:pPr>
      <w:spacing w:line="200" w:lineRule="atLeast"/>
      <w:ind w:firstLine="301"/>
    </w:pPr>
    <w:rPr>
      <w:rFonts w:ascii="宋体" w:hAnsi="Courier New"/>
      <w:spacing w:val="-4"/>
      <w:sz w:val="18"/>
    </w:rPr>
  </w:style>
  <w:style w:type="paragraph" w:styleId="13">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4">
    <w:name w:val="Plain Text"/>
    <w:basedOn w:val="1"/>
    <w:link w:val="57"/>
    <w:qFormat/>
    <w:uiPriority w:val="99"/>
    <w:pPr>
      <w:spacing w:before="156" w:beforeLines="50" w:after="156" w:afterLines="50" w:line="400" w:lineRule="atLeast"/>
    </w:pPr>
    <w:rPr>
      <w:rFonts w:ascii="宋体" w:hAnsi="Courier New"/>
      <w:sz w:val="24"/>
      <w:szCs w:val="24"/>
    </w:rPr>
  </w:style>
  <w:style w:type="paragraph" w:styleId="15">
    <w:name w:val="Date"/>
    <w:basedOn w:val="1"/>
    <w:next w:val="1"/>
    <w:link w:val="87"/>
    <w:qFormat/>
    <w:uiPriority w:val="0"/>
    <w:pPr>
      <w:ind w:left="2500" w:leftChars="2500"/>
    </w:pPr>
    <w:rPr>
      <w:rFonts w:ascii="Times New Roman" w:hAnsi="Times New Roman" w:eastAsia="楷体_GB2312" w:cs="Times New Roman"/>
      <w:sz w:val="32"/>
      <w:szCs w:val="20"/>
    </w:rPr>
  </w:style>
  <w:style w:type="paragraph" w:styleId="16">
    <w:name w:val="Balloon Text"/>
    <w:basedOn w:val="1"/>
    <w:link w:val="85"/>
    <w:qFormat/>
    <w:uiPriority w:val="0"/>
    <w:rPr>
      <w:rFonts w:ascii="Times New Roman" w:hAnsi="Times New Roman" w:eastAsia="宋体" w:cs="Times New Roman"/>
      <w:sz w:val="18"/>
      <w:szCs w:val="18"/>
    </w:r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List"/>
    <w:basedOn w:val="1"/>
    <w:qFormat/>
    <w:uiPriority w:val="0"/>
    <w:pPr>
      <w:ind w:left="200" w:hanging="200" w:hangingChars="200"/>
    </w:pPr>
    <w:rPr>
      <w:rFonts w:ascii="Times New Roman" w:hAnsi="Times New Roman" w:eastAsia="宋体" w:cs="Times New Roman"/>
      <w:sz w:val="28"/>
      <w:szCs w:val="24"/>
    </w:rPr>
  </w:style>
  <w:style w:type="paragraph" w:styleId="20">
    <w:name w:val="Body Text 2"/>
    <w:basedOn w:val="1"/>
    <w:link w:val="74"/>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1">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2">
    <w:name w:val="annotation subject"/>
    <w:basedOn w:val="10"/>
    <w:next w:val="10"/>
    <w:link w:val="58"/>
    <w:unhideWhenUsed/>
    <w:qFormat/>
    <w:uiPriority w:val="99"/>
    <w:rPr>
      <w:b/>
      <w:bCs/>
      <w:sz w:val="28"/>
      <w:szCs w:val="24"/>
    </w:rPr>
  </w:style>
  <w:style w:type="paragraph" w:styleId="23">
    <w:name w:val="Body Text First Indent"/>
    <w:basedOn w:val="11"/>
    <w:semiHidden/>
    <w:unhideWhenUsed/>
    <w:qFormat/>
    <w:uiPriority w:val="99"/>
    <w:pPr>
      <w:ind w:firstLine="420" w:firstLineChars="100"/>
    </w:pPr>
  </w:style>
  <w:style w:type="paragraph" w:styleId="24">
    <w:name w:val="Body Text First Indent 2"/>
    <w:basedOn w:val="12"/>
    <w:link w:val="89"/>
    <w:unhideWhenUsed/>
    <w:qFormat/>
    <w:uiPriority w:val="99"/>
    <w:pPr>
      <w:ind w:firstLine="42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unhideWhenUsed/>
    <w:qFormat/>
    <w:uiPriority w:val="99"/>
    <w:rPr>
      <w:color w:val="5579A7"/>
      <w:u w:val="none"/>
    </w:rPr>
  </w:style>
  <w:style w:type="character" w:styleId="31">
    <w:name w:val="HTML Definition"/>
    <w:unhideWhenUsed/>
    <w:qFormat/>
    <w:uiPriority w:val="99"/>
    <w:rPr>
      <w:i/>
    </w:rPr>
  </w:style>
  <w:style w:type="character" w:styleId="32">
    <w:name w:val="Hyperlink"/>
    <w:qFormat/>
    <w:uiPriority w:val="0"/>
    <w:rPr>
      <w:color w:val="5579A7"/>
      <w:u w:val="none"/>
    </w:rPr>
  </w:style>
  <w:style w:type="character" w:styleId="33">
    <w:name w:val="HTML Code"/>
    <w:unhideWhenUsed/>
    <w:qFormat/>
    <w:uiPriority w:val="99"/>
    <w:rPr>
      <w:rFonts w:ascii="-apple-system" w:hAnsi="-apple-system" w:eastAsia="-apple-system" w:cs="-apple-system"/>
      <w:sz w:val="21"/>
      <w:szCs w:val="21"/>
    </w:rPr>
  </w:style>
  <w:style w:type="character" w:styleId="34">
    <w:name w:val="annotation reference"/>
    <w:unhideWhenUsed/>
    <w:qFormat/>
    <w:uiPriority w:val="99"/>
    <w:rPr>
      <w:sz w:val="21"/>
      <w:szCs w:val="21"/>
    </w:rPr>
  </w:style>
  <w:style w:type="character" w:styleId="35">
    <w:name w:val="HTML Keyboard"/>
    <w:unhideWhenUsed/>
    <w:qFormat/>
    <w:uiPriority w:val="99"/>
    <w:rPr>
      <w:rFonts w:hint="default" w:ascii="-apple-system" w:hAnsi="-apple-system" w:eastAsia="-apple-system" w:cs="-apple-system"/>
      <w:sz w:val="21"/>
      <w:szCs w:val="21"/>
    </w:rPr>
  </w:style>
  <w:style w:type="character" w:styleId="36">
    <w:name w:val="HTML Sample"/>
    <w:unhideWhenUsed/>
    <w:qFormat/>
    <w:uiPriority w:val="99"/>
    <w:rPr>
      <w:rFonts w:hint="default" w:ascii="-apple-system" w:hAnsi="-apple-system" w:eastAsia="-apple-system" w:cs="-apple-system"/>
      <w:sz w:val="21"/>
      <w:szCs w:val="21"/>
    </w:rPr>
  </w:style>
  <w:style w:type="character" w:customStyle="1" w:styleId="37">
    <w:name w:val="页眉 字符"/>
    <w:basedOn w:val="27"/>
    <w:link w:val="18"/>
    <w:qFormat/>
    <w:uiPriority w:val="99"/>
    <w:rPr>
      <w:sz w:val="18"/>
      <w:szCs w:val="18"/>
    </w:rPr>
  </w:style>
  <w:style w:type="character" w:customStyle="1" w:styleId="38">
    <w:name w:val="页脚 字符"/>
    <w:basedOn w:val="27"/>
    <w:link w:val="17"/>
    <w:qFormat/>
    <w:uiPriority w:val="99"/>
    <w:rPr>
      <w:sz w:val="18"/>
      <w:szCs w:val="18"/>
    </w:rPr>
  </w:style>
  <w:style w:type="character" w:customStyle="1" w:styleId="39">
    <w:name w:val="标题 1 字符"/>
    <w:basedOn w:val="27"/>
    <w:link w:val="3"/>
    <w:qFormat/>
    <w:uiPriority w:val="9"/>
    <w:rPr>
      <w:rFonts w:ascii="Times New Roman" w:hAnsi="Times New Roman" w:eastAsia="宋体" w:cs="Times New Roman"/>
      <w:b/>
      <w:bCs/>
      <w:kern w:val="44"/>
      <w:sz w:val="44"/>
      <w:szCs w:val="44"/>
    </w:rPr>
  </w:style>
  <w:style w:type="character" w:customStyle="1" w:styleId="40">
    <w:name w:val="标题 2 字符"/>
    <w:basedOn w:val="27"/>
    <w:link w:val="4"/>
    <w:qFormat/>
    <w:uiPriority w:val="9"/>
    <w:rPr>
      <w:rFonts w:ascii="Cambria" w:hAnsi="Cambria" w:eastAsia="宋体" w:cs="Times New Roman"/>
      <w:b/>
      <w:bCs/>
      <w:sz w:val="32"/>
      <w:szCs w:val="32"/>
    </w:rPr>
  </w:style>
  <w:style w:type="character" w:customStyle="1" w:styleId="41">
    <w:name w:val="标题 3 字符"/>
    <w:basedOn w:val="27"/>
    <w:link w:val="5"/>
    <w:qFormat/>
    <w:uiPriority w:val="9"/>
    <w:rPr>
      <w:rFonts w:ascii="Times New Roman" w:hAnsi="Times New Roman" w:eastAsia="宋体" w:cs="Times New Roman"/>
      <w:b/>
      <w:bCs/>
      <w:sz w:val="32"/>
      <w:szCs w:val="32"/>
    </w:rPr>
  </w:style>
  <w:style w:type="character" w:customStyle="1" w:styleId="42">
    <w:name w:val="jbox-icon-none"/>
    <w:qFormat/>
    <w:uiPriority w:val="0"/>
    <w:rPr>
      <w:vanish/>
    </w:rPr>
  </w:style>
  <w:style w:type="character" w:customStyle="1" w:styleId="43">
    <w:name w:val="z-窗体底端 字符"/>
    <w:link w:val="44"/>
    <w:qFormat/>
    <w:uiPriority w:val="99"/>
    <w:rPr>
      <w:rFonts w:ascii="Arial" w:hAnsi="Arial"/>
      <w:vanish/>
      <w:sz w:val="16"/>
      <w:szCs w:val="16"/>
    </w:rPr>
  </w:style>
  <w:style w:type="paragraph" w:customStyle="1" w:styleId="44">
    <w:name w:val="z-窗体底端1"/>
    <w:basedOn w:val="1"/>
    <w:next w:val="1"/>
    <w:link w:val="43"/>
    <w:unhideWhenUsed/>
    <w:qFormat/>
    <w:uiPriority w:val="99"/>
    <w:pPr>
      <w:widowControl/>
      <w:pBdr>
        <w:top w:val="single" w:color="auto" w:sz="6" w:space="1"/>
      </w:pBdr>
      <w:jc w:val="center"/>
    </w:pPr>
    <w:rPr>
      <w:rFonts w:ascii="Arial" w:hAnsi="Arial"/>
      <w:vanish/>
      <w:sz w:val="16"/>
      <w:szCs w:val="16"/>
    </w:rPr>
  </w:style>
  <w:style w:type="character" w:customStyle="1" w:styleId="45">
    <w:name w:val="文档结构图 字符"/>
    <w:link w:val="9"/>
    <w:qFormat/>
    <w:uiPriority w:val="99"/>
    <w:rPr>
      <w:rFonts w:ascii="宋体"/>
      <w:sz w:val="18"/>
      <w:szCs w:val="18"/>
    </w:rPr>
  </w:style>
  <w:style w:type="character" w:customStyle="1" w:styleId="46">
    <w:name w:val="black601"/>
    <w:qFormat/>
    <w:uiPriority w:val="0"/>
    <w:rPr>
      <w:color w:val="666666"/>
    </w:rPr>
  </w:style>
  <w:style w:type="character" w:customStyle="1" w:styleId="47">
    <w:name w:val="hour_pm"/>
    <w:basedOn w:val="27"/>
    <w:qFormat/>
    <w:uiPriority w:val="0"/>
  </w:style>
  <w:style w:type="character" w:customStyle="1" w:styleId="48">
    <w:name w:val="正文缩进 字符"/>
    <w:link w:val="7"/>
    <w:qFormat/>
    <w:uiPriority w:val="0"/>
    <w:rPr>
      <w:rFonts w:eastAsia="宋体"/>
    </w:rPr>
  </w:style>
  <w:style w:type="character" w:customStyle="1" w:styleId="49">
    <w:name w:val="标题 1 Char Char"/>
    <w:qFormat/>
    <w:uiPriority w:val="0"/>
    <w:rPr>
      <w:rFonts w:eastAsia="宋体"/>
      <w:b/>
      <w:spacing w:val="-2"/>
      <w:sz w:val="24"/>
      <w:lang w:val="en-US" w:eastAsia="zh-CN" w:bidi="ar-SA"/>
    </w:rPr>
  </w:style>
  <w:style w:type="character" w:customStyle="1" w:styleId="50">
    <w:name w:val="jbox-icon-info"/>
    <w:basedOn w:val="27"/>
    <w:qFormat/>
    <w:uiPriority w:val="0"/>
  </w:style>
  <w:style w:type="character" w:customStyle="1" w:styleId="51">
    <w:name w:val="hover9"/>
    <w:qFormat/>
    <w:uiPriority w:val="0"/>
    <w:rPr>
      <w:shd w:val="clear" w:color="auto" w:fill="EEEEEE"/>
    </w:rPr>
  </w:style>
  <w:style w:type="character" w:customStyle="1" w:styleId="52">
    <w:name w:val="maywed421"/>
    <w:qFormat/>
    <w:uiPriority w:val="0"/>
    <w:rPr>
      <w:color w:val="366FB6"/>
      <w:u w:val="none"/>
    </w:rPr>
  </w:style>
  <w:style w:type="character" w:customStyle="1" w:styleId="53">
    <w:name w:val="old"/>
    <w:qFormat/>
    <w:uiPriority w:val="0"/>
    <w:rPr>
      <w:color w:val="999999"/>
    </w:rPr>
  </w:style>
  <w:style w:type="character" w:customStyle="1" w:styleId="54">
    <w:name w:val="jbox-icon-warning"/>
    <w:basedOn w:val="27"/>
    <w:qFormat/>
    <w:uiPriority w:val="0"/>
  </w:style>
  <w:style w:type="character" w:customStyle="1" w:styleId="55">
    <w:name w:val="z-窗体顶端 字符"/>
    <w:link w:val="56"/>
    <w:qFormat/>
    <w:uiPriority w:val="99"/>
    <w:rPr>
      <w:rFonts w:ascii="Arial" w:hAnsi="Arial"/>
      <w:vanish/>
      <w:sz w:val="16"/>
      <w:szCs w:val="16"/>
    </w:rPr>
  </w:style>
  <w:style w:type="paragraph" w:customStyle="1" w:styleId="56">
    <w:name w:val="z-窗体顶端1"/>
    <w:basedOn w:val="1"/>
    <w:next w:val="1"/>
    <w:link w:val="55"/>
    <w:unhideWhenUsed/>
    <w:qFormat/>
    <w:uiPriority w:val="99"/>
    <w:pPr>
      <w:widowControl/>
      <w:pBdr>
        <w:bottom w:val="single" w:color="auto" w:sz="6" w:space="1"/>
      </w:pBdr>
      <w:jc w:val="center"/>
    </w:pPr>
    <w:rPr>
      <w:rFonts w:ascii="Arial" w:hAnsi="Arial"/>
      <w:vanish/>
      <w:sz w:val="16"/>
      <w:szCs w:val="16"/>
    </w:rPr>
  </w:style>
  <w:style w:type="character" w:customStyle="1" w:styleId="57">
    <w:name w:val="纯文本 字符1"/>
    <w:link w:val="14"/>
    <w:qFormat/>
    <w:uiPriority w:val="99"/>
    <w:rPr>
      <w:rFonts w:ascii="宋体" w:hAnsi="Courier New"/>
      <w:sz w:val="24"/>
      <w:szCs w:val="24"/>
    </w:rPr>
  </w:style>
  <w:style w:type="character" w:customStyle="1" w:styleId="58">
    <w:name w:val="批注主题 字符"/>
    <w:link w:val="22"/>
    <w:qFormat/>
    <w:uiPriority w:val="99"/>
    <w:rPr>
      <w:b/>
      <w:bCs/>
      <w:sz w:val="28"/>
      <w:szCs w:val="24"/>
    </w:rPr>
  </w:style>
  <w:style w:type="character" w:customStyle="1" w:styleId="59">
    <w:name w:val="jbox-icon-loading"/>
    <w:basedOn w:val="27"/>
    <w:qFormat/>
    <w:uiPriority w:val="0"/>
  </w:style>
  <w:style w:type="character" w:customStyle="1" w:styleId="60">
    <w:name w:val="正文文本缩进 字符"/>
    <w:qFormat/>
    <w:uiPriority w:val="0"/>
    <w:rPr>
      <w:rFonts w:ascii="宋体" w:hAnsi="Courier New"/>
      <w:spacing w:val="-4"/>
      <w:kern w:val="2"/>
      <w:sz w:val="18"/>
    </w:rPr>
  </w:style>
  <w:style w:type="character" w:customStyle="1" w:styleId="61">
    <w:name w:val="正文文本缩进 字符1"/>
    <w:qFormat/>
    <w:uiPriority w:val="0"/>
    <w:rPr>
      <w:rFonts w:ascii="宋体" w:hAnsi="Courier New"/>
      <w:spacing w:val="-4"/>
      <w:kern w:val="2"/>
      <w:sz w:val="18"/>
    </w:rPr>
  </w:style>
  <w:style w:type="character" w:customStyle="1" w:styleId="62">
    <w:name w:val="纯文本 字符"/>
    <w:qFormat/>
    <w:uiPriority w:val="99"/>
    <w:rPr>
      <w:rFonts w:ascii="宋体" w:hAnsi="Courier New"/>
      <w:kern w:val="2"/>
      <w:sz w:val="24"/>
      <w:szCs w:val="24"/>
    </w:rPr>
  </w:style>
  <w:style w:type="character" w:customStyle="1" w:styleId="63">
    <w:name w:val="jbox-icon-question"/>
    <w:basedOn w:val="27"/>
    <w:qFormat/>
    <w:uiPriority w:val="0"/>
  </w:style>
  <w:style w:type="character" w:customStyle="1" w:styleId="64">
    <w:name w:val="jbox-icon"/>
    <w:basedOn w:val="27"/>
    <w:qFormat/>
    <w:uiPriority w:val="0"/>
  </w:style>
  <w:style w:type="character" w:customStyle="1" w:styleId="65">
    <w:name w:val="纯文本 字符2"/>
    <w:qFormat/>
    <w:uiPriority w:val="99"/>
    <w:rPr>
      <w:rFonts w:ascii="宋体" w:hAnsi="Courier New"/>
      <w:kern w:val="2"/>
      <w:sz w:val="24"/>
      <w:szCs w:val="24"/>
    </w:rPr>
  </w:style>
  <w:style w:type="character" w:customStyle="1" w:styleId="66">
    <w:name w:val="hour_am"/>
    <w:basedOn w:val="27"/>
    <w:qFormat/>
    <w:uiPriority w:val="0"/>
  </w:style>
  <w:style w:type="character" w:customStyle="1" w:styleId="67">
    <w:name w:val="jbox-icon-success"/>
    <w:basedOn w:val="27"/>
    <w:qFormat/>
    <w:uiPriority w:val="0"/>
  </w:style>
  <w:style w:type="character" w:customStyle="1" w:styleId="68">
    <w:name w:val="批注文字 字符"/>
    <w:qFormat/>
    <w:uiPriority w:val="99"/>
    <w:rPr>
      <w:kern w:val="2"/>
      <w:sz w:val="28"/>
      <w:szCs w:val="24"/>
    </w:rPr>
  </w:style>
  <w:style w:type="character" w:customStyle="1" w:styleId="69">
    <w:name w:val="纯文本 Char1"/>
    <w:qFormat/>
    <w:uiPriority w:val="0"/>
    <w:rPr>
      <w:rFonts w:ascii="宋体" w:hAnsi="Courier New"/>
      <w:kern w:val="2"/>
      <w:sz w:val="21"/>
    </w:rPr>
  </w:style>
  <w:style w:type="character" w:customStyle="1" w:styleId="70">
    <w:name w:val="纯文本 Char"/>
    <w:qFormat/>
    <w:uiPriority w:val="99"/>
    <w:rPr>
      <w:rFonts w:ascii="宋体" w:hAnsi="Courier New"/>
      <w:kern w:val="2"/>
      <w:sz w:val="24"/>
      <w:szCs w:val="24"/>
    </w:rPr>
  </w:style>
  <w:style w:type="character" w:customStyle="1" w:styleId="71">
    <w:name w:val="sub_title s0"/>
    <w:basedOn w:val="27"/>
    <w:qFormat/>
    <w:uiPriority w:val="0"/>
  </w:style>
  <w:style w:type="character" w:customStyle="1" w:styleId="72">
    <w:name w:val="正文文本缩进 字符2"/>
    <w:link w:val="12"/>
    <w:qFormat/>
    <w:uiPriority w:val="0"/>
    <w:rPr>
      <w:rFonts w:ascii="宋体" w:hAnsi="Courier New"/>
      <w:spacing w:val="-4"/>
      <w:sz w:val="18"/>
    </w:rPr>
  </w:style>
  <w:style w:type="character" w:customStyle="1" w:styleId="73">
    <w:name w:val="jbox-icon-error"/>
    <w:basedOn w:val="27"/>
    <w:qFormat/>
    <w:uiPriority w:val="0"/>
  </w:style>
  <w:style w:type="character" w:customStyle="1" w:styleId="74">
    <w:name w:val="正文文本 2 字符"/>
    <w:basedOn w:val="27"/>
    <w:link w:val="20"/>
    <w:qFormat/>
    <w:uiPriority w:val="0"/>
    <w:rPr>
      <w:rFonts w:ascii="宋体" w:hAnsi="宋体" w:eastAsia="宋体" w:cs="Times New Roman"/>
      <w:color w:val="000000"/>
      <w:sz w:val="24"/>
      <w:szCs w:val="24"/>
    </w:rPr>
  </w:style>
  <w:style w:type="paragraph" w:customStyle="1" w:styleId="75">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6">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7">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9">
    <w:name w:val="z-窗体顶端 字符1"/>
    <w:basedOn w:val="27"/>
    <w:semiHidden/>
    <w:qFormat/>
    <w:uiPriority w:val="99"/>
    <w:rPr>
      <w:rFonts w:ascii="Arial" w:hAnsi="Arial" w:cs="Arial"/>
      <w:vanish/>
      <w:sz w:val="16"/>
      <w:szCs w:val="16"/>
    </w:rPr>
  </w:style>
  <w:style w:type="paragraph" w:customStyle="1" w:styleId="80">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1">
    <w:name w:val="批注文字 字符1"/>
    <w:basedOn w:val="27"/>
    <w:link w:val="10"/>
    <w:semiHidden/>
    <w:qFormat/>
    <w:uiPriority w:val="99"/>
  </w:style>
  <w:style w:type="character" w:customStyle="1" w:styleId="82">
    <w:name w:val="批注主题 字符1"/>
    <w:basedOn w:val="81"/>
    <w:semiHidden/>
    <w:qFormat/>
    <w:uiPriority w:val="99"/>
    <w:rPr>
      <w:b/>
      <w:bCs/>
    </w:rPr>
  </w:style>
  <w:style w:type="character" w:customStyle="1" w:styleId="83">
    <w:name w:val="文档结构图 字符1"/>
    <w:basedOn w:val="27"/>
    <w:semiHidden/>
    <w:qFormat/>
    <w:uiPriority w:val="99"/>
    <w:rPr>
      <w:rFonts w:ascii="Microsoft YaHei UI" w:eastAsia="Microsoft YaHei UI"/>
      <w:sz w:val="18"/>
      <w:szCs w:val="18"/>
    </w:rPr>
  </w:style>
  <w:style w:type="character" w:customStyle="1" w:styleId="84">
    <w:name w:val="正文文本 字符"/>
    <w:basedOn w:val="27"/>
    <w:link w:val="11"/>
    <w:qFormat/>
    <w:uiPriority w:val="99"/>
    <w:rPr>
      <w:rFonts w:ascii="Times New Roman" w:hAnsi="Times New Roman" w:eastAsia="宋体" w:cs="Times New Roman"/>
      <w:sz w:val="28"/>
      <w:szCs w:val="24"/>
    </w:rPr>
  </w:style>
  <w:style w:type="character" w:customStyle="1" w:styleId="85">
    <w:name w:val="批注框文本 字符"/>
    <w:basedOn w:val="27"/>
    <w:link w:val="16"/>
    <w:qFormat/>
    <w:uiPriority w:val="0"/>
    <w:rPr>
      <w:rFonts w:ascii="Times New Roman" w:hAnsi="Times New Roman" w:eastAsia="宋体" w:cs="Times New Roman"/>
      <w:sz w:val="18"/>
      <w:szCs w:val="18"/>
    </w:rPr>
  </w:style>
  <w:style w:type="character" w:customStyle="1" w:styleId="86">
    <w:name w:val="正文文本缩进 字符3"/>
    <w:basedOn w:val="27"/>
    <w:semiHidden/>
    <w:qFormat/>
    <w:uiPriority w:val="99"/>
  </w:style>
  <w:style w:type="character" w:customStyle="1" w:styleId="87">
    <w:name w:val="日期 字符"/>
    <w:basedOn w:val="27"/>
    <w:link w:val="15"/>
    <w:qFormat/>
    <w:uiPriority w:val="0"/>
    <w:rPr>
      <w:rFonts w:ascii="Times New Roman" w:hAnsi="Times New Roman" w:eastAsia="楷体_GB2312" w:cs="Times New Roman"/>
      <w:sz w:val="32"/>
      <w:szCs w:val="20"/>
    </w:rPr>
  </w:style>
  <w:style w:type="character" w:customStyle="1" w:styleId="88">
    <w:name w:val="纯文本 字符3"/>
    <w:basedOn w:val="27"/>
    <w:semiHidden/>
    <w:qFormat/>
    <w:uiPriority w:val="99"/>
    <w:rPr>
      <w:rFonts w:hAnsi="Courier New" w:cs="Courier New" w:asciiTheme="minorEastAsia"/>
    </w:rPr>
  </w:style>
  <w:style w:type="character" w:customStyle="1" w:styleId="89">
    <w:name w:val="正文文本首行缩进 2 字符"/>
    <w:basedOn w:val="86"/>
    <w:link w:val="24"/>
    <w:qFormat/>
    <w:uiPriority w:val="99"/>
    <w:rPr>
      <w:rFonts w:ascii="宋体" w:hAnsi="Courier New"/>
      <w:spacing w:val="-4"/>
      <w:sz w:val="18"/>
    </w:rPr>
  </w:style>
  <w:style w:type="character" w:customStyle="1" w:styleId="90">
    <w:name w:val="z-窗体底端 字符1"/>
    <w:basedOn w:val="27"/>
    <w:semiHidden/>
    <w:qFormat/>
    <w:uiPriority w:val="99"/>
    <w:rPr>
      <w:rFonts w:ascii="Arial" w:hAnsi="Arial" w:cs="Arial"/>
      <w:vanish/>
      <w:sz w:val="16"/>
      <w:szCs w:val="16"/>
    </w:rPr>
  </w:style>
  <w:style w:type="paragraph" w:customStyle="1" w:styleId="91">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4"/>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7"/>
    <w:semiHidden/>
    <w:unhideWhenUsed/>
    <w:qFormat/>
    <w:uiPriority w:val="99"/>
    <w:rPr>
      <w:color w:val="605E5C"/>
      <w:shd w:val="clear" w:color="auto" w:fill="E1DFDD"/>
    </w:rPr>
  </w:style>
  <w:style w:type="character" w:customStyle="1" w:styleId="107">
    <w:name w:val="未处理的提及3"/>
    <w:basedOn w:val="27"/>
    <w:semiHidden/>
    <w:unhideWhenUsed/>
    <w:qFormat/>
    <w:uiPriority w:val="99"/>
    <w:rPr>
      <w:color w:val="605E5C"/>
      <w:shd w:val="clear" w:color="auto" w:fill="E1DFDD"/>
    </w:rPr>
  </w:style>
  <w:style w:type="character" w:customStyle="1" w:styleId="108">
    <w:name w:val="正文2 Char Char"/>
    <w:link w:val="99"/>
    <w:qFormat/>
    <w:uiPriority w:val="0"/>
    <w:rPr>
      <w:kern w:val="2"/>
      <w:sz w:val="24"/>
    </w:rPr>
  </w:style>
  <w:style w:type="table" w:customStyle="1" w:styleId="109">
    <w:name w:val="网格型1"/>
    <w:basedOn w:val="2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ZLQ正文"/>
    <w:basedOn w:val="1"/>
    <w:qFormat/>
    <w:uiPriority w:val="0"/>
    <w:pPr>
      <w:jc w:val="left"/>
    </w:pPr>
    <w:rPr>
      <w:rFonts w:eastAsia="仿宋" w:cs="Times New Roman"/>
      <w:kern w:val="6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24309</Words>
  <Characters>25579</Characters>
  <Lines>264</Lines>
  <Paragraphs>74</Paragraphs>
  <TotalTime>1</TotalTime>
  <ScaleCrop>false</ScaleCrop>
  <LinksUpToDate>false</LinksUpToDate>
  <CharactersWithSpaces>25788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2024-11-25T09:22:00Z</dcterms:created>
  <dc:creator>hj j</dc:creator>
  <cp:lastModifiedBy>王莹</cp:lastModifiedBy>
  <cp:lastPrinted>2022-10-31T00:58:00Z</cp:lastPrinted>
  <dcterms:modified xsi:type="dcterms:W3CDTF">2024-11-29T01:24:21Z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152EEC30AAEB469D9155A3969AE95A50_13</vt:lpwstr>
  </property>
</Properties>
</file>