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highlight w:val="none"/>
        </w:rPr>
      </w:pPr>
    </w:p>
    <w:p w14:paraId="40F0D555">
      <w:pPr>
        <w:adjustRightInd w:val="0"/>
        <w:snapToGrid w:val="0"/>
        <w:spacing w:line="288" w:lineRule="auto"/>
        <w:rPr>
          <w:rFonts w:ascii="楷体" w:hAnsi="楷体" w:eastAsia="楷体" w:cs="Times New Roman"/>
          <w:b/>
          <w:spacing w:val="-6"/>
          <w:sz w:val="44"/>
          <w:szCs w:val="44"/>
          <w:highlight w:val="none"/>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图书馆系统设备维保</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图书馆系统设备维保</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QSZB-Z(F)-B24569(GK)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临[2024]68524号</w:t>
      </w:r>
    </w:p>
    <w:p w14:paraId="6DF20D90">
      <w:pPr>
        <w:adjustRightInd w:val="0"/>
        <w:snapToGrid w:val="0"/>
        <w:spacing w:line="288" w:lineRule="auto"/>
        <w:rPr>
          <w:rFonts w:ascii="楷体" w:hAnsi="楷体" w:eastAsia="楷体" w:cs="Times New Roman"/>
          <w:b/>
          <w:szCs w:val="21"/>
          <w:highlight w:val="none"/>
        </w:rPr>
      </w:pPr>
    </w:p>
    <w:p w14:paraId="030B9195">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highlight w:val="none"/>
        </w:rPr>
      </w:pPr>
    </w:p>
    <w:p w14:paraId="35CD271C">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0824BE9D">
      <w:pPr>
        <w:adjustRightInd w:val="0"/>
        <w:snapToGrid w:val="0"/>
        <w:spacing w:line="288" w:lineRule="auto"/>
        <w:rPr>
          <w:rFonts w:ascii="楷体" w:hAnsi="楷体" w:eastAsia="楷体" w:cs="Times New Roman"/>
          <w:b/>
          <w:sz w:val="30"/>
          <w:szCs w:val="30"/>
          <w:highlight w:val="none"/>
        </w:rPr>
      </w:pPr>
    </w:p>
    <w:p w14:paraId="7392432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szCs w:val="21"/>
          <w:highlight w:val="none"/>
        </w:rPr>
      </w:pPr>
    </w:p>
    <w:p w14:paraId="693B4C20">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图书馆系统设备维保</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2024年12月05日09:00</w:t>
      </w:r>
      <w:r>
        <w:rPr>
          <w:rFonts w:hint="eastAsia" w:ascii="宋体" w:hAnsi="宋体" w:eastAsia="宋体" w:cs="Times New Roman"/>
          <w:b/>
          <w:szCs w:val="21"/>
          <w:highlight w:val="none"/>
          <w:u w:val="single"/>
        </w:rPr>
        <w:t>:00（北京时间）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5388C761">
      <w:pPr>
        <w:adjustRightInd w:val="0"/>
        <w:snapToGrid w:val="0"/>
        <w:spacing w:line="288" w:lineRule="auto"/>
        <w:rPr>
          <w:rFonts w:ascii="宋体" w:hAnsi="宋体" w:eastAsia="宋体" w:cs="宋体"/>
          <w:b/>
          <w:szCs w:val="21"/>
          <w:highlight w:val="none"/>
        </w:rPr>
      </w:pPr>
      <w:bookmarkStart w:id="0" w:name="_Toc35393621"/>
      <w:bookmarkStart w:id="1" w:name="_Toc28359002"/>
      <w:bookmarkStart w:id="2" w:name="_Toc28359079"/>
      <w:bookmarkStart w:id="3" w:name="_Toc35393790"/>
      <w:bookmarkStart w:id="4" w:name="_Hlk24379207"/>
      <w:r>
        <w:rPr>
          <w:rFonts w:hint="eastAsia" w:ascii="宋体" w:hAnsi="宋体" w:eastAsia="宋体" w:cs="宋体"/>
          <w:b/>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QSZB-Z(F)-B24569(GK)</w:t>
      </w:r>
    </w:p>
    <w:p w14:paraId="24CCEC6F">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图书馆系统设备维保</w:t>
      </w:r>
    </w:p>
    <w:bookmarkEnd w:id="4"/>
    <w:p w14:paraId="08080FB5">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426600元</w:t>
      </w:r>
    </w:p>
    <w:p w14:paraId="2A2196D3">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426600元</w:t>
      </w:r>
    </w:p>
    <w:p w14:paraId="690FF593">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服务期为2025年全年。</w:t>
      </w:r>
    </w:p>
    <w:p w14:paraId="50E168F5">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9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539"/>
        <w:gridCol w:w="1080"/>
        <w:gridCol w:w="853"/>
        <w:gridCol w:w="3373"/>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539"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1080" w:type="dxa"/>
            <w:tcBorders>
              <w:tl2br w:val="nil"/>
              <w:tr2bl w:val="nil"/>
            </w:tcBorders>
            <w:vAlign w:val="center"/>
          </w:tcPr>
          <w:p w14:paraId="4216DE7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853" w:type="dxa"/>
            <w:tcBorders>
              <w:tl2br w:val="nil"/>
              <w:tr2bl w:val="nil"/>
            </w:tcBorders>
            <w:vAlign w:val="center"/>
          </w:tcPr>
          <w:p w14:paraId="5E1C8F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373"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539"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图书馆系统设备维保</w:t>
            </w:r>
          </w:p>
        </w:tc>
        <w:tc>
          <w:tcPr>
            <w:tcW w:w="1080"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853" w:type="dxa"/>
            <w:tcBorders>
              <w:tl2br w:val="nil"/>
              <w:tr2bl w:val="nil"/>
            </w:tcBorders>
            <w:vAlign w:val="center"/>
          </w:tcPr>
          <w:p w14:paraId="5DA6FBAE">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373" w:type="dxa"/>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14:paraId="4C303774">
      <w:pPr>
        <w:adjustRightInd w:val="0"/>
        <w:snapToGrid w:val="0"/>
        <w:spacing w:line="288" w:lineRule="auto"/>
        <w:rPr>
          <w:rFonts w:ascii="宋体" w:hAnsi="宋体" w:eastAsia="宋体" w:cs="宋体"/>
          <w:b/>
          <w:szCs w:val="21"/>
          <w:highlight w:val="none"/>
        </w:rPr>
      </w:pPr>
      <w:bookmarkStart w:id="5" w:name="_Toc35393791"/>
      <w:bookmarkStart w:id="6" w:name="_Toc28359080"/>
      <w:bookmarkStart w:id="7" w:name="_Toc35393622"/>
      <w:bookmarkStart w:id="8" w:name="_Toc28359003"/>
      <w:r>
        <w:rPr>
          <w:rFonts w:hint="eastAsia" w:ascii="宋体" w:hAnsi="宋体" w:eastAsia="宋体" w:cs="宋体"/>
          <w:b/>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1D97BD2A">
      <w:pPr>
        <w:adjustRightInd w:val="0"/>
        <w:snapToGrid w:val="0"/>
        <w:spacing w:line="288" w:lineRule="auto"/>
        <w:ind w:firstLine="420" w:firstLineChars="200"/>
        <w:rPr>
          <w:rFonts w:hint="eastAsia" w:ascii="宋体" w:hAnsi="宋体" w:eastAsia="宋体" w:cs="宋体"/>
          <w:sz w:val="21"/>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w:t>
      </w:r>
      <w:r>
        <w:rPr>
          <w:rFonts w:hint="eastAsia" w:ascii="宋体" w:hAnsi="宋体" w:eastAsia="宋体" w:cs="宋体"/>
          <w:sz w:val="21"/>
          <w:szCs w:val="21"/>
          <w:highlight w:val="none"/>
        </w:rPr>
        <w:t>本项目专门面向中小企业采购，需按要求提交《中小企业声明函》。</w:t>
      </w:r>
    </w:p>
    <w:p w14:paraId="157D7954">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服务全部由中小企业承接，即提供服务的人员为中小企业依照《中华人民共和国劳动合同法》订立劳动合同的从业人员</w:t>
      </w:r>
    </w:p>
    <w:p w14:paraId="52FF7D43">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监狱企业、残疾人福利性单位视同小型、微型企业；</w:t>
      </w:r>
    </w:p>
    <w:p w14:paraId="784A7F89">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本项目属性为：服务</w:t>
      </w:r>
    </w:p>
    <w:p w14:paraId="5EE55611">
      <w:pPr>
        <w:adjustRightInd w:val="0"/>
        <w:snapToGrid w:val="0"/>
        <w:spacing w:line="288"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采购标的对应的中小企业划分标准所属行业：</w:t>
      </w:r>
      <w:bookmarkStart w:id="11" w:name="OLE_LINK2"/>
      <w:r>
        <w:rPr>
          <w:rFonts w:hint="eastAsia" w:ascii="宋体" w:hAnsi="宋体" w:eastAsia="宋体" w:cs="宋体"/>
          <w:sz w:val="21"/>
          <w:szCs w:val="21"/>
          <w:highlight w:val="none"/>
        </w:rPr>
        <w:t>其他未列明行业</w:t>
      </w:r>
      <w:bookmarkEnd w:id="11"/>
    </w:p>
    <w:p w14:paraId="4A2FC209">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宋体"/>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69B18DC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20CEE249">
      <w:pPr>
        <w:adjustRightInd w:val="0"/>
        <w:snapToGrid w:val="0"/>
        <w:spacing w:line="288" w:lineRule="auto"/>
        <w:rPr>
          <w:rFonts w:ascii="宋体" w:hAnsi="宋体" w:eastAsia="宋体" w:cs="宋体"/>
          <w:b/>
          <w:szCs w:val="21"/>
          <w:highlight w:val="none"/>
        </w:rPr>
      </w:pPr>
      <w:bookmarkStart w:id="12" w:name="_Toc35393792"/>
      <w:bookmarkStart w:id="13" w:name="_Toc35393623"/>
      <w:r>
        <w:rPr>
          <w:rFonts w:hint="eastAsia" w:ascii="宋体" w:hAnsi="宋体" w:eastAsia="宋体" w:cs="宋体"/>
          <w:b/>
          <w:szCs w:val="21"/>
          <w:highlight w:val="none"/>
        </w:rPr>
        <w:t>三、获取招标文件</w:t>
      </w:r>
      <w:bookmarkEnd w:id="9"/>
      <w:bookmarkEnd w:id="10"/>
      <w:bookmarkEnd w:id="12"/>
      <w:bookmarkEnd w:id="13"/>
    </w:p>
    <w:p w14:paraId="679EA3E8">
      <w:pPr>
        <w:adjustRightInd w:val="0"/>
        <w:snapToGrid w:val="0"/>
        <w:spacing w:line="288" w:lineRule="auto"/>
        <w:ind w:firstLine="420" w:firstLineChars="200"/>
        <w:rPr>
          <w:rFonts w:ascii="宋体" w:hAnsi="宋体" w:eastAsia="宋体" w:cs="Times New Roman"/>
          <w:szCs w:val="21"/>
          <w:highlight w:val="none"/>
        </w:rPr>
      </w:pPr>
      <w:bookmarkStart w:id="14" w:name="_Toc28359005"/>
      <w:bookmarkStart w:id="15" w:name="_Toc28359082"/>
      <w:bookmarkStart w:id="16" w:name="_Toc35393793"/>
      <w:bookmarkStart w:id="17"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w:t>
      </w:r>
      <w:r>
        <w:rPr>
          <w:rFonts w:hint="eastAsia" w:ascii="宋体" w:hAnsi="宋体" w:eastAsia="宋体" w:cs="Times New Roman"/>
          <w:szCs w:val="21"/>
          <w:highlight w:val="none"/>
          <w:lang w:eastAsia="zh-CN"/>
        </w:rPr>
        <w:t>2024年12月05日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35D0AC6">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4"/>
      <w:bookmarkEnd w:id="15"/>
      <w:r>
        <w:rPr>
          <w:rFonts w:hint="eastAsia" w:ascii="宋体" w:hAnsi="宋体" w:eastAsia="宋体" w:cs="宋体"/>
          <w:b/>
          <w:szCs w:val="21"/>
          <w:highlight w:val="none"/>
        </w:rPr>
        <w:t>截止时间、开标时间和地点</w:t>
      </w:r>
      <w:bookmarkEnd w:id="16"/>
      <w:bookmarkEnd w:id="17"/>
    </w:p>
    <w:p w14:paraId="70F99E47">
      <w:pPr>
        <w:adjustRightInd w:val="0"/>
        <w:snapToGrid w:val="0"/>
        <w:spacing w:line="288" w:lineRule="auto"/>
        <w:ind w:firstLine="420" w:firstLineChars="200"/>
        <w:rPr>
          <w:rFonts w:ascii="宋体" w:hAnsi="宋体" w:eastAsia="宋体" w:cs="Times New Roman"/>
          <w:bCs/>
          <w:szCs w:val="21"/>
          <w:highlight w:val="none"/>
        </w:rPr>
      </w:pPr>
      <w:bookmarkStart w:id="18"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2024年12月05日09:00</w:t>
      </w:r>
      <w:r>
        <w:rPr>
          <w:rFonts w:hint="eastAsia" w:ascii="宋体" w:hAnsi="宋体" w:eastAsia="宋体" w:cs="Times New Roman"/>
          <w:bCs/>
          <w:szCs w:val="21"/>
          <w:highlight w:val="none"/>
        </w:rPr>
        <w:t>:00（北京时间）</w:t>
      </w:r>
    </w:p>
    <w:p w14:paraId="7AB5CB4C">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2024年12月05日09:00</w:t>
      </w:r>
      <w:r>
        <w:rPr>
          <w:rFonts w:hint="eastAsia" w:ascii="宋体" w:hAnsi="宋体" w:eastAsia="宋体" w:cs="Times New Roman"/>
          <w:bCs/>
          <w:szCs w:val="21"/>
          <w:highlight w:val="none"/>
        </w:rPr>
        <w:t>:00（北京时间）</w:t>
      </w:r>
    </w:p>
    <w:p w14:paraId="210B96A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9"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19"/>
    </w:p>
    <w:bookmarkEnd w:id="18"/>
    <w:p w14:paraId="66F64AAF">
      <w:pPr>
        <w:adjustRightInd w:val="0"/>
        <w:snapToGrid w:val="0"/>
        <w:spacing w:line="288" w:lineRule="auto"/>
        <w:rPr>
          <w:rFonts w:ascii="宋体" w:hAnsi="宋体" w:eastAsia="宋体" w:cs="宋体"/>
          <w:b/>
          <w:szCs w:val="21"/>
          <w:highlight w:val="none"/>
        </w:rPr>
      </w:pPr>
      <w:bookmarkStart w:id="20" w:name="_Toc28359007"/>
      <w:bookmarkStart w:id="21" w:name="_Toc35393625"/>
      <w:bookmarkStart w:id="22" w:name="_Toc28359084"/>
      <w:bookmarkStart w:id="23" w:name="_Toc35393794"/>
      <w:r>
        <w:rPr>
          <w:rFonts w:hint="eastAsia" w:ascii="宋体" w:hAnsi="宋体" w:eastAsia="宋体" w:cs="宋体"/>
          <w:b/>
          <w:szCs w:val="21"/>
          <w:highlight w:val="none"/>
        </w:rPr>
        <w:t>五、公告期限</w:t>
      </w:r>
      <w:bookmarkEnd w:id="20"/>
      <w:bookmarkEnd w:id="21"/>
      <w:bookmarkEnd w:id="22"/>
      <w:bookmarkEnd w:id="23"/>
    </w:p>
    <w:p w14:paraId="30EEB98F">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46A7806E">
      <w:pPr>
        <w:adjustRightInd w:val="0"/>
        <w:snapToGrid w:val="0"/>
        <w:spacing w:line="288" w:lineRule="auto"/>
        <w:rPr>
          <w:rFonts w:ascii="宋体" w:hAnsi="宋体" w:eastAsia="宋体" w:cs="宋体"/>
          <w:b/>
          <w:szCs w:val="21"/>
          <w:highlight w:val="none"/>
        </w:rPr>
      </w:pPr>
      <w:bookmarkStart w:id="24" w:name="_Toc35393795"/>
      <w:bookmarkStart w:id="25" w:name="_Toc35393626"/>
      <w:r>
        <w:rPr>
          <w:rFonts w:hint="eastAsia" w:ascii="宋体" w:hAnsi="宋体" w:eastAsia="宋体" w:cs="宋体"/>
          <w:b/>
          <w:szCs w:val="21"/>
          <w:highlight w:val="none"/>
        </w:rPr>
        <w:t>六、其他补充事宜</w:t>
      </w:r>
      <w:bookmarkEnd w:id="24"/>
      <w:bookmarkEnd w:id="25"/>
    </w:p>
    <w:p w14:paraId="6448D1EC">
      <w:pPr>
        <w:adjustRightInd w:val="0"/>
        <w:snapToGrid w:val="0"/>
        <w:spacing w:line="288" w:lineRule="auto"/>
        <w:ind w:firstLine="420" w:firstLineChars="200"/>
        <w:rPr>
          <w:rFonts w:ascii="宋体" w:hAnsi="宋体" w:eastAsia="宋体" w:cs="Times New Roman"/>
          <w:szCs w:val="21"/>
          <w:highlight w:val="none"/>
        </w:rPr>
      </w:pPr>
      <w:bookmarkStart w:id="26"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7" w:name="_Hlk92271331"/>
    </w:p>
    <w:p w14:paraId="0F8A137B">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8" w:name="_Hlk106877787"/>
      <w:r>
        <w:rPr>
          <w:rFonts w:hint="eastAsia" w:ascii="宋体" w:hAnsi="宋体" w:eastAsia="宋体" w:cs="Times New Roman"/>
          <w:szCs w:val="21"/>
          <w:highlight w:val="none"/>
        </w:rPr>
        <w:t>支持科技创新、</w:t>
      </w:r>
      <w:bookmarkEnd w:id="28"/>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14:paraId="6A9FFE81">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9"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9"/>
    </w:p>
    <w:bookmarkEnd w:id="26"/>
    <w:bookmarkEnd w:id="27"/>
    <w:p w14:paraId="2AA07B8B">
      <w:pPr>
        <w:adjustRightInd w:val="0"/>
        <w:snapToGrid w:val="0"/>
        <w:spacing w:line="288" w:lineRule="auto"/>
        <w:rPr>
          <w:rFonts w:ascii="宋体" w:hAnsi="宋体" w:eastAsia="宋体" w:cs="Times New Roman"/>
          <w:b/>
          <w:szCs w:val="21"/>
          <w:highlight w:val="none"/>
        </w:rPr>
      </w:pPr>
      <w:bookmarkStart w:id="30" w:name="_Toc28359085"/>
      <w:bookmarkStart w:id="31" w:name="_Toc35393627"/>
      <w:bookmarkStart w:id="32" w:name="_Toc35393796"/>
      <w:bookmarkStart w:id="33" w:name="_Toc28359008"/>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30"/>
      <w:bookmarkEnd w:id="31"/>
      <w:bookmarkEnd w:id="32"/>
      <w:bookmarkEnd w:id="33"/>
    </w:p>
    <w:p w14:paraId="1276C9A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浙江科技大学</w:t>
      </w:r>
    </w:p>
    <w:p w14:paraId="6E2D29D0">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14:paraId="0B9FABBD">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杨老师</w:t>
      </w:r>
    </w:p>
    <w:p w14:paraId="43E2421C">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项目联系方式（询问）：0571-85070829</w:t>
      </w:r>
    </w:p>
    <w:p w14:paraId="6A3747B6">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田老师</w:t>
      </w:r>
    </w:p>
    <w:p w14:paraId="194F9AD3">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质疑联系方式：0571-85070191</w:t>
      </w:r>
    </w:p>
    <w:p w14:paraId="47EA6EDB">
      <w:pPr>
        <w:adjustRightInd w:val="0"/>
        <w:snapToGrid w:val="0"/>
        <w:spacing w:line="288" w:lineRule="auto"/>
        <w:ind w:firstLine="424" w:firstLineChars="202"/>
        <w:rPr>
          <w:rFonts w:ascii="宋体" w:hAnsi="宋体" w:eastAsia="宋体" w:cs="Times New Roman"/>
          <w:szCs w:val="21"/>
          <w:highlight w:val="none"/>
        </w:rPr>
      </w:pPr>
    </w:p>
    <w:p w14:paraId="4E4B93C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陈应俭</w:t>
      </w:r>
    </w:p>
    <w:p w14:paraId="2506E43F">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项目联系方式（询问）：0571-87</w:t>
      </w:r>
      <w:r>
        <w:rPr>
          <w:rFonts w:hint="eastAsia" w:ascii="宋体" w:hAnsi="宋体" w:eastAsia="宋体" w:cs="Times New Roman"/>
          <w:szCs w:val="21"/>
          <w:highlight w:val="none"/>
          <w:lang w:eastAsia="zh-CN"/>
        </w:rPr>
        <w:t>670301</w:t>
      </w:r>
    </w:p>
    <w:p w14:paraId="2AC0AA04">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522720FA">
      <w:pPr>
        <w:adjustRightInd w:val="0"/>
        <w:snapToGrid w:val="0"/>
        <w:spacing w:line="288" w:lineRule="auto"/>
        <w:ind w:firstLine="424" w:firstLineChars="202"/>
        <w:rPr>
          <w:rFonts w:ascii="宋体" w:hAnsi="宋体" w:eastAsia="宋体" w:cs="Times New Roman"/>
          <w:szCs w:val="21"/>
          <w:highlight w:val="none"/>
        </w:rPr>
      </w:pPr>
      <w:bookmarkStart w:id="34" w:name="_Hlk124147873"/>
    </w:p>
    <w:p w14:paraId="4C395546">
      <w:pPr>
        <w:adjustRightInd w:val="0"/>
        <w:snapToGrid w:val="0"/>
        <w:spacing w:line="288" w:lineRule="auto"/>
        <w:ind w:firstLine="425" w:firstLineChars="215"/>
        <w:rPr>
          <w:rFonts w:hint="eastAsia" w:ascii="宋体" w:hAnsi="宋体" w:eastAsia="宋体" w:cs="Times New Roman"/>
          <w:spacing w:val="-6"/>
          <w:szCs w:val="21"/>
          <w:highlight w:val="none"/>
        </w:rPr>
      </w:pP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名称：浙江科技大学</w:t>
      </w:r>
    </w:p>
    <w:p w14:paraId="598E1CE3">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地址：杭州市留和路318号</w:t>
      </w:r>
    </w:p>
    <w:p w14:paraId="7BD8F01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联系人：田老师</w:t>
      </w:r>
    </w:p>
    <w:p w14:paraId="6F5BABC3">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监督投诉电话：0571-85070191</w:t>
      </w:r>
    </w:p>
    <w:p w14:paraId="20DBA12B">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5"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4"/>
    <w:bookmarkEnd w:id="35"/>
    <w:p w14:paraId="4611ACBF">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2BD0894E">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highlight w:val="none"/>
              </w:rPr>
            </w:pPr>
            <w:bookmarkStart w:id="36" w:name="_Hlk45005599"/>
            <w:r>
              <w:rPr>
                <w:rFonts w:hint="eastAsia" w:ascii="宋体" w:hAnsi="宋体" w:eastAsia="宋体" w:cs="宋体"/>
                <w:b/>
                <w:bCs/>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203D5F1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14:paraId="32951AAD">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ascii="宋体" w:hAnsi="宋体" w:eastAsia="宋体" w:cs="Times New Roman"/>
                <w:b/>
                <w:bCs/>
                <w:color w:val="auto"/>
                <w:szCs w:val="21"/>
                <w:highlight w:val="none"/>
              </w:rPr>
              <w:t>服务</w:t>
            </w:r>
          </w:p>
          <w:p w14:paraId="6C93973E">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宋体"/>
                <w:sz w:val="21"/>
                <w:szCs w:val="21"/>
                <w:highlight w:val="none"/>
              </w:rPr>
              <w:t>其他未列明行业</w:t>
            </w:r>
          </w:p>
          <w:p w14:paraId="02B71949">
            <w:pPr>
              <w:adjustRightInd w:val="0"/>
              <w:snapToGrid w:val="0"/>
              <w:spacing w:line="288" w:lineRule="auto"/>
              <w:jc w:val="left"/>
              <w:rPr>
                <w:rFonts w:ascii="宋体" w:hAnsi="宋体" w:eastAsia="宋体" w:cs="宋体"/>
                <w:b/>
                <w:bCs/>
                <w:color w:val="FF0000"/>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从业人员300人以下的为中小微型企业。其中，从业人员100人及以上的为中型企业；从业人员10人及以上的为小型企业；从业人员10人以下的为微型企业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68346F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316E878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6"/>
    </w:tbl>
    <w:p w14:paraId="70C76386">
      <w:pPr>
        <w:adjustRightInd w:val="0"/>
        <w:snapToGrid w:val="0"/>
        <w:spacing w:line="288" w:lineRule="auto"/>
        <w:rPr>
          <w:rFonts w:ascii="宋体" w:hAnsi="宋体" w:eastAsia="宋体" w:cs="Times New Roman"/>
          <w:b/>
          <w:spacing w:val="-4"/>
          <w:szCs w:val="21"/>
          <w:highlight w:val="none"/>
        </w:rPr>
      </w:pPr>
    </w:p>
    <w:p w14:paraId="300E0DB4">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B319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34FD5A0">
            <w:pPr>
              <w:adjustRightInd w:val="0"/>
              <w:snapToGrid w:val="0"/>
              <w:spacing w:line="288" w:lineRule="auto"/>
              <w:jc w:val="center"/>
              <w:rPr>
                <w:rFonts w:ascii="宋体" w:hAnsi="宋体" w:eastAsia="宋体" w:cs="Times New Roman"/>
                <w:b/>
                <w:spacing w:val="-6"/>
                <w:szCs w:val="21"/>
                <w:highlight w:val="none"/>
              </w:rPr>
            </w:pPr>
            <w:bookmarkStart w:id="37"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14016DD">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3333A5D2">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79FEA33">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14:paraId="3C3ADB1F">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14:paraId="7BEAA6E5">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w:t>
            </w:r>
            <w:r>
              <w:rPr>
                <w:rFonts w:hint="eastAsia" w:ascii="宋体" w:hAnsi="宋体" w:eastAsia="宋体" w:cs="宋体"/>
                <w:spacing w:val="-6"/>
                <w:kern w:val="0"/>
                <w:szCs w:val="21"/>
                <w:highlight w:val="none"/>
                <w:lang w:val="en-US" w:eastAsia="zh-CN"/>
              </w:rPr>
              <w:t>4</w:t>
            </w:r>
            <w:r>
              <w:rPr>
                <w:rFonts w:hint="eastAsia" w:ascii="宋体" w:hAnsi="宋体" w:eastAsia="宋体" w:cs="宋体"/>
                <w:spacing w:val="-6"/>
                <w:kern w:val="0"/>
                <w:szCs w:val="21"/>
                <w:highlight w:val="none"/>
              </w:rPr>
              <w:t>0%的预付款。</w:t>
            </w:r>
          </w:p>
          <w:p w14:paraId="335BADA7">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14:paraId="41C37F14">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2.项目完成后，经采购人验收合格后，采购人自收到发票后7个工作日内，支付至合同金额的100%。</w:t>
            </w:r>
          </w:p>
        </w:tc>
      </w:tr>
      <w:bookmarkEnd w:id="37"/>
    </w:tbl>
    <w:p w14:paraId="37490508">
      <w:pPr>
        <w:adjustRightInd w:val="0"/>
        <w:snapToGrid w:val="0"/>
        <w:spacing w:line="288" w:lineRule="auto"/>
        <w:rPr>
          <w:rFonts w:ascii="宋体" w:hAnsi="宋体" w:eastAsia="宋体" w:cs="Times New Roman"/>
          <w:spacing w:val="-4"/>
          <w:szCs w:val="21"/>
          <w:highlight w:val="none"/>
        </w:rPr>
      </w:pPr>
    </w:p>
    <w:p w14:paraId="587B19D8">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三、服务要求（技术要求里另有注明的以技术要求为准）</w:t>
      </w:r>
    </w:p>
    <w:p w14:paraId="7DE1DBA2">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ascii="宋体" w:hAnsi="宋体" w:eastAsia="宋体" w:cs="宋体"/>
          <w:b/>
          <w:szCs w:val="21"/>
          <w:highlight w:val="none"/>
        </w:rPr>
      </w:pP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rPr>
        <w:t>服务要求</w:t>
      </w:r>
    </w:p>
    <w:p w14:paraId="5CB3D29B">
      <w:pPr>
        <w:keepNext w:val="0"/>
        <w:keepLines w:val="0"/>
        <w:pageBreakBefore w:val="0"/>
        <w:widowControl w:val="0"/>
        <w:kinsoku/>
        <w:wordWrap/>
        <w:overflowPunct/>
        <w:topLinePunct w:val="0"/>
        <w:autoSpaceDE/>
        <w:autoSpaceDN/>
        <w:bidi w:val="0"/>
        <w:spacing w:line="288" w:lineRule="auto"/>
        <w:ind w:firstLine="422" w:firstLineChars="200"/>
        <w:textAlignment w:val="auto"/>
        <w:outlineLvl w:val="9"/>
        <w:rPr>
          <w:rFonts w:ascii="宋体" w:hAnsi="宋体" w:eastAsia="宋体" w:cs="宋体"/>
          <w:b/>
          <w:szCs w:val="21"/>
          <w:highlight w:val="none"/>
        </w:rPr>
      </w:pPr>
      <w:r>
        <w:rPr>
          <w:rFonts w:hint="eastAsia" w:ascii="宋体" w:hAnsi="宋体" w:eastAsia="宋体" w:cs="宋体"/>
          <w:b/>
          <w:szCs w:val="21"/>
          <w:highlight w:val="none"/>
        </w:rPr>
        <w:t>1.1维保服务内容</w:t>
      </w:r>
    </w:p>
    <w:p w14:paraId="79A36EC7">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1）设备维保内容：存储、服务器、核心交换机及网络设备、门禁系统、存包柜系统、图书自助借还系统、瘦客户机等其他设备的年度维保服务。保证设备运行稳定，无故障，保持相关软固件版本更新，投标时出具维保设备调研清单、模块光衰排查清单。</w:t>
      </w:r>
    </w:p>
    <w:p w14:paraId="0DDDCCC5">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（2）服务规划：投标人对采购人系统硬件资源、业务和数据状况及其他资源、环境的熟悉程度，对项目需求的理解和解决方案是否有独到的优势</w:t>
      </w:r>
      <w:r>
        <w:rPr>
          <w:rFonts w:hint="eastAsia" w:ascii="宋体" w:hAnsi="宋体" w:eastAsia="宋体" w:cs="宋体"/>
          <w:b/>
          <w:szCs w:val="21"/>
          <w:highlight w:val="none"/>
        </w:rPr>
        <w:t>（提供整体运维拓扑图、备份拓扑图）</w:t>
      </w:r>
      <w:r>
        <w:rPr>
          <w:rFonts w:hint="eastAsia" w:ascii="宋体" w:hAnsi="宋体" w:eastAsia="宋体" w:cs="宋体"/>
          <w:bCs/>
          <w:szCs w:val="21"/>
          <w:highlight w:val="none"/>
        </w:rPr>
        <w:t>；要求准确使用相关软件监测设备运行情况</w:t>
      </w:r>
      <w:r>
        <w:rPr>
          <w:rFonts w:hint="eastAsia" w:ascii="宋体" w:hAnsi="宋体" w:eastAsia="宋体" w:cs="宋体"/>
          <w:b/>
          <w:szCs w:val="21"/>
          <w:highlight w:val="none"/>
        </w:rPr>
        <w:t>（提供运维软件示例图）</w:t>
      </w:r>
      <w:r>
        <w:rPr>
          <w:rFonts w:hint="eastAsia" w:ascii="宋体" w:hAnsi="宋体" w:eastAsia="宋体" w:cs="宋体"/>
          <w:bCs/>
          <w:szCs w:val="21"/>
          <w:highlight w:val="none"/>
        </w:rPr>
        <w:t>，自动化故障报警功能；承诺提供一年运维期内的可定制化服务，可熟练定制不同设备不同指标项，应使用方要求定制监控平台展示界面；</w:t>
      </w:r>
    </w:p>
    <w:p w14:paraId="11055A71">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（3）培训和咨询服务：投标人在维护期内，承诺组织不少于</w:t>
      </w:r>
      <w:r>
        <w:rPr>
          <w:rFonts w:ascii="宋体" w:hAnsi="宋体" w:eastAsia="宋体" w:cs="宋体"/>
          <w:bCs/>
          <w:szCs w:val="21"/>
          <w:highlight w:val="none"/>
        </w:rPr>
        <w:t>3天的设备及系统使用维护技能培训，同时有义务在维护期内为图书馆提供有关网络安全技术、系统软件漏洞等技术咨询服务，提供相应核心设备详细培训方案</w:t>
      </w:r>
      <w:r>
        <w:rPr>
          <w:rFonts w:hint="eastAsia" w:ascii="宋体" w:hAnsi="宋体" w:eastAsia="宋体" w:cs="宋体"/>
          <w:bCs/>
          <w:szCs w:val="21"/>
          <w:highlight w:val="none"/>
        </w:rPr>
        <w:t>。</w:t>
      </w:r>
    </w:p>
    <w:p w14:paraId="156B4F5C">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（4）扩容和升级服务支持：</w:t>
      </w:r>
      <w:r>
        <w:rPr>
          <w:rFonts w:hint="eastAsia" w:ascii="宋体" w:hAnsi="宋体" w:eastAsia="宋体" w:cs="宋体"/>
          <w:bCs/>
          <w:szCs w:val="21"/>
          <w:highlight w:val="none"/>
          <w:lang w:val="en-US" w:eastAsia="zh-CN"/>
        </w:rPr>
        <w:t>投标人</w:t>
      </w:r>
      <w:r>
        <w:rPr>
          <w:rFonts w:hint="eastAsia" w:ascii="宋体" w:hAnsi="宋体" w:eastAsia="宋体" w:cs="宋体"/>
          <w:bCs/>
          <w:szCs w:val="21"/>
          <w:highlight w:val="none"/>
        </w:rPr>
        <w:t>需要指定专业存储系统和系统工程师，配合图书馆完成对保修范围内系统数据迁移、升级以及非保修和维护范围的业务应用软件的维护、升级等技术支持工作；本次项目涉及针对3PAR存储的备份，需要提供应急备用磁盘扩展柜1套及备用容量硬盘（共计10TB可用容量），</w:t>
      </w:r>
      <w:r>
        <w:rPr>
          <w:rFonts w:hint="eastAsia" w:ascii="宋体" w:hAnsi="宋体" w:eastAsia="宋体" w:cs="宋体"/>
          <w:b/>
          <w:bCs w:val="0"/>
          <w:szCs w:val="21"/>
          <w:highlight w:val="none"/>
        </w:rPr>
        <w:t>提供迁移方案、拓扑图及扩容方案</w:t>
      </w:r>
      <w:r>
        <w:rPr>
          <w:rFonts w:hint="eastAsia" w:ascii="宋体" w:hAnsi="宋体" w:eastAsia="宋体" w:cs="宋体"/>
          <w:bCs/>
          <w:szCs w:val="21"/>
          <w:highlight w:val="none"/>
        </w:rPr>
        <w:t>；</w:t>
      </w:r>
    </w:p>
    <w:p w14:paraId="50D039A3">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（5）故障排除技术支持：对在保内设备上运行的系统软件、虚拟化、ORACLE数据库、备份、中间件等系统软件出现的问题，</w:t>
      </w:r>
      <w:r>
        <w:rPr>
          <w:rFonts w:hint="eastAsia" w:ascii="宋体" w:hAnsi="宋体" w:eastAsia="宋体" w:cs="宋体"/>
          <w:bCs/>
          <w:szCs w:val="21"/>
          <w:highlight w:val="none"/>
          <w:lang w:val="en-US" w:eastAsia="zh-CN"/>
        </w:rPr>
        <w:t>投标人</w:t>
      </w:r>
      <w:r>
        <w:rPr>
          <w:rFonts w:hint="eastAsia" w:ascii="宋体" w:hAnsi="宋体" w:eastAsia="宋体" w:cs="宋体"/>
          <w:bCs/>
          <w:szCs w:val="21"/>
          <w:highlight w:val="none"/>
        </w:rPr>
        <w:t>应</w:t>
      </w:r>
      <w:r>
        <w:rPr>
          <w:rFonts w:hint="eastAsia" w:ascii="宋体" w:hAnsi="宋体" w:eastAsia="宋体" w:cs="宋体"/>
          <w:bCs/>
          <w:szCs w:val="21"/>
          <w:highlight w:val="none"/>
          <w:lang w:eastAsia="zh-CN"/>
        </w:rPr>
        <w:t>承诺</w:t>
      </w:r>
      <w:r>
        <w:rPr>
          <w:rFonts w:hint="eastAsia" w:ascii="宋体" w:hAnsi="宋体" w:eastAsia="宋体" w:cs="宋体"/>
          <w:bCs/>
          <w:szCs w:val="21"/>
          <w:highlight w:val="none"/>
        </w:rPr>
        <w:t>4小时内到达现场，积极配合分析和查找故障产生原因，</w:t>
      </w:r>
      <w:r>
        <w:rPr>
          <w:rFonts w:hint="eastAsia" w:ascii="宋体" w:hAnsi="宋体" w:eastAsia="宋体" w:cs="宋体"/>
          <w:bCs/>
          <w:szCs w:val="21"/>
          <w:highlight w:val="none"/>
          <w:lang w:eastAsia="zh-CN"/>
        </w:rPr>
        <w:t>承诺</w:t>
      </w:r>
      <w:r>
        <w:rPr>
          <w:rFonts w:hint="eastAsia" w:ascii="宋体" w:hAnsi="宋体" w:eastAsia="宋体" w:cs="宋体"/>
          <w:bCs/>
          <w:szCs w:val="21"/>
          <w:highlight w:val="none"/>
        </w:rPr>
        <w:t>小故障现场8小时内解决，</w:t>
      </w:r>
      <w:r>
        <w:rPr>
          <w:rFonts w:ascii="宋体" w:hAnsi="宋体" w:eastAsia="宋体" w:cs="宋体"/>
          <w:bCs/>
          <w:szCs w:val="21"/>
          <w:highlight w:val="none"/>
        </w:rPr>
        <w:t>重大故障48小时内解决，提供备份策略规划、恢复演练及定期测试报告</w:t>
      </w:r>
      <w:r>
        <w:rPr>
          <w:rFonts w:hint="eastAsia" w:ascii="宋体" w:hAnsi="宋体" w:eastAsia="宋体" w:cs="宋体"/>
          <w:bCs/>
          <w:szCs w:val="21"/>
          <w:highlight w:val="none"/>
        </w:rPr>
        <w:t>；</w:t>
      </w:r>
    </w:p>
    <w:p w14:paraId="5F400B6A">
      <w:pPr>
        <w:keepNext w:val="0"/>
        <w:keepLines w:val="0"/>
        <w:pageBreakBefore w:val="0"/>
        <w:widowControl w:val="0"/>
        <w:kinsoku/>
        <w:wordWrap/>
        <w:overflowPunct/>
        <w:topLinePunct w:val="0"/>
        <w:autoSpaceDE/>
        <w:autoSpaceDN/>
        <w:bidi w:val="0"/>
        <w:spacing w:line="288" w:lineRule="auto"/>
        <w:ind w:firstLine="420" w:firstLineChars="200"/>
        <w:textAlignment w:val="auto"/>
        <w:outlineLvl w:val="9"/>
        <w:rPr>
          <w:rFonts w:ascii="宋体" w:hAnsi="宋体" w:eastAsia="宋体" w:cs="宋体"/>
          <w:bCs/>
          <w:szCs w:val="21"/>
          <w:highlight w:val="none"/>
        </w:rPr>
      </w:pPr>
      <w:r>
        <w:rPr>
          <w:rFonts w:hint="eastAsia" w:ascii="宋体" w:hAnsi="宋体" w:eastAsia="宋体" w:cs="宋体"/>
          <w:bCs/>
          <w:szCs w:val="21"/>
          <w:highlight w:val="none"/>
        </w:rPr>
        <w:t>（6）系统巡检服务：提供主要产品原厂认证工程师每月度一次的设备现场巡检，并按月提交设备巡检报告。巡检服务包括对设备进行常规性的设备日志检查、日志分析和预防性维护工作，包括适当的硬件除尘保养等，确保系统的良好运行。服务有效期内提供硬件相关固件的新版本升级，本项要求提供巡检方案（必须包含数据库、服务器、存储、虚拟化、日志分析）。</w:t>
      </w:r>
    </w:p>
    <w:p w14:paraId="3702BC3F">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szCs w:val="21"/>
          <w:highlight w:val="none"/>
        </w:rPr>
      </w:pPr>
    </w:p>
    <w:p w14:paraId="7EFC957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szCs w:val="21"/>
          <w:highlight w:val="none"/>
        </w:rPr>
      </w:pPr>
      <w:r>
        <w:rPr>
          <w:rFonts w:hint="eastAsia" w:ascii="宋体" w:hAnsi="宋体" w:eastAsia="宋体" w:cs="宋体"/>
          <w:b/>
          <w:szCs w:val="21"/>
          <w:highlight w:val="none"/>
        </w:rPr>
        <w:t>1.2 维保清单及技术要求</w:t>
      </w:r>
    </w:p>
    <w:p w14:paraId="3AFE517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szCs w:val="21"/>
          <w:highlight w:val="none"/>
        </w:rPr>
      </w:pPr>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1</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服务器和存储设备、核心交换机、网络设备维保清单</w:t>
      </w:r>
    </w:p>
    <w:tbl>
      <w:tblPr>
        <w:tblStyle w:val="24"/>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9"/>
        <w:gridCol w:w="613"/>
        <w:gridCol w:w="850"/>
        <w:gridCol w:w="5295"/>
      </w:tblGrid>
      <w:tr w14:paraId="2A87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9872ED9">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序号</w:t>
            </w:r>
          </w:p>
        </w:tc>
        <w:tc>
          <w:tcPr>
            <w:tcW w:w="1939" w:type="dxa"/>
            <w:vAlign w:val="center"/>
          </w:tcPr>
          <w:p w14:paraId="621D09A8">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维保产品名称</w:t>
            </w:r>
          </w:p>
        </w:tc>
        <w:tc>
          <w:tcPr>
            <w:tcW w:w="613" w:type="dxa"/>
            <w:vAlign w:val="center"/>
          </w:tcPr>
          <w:p w14:paraId="0F084F2C">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数量</w:t>
            </w:r>
          </w:p>
        </w:tc>
        <w:tc>
          <w:tcPr>
            <w:tcW w:w="850" w:type="dxa"/>
            <w:vAlign w:val="center"/>
          </w:tcPr>
          <w:p w14:paraId="4CD1F5FE">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单位</w:t>
            </w:r>
          </w:p>
        </w:tc>
        <w:tc>
          <w:tcPr>
            <w:tcW w:w="5295" w:type="dxa"/>
            <w:vAlign w:val="center"/>
          </w:tcPr>
          <w:p w14:paraId="2DD6F527">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技术要求条款</w:t>
            </w:r>
          </w:p>
        </w:tc>
      </w:tr>
      <w:tr w14:paraId="4A3B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33A5FCFE">
            <w:pPr>
              <w:spacing w:line="288" w:lineRule="auto"/>
              <w:jc w:val="center"/>
              <w:outlineLvl w:val="9"/>
              <w:rPr>
                <w:rFonts w:ascii="宋体" w:hAnsi="宋体" w:eastAsia="宋体" w:cs="宋体"/>
                <w:b/>
                <w:szCs w:val="21"/>
                <w:highlight w:val="none"/>
              </w:rPr>
            </w:pPr>
            <w:r>
              <w:rPr>
                <w:rFonts w:hint="eastAsia" w:ascii="宋体" w:hAnsi="宋体" w:eastAsia="宋体" w:cs="宋体"/>
                <w:szCs w:val="21"/>
                <w:highlight w:val="none"/>
              </w:rPr>
              <w:t>1</w:t>
            </w:r>
          </w:p>
        </w:tc>
        <w:tc>
          <w:tcPr>
            <w:tcW w:w="1939" w:type="dxa"/>
            <w:vAlign w:val="center"/>
          </w:tcPr>
          <w:p w14:paraId="01E77657">
            <w:pPr>
              <w:widowControl/>
              <w:jc w:val="center"/>
              <w:outlineLvl w:val="9"/>
              <w:rPr>
                <w:rFonts w:ascii="宋体" w:hAnsi="宋体" w:eastAsia="宋体" w:cs="宋体"/>
                <w:szCs w:val="21"/>
                <w:highlight w:val="none"/>
              </w:rPr>
            </w:pPr>
            <w:r>
              <w:rPr>
                <w:rFonts w:hint="eastAsia" w:ascii="宋体" w:hAnsi="宋体" w:eastAsia="宋体" w:cs="宋体"/>
                <w:szCs w:val="21"/>
                <w:highlight w:val="none"/>
              </w:rPr>
              <w:t>防火墙</w:t>
            </w:r>
          </w:p>
          <w:p w14:paraId="27B3A7D2">
            <w:pPr>
              <w:widowControl/>
              <w:jc w:val="center"/>
              <w:outlineLvl w:val="9"/>
              <w:rPr>
                <w:rFonts w:ascii="宋体" w:hAnsi="宋体" w:eastAsia="宋体" w:cs="宋体"/>
                <w:kern w:val="0"/>
                <w:szCs w:val="21"/>
                <w:highlight w:val="none"/>
              </w:rPr>
            </w:pPr>
            <w:r>
              <w:rPr>
                <w:rFonts w:hint="eastAsia" w:ascii="宋体" w:hAnsi="宋体" w:eastAsia="宋体" w:cs="宋体"/>
                <w:szCs w:val="21"/>
                <w:highlight w:val="none"/>
              </w:rPr>
              <w:t>（思科ASA5550）</w:t>
            </w:r>
          </w:p>
        </w:tc>
        <w:tc>
          <w:tcPr>
            <w:tcW w:w="613" w:type="dxa"/>
            <w:vAlign w:val="center"/>
          </w:tcPr>
          <w:p w14:paraId="3239F052">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vAlign w:val="center"/>
          </w:tcPr>
          <w:p w14:paraId="73C539C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5295" w:type="dxa"/>
            <w:vAlign w:val="center"/>
          </w:tcPr>
          <w:p w14:paraId="704665C6">
            <w:pPr>
              <w:numPr>
                <w:ilvl w:val="0"/>
                <w:numId w:val="0"/>
              </w:numPr>
              <w:spacing w:line="288" w:lineRule="auto"/>
              <w:outlineLvl w:val="9"/>
              <w:rPr>
                <w:rFonts w:ascii="宋体" w:hAnsi="宋体" w:eastAsia="宋体" w:cs="宋体"/>
                <w:szCs w:val="21"/>
                <w:highlight w:val="none"/>
              </w:rPr>
            </w:pPr>
            <w:r>
              <w:rPr>
                <w:rFonts w:ascii="宋体" w:hAnsi="宋体" w:eastAsia="宋体" w:cs="宋体"/>
                <w:kern w:val="2"/>
                <w:sz w:val="21"/>
                <w:szCs w:val="21"/>
                <w:highlight w:val="none"/>
                <w:lang w:val="en-US" w:eastAsia="zh-CN" w:bidi="ar-SA"/>
              </w:rPr>
              <w:t>1.</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除本身的保修服务外，还需对网络安全及策略调整提供技术服务支持。</w:t>
            </w:r>
          </w:p>
          <w:p w14:paraId="57BB5F14">
            <w:pPr>
              <w:numPr>
                <w:ilvl w:val="0"/>
                <w:numId w:val="0"/>
              </w:numPr>
              <w:spacing w:line="288" w:lineRule="auto"/>
              <w:outlineLvl w:val="9"/>
              <w:rPr>
                <w:rFonts w:hint="eastAsia" w:ascii="宋体" w:hAnsi="宋体" w:eastAsia="宋体" w:cs="宋体"/>
                <w:kern w:val="0"/>
                <w:szCs w:val="21"/>
                <w:highlight w:val="none"/>
                <w:lang w:eastAsia="zh-CN"/>
              </w:rPr>
            </w:pPr>
            <w:r>
              <w:rPr>
                <w:rFonts w:ascii="宋体" w:hAnsi="宋体" w:eastAsia="宋体" w:cs="宋体"/>
                <w:kern w:val="0"/>
                <w:sz w:val="21"/>
                <w:szCs w:val="21"/>
                <w:highlight w:val="none"/>
                <w:lang w:val="en-US" w:eastAsia="zh-CN" w:bidi="ar-SA"/>
              </w:rPr>
              <w:t>2.</w:t>
            </w:r>
            <w:r>
              <w:rPr>
                <w:rFonts w:hint="eastAsia" w:ascii="宋体" w:hAnsi="宋体" w:eastAsia="宋体" w:cs="宋体"/>
                <w:szCs w:val="21"/>
                <w:highlight w:val="none"/>
              </w:rPr>
              <w:t>渗透测试服务，投标文件提供测试方案流程</w:t>
            </w:r>
            <w:r>
              <w:rPr>
                <w:rFonts w:hint="eastAsia" w:ascii="宋体" w:hAnsi="宋体" w:eastAsia="宋体" w:cs="宋体"/>
                <w:szCs w:val="21"/>
                <w:highlight w:val="none"/>
                <w:lang w:eastAsia="zh-CN"/>
              </w:rPr>
              <w:t>。</w:t>
            </w:r>
          </w:p>
        </w:tc>
      </w:tr>
      <w:tr w14:paraId="6C8C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53A6798">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2</w:t>
            </w:r>
          </w:p>
        </w:tc>
        <w:tc>
          <w:tcPr>
            <w:tcW w:w="1939" w:type="dxa"/>
            <w:vAlign w:val="center"/>
          </w:tcPr>
          <w:p w14:paraId="0CA52C6E">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服务器</w:t>
            </w:r>
          </w:p>
          <w:p w14:paraId="37A63541">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（HP 380G8）</w:t>
            </w:r>
          </w:p>
        </w:tc>
        <w:tc>
          <w:tcPr>
            <w:tcW w:w="613" w:type="dxa"/>
            <w:vAlign w:val="center"/>
          </w:tcPr>
          <w:p w14:paraId="7E55C86A">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3</w:t>
            </w:r>
          </w:p>
        </w:tc>
        <w:tc>
          <w:tcPr>
            <w:tcW w:w="850" w:type="dxa"/>
            <w:vAlign w:val="center"/>
          </w:tcPr>
          <w:p w14:paraId="3BF6877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5295" w:type="dxa"/>
            <w:vMerge w:val="restart"/>
            <w:vAlign w:val="center"/>
          </w:tcPr>
          <w:p w14:paraId="7BB89F59">
            <w:pPr>
              <w:numPr>
                <w:ilvl w:val="0"/>
                <w:numId w:val="0"/>
              </w:numPr>
              <w:spacing w:line="288" w:lineRule="auto"/>
              <w:outlineLvl w:val="9"/>
              <w:rPr>
                <w:rFonts w:ascii="宋体" w:hAnsi="宋体" w:eastAsia="宋体" w:cs="宋体"/>
                <w:szCs w:val="21"/>
                <w:highlight w:val="none"/>
              </w:rPr>
            </w:pPr>
            <w:r>
              <w:rPr>
                <w:rFonts w:ascii="宋体" w:hAnsi="宋体" w:eastAsia="宋体" w:cs="宋体"/>
                <w:kern w:val="2"/>
                <w:sz w:val="21"/>
                <w:szCs w:val="21"/>
                <w:highlight w:val="none"/>
                <w:lang w:val="en-US" w:eastAsia="zh-CN" w:bidi="ar-SA"/>
              </w:rPr>
              <w:t>1.</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提供所有服务器系统升级、图书管理系统升级、漏洞修补、安全策略、ORACLE数据库等全年服务。</w:t>
            </w:r>
          </w:p>
          <w:p w14:paraId="74C60A79">
            <w:pPr>
              <w:numPr>
                <w:ilvl w:val="0"/>
                <w:numId w:val="0"/>
              </w:numPr>
              <w:spacing w:line="288" w:lineRule="auto"/>
              <w:outlineLvl w:val="9"/>
              <w:rPr>
                <w:rFonts w:hint="eastAsia" w:ascii="宋体" w:hAnsi="宋体" w:eastAsia="宋体" w:cs="宋体"/>
                <w:szCs w:val="21"/>
                <w:highlight w:val="none"/>
                <w:lang w:eastAsia="zh-CN"/>
              </w:rPr>
            </w:pPr>
            <w:r>
              <w:rPr>
                <w:rFonts w:ascii="宋体" w:hAnsi="宋体" w:eastAsia="宋体" w:cs="宋体"/>
                <w:kern w:val="2"/>
                <w:sz w:val="21"/>
                <w:szCs w:val="21"/>
                <w:highlight w:val="none"/>
                <w:lang w:val="en-US" w:eastAsia="zh-CN" w:bidi="ar-SA"/>
              </w:rPr>
              <w:t>2.</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提供虚拟化拓扑优化方案</w:t>
            </w:r>
            <w:r>
              <w:rPr>
                <w:rFonts w:hint="eastAsia" w:ascii="宋体" w:hAnsi="宋体" w:eastAsia="宋体" w:cs="宋体"/>
                <w:szCs w:val="21"/>
                <w:highlight w:val="none"/>
                <w:lang w:eastAsia="zh-CN"/>
              </w:rPr>
              <w:t>。</w:t>
            </w:r>
          </w:p>
        </w:tc>
      </w:tr>
      <w:tr w14:paraId="3B18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6B2C5A3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3</w:t>
            </w:r>
          </w:p>
        </w:tc>
        <w:tc>
          <w:tcPr>
            <w:tcW w:w="1939" w:type="dxa"/>
            <w:vAlign w:val="center"/>
          </w:tcPr>
          <w:p w14:paraId="1F8E7E40">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服务器</w:t>
            </w:r>
          </w:p>
          <w:p w14:paraId="388E179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（HP 380G7）</w:t>
            </w:r>
          </w:p>
        </w:tc>
        <w:tc>
          <w:tcPr>
            <w:tcW w:w="613" w:type="dxa"/>
            <w:vAlign w:val="center"/>
          </w:tcPr>
          <w:p w14:paraId="3E2CF558">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2</w:t>
            </w:r>
          </w:p>
        </w:tc>
        <w:tc>
          <w:tcPr>
            <w:tcW w:w="850" w:type="dxa"/>
            <w:vAlign w:val="center"/>
          </w:tcPr>
          <w:p w14:paraId="5DCD0EDA">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5295" w:type="dxa"/>
            <w:vMerge w:val="continue"/>
            <w:vAlign w:val="center"/>
          </w:tcPr>
          <w:p w14:paraId="1EBFB1E4">
            <w:pPr>
              <w:spacing w:line="288" w:lineRule="auto"/>
              <w:outlineLvl w:val="9"/>
              <w:rPr>
                <w:rFonts w:ascii="宋体" w:hAnsi="宋体" w:eastAsia="宋体" w:cs="宋体"/>
                <w:szCs w:val="21"/>
                <w:highlight w:val="none"/>
              </w:rPr>
            </w:pPr>
          </w:p>
        </w:tc>
      </w:tr>
      <w:tr w14:paraId="114E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A561498">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4</w:t>
            </w:r>
          </w:p>
        </w:tc>
        <w:tc>
          <w:tcPr>
            <w:tcW w:w="1939" w:type="dxa"/>
            <w:vAlign w:val="center"/>
          </w:tcPr>
          <w:p w14:paraId="4360D89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存储系统</w:t>
            </w:r>
          </w:p>
          <w:p w14:paraId="7563179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（HPE 3par7200）</w:t>
            </w:r>
          </w:p>
        </w:tc>
        <w:tc>
          <w:tcPr>
            <w:tcW w:w="613" w:type="dxa"/>
            <w:vAlign w:val="center"/>
          </w:tcPr>
          <w:p w14:paraId="758CCECC">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vAlign w:val="center"/>
          </w:tcPr>
          <w:p w14:paraId="35E66B4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套</w:t>
            </w:r>
          </w:p>
        </w:tc>
        <w:tc>
          <w:tcPr>
            <w:tcW w:w="5295" w:type="dxa"/>
            <w:vAlign w:val="center"/>
          </w:tcPr>
          <w:p w14:paraId="63AF91A2">
            <w:pPr>
              <w:numPr>
                <w:ilvl w:val="0"/>
                <w:numId w:val="2"/>
              </w:num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提供存储固件升级、空间划分优化、数据备份等。</w:t>
            </w:r>
          </w:p>
          <w:p w14:paraId="6172EF2F">
            <w:pPr>
              <w:numPr>
                <w:ilvl w:val="0"/>
                <w:numId w:val="2"/>
              </w:num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本次项目涉及针对3PAR存储的数据备份，</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提供3PAR磁盘扩展柜1套及备用容量硬盘（共计10TB可用容量），投标文件提供扩容实施方案</w:t>
            </w:r>
            <w:r>
              <w:rPr>
                <w:rFonts w:hint="eastAsia" w:ascii="宋体" w:hAnsi="宋体" w:eastAsia="宋体" w:cs="宋体"/>
                <w:szCs w:val="21"/>
                <w:highlight w:val="none"/>
                <w:lang w:eastAsia="zh-CN"/>
              </w:rPr>
              <w:t>。</w:t>
            </w:r>
          </w:p>
        </w:tc>
      </w:tr>
      <w:tr w14:paraId="68B9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3D59EFA">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5</w:t>
            </w:r>
          </w:p>
        </w:tc>
        <w:tc>
          <w:tcPr>
            <w:tcW w:w="1939" w:type="dxa"/>
            <w:vAlign w:val="center"/>
          </w:tcPr>
          <w:p w14:paraId="054092B3">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存储系统</w:t>
            </w:r>
          </w:p>
          <w:p w14:paraId="19488125">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（HPE 3par8200）</w:t>
            </w:r>
          </w:p>
        </w:tc>
        <w:tc>
          <w:tcPr>
            <w:tcW w:w="613" w:type="dxa"/>
            <w:vAlign w:val="center"/>
          </w:tcPr>
          <w:p w14:paraId="0D8F310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vAlign w:val="center"/>
          </w:tcPr>
          <w:p w14:paraId="49597393">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套</w:t>
            </w:r>
          </w:p>
        </w:tc>
        <w:tc>
          <w:tcPr>
            <w:tcW w:w="5295" w:type="dxa"/>
            <w:vAlign w:val="center"/>
          </w:tcPr>
          <w:p w14:paraId="07B39C8E">
            <w:pPr>
              <w:numPr>
                <w:ilvl w:val="0"/>
                <w:numId w:val="0"/>
              </w:numPr>
              <w:spacing w:line="288" w:lineRule="auto"/>
              <w:outlineLvl w:val="9"/>
              <w:rPr>
                <w:rFonts w:hint="eastAsia" w:ascii="宋体" w:hAnsi="宋体" w:eastAsia="宋体" w:cs="宋体"/>
                <w:szCs w:val="21"/>
                <w:highlight w:val="none"/>
                <w:lang w:eastAsia="zh-CN"/>
              </w:rPr>
            </w:pPr>
            <w:r>
              <w:rPr>
                <w:rFonts w:ascii="宋体" w:hAnsi="宋体" w:eastAsia="宋体" w:cs="宋体"/>
                <w:kern w:val="2"/>
                <w:sz w:val="21"/>
                <w:szCs w:val="21"/>
                <w:highlight w:val="none"/>
                <w:lang w:val="en-US" w:eastAsia="zh-CN" w:bidi="ar-SA"/>
              </w:rPr>
              <w:t>1.</w:t>
            </w:r>
            <w:r>
              <w:rPr>
                <w:rFonts w:hint="eastAsia" w:ascii="宋体" w:hAnsi="宋体" w:eastAsia="宋体" w:cs="宋体"/>
                <w:szCs w:val="21"/>
                <w:highlight w:val="none"/>
              </w:rPr>
              <w:t>投标文件提供数据迁移方案，目标存储为HPE 3par8200</w:t>
            </w:r>
            <w:r>
              <w:rPr>
                <w:rFonts w:hint="eastAsia" w:ascii="宋体" w:hAnsi="宋体" w:eastAsia="宋体" w:cs="宋体"/>
                <w:szCs w:val="21"/>
                <w:highlight w:val="none"/>
                <w:lang w:eastAsia="zh-CN"/>
              </w:rPr>
              <w:t>。</w:t>
            </w:r>
          </w:p>
          <w:p w14:paraId="1089B860">
            <w:pPr>
              <w:numPr>
                <w:ilvl w:val="0"/>
                <w:numId w:val="0"/>
              </w:numPr>
              <w:spacing w:line="288" w:lineRule="auto"/>
              <w:outlineLvl w:val="9"/>
              <w:rPr>
                <w:rFonts w:hint="eastAsia" w:ascii="宋体" w:hAnsi="宋体" w:eastAsia="宋体" w:cs="宋体"/>
                <w:szCs w:val="21"/>
                <w:highlight w:val="none"/>
                <w:lang w:eastAsia="zh-CN"/>
              </w:rPr>
            </w:pPr>
            <w:r>
              <w:rPr>
                <w:rFonts w:ascii="宋体" w:hAnsi="宋体" w:eastAsia="宋体" w:cs="宋体"/>
                <w:kern w:val="2"/>
                <w:sz w:val="21"/>
                <w:szCs w:val="21"/>
                <w:highlight w:val="none"/>
                <w:lang w:val="en-US" w:eastAsia="zh-CN" w:bidi="ar-SA"/>
              </w:rPr>
              <w:t>2.</w:t>
            </w:r>
            <w:r>
              <w:rPr>
                <w:rFonts w:hint="eastAsia" w:ascii="宋体" w:hAnsi="宋体" w:eastAsia="宋体" w:cs="宋体"/>
                <w:szCs w:val="21"/>
                <w:highlight w:val="none"/>
              </w:rPr>
              <w:t>投标文件提供双机热备数据迁移方案</w:t>
            </w:r>
            <w:r>
              <w:rPr>
                <w:rFonts w:hint="eastAsia" w:ascii="宋体" w:hAnsi="宋体" w:eastAsia="宋体" w:cs="宋体"/>
                <w:szCs w:val="21"/>
                <w:highlight w:val="none"/>
                <w:lang w:eastAsia="zh-CN"/>
              </w:rPr>
              <w:t>。</w:t>
            </w:r>
          </w:p>
          <w:p w14:paraId="0E72E49D">
            <w:pPr>
              <w:numPr>
                <w:ilvl w:val="0"/>
                <w:numId w:val="0"/>
              </w:numPr>
              <w:spacing w:line="288" w:lineRule="auto"/>
              <w:outlineLvl w:val="9"/>
              <w:rPr>
                <w:rFonts w:hint="eastAsia" w:eastAsia="宋体"/>
                <w:highlight w:val="none"/>
                <w:lang w:eastAsia="zh-CN"/>
              </w:rPr>
            </w:pPr>
            <w:r>
              <w:rPr>
                <w:rFonts w:asciiTheme="minorHAnsi" w:hAnsiTheme="minorHAnsi" w:eastAsiaTheme="minorEastAsia" w:cstheme="minorBidi"/>
                <w:kern w:val="2"/>
                <w:sz w:val="21"/>
                <w:szCs w:val="22"/>
                <w:highlight w:val="none"/>
                <w:lang w:val="en-US" w:eastAsia="zh-CN" w:bidi="ar-SA"/>
              </w:rPr>
              <w:t>3.</w:t>
            </w:r>
            <w:r>
              <w:rPr>
                <w:rFonts w:hint="eastAsia" w:ascii="宋体" w:hAnsi="宋体" w:eastAsia="宋体" w:cs="宋体"/>
                <w:szCs w:val="21"/>
                <w:highlight w:val="none"/>
              </w:rPr>
              <w:t>投标文件提供光衰排查方案，提供报告模板</w:t>
            </w:r>
            <w:r>
              <w:rPr>
                <w:rFonts w:hint="eastAsia" w:ascii="宋体" w:hAnsi="宋体" w:eastAsia="宋体" w:cs="宋体"/>
                <w:szCs w:val="21"/>
                <w:highlight w:val="none"/>
                <w:lang w:eastAsia="zh-CN"/>
              </w:rPr>
              <w:t>。</w:t>
            </w:r>
          </w:p>
        </w:tc>
      </w:tr>
      <w:tr w14:paraId="4F82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F6E5DC1">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6</w:t>
            </w:r>
          </w:p>
        </w:tc>
        <w:tc>
          <w:tcPr>
            <w:tcW w:w="1939" w:type="dxa"/>
            <w:vAlign w:val="center"/>
          </w:tcPr>
          <w:p w14:paraId="680F78F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服务器</w:t>
            </w:r>
          </w:p>
          <w:p w14:paraId="34A1BE35">
            <w:p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（曙光I620-G30）</w:t>
            </w:r>
          </w:p>
        </w:tc>
        <w:tc>
          <w:tcPr>
            <w:tcW w:w="613" w:type="dxa"/>
            <w:vAlign w:val="center"/>
          </w:tcPr>
          <w:p w14:paraId="3C0ABC7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7</w:t>
            </w:r>
          </w:p>
        </w:tc>
        <w:tc>
          <w:tcPr>
            <w:tcW w:w="850" w:type="dxa"/>
            <w:vAlign w:val="center"/>
          </w:tcPr>
          <w:p w14:paraId="02EDDAF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套</w:t>
            </w:r>
          </w:p>
        </w:tc>
        <w:tc>
          <w:tcPr>
            <w:tcW w:w="5295" w:type="dxa"/>
            <w:vAlign w:val="center"/>
          </w:tcPr>
          <w:p w14:paraId="232AB4AF">
            <w:pPr>
              <w:spacing w:line="288" w:lineRule="auto"/>
              <w:outlineLvl w:val="9"/>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提供所有服务器所有系统升级、漏洞修补、ORACLE数据库等全年服务</w:t>
            </w:r>
            <w:r>
              <w:rPr>
                <w:rFonts w:hint="eastAsia" w:ascii="宋体" w:hAnsi="宋体" w:eastAsia="宋体" w:cs="宋体"/>
                <w:szCs w:val="21"/>
                <w:highlight w:val="none"/>
                <w:lang w:eastAsia="zh-CN"/>
              </w:rPr>
              <w:t>。</w:t>
            </w:r>
          </w:p>
          <w:p w14:paraId="618BE94F">
            <w:pPr>
              <w:spacing w:line="288" w:lineRule="auto"/>
              <w:outlineLvl w:val="9"/>
              <w:rPr>
                <w:rFonts w:hint="eastAsia" w:eastAsia="宋体"/>
                <w:highlight w:val="none"/>
                <w:lang w:eastAsia="zh-CN"/>
              </w:rPr>
            </w:pPr>
            <w:r>
              <w:rPr>
                <w:rFonts w:hint="eastAsia" w:ascii="宋体" w:hAnsi="宋体" w:cs="宋体"/>
                <w:szCs w:val="21"/>
                <w:highlight w:val="none"/>
              </w:rPr>
              <w:t>2.</w:t>
            </w:r>
            <w:r>
              <w:rPr>
                <w:rFonts w:hint="eastAsia" w:ascii="宋体" w:hAnsi="宋体" w:eastAsia="宋体" w:cs="宋体"/>
                <w:szCs w:val="21"/>
                <w:highlight w:val="none"/>
              </w:rPr>
              <w:t>投标文件提供防火墙安全策略设计方案</w:t>
            </w:r>
            <w:r>
              <w:rPr>
                <w:rFonts w:hint="eastAsia" w:ascii="宋体" w:hAnsi="宋体" w:eastAsia="宋体" w:cs="宋体"/>
                <w:szCs w:val="21"/>
                <w:highlight w:val="none"/>
                <w:lang w:eastAsia="zh-CN"/>
              </w:rPr>
              <w:t>。</w:t>
            </w:r>
          </w:p>
        </w:tc>
      </w:tr>
      <w:tr w14:paraId="12B4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09" w:type="dxa"/>
            <w:vAlign w:val="center"/>
          </w:tcPr>
          <w:p w14:paraId="58D5C13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7</w:t>
            </w:r>
          </w:p>
        </w:tc>
        <w:tc>
          <w:tcPr>
            <w:tcW w:w="1939" w:type="dxa"/>
            <w:vAlign w:val="center"/>
          </w:tcPr>
          <w:p w14:paraId="1B63858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虚拟桌面及备份系统服务要求</w:t>
            </w:r>
          </w:p>
        </w:tc>
        <w:tc>
          <w:tcPr>
            <w:tcW w:w="613" w:type="dxa"/>
            <w:vAlign w:val="center"/>
          </w:tcPr>
          <w:p w14:paraId="540728C5">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vAlign w:val="center"/>
          </w:tcPr>
          <w:p w14:paraId="31B3F06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项</w:t>
            </w:r>
          </w:p>
        </w:tc>
        <w:tc>
          <w:tcPr>
            <w:tcW w:w="5295" w:type="dxa"/>
            <w:vAlign w:val="center"/>
          </w:tcPr>
          <w:p w14:paraId="5F1A42EF">
            <w:pPr>
              <w:numPr>
                <w:ilvl w:val="0"/>
                <w:numId w:val="0"/>
              </w:numPr>
              <w:spacing w:line="288" w:lineRule="auto"/>
              <w:outlineLvl w:val="9"/>
              <w:rPr>
                <w:rFonts w:ascii="宋体" w:hAnsi="宋体" w:eastAsia="宋体" w:cs="宋体"/>
                <w:szCs w:val="21"/>
                <w:highlight w:val="none"/>
              </w:rPr>
            </w:pPr>
            <w:r>
              <w:rPr>
                <w:rFonts w:ascii="宋体" w:hAnsi="宋体" w:eastAsia="宋体" w:cs="宋体"/>
                <w:kern w:val="2"/>
                <w:sz w:val="21"/>
                <w:szCs w:val="21"/>
                <w:highlight w:val="none"/>
                <w:lang w:val="en-US" w:eastAsia="zh-CN" w:bidi="ar-SA"/>
              </w:rPr>
              <w:t>1.</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虚拟桌面系统（包含硬件）7</w:t>
            </w:r>
            <w:r>
              <w:rPr>
                <w:rFonts w:hint="eastAsia" w:ascii="宋体" w:hAnsi="宋体" w:eastAsia="宋体" w:cs="宋体"/>
                <w:highlight w:val="none"/>
                <w:lang w:val="en-US" w:eastAsia="zh-CN"/>
              </w:rPr>
              <w:t>×</w:t>
            </w:r>
            <w:r>
              <w:rPr>
                <w:rFonts w:hint="eastAsia" w:ascii="宋体" w:hAnsi="宋体" w:eastAsia="宋体" w:cs="宋体"/>
                <w:szCs w:val="21"/>
                <w:highlight w:val="none"/>
              </w:rPr>
              <w:t xml:space="preserve">24维保一年。 </w:t>
            </w:r>
          </w:p>
          <w:p w14:paraId="0D86A86A">
            <w:pPr>
              <w:numPr>
                <w:ilvl w:val="0"/>
                <w:numId w:val="0"/>
              </w:numPr>
              <w:spacing w:line="288" w:lineRule="auto"/>
              <w:outlineLvl w:val="9"/>
              <w:rPr>
                <w:rFonts w:ascii="宋体" w:hAnsi="宋体" w:eastAsia="宋体" w:cs="宋体"/>
                <w:szCs w:val="21"/>
                <w:highlight w:val="none"/>
              </w:rPr>
            </w:pPr>
            <w:r>
              <w:rPr>
                <w:rFonts w:ascii="宋体" w:hAnsi="宋体" w:eastAsia="宋体" w:cs="宋体"/>
                <w:kern w:val="2"/>
                <w:sz w:val="21"/>
                <w:szCs w:val="21"/>
                <w:highlight w:val="none"/>
                <w:lang w:val="en-US" w:eastAsia="zh-CN" w:bidi="ar-SA"/>
              </w:rPr>
              <w:t>2.</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提供包含备份软件的策略优化与至少4次恢复演练测试，测试设备由中标人提供，提供不少于同性能档次的服务器2台，同性能档次存储设备1台。</w:t>
            </w:r>
          </w:p>
          <w:p w14:paraId="0CEA391C">
            <w:pPr>
              <w:numPr>
                <w:ilvl w:val="0"/>
                <w:numId w:val="0"/>
              </w:numPr>
              <w:spacing w:line="288" w:lineRule="auto"/>
              <w:outlineLvl w:val="9"/>
              <w:rPr>
                <w:rFonts w:hint="eastAsia" w:ascii="宋体" w:hAnsi="宋体" w:eastAsia="宋体" w:cs="宋体"/>
                <w:szCs w:val="21"/>
                <w:highlight w:val="none"/>
              </w:rPr>
            </w:pPr>
            <w:r>
              <w:rPr>
                <w:rFonts w:ascii="宋体" w:hAnsi="宋体" w:eastAsia="宋体" w:cs="宋体"/>
                <w:kern w:val="2"/>
                <w:sz w:val="21"/>
                <w:szCs w:val="21"/>
                <w:highlight w:val="none"/>
                <w:lang w:val="en-US" w:eastAsia="zh-CN" w:bidi="ar-SA"/>
              </w:rPr>
              <w:t>3.</w:t>
            </w:r>
            <w:r>
              <w:rPr>
                <w:rFonts w:hint="eastAsia" w:ascii="宋体" w:hAnsi="宋体" w:eastAsia="宋体" w:cs="宋体"/>
                <w:szCs w:val="21"/>
                <w:highlight w:val="none"/>
              </w:rPr>
              <w:t>提供备份策略规划及备份测试报告。</w:t>
            </w:r>
          </w:p>
          <w:p w14:paraId="01F798F8">
            <w:pPr>
              <w:numPr>
                <w:ilvl w:val="0"/>
                <w:numId w:val="0"/>
              </w:numPr>
              <w:spacing w:line="288" w:lineRule="auto"/>
              <w:outlineLvl w:val="9"/>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r>
              <w:rPr>
                <w:rFonts w:ascii="宋体" w:hAnsi="宋体" w:eastAsia="宋体" w:cs="宋体"/>
                <w:highlight w:val="none"/>
              </w:rPr>
              <w:t>提供备份系统恢复演练</w:t>
            </w:r>
            <w:r>
              <w:rPr>
                <w:rFonts w:hint="eastAsia" w:ascii="宋体" w:hAnsi="宋体" w:eastAsia="宋体" w:cs="宋体"/>
                <w:highlight w:val="none"/>
                <w:lang w:eastAsia="zh-CN"/>
              </w:rPr>
              <w:t>。</w:t>
            </w:r>
          </w:p>
        </w:tc>
      </w:tr>
      <w:tr w14:paraId="030F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left w:val="single" w:color="auto" w:sz="4" w:space="0"/>
              <w:bottom w:val="single" w:color="auto" w:sz="4" w:space="0"/>
            </w:tcBorders>
            <w:vAlign w:val="center"/>
          </w:tcPr>
          <w:p w14:paraId="1F78ED10">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8</w:t>
            </w:r>
          </w:p>
        </w:tc>
        <w:tc>
          <w:tcPr>
            <w:tcW w:w="1939" w:type="dxa"/>
            <w:tcBorders>
              <w:bottom w:val="single" w:color="auto" w:sz="4" w:space="0"/>
            </w:tcBorders>
            <w:vAlign w:val="center"/>
          </w:tcPr>
          <w:p w14:paraId="7D2B4AF0">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底层虚拟化及管理平台运维</w:t>
            </w:r>
          </w:p>
        </w:tc>
        <w:tc>
          <w:tcPr>
            <w:tcW w:w="613" w:type="dxa"/>
            <w:tcBorders>
              <w:bottom w:val="single" w:color="auto" w:sz="4" w:space="0"/>
            </w:tcBorders>
            <w:vAlign w:val="center"/>
          </w:tcPr>
          <w:p w14:paraId="00E6C803">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tcBorders>
              <w:bottom w:val="single" w:color="auto" w:sz="4" w:space="0"/>
            </w:tcBorders>
            <w:vAlign w:val="center"/>
          </w:tcPr>
          <w:p w14:paraId="3093C114">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项</w:t>
            </w:r>
          </w:p>
        </w:tc>
        <w:tc>
          <w:tcPr>
            <w:tcW w:w="5295" w:type="dxa"/>
            <w:tcBorders>
              <w:bottom w:val="single" w:color="auto" w:sz="4" w:space="0"/>
              <w:right w:val="single" w:color="auto" w:sz="4" w:space="0"/>
            </w:tcBorders>
            <w:vAlign w:val="center"/>
          </w:tcPr>
          <w:p w14:paraId="2F62F9A1">
            <w:p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提供一年7</w:t>
            </w:r>
            <w:r>
              <w:rPr>
                <w:rFonts w:hint="eastAsia" w:ascii="宋体" w:hAnsi="宋体" w:eastAsia="宋体" w:cs="宋体"/>
                <w:highlight w:val="none"/>
                <w:lang w:val="en-US" w:eastAsia="zh-CN"/>
              </w:rPr>
              <w:t>×</w:t>
            </w:r>
            <w:r>
              <w:rPr>
                <w:rFonts w:hint="eastAsia" w:ascii="宋体" w:hAnsi="宋体" w:eastAsia="宋体" w:cs="宋体"/>
                <w:szCs w:val="21"/>
                <w:highlight w:val="none"/>
              </w:rPr>
              <w:t>24服务</w:t>
            </w:r>
          </w:p>
        </w:tc>
      </w:tr>
      <w:tr w14:paraId="333A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tcBorders>
            <w:vAlign w:val="center"/>
          </w:tcPr>
          <w:p w14:paraId="0005641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9</w:t>
            </w:r>
          </w:p>
        </w:tc>
        <w:tc>
          <w:tcPr>
            <w:tcW w:w="1939" w:type="dxa"/>
            <w:tcBorders>
              <w:top w:val="single" w:color="auto" w:sz="4" w:space="0"/>
              <w:bottom w:val="single" w:color="auto" w:sz="4" w:space="0"/>
            </w:tcBorders>
            <w:vAlign w:val="center"/>
          </w:tcPr>
          <w:p w14:paraId="69DD59E0">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智能运维监控服务</w:t>
            </w:r>
          </w:p>
        </w:tc>
        <w:tc>
          <w:tcPr>
            <w:tcW w:w="613" w:type="dxa"/>
            <w:tcBorders>
              <w:top w:val="single" w:color="auto" w:sz="4" w:space="0"/>
              <w:bottom w:val="single" w:color="auto" w:sz="4" w:space="0"/>
            </w:tcBorders>
            <w:vAlign w:val="center"/>
          </w:tcPr>
          <w:p w14:paraId="6BCDD034">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850" w:type="dxa"/>
            <w:tcBorders>
              <w:top w:val="single" w:color="auto" w:sz="4" w:space="0"/>
              <w:bottom w:val="single" w:color="auto" w:sz="4" w:space="0"/>
            </w:tcBorders>
            <w:vAlign w:val="center"/>
          </w:tcPr>
          <w:p w14:paraId="51B94CD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项</w:t>
            </w:r>
          </w:p>
        </w:tc>
        <w:tc>
          <w:tcPr>
            <w:tcW w:w="5295" w:type="dxa"/>
            <w:tcBorders>
              <w:top w:val="single" w:color="auto" w:sz="4" w:space="0"/>
              <w:bottom w:val="single" w:color="auto" w:sz="4" w:space="0"/>
              <w:right w:val="single" w:color="auto" w:sz="4" w:space="0"/>
            </w:tcBorders>
            <w:vAlign w:val="center"/>
          </w:tcPr>
          <w:p w14:paraId="4CC65209">
            <w:p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按</w:t>
            </w:r>
            <w:r>
              <w:rPr>
                <w:rFonts w:hint="eastAsia" w:ascii="宋体" w:hAnsi="宋体" w:eastAsia="宋体" w:cs="宋体"/>
                <w:szCs w:val="21"/>
                <w:highlight w:val="none"/>
                <w:lang w:val="en-US" w:eastAsia="zh-CN"/>
              </w:rPr>
              <w:t>采购人</w:t>
            </w:r>
            <w:r>
              <w:rPr>
                <w:rFonts w:hint="eastAsia" w:ascii="宋体" w:hAnsi="宋体" w:eastAsia="宋体" w:cs="宋体"/>
                <w:szCs w:val="21"/>
                <w:highlight w:val="none"/>
              </w:rPr>
              <w:t>要求添加监控设备，能覆盖核心系统设备监控，提供自动化故障报警功能；</w:t>
            </w:r>
          </w:p>
          <w:p w14:paraId="6F46135C">
            <w:pPr>
              <w:spacing w:line="288" w:lineRule="auto"/>
              <w:outlineLvl w:val="9"/>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提供一年7</w:t>
            </w:r>
            <w:r>
              <w:rPr>
                <w:rFonts w:hint="eastAsia" w:ascii="宋体" w:hAnsi="宋体" w:eastAsia="宋体" w:cs="宋体"/>
                <w:highlight w:val="none"/>
                <w:lang w:val="en-US" w:eastAsia="zh-CN"/>
              </w:rPr>
              <w:t>×</w:t>
            </w:r>
            <w:r>
              <w:rPr>
                <w:rFonts w:hint="eastAsia" w:ascii="宋体" w:hAnsi="宋体" w:eastAsia="宋体" w:cs="宋体"/>
                <w:szCs w:val="21"/>
                <w:highlight w:val="none"/>
              </w:rPr>
              <w:t>24报警协助技术支持。</w:t>
            </w:r>
          </w:p>
          <w:p w14:paraId="160DE22E">
            <w:pPr>
              <w:spacing w:line="288" w:lineRule="auto"/>
              <w:rPr>
                <w:rFonts w:ascii="宋体" w:hAnsi="宋体" w:eastAsia="宋体" w:cs="宋体"/>
                <w:highlight w:val="none"/>
              </w:rPr>
            </w:pPr>
            <w:r>
              <w:rPr>
                <w:rFonts w:hint="eastAsia" w:ascii="宋体" w:hAnsi="宋体" w:eastAsia="宋体" w:cs="宋体"/>
                <w:highlight w:val="none"/>
              </w:rPr>
              <w:t>3</w:t>
            </w:r>
            <w:r>
              <w:rPr>
                <w:rFonts w:ascii="宋体" w:hAnsi="宋体" w:eastAsia="宋体" w:cs="宋体"/>
                <w:highlight w:val="none"/>
              </w:rPr>
              <w:t>.运维监控平台要求能监控管理对像包括不限于网络设备、服务器、存储、操作系统、虚拟化平台等。</w:t>
            </w:r>
          </w:p>
          <w:p w14:paraId="2A9B63F0">
            <w:pPr>
              <w:spacing w:line="288" w:lineRule="auto"/>
              <w:rPr>
                <w:rFonts w:ascii="宋体" w:hAnsi="宋体" w:eastAsia="宋体" w:cs="宋体"/>
                <w:highlight w:val="none"/>
              </w:rPr>
            </w:pPr>
            <w:r>
              <w:rPr>
                <w:rFonts w:ascii="宋体" w:hAnsi="宋体" w:eastAsia="宋体" w:cs="宋体"/>
                <w:highlight w:val="none"/>
              </w:rPr>
              <w:t>4.要求监控指标包括不限于设备信息、运行健康状态、性能参数、接口流量、空间使用量等。可灵活调整各项监控指标告警触发阈值。</w:t>
            </w:r>
          </w:p>
          <w:p w14:paraId="0A5B91AD">
            <w:pPr>
              <w:spacing w:line="288" w:lineRule="auto"/>
              <w:rPr>
                <w:rFonts w:ascii="宋体" w:hAnsi="宋体" w:eastAsia="宋体" w:cs="宋体"/>
                <w:highlight w:val="none"/>
              </w:rPr>
            </w:pPr>
            <w:r>
              <w:rPr>
                <w:rFonts w:ascii="宋体" w:hAnsi="宋体" w:eastAsia="宋体" w:cs="宋体"/>
                <w:highlight w:val="none"/>
              </w:rPr>
              <w:t>5.要求可以灵活定制监控看板，如性能指标、网络设备接口流量等。</w:t>
            </w:r>
          </w:p>
          <w:p w14:paraId="20113188">
            <w:pPr>
              <w:spacing w:line="288" w:lineRule="auto"/>
              <w:outlineLvl w:val="9"/>
              <w:rPr>
                <w:rFonts w:hint="eastAsia" w:eastAsia="宋体"/>
                <w:highlight w:val="none"/>
                <w:lang w:eastAsia="zh-CN"/>
              </w:rPr>
            </w:pPr>
            <w:r>
              <w:rPr>
                <w:rFonts w:ascii="宋体" w:hAnsi="宋体" w:eastAsia="宋体" w:cs="宋体"/>
                <w:highlight w:val="none"/>
              </w:rPr>
              <w:t>6.对于监控对象出现报警要求可以通过邮件、钉钉、微信等移动媒介及时推送。对于监控数据，要求实现可视化大屏展示。</w:t>
            </w:r>
          </w:p>
        </w:tc>
      </w:tr>
    </w:tbl>
    <w:p w14:paraId="509D6BC4">
      <w:pPr>
        <w:spacing w:line="288"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备注：技术条款为设备本身的维保服务之外，需要提供</w:t>
      </w:r>
      <w:r>
        <w:rPr>
          <w:rFonts w:hint="eastAsia" w:ascii="宋体" w:hAnsi="宋体" w:eastAsia="宋体" w:cs="宋体"/>
          <w:b/>
          <w:color w:val="auto"/>
          <w:szCs w:val="21"/>
          <w:highlight w:val="none"/>
          <w:lang w:val="en-US" w:eastAsia="zh-CN"/>
        </w:rPr>
        <w:t>对应的</w:t>
      </w:r>
      <w:r>
        <w:rPr>
          <w:rFonts w:hint="eastAsia" w:ascii="宋体" w:hAnsi="宋体" w:eastAsia="宋体" w:cs="宋体"/>
          <w:b/>
          <w:color w:val="auto"/>
          <w:szCs w:val="21"/>
          <w:highlight w:val="none"/>
        </w:rPr>
        <w:t>技术服务内容。</w:t>
      </w:r>
    </w:p>
    <w:p w14:paraId="69383B84">
      <w:pPr>
        <w:spacing w:line="288" w:lineRule="auto"/>
        <w:outlineLvl w:val="9"/>
        <w:rPr>
          <w:rFonts w:ascii="宋体" w:hAnsi="宋体" w:eastAsia="宋体" w:cs="宋体"/>
          <w:b/>
          <w:szCs w:val="21"/>
          <w:highlight w:val="none"/>
        </w:rPr>
      </w:pPr>
    </w:p>
    <w:p w14:paraId="11B15CEA">
      <w:pPr>
        <w:spacing w:line="288" w:lineRule="auto"/>
        <w:ind w:firstLine="422" w:firstLineChars="200"/>
        <w:outlineLvl w:val="9"/>
        <w:rPr>
          <w:rFonts w:ascii="宋体" w:hAnsi="宋体" w:eastAsia="宋体" w:cs="宋体"/>
          <w:szCs w:val="21"/>
          <w:highlight w:val="none"/>
        </w:rPr>
      </w:pPr>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2</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门禁、存包柜、其他设备</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746"/>
        <w:gridCol w:w="1288"/>
        <w:gridCol w:w="1130"/>
        <w:gridCol w:w="3709"/>
      </w:tblGrid>
      <w:tr w14:paraId="2B05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C463162">
            <w:pPr>
              <w:spacing w:line="288" w:lineRule="auto"/>
              <w:outlineLvl w:val="9"/>
              <w:rPr>
                <w:rFonts w:ascii="宋体" w:hAnsi="宋体" w:eastAsia="宋体" w:cs="宋体"/>
                <w:b/>
                <w:szCs w:val="21"/>
                <w:highlight w:val="none"/>
              </w:rPr>
            </w:pPr>
            <w:r>
              <w:rPr>
                <w:rFonts w:hint="eastAsia" w:ascii="宋体" w:hAnsi="宋体" w:eastAsia="宋体" w:cs="宋体"/>
                <w:b/>
                <w:szCs w:val="21"/>
                <w:highlight w:val="none"/>
              </w:rPr>
              <w:t>序号</w:t>
            </w:r>
          </w:p>
        </w:tc>
        <w:tc>
          <w:tcPr>
            <w:tcW w:w="1426" w:type="pct"/>
            <w:vAlign w:val="center"/>
          </w:tcPr>
          <w:p w14:paraId="0BE1552C">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设备名称</w:t>
            </w:r>
          </w:p>
        </w:tc>
        <w:tc>
          <w:tcPr>
            <w:tcW w:w="669" w:type="pct"/>
            <w:vAlign w:val="center"/>
          </w:tcPr>
          <w:p w14:paraId="5E8D20EB">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数量</w:t>
            </w:r>
          </w:p>
        </w:tc>
        <w:tc>
          <w:tcPr>
            <w:tcW w:w="587" w:type="pct"/>
            <w:vAlign w:val="center"/>
          </w:tcPr>
          <w:p w14:paraId="6734D074">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单位</w:t>
            </w:r>
          </w:p>
        </w:tc>
        <w:tc>
          <w:tcPr>
            <w:tcW w:w="1926" w:type="pct"/>
            <w:vAlign w:val="center"/>
          </w:tcPr>
          <w:p w14:paraId="702DE05C">
            <w:pPr>
              <w:spacing w:line="288" w:lineRule="auto"/>
              <w:jc w:val="center"/>
              <w:outlineLvl w:val="9"/>
              <w:rPr>
                <w:rFonts w:ascii="宋体" w:hAnsi="宋体" w:eastAsia="宋体" w:cs="宋体"/>
                <w:b/>
                <w:szCs w:val="21"/>
                <w:highlight w:val="none"/>
              </w:rPr>
            </w:pPr>
            <w:r>
              <w:rPr>
                <w:rFonts w:hint="eastAsia" w:ascii="宋体" w:hAnsi="宋体" w:eastAsia="宋体" w:cs="宋体"/>
                <w:b/>
                <w:szCs w:val="21"/>
                <w:highlight w:val="none"/>
              </w:rPr>
              <w:t>其他要求</w:t>
            </w:r>
          </w:p>
        </w:tc>
      </w:tr>
      <w:tr w14:paraId="5456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7B77865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1426" w:type="pct"/>
            <w:vAlign w:val="center"/>
          </w:tcPr>
          <w:p w14:paraId="336A466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存包柜系统</w:t>
            </w:r>
          </w:p>
          <w:p w14:paraId="0F1B7BE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（智莱ZL1C46-1）</w:t>
            </w:r>
          </w:p>
        </w:tc>
        <w:tc>
          <w:tcPr>
            <w:tcW w:w="669" w:type="pct"/>
            <w:vAlign w:val="center"/>
          </w:tcPr>
          <w:p w14:paraId="2C6D9713">
            <w:pPr>
              <w:spacing w:line="288" w:lineRule="auto"/>
              <w:jc w:val="center"/>
              <w:outlineLvl w:val="9"/>
              <w:rPr>
                <w:rFonts w:ascii="宋体" w:hAnsi="宋体" w:eastAsia="宋体" w:cs="宋体"/>
                <w:szCs w:val="21"/>
                <w:highlight w:val="none"/>
              </w:rPr>
            </w:pPr>
            <w:r>
              <w:rPr>
                <w:rFonts w:ascii="宋体" w:hAnsi="宋体" w:eastAsia="宋体" w:cs="宋体"/>
                <w:szCs w:val="21"/>
                <w:highlight w:val="none"/>
              </w:rPr>
              <w:t>45</w:t>
            </w:r>
          </w:p>
        </w:tc>
        <w:tc>
          <w:tcPr>
            <w:tcW w:w="587" w:type="pct"/>
            <w:vAlign w:val="center"/>
          </w:tcPr>
          <w:p w14:paraId="0349904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组</w:t>
            </w:r>
          </w:p>
        </w:tc>
        <w:tc>
          <w:tcPr>
            <w:tcW w:w="1926" w:type="pct"/>
            <w:vAlign w:val="center"/>
          </w:tcPr>
          <w:p w14:paraId="38313F4D">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lang w:eastAsia="zh-CN"/>
              </w:rPr>
              <w:t>承诺</w:t>
            </w:r>
            <w:r>
              <w:rPr>
                <w:rFonts w:hint="eastAsia" w:ascii="宋体" w:hAnsi="宋体" w:eastAsia="宋体" w:cs="宋体"/>
                <w:szCs w:val="21"/>
                <w:highlight w:val="none"/>
              </w:rPr>
              <w:t>中标后如无法按维保服务要求提供服务的将由原厂提供服务并支付相应费用</w:t>
            </w:r>
          </w:p>
        </w:tc>
      </w:tr>
      <w:tr w14:paraId="05EE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09162E36">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2</w:t>
            </w:r>
          </w:p>
        </w:tc>
        <w:tc>
          <w:tcPr>
            <w:tcW w:w="1426" w:type="pct"/>
            <w:vAlign w:val="center"/>
          </w:tcPr>
          <w:p w14:paraId="32F78BA9">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电脑</w:t>
            </w:r>
          </w:p>
          <w:p w14:paraId="5DB59527">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（惠普2318，5740瘦客户机等）</w:t>
            </w:r>
          </w:p>
        </w:tc>
        <w:tc>
          <w:tcPr>
            <w:tcW w:w="669" w:type="pct"/>
            <w:vAlign w:val="center"/>
          </w:tcPr>
          <w:p w14:paraId="1A27F34E">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213</w:t>
            </w:r>
          </w:p>
        </w:tc>
        <w:tc>
          <w:tcPr>
            <w:tcW w:w="587" w:type="pct"/>
            <w:vAlign w:val="center"/>
          </w:tcPr>
          <w:p w14:paraId="09ADADAA">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1926" w:type="pct"/>
            <w:vAlign w:val="center"/>
          </w:tcPr>
          <w:p w14:paraId="66EBFA51">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lang w:eastAsia="zh-CN"/>
              </w:rPr>
              <w:t>承诺</w:t>
            </w:r>
            <w:r>
              <w:rPr>
                <w:rFonts w:hint="eastAsia" w:ascii="宋体" w:hAnsi="宋体" w:eastAsia="宋体" w:cs="宋体"/>
                <w:szCs w:val="21"/>
                <w:highlight w:val="none"/>
              </w:rPr>
              <w:t>维保服务包含鼠标、键盘及软件升级服务（其余不含）</w:t>
            </w:r>
          </w:p>
        </w:tc>
      </w:tr>
      <w:tr w14:paraId="1AEC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3AC7F95E">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3</w:t>
            </w:r>
          </w:p>
        </w:tc>
        <w:tc>
          <w:tcPr>
            <w:tcW w:w="1426" w:type="pct"/>
            <w:vAlign w:val="center"/>
          </w:tcPr>
          <w:p w14:paraId="24B66A89">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打印机</w:t>
            </w:r>
          </w:p>
          <w:p w14:paraId="0521C604">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（惠普3050等）</w:t>
            </w:r>
          </w:p>
        </w:tc>
        <w:tc>
          <w:tcPr>
            <w:tcW w:w="669" w:type="pct"/>
            <w:vAlign w:val="center"/>
          </w:tcPr>
          <w:p w14:paraId="7BB63C6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27</w:t>
            </w:r>
          </w:p>
        </w:tc>
        <w:tc>
          <w:tcPr>
            <w:tcW w:w="587" w:type="pct"/>
            <w:vAlign w:val="center"/>
          </w:tcPr>
          <w:p w14:paraId="19390B8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1926" w:type="pct"/>
            <w:vAlign w:val="center"/>
          </w:tcPr>
          <w:p w14:paraId="3C7CCDB4">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lang w:eastAsia="zh-CN"/>
              </w:rPr>
              <w:t>承诺</w:t>
            </w:r>
            <w:r>
              <w:rPr>
                <w:rFonts w:hint="eastAsia" w:ascii="宋体" w:hAnsi="宋体" w:eastAsia="宋体" w:cs="宋体"/>
                <w:szCs w:val="21"/>
                <w:highlight w:val="none"/>
              </w:rPr>
              <w:t>提供维保服务</w:t>
            </w:r>
          </w:p>
        </w:tc>
      </w:tr>
      <w:tr w14:paraId="745E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77ADD429">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4</w:t>
            </w:r>
          </w:p>
        </w:tc>
        <w:tc>
          <w:tcPr>
            <w:tcW w:w="1426" w:type="pct"/>
            <w:vAlign w:val="center"/>
          </w:tcPr>
          <w:p w14:paraId="62B125E0">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图书借阅设备</w:t>
            </w:r>
          </w:p>
          <w:p w14:paraId="4106DB51">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（新中新119SU等）</w:t>
            </w:r>
          </w:p>
        </w:tc>
        <w:tc>
          <w:tcPr>
            <w:tcW w:w="669" w:type="pct"/>
            <w:vAlign w:val="center"/>
          </w:tcPr>
          <w:p w14:paraId="3F187D34">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587" w:type="pct"/>
            <w:vAlign w:val="center"/>
          </w:tcPr>
          <w:p w14:paraId="2988185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批</w:t>
            </w:r>
          </w:p>
        </w:tc>
        <w:tc>
          <w:tcPr>
            <w:tcW w:w="1926" w:type="pct"/>
            <w:vAlign w:val="center"/>
          </w:tcPr>
          <w:p w14:paraId="651BBE3D">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rPr>
              <w:t>承诺提供维保服务</w:t>
            </w:r>
          </w:p>
        </w:tc>
      </w:tr>
      <w:tr w14:paraId="38B5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5A05150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5</w:t>
            </w:r>
          </w:p>
        </w:tc>
        <w:tc>
          <w:tcPr>
            <w:tcW w:w="1426" w:type="pct"/>
            <w:vAlign w:val="center"/>
          </w:tcPr>
          <w:p w14:paraId="100537EB">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网络设备</w:t>
            </w:r>
          </w:p>
          <w:p w14:paraId="333EDB95">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（思科3560、2960等）</w:t>
            </w:r>
          </w:p>
        </w:tc>
        <w:tc>
          <w:tcPr>
            <w:tcW w:w="669" w:type="pct"/>
            <w:vAlign w:val="center"/>
          </w:tcPr>
          <w:p w14:paraId="0D7AB93A">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1</w:t>
            </w:r>
          </w:p>
        </w:tc>
        <w:tc>
          <w:tcPr>
            <w:tcW w:w="587" w:type="pct"/>
            <w:vAlign w:val="center"/>
          </w:tcPr>
          <w:p w14:paraId="38208E3C">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批</w:t>
            </w:r>
          </w:p>
        </w:tc>
        <w:tc>
          <w:tcPr>
            <w:tcW w:w="1926" w:type="pct"/>
            <w:vAlign w:val="center"/>
          </w:tcPr>
          <w:p w14:paraId="53FD550F">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lang w:eastAsia="zh-CN"/>
              </w:rPr>
              <w:t>承诺</w:t>
            </w:r>
            <w:r>
              <w:rPr>
                <w:rFonts w:hint="eastAsia" w:ascii="宋体" w:hAnsi="宋体" w:eastAsia="宋体" w:cs="宋体"/>
                <w:szCs w:val="21"/>
                <w:highlight w:val="none"/>
              </w:rPr>
              <w:t>中标后如无法按维保服务要求提供服务的将由原厂提供服务并支付相应费用</w:t>
            </w:r>
          </w:p>
        </w:tc>
      </w:tr>
      <w:tr w14:paraId="32FF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13264CB8">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6</w:t>
            </w:r>
          </w:p>
        </w:tc>
        <w:tc>
          <w:tcPr>
            <w:tcW w:w="1426" w:type="pct"/>
            <w:vAlign w:val="center"/>
          </w:tcPr>
          <w:p w14:paraId="3F59F547">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自助借换设备（感创ZT2000-W）</w:t>
            </w:r>
          </w:p>
        </w:tc>
        <w:tc>
          <w:tcPr>
            <w:tcW w:w="669" w:type="pct"/>
            <w:vAlign w:val="center"/>
          </w:tcPr>
          <w:p w14:paraId="792374BD">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3</w:t>
            </w:r>
          </w:p>
        </w:tc>
        <w:tc>
          <w:tcPr>
            <w:tcW w:w="587" w:type="pct"/>
            <w:vAlign w:val="center"/>
          </w:tcPr>
          <w:p w14:paraId="60426F98">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台</w:t>
            </w:r>
          </w:p>
        </w:tc>
        <w:tc>
          <w:tcPr>
            <w:tcW w:w="1926" w:type="pct"/>
            <w:vAlign w:val="center"/>
          </w:tcPr>
          <w:p w14:paraId="6FBFFAA6">
            <w:pPr>
              <w:spacing w:line="288" w:lineRule="auto"/>
              <w:jc w:val="left"/>
              <w:outlineLvl w:val="9"/>
              <w:rPr>
                <w:rFonts w:ascii="宋体" w:hAnsi="宋体" w:eastAsia="宋体" w:cs="宋体"/>
                <w:szCs w:val="21"/>
                <w:highlight w:val="none"/>
              </w:rPr>
            </w:pPr>
            <w:r>
              <w:rPr>
                <w:rFonts w:hint="eastAsia" w:ascii="宋体" w:hAnsi="宋体" w:eastAsia="宋体" w:cs="宋体"/>
                <w:szCs w:val="21"/>
                <w:highlight w:val="none"/>
                <w:lang w:eastAsia="zh-CN"/>
              </w:rPr>
              <w:t>承诺</w:t>
            </w:r>
            <w:r>
              <w:rPr>
                <w:rFonts w:hint="eastAsia" w:ascii="宋体" w:hAnsi="宋体" w:eastAsia="宋体" w:cs="宋体"/>
                <w:szCs w:val="21"/>
                <w:highlight w:val="none"/>
              </w:rPr>
              <w:t>中标后如无法按维保服务要求提供服务的将由原厂提供服务并支付相应费用</w:t>
            </w:r>
          </w:p>
        </w:tc>
      </w:tr>
      <w:tr w14:paraId="7BF6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0" w:type="pct"/>
            <w:vAlign w:val="center"/>
          </w:tcPr>
          <w:p w14:paraId="151FA62F">
            <w:pPr>
              <w:spacing w:line="288" w:lineRule="auto"/>
              <w:jc w:val="center"/>
              <w:outlineLvl w:val="9"/>
              <w:rPr>
                <w:rFonts w:ascii="宋体" w:hAnsi="宋体" w:eastAsia="宋体" w:cs="宋体"/>
                <w:szCs w:val="21"/>
                <w:highlight w:val="none"/>
              </w:rPr>
            </w:pPr>
            <w:r>
              <w:rPr>
                <w:rFonts w:hint="eastAsia" w:ascii="宋体" w:hAnsi="宋体" w:eastAsia="宋体" w:cs="宋体"/>
                <w:szCs w:val="21"/>
                <w:highlight w:val="none"/>
              </w:rPr>
              <w:t>7</w:t>
            </w:r>
          </w:p>
        </w:tc>
        <w:tc>
          <w:tcPr>
            <w:tcW w:w="2746" w:type="dxa"/>
            <w:vAlign w:val="center"/>
          </w:tcPr>
          <w:p w14:paraId="7A37097A">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 xml:space="preserve">电子大屏（强力巨彩 </w:t>
            </w:r>
            <w:r>
              <w:rPr>
                <w:rFonts w:ascii="宋体" w:hAnsi="宋体" w:eastAsia="宋体" w:cs="宋体"/>
                <w:szCs w:val="21"/>
                <w:highlight w:val="none"/>
              </w:rPr>
              <w:t>P4</w:t>
            </w:r>
            <w:r>
              <w:rPr>
                <w:rFonts w:hint="eastAsia" w:ascii="宋体" w:hAnsi="宋体" w:eastAsia="宋体" w:cs="宋体"/>
                <w:szCs w:val="21"/>
                <w:highlight w:val="none"/>
              </w:rPr>
              <w:t>）</w:t>
            </w:r>
          </w:p>
        </w:tc>
        <w:tc>
          <w:tcPr>
            <w:tcW w:w="1288" w:type="dxa"/>
            <w:vAlign w:val="center"/>
          </w:tcPr>
          <w:p w14:paraId="2C737433">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1130" w:type="dxa"/>
            <w:vAlign w:val="center"/>
          </w:tcPr>
          <w:p w14:paraId="643D8B23">
            <w:pPr>
              <w:spacing w:line="288" w:lineRule="auto"/>
              <w:jc w:val="center"/>
              <w:rPr>
                <w:rFonts w:ascii="宋体" w:hAnsi="宋体" w:eastAsia="宋体" w:cs="宋体"/>
                <w:szCs w:val="21"/>
                <w:highlight w:val="none"/>
              </w:rPr>
            </w:pPr>
            <w:r>
              <w:rPr>
                <w:rFonts w:hint="eastAsia" w:ascii="宋体" w:hAnsi="宋体" w:eastAsia="宋体" w:cs="宋体"/>
                <w:szCs w:val="21"/>
                <w:highlight w:val="none"/>
              </w:rPr>
              <w:t>套</w:t>
            </w:r>
          </w:p>
        </w:tc>
        <w:tc>
          <w:tcPr>
            <w:tcW w:w="3709" w:type="dxa"/>
            <w:vAlign w:val="center"/>
          </w:tcPr>
          <w:p w14:paraId="280FA9EA">
            <w:pPr>
              <w:spacing w:line="288" w:lineRule="auto"/>
              <w:jc w:val="left"/>
              <w:rPr>
                <w:rFonts w:ascii="宋体" w:hAnsi="宋体" w:eastAsia="宋体" w:cs="宋体"/>
                <w:szCs w:val="21"/>
                <w:highlight w:val="none"/>
              </w:rPr>
            </w:pPr>
            <w:r>
              <w:rPr>
                <w:rFonts w:hint="eastAsia" w:ascii="宋体" w:hAnsi="宋体" w:eastAsia="宋体" w:cs="宋体"/>
                <w:szCs w:val="21"/>
                <w:highlight w:val="none"/>
              </w:rPr>
              <w:t>承诺中标后如无法按维保服务要求提供服务的将由原厂提供服务并支付相应费用</w:t>
            </w:r>
          </w:p>
        </w:tc>
      </w:tr>
    </w:tbl>
    <w:p w14:paraId="2F4BB894">
      <w:pPr>
        <w:spacing w:line="288" w:lineRule="auto"/>
        <w:outlineLvl w:val="9"/>
        <w:rPr>
          <w:rFonts w:ascii="宋体" w:hAnsi="宋体" w:eastAsia="宋体" w:cs="宋体"/>
          <w:b/>
          <w:szCs w:val="21"/>
          <w:highlight w:val="none"/>
        </w:rPr>
      </w:pPr>
      <w:r>
        <w:rPr>
          <w:rFonts w:hint="eastAsia" w:ascii="宋体" w:hAnsi="宋体" w:eastAsia="宋体" w:cs="宋体"/>
          <w:b/>
          <w:szCs w:val="21"/>
          <w:highlight w:val="none"/>
        </w:rPr>
        <w:t>二、维保服务要求：</w:t>
      </w:r>
    </w:p>
    <w:p w14:paraId="06F4E334">
      <w:pPr>
        <w:spacing w:line="288" w:lineRule="auto"/>
        <w:ind w:firstLine="420" w:firstLineChars="200"/>
        <w:outlineLvl w:val="9"/>
        <w:rPr>
          <w:highlight w:val="none"/>
        </w:rPr>
      </w:pPr>
      <w:r>
        <w:rPr>
          <w:rFonts w:hint="eastAsia" w:ascii="宋体" w:hAnsi="宋体" w:eastAsia="宋体" w:cs="宋体"/>
          <w:highlight w:val="none"/>
        </w:rPr>
        <w:t>1.维保服务期及服务</w:t>
      </w:r>
      <w:r>
        <w:rPr>
          <w:rFonts w:hint="eastAsia" w:ascii="宋体" w:hAnsi="宋体" w:eastAsia="宋体" w:cs="宋体"/>
          <w:highlight w:val="none"/>
          <w:lang w:eastAsia="zh-CN"/>
        </w:rPr>
        <w:t>承诺</w:t>
      </w:r>
      <w:r>
        <w:rPr>
          <w:rFonts w:hint="eastAsia" w:ascii="宋体" w:hAnsi="宋体" w:eastAsia="宋体" w:cs="宋体"/>
          <w:highlight w:val="none"/>
        </w:rPr>
        <w:t>：1年；</w:t>
      </w:r>
      <w:r>
        <w:rPr>
          <w:rFonts w:hint="eastAsia" w:ascii="宋体" w:hAnsi="宋体" w:eastAsia="宋体" w:cs="宋体"/>
          <w:highlight w:val="none"/>
          <w:lang w:eastAsia="zh-CN"/>
        </w:rPr>
        <w:t>承诺</w:t>
      </w:r>
      <w:r>
        <w:rPr>
          <w:rFonts w:hint="eastAsia" w:ascii="宋体" w:hAnsi="宋体" w:eastAsia="宋体" w:cs="宋体"/>
          <w:highlight w:val="none"/>
        </w:rPr>
        <w:t>服务期内应对维保设备出现的质量及安全问题负责处理解决并承担一切费用，因不能排除的故障而影响工作的情况每发生一次，其维保服务期相应延长60天，否则将扣除尾款作为补偿。</w:t>
      </w:r>
      <w:r>
        <w:rPr>
          <w:rFonts w:hint="eastAsia" w:ascii="宋体" w:hAnsi="宋体" w:eastAsia="宋体" w:cs="宋体"/>
          <w:highlight w:val="none"/>
          <w:lang w:val="en-US" w:eastAsia="zh-CN"/>
        </w:rPr>
        <w:t>投标人</w:t>
      </w:r>
      <w:r>
        <w:rPr>
          <w:rFonts w:hint="eastAsia" w:ascii="宋体" w:hAnsi="宋体" w:eastAsia="宋体" w:cs="宋体"/>
          <w:highlight w:val="none"/>
        </w:rPr>
        <w:t>须</w:t>
      </w:r>
      <w:r>
        <w:rPr>
          <w:rFonts w:hint="eastAsia" w:ascii="宋体" w:hAnsi="宋体" w:eastAsia="宋体" w:cs="宋体"/>
          <w:highlight w:val="none"/>
          <w:lang w:eastAsia="zh-CN"/>
        </w:rPr>
        <w:t>承诺</w:t>
      </w:r>
      <w:r>
        <w:rPr>
          <w:rFonts w:hint="eastAsia" w:ascii="宋体" w:hAnsi="宋体" w:eastAsia="宋体" w:cs="宋体"/>
          <w:highlight w:val="none"/>
        </w:rPr>
        <w:t>维保期内，如</w:t>
      </w:r>
      <w:r>
        <w:rPr>
          <w:rFonts w:hint="eastAsia" w:ascii="宋体" w:hAnsi="宋体" w:eastAsia="宋体" w:cs="宋体"/>
          <w:highlight w:val="none"/>
          <w:lang w:val="en-US" w:eastAsia="zh-CN"/>
        </w:rPr>
        <w:t>投标人</w:t>
      </w:r>
      <w:r>
        <w:rPr>
          <w:rFonts w:hint="eastAsia" w:ascii="宋体" w:hAnsi="宋体" w:eastAsia="宋体" w:cs="宋体"/>
          <w:highlight w:val="none"/>
        </w:rPr>
        <w:t>无法解决故障或无法在约定时效内解决，图书馆有权直接邀请专业人员或原厂直接解决故障和服务，一切费用由</w:t>
      </w:r>
      <w:r>
        <w:rPr>
          <w:rFonts w:hint="eastAsia" w:ascii="宋体" w:hAnsi="宋体" w:eastAsia="宋体" w:cs="宋体"/>
          <w:highlight w:val="none"/>
          <w:lang w:val="en-US" w:eastAsia="zh-CN"/>
        </w:rPr>
        <w:t>投标人</w:t>
      </w:r>
      <w:r>
        <w:rPr>
          <w:rFonts w:hint="eastAsia" w:ascii="宋体" w:hAnsi="宋体" w:eastAsia="宋体" w:cs="宋体"/>
          <w:highlight w:val="none"/>
        </w:rPr>
        <w:t>全额承担。</w:t>
      </w:r>
    </w:p>
    <w:p w14:paraId="7BBD08C5">
      <w:pPr>
        <w:spacing w:line="288" w:lineRule="auto"/>
        <w:ind w:firstLine="420" w:firstLineChars="200"/>
        <w:outlineLvl w:val="9"/>
        <w:rPr>
          <w:rFonts w:ascii="宋体" w:hAnsi="宋体" w:eastAsia="宋体" w:cs="宋体"/>
          <w:highlight w:val="none"/>
        </w:rPr>
      </w:pPr>
      <w:r>
        <w:rPr>
          <w:rFonts w:hint="eastAsia" w:ascii="宋体" w:hAnsi="宋体" w:eastAsia="宋体" w:cs="宋体"/>
          <w:highlight w:val="none"/>
        </w:rPr>
        <w:t>2.服务时效要求：</w:t>
      </w:r>
      <w:r>
        <w:rPr>
          <w:rFonts w:hint="eastAsia" w:ascii="宋体" w:hAnsi="宋体" w:eastAsia="宋体" w:cs="宋体"/>
          <w:highlight w:val="none"/>
          <w:lang w:eastAsia="zh-CN"/>
        </w:rPr>
        <w:t>承诺</w:t>
      </w:r>
      <w:r>
        <w:rPr>
          <w:rFonts w:hint="eastAsia" w:ascii="宋体" w:hAnsi="宋体" w:eastAsia="宋体" w:cs="宋体"/>
          <w:highlight w:val="none"/>
        </w:rPr>
        <w:t>对服务器和存储设备、核心交换机、网络设备、虚拟化系统、数据库等着关键设备提供7</w:t>
      </w:r>
      <w:r>
        <w:rPr>
          <w:rFonts w:hint="eastAsia" w:ascii="宋体" w:hAnsi="宋体" w:eastAsia="宋体" w:cs="宋体"/>
          <w:highlight w:val="none"/>
          <w:lang w:val="en-US" w:eastAsia="zh-CN"/>
        </w:rPr>
        <w:t>×</w:t>
      </w:r>
      <w:r>
        <w:rPr>
          <w:rFonts w:hint="eastAsia" w:ascii="宋体" w:hAnsi="宋体" w:eastAsia="宋体" w:cs="宋体"/>
          <w:highlight w:val="none"/>
        </w:rPr>
        <w:t>24小时保修服务1年（不限原厂），48小时内无法修复故障，必须</w:t>
      </w:r>
      <w:r>
        <w:rPr>
          <w:rFonts w:hint="eastAsia" w:ascii="宋体" w:hAnsi="宋体" w:eastAsia="宋体" w:cs="宋体"/>
          <w:highlight w:val="none"/>
          <w:lang w:eastAsia="zh-CN"/>
        </w:rPr>
        <w:t>承诺</w:t>
      </w:r>
      <w:r>
        <w:rPr>
          <w:rFonts w:hint="eastAsia" w:ascii="宋体" w:hAnsi="宋体" w:eastAsia="宋体" w:cs="宋体"/>
          <w:highlight w:val="none"/>
        </w:rPr>
        <w:t>购买原厂服务解决</w:t>
      </w:r>
      <w:r>
        <w:rPr>
          <w:rFonts w:hint="eastAsia" w:ascii="宋体" w:hAnsi="宋体" w:eastAsia="宋体" w:cs="宋体"/>
          <w:highlight w:val="none"/>
          <w:lang w:eastAsia="zh-CN"/>
        </w:rPr>
        <w:t>（7*24*4服务级别）</w:t>
      </w:r>
      <w:r>
        <w:rPr>
          <w:rFonts w:hint="eastAsia" w:ascii="宋体" w:hAnsi="宋体" w:eastAsia="宋体" w:cs="宋体"/>
          <w:highlight w:val="none"/>
        </w:rPr>
        <w:t>；存包柜及其他设备需提供设备维护5</w:t>
      </w:r>
      <w:r>
        <w:rPr>
          <w:rFonts w:hint="eastAsia" w:ascii="宋体" w:hAnsi="宋体" w:eastAsia="宋体" w:cs="宋体"/>
          <w:highlight w:val="none"/>
          <w:lang w:val="en-US" w:eastAsia="zh-CN"/>
        </w:rPr>
        <w:t>×</w:t>
      </w:r>
      <w:r>
        <w:rPr>
          <w:rFonts w:hint="eastAsia" w:ascii="宋体" w:hAnsi="宋体" w:eastAsia="宋体" w:cs="宋体"/>
          <w:highlight w:val="none"/>
        </w:rPr>
        <w:t>8</w:t>
      </w:r>
      <w:r>
        <w:rPr>
          <w:rFonts w:hint="eastAsia" w:ascii="宋体" w:hAnsi="宋体" w:eastAsia="宋体" w:cs="宋体"/>
          <w:highlight w:val="none"/>
          <w:lang w:val="en-US" w:eastAsia="zh-CN"/>
        </w:rPr>
        <w:t>小时</w:t>
      </w:r>
      <w:r>
        <w:rPr>
          <w:rFonts w:hint="eastAsia" w:ascii="宋体" w:hAnsi="宋体" w:eastAsia="宋体" w:cs="宋体"/>
          <w:highlight w:val="none"/>
        </w:rPr>
        <w:t>相关服务，若需上门维修，则4小时内到达现场并进行维修；故障排除后，</w:t>
      </w:r>
      <w:r>
        <w:rPr>
          <w:rFonts w:hint="eastAsia" w:ascii="宋体" w:hAnsi="宋体" w:eastAsia="宋体" w:cs="宋体"/>
          <w:highlight w:val="none"/>
          <w:lang w:val="en-US" w:eastAsia="zh-CN"/>
        </w:rPr>
        <w:t>投标人</w:t>
      </w:r>
      <w:r>
        <w:rPr>
          <w:rFonts w:hint="eastAsia" w:ascii="宋体" w:hAnsi="宋体" w:eastAsia="宋体" w:cs="宋体"/>
          <w:highlight w:val="none"/>
        </w:rPr>
        <w:t>应及时更新服务档案和“解决方案”资料库。</w:t>
      </w:r>
    </w:p>
    <w:p w14:paraId="1E066754">
      <w:pPr>
        <w:spacing w:line="288" w:lineRule="auto"/>
        <w:ind w:firstLine="420" w:firstLineChars="200"/>
        <w:outlineLvl w:val="9"/>
        <w:rPr>
          <w:rFonts w:ascii="宋体" w:hAnsi="宋体" w:eastAsia="宋体" w:cs="宋体"/>
          <w:highlight w:val="none"/>
        </w:rPr>
      </w:pPr>
      <w:r>
        <w:rPr>
          <w:rFonts w:hint="eastAsia" w:ascii="宋体" w:hAnsi="宋体" w:eastAsia="宋体" w:cs="宋体"/>
          <w:highlight w:val="none"/>
        </w:rPr>
        <w:t>3.合同履行要求：</w:t>
      </w:r>
      <w:r>
        <w:rPr>
          <w:rFonts w:hint="eastAsia" w:ascii="宋体" w:hAnsi="宋体" w:eastAsia="宋体" w:cs="宋体"/>
          <w:highlight w:val="none"/>
          <w:lang w:eastAsia="zh-CN"/>
        </w:rPr>
        <w:t>承诺</w:t>
      </w:r>
      <w:r>
        <w:rPr>
          <w:rFonts w:hint="eastAsia" w:ascii="宋体" w:hAnsi="宋体" w:eastAsia="宋体" w:cs="宋体"/>
          <w:highlight w:val="none"/>
        </w:rPr>
        <w:t>项目服务合同开始后，需在一周内进行设备运行状态进行检测并出巡检报告，两周内提供参考的系统运维报告及建议，采购人确认后再进行验收；</w:t>
      </w:r>
    </w:p>
    <w:p w14:paraId="76B6BB6F">
      <w:pPr>
        <w:spacing w:line="288" w:lineRule="auto"/>
        <w:ind w:firstLine="420" w:firstLineChars="200"/>
        <w:outlineLvl w:val="9"/>
        <w:rPr>
          <w:rFonts w:ascii="宋体" w:hAnsi="宋体" w:eastAsia="宋体" w:cs="宋体"/>
          <w:highlight w:val="none"/>
        </w:rPr>
      </w:pPr>
      <w:r>
        <w:rPr>
          <w:rFonts w:hint="eastAsia" w:ascii="宋体" w:hAnsi="宋体" w:eastAsia="宋体" w:cs="宋体"/>
          <w:highlight w:val="none"/>
        </w:rPr>
        <w:t>4.服务团队及服务体系保障：针对本项目投入的技术团队架构、人员排班组成的合理性情况，按维保清单及技术要求提供相关证书；针对本项目投入的技术团队人员数量、专业能力情况，除了按要求提供证书外，必须确保本次项目各类设备和提供技术人员的匹配程度，满足每个</w:t>
      </w:r>
      <w:r>
        <w:rPr>
          <w:rFonts w:hint="eastAsia" w:ascii="宋体" w:hAnsi="宋体" w:eastAsia="宋体" w:cs="宋体"/>
          <w:highlight w:val="none"/>
          <w:lang w:val="en-US" w:eastAsia="zh-CN"/>
        </w:rPr>
        <w:t>产品</w:t>
      </w:r>
      <w:r>
        <w:rPr>
          <w:rFonts w:hint="eastAsia" w:ascii="宋体" w:hAnsi="宋体" w:eastAsia="宋体" w:cs="宋体"/>
          <w:highlight w:val="none"/>
        </w:rPr>
        <w:t>设备系统都能提供相应技术工程师；具有可行、完整的服务落实保障措施，后续技术支持和维护能力情况；服务质量保障体系内容完整详实，具有完备的服务中心。</w:t>
      </w:r>
    </w:p>
    <w:p w14:paraId="5B417AD2">
      <w:pPr>
        <w:spacing w:line="288" w:lineRule="auto"/>
        <w:ind w:firstLine="420" w:firstLineChars="200"/>
        <w:outlineLvl w:val="9"/>
        <w:rPr>
          <w:rFonts w:ascii="宋体" w:hAnsi="宋体" w:eastAsia="宋体" w:cs="宋体"/>
          <w:highlight w:val="none"/>
        </w:rPr>
      </w:pPr>
      <w:r>
        <w:rPr>
          <w:rFonts w:hint="eastAsia" w:ascii="宋体" w:hAnsi="宋体" w:eastAsia="宋体" w:cs="宋体"/>
          <w:highlight w:val="none"/>
        </w:rPr>
        <w:t>5.熟悉信息中心的IT基础架构，针对本次运维项目提供自动化运维有效解决方案，能够纳管监控90%以上本次项目设备。</w:t>
      </w:r>
    </w:p>
    <w:p w14:paraId="259D4D80">
      <w:pPr>
        <w:keepNext w:val="0"/>
        <w:keepLines w:val="0"/>
        <w:pageBreakBefore w:val="0"/>
        <w:kinsoku/>
        <w:wordWrap/>
        <w:overflowPunct/>
        <w:topLinePunct w:val="0"/>
        <w:autoSpaceDE/>
        <w:autoSpaceDN/>
        <w:bidi w:val="0"/>
        <w:spacing w:line="288" w:lineRule="auto"/>
        <w:ind w:left="0" w:firstLine="422" w:firstLineChars="200"/>
        <w:textAlignment w:val="auto"/>
        <w:outlineLvl w:val="9"/>
        <w:rPr>
          <w:rFonts w:hint="eastAsia" w:ascii="宋体" w:hAnsi="宋体" w:eastAsia="宋体" w:cs="宋体"/>
          <w:b/>
          <w:sz w:val="21"/>
          <w:szCs w:val="21"/>
          <w:highlight w:val="none"/>
          <w:lang w:val="en-US" w:eastAsia="zh-CN"/>
        </w:rPr>
      </w:pPr>
    </w:p>
    <w:p w14:paraId="62B47F3B">
      <w:pPr>
        <w:keepNext w:val="0"/>
        <w:keepLines w:val="0"/>
        <w:pageBreakBefore w:val="0"/>
        <w:kinsoku/>
        <w:wordWrap/>
        <w:overflowPunct/>
        <w:topLinePunct w:val="0"/>
        <w:autoSpaceDE/>
        <w:autoSpaceDN/>
        <w:bidi w:val="0"/>
        <w:spacing w:line="288" w:lineRule="auto"/>
        <w:ind w:left="0" w:firstLine="422" w:firstLineChars="200"/>
        <w:textAlignment w:val="auto"/>
        <w:outlineLvl w:val="1"/>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rPr>
        <w:t>演示要求</w:t>
      </w:r>
      <w:r>
        <w:rPr>
          <w:rFonts w:hint="eastAsia" w:ascii="宋体" w:hAnsi="宋体" w:eastAsia="宋体" w:cs="宋体"/>
          <w:b/>
          <w:sz w:val="21"/>
          <w:szCs w:val="21"/>
          <w:highlight w:val="none"/>
          <w:lang w:eastAsia="zh-CN"/>
        </w:rPr>
        <w:t>：</w:t>
      </w:r>
    </w:p>
    <w:p w14:paraId="3D162F94">
      <w:pPr>
        <w:adjustRightInd w:val="0"/>
        <w:snapToGrid w:val="0"/>
        <w:spacing w:line="288"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1.投标人</w:t>
      </w:r>
      <w:r>
        <w:rPr>
          <w:rFonts w:hint="eastAsia" w:ascii="宋体" w:hAnsi="宋体" w:eastAsia="宋体" w:cs="宋体"/>
          <w:b/>
          <w:bCs/>
          <w:color w:val="auto"/>
          <w:sz w:val="21"/>
          <w:szCs w:val="21"/>
          <w:highlight w:val="none"/>
          <w:lang w:val="en-US" w:eastAsia="zh-CN"/>
        </w:rPr>
        <w:t>需提供真实平台或类似项目的演示及讲解，具体演示要求如下：</w:t>
      </w:r>
    </w:p>
    <w:p w14:paraId="0241054B">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运维监控平台要求能监控管理对像包括不限于网络设备、服务器、存储、操作系统、虚拟化平台等。</w:t>
      </w:r>
    </w:p>
    <w:p w14:paraId="7E8CB3EA">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要求监控指标包括不限于设备信息、运行健康状态、性能参数、接口流量、空间使用量等。可灵活调整各项监控指标告警触发阈值。</w:t>
      </w:r>
    </w:p>
    <w:p w14:paraId="4C66F1D9">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要求可以灵活定制监控看板，如性能指标、网络设备接口流量等。</w:t>
      </w:r>
    </w:p>
    <w:p w14:paraId="42A37527">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对于监控对象出现报警要求可以通过邮件、钉钉、微信等移动媒介及时推送。对于监控数据，要求实现可视化大屏展示。</w:t>
      </w:r>
    </w:p>
    <w:p w14:paraId="3DFC8BF2">
      <w:pPr>
        <w:adjustRightInd w:val="0"/>
        <w:snapToGrid w:val="0"/>
        <w:spacing w:line="288"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5</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提供备份系统恢复演练</w:t>
      </w:r>
      <w:r>
        <w:rPr>
          <w:rFonts w:hint="eastAsia" w:ascii="宋体" w:hAnsi="宋体" w:eastAsia="宋体" w:cs="Times New Roman"/>
          <w:sz w:val="21"/>
          <w:szCs w:val="21"/>
          <w:highlight w:val="none"/>
          <w:lang w:eastAsia="zh-CN"/>
        </w:rPr>
        <w:t>。</w:t>
      </w:r>
    </w:p>
    <w:p w14:paraId="3765E167">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2.投标人</w:t>
      </w:r>
      <w:r>
        <w:rPr>
          <w:rFonts w:hint="eastAsia" w:ascii="宋体" w:hAnsi="宋体" w:eastAsia="宋体" w:cs="Times New Roman"/>
          <w:sz w:val="21"/>
          <w:szCs w:val="21"/>
          <w:highlight w:val="none"/>
        </w:rPr>
        <w:t>需将以上演示及讲解过程录制视频，演示总时长不超过</w:t>
      </w:r>
      <w:r>
        <w:rPr>
          <w:rFonts w:hint="eastAsia" w:ascii="宋体" w:hAnsi="宋体" w:eastAsia="宋体" w:cs="Times New Roman"/>
          <w:sz w:val="21"/>
          <w:szCs w:val="21"/>
          <w:highlight w:val="none"/>
          <w:lang w:val="en-US" w:eastAsia="zh-CN"/>
        </w:rPr>
        <w:t>8</w:t>
      </w:r>
      <w:r>
        <w:rPr>
          <w:rFonts w:hint="eastAsia" w:ascii="宋体" w:hAnsi="宋体" w:eastAsia="宋体" w:cs="Times New Roman"/>
          <w:sz w:val="21"/>
          <w:szCs w:val="21"/>
          <w:highlight w:val="none"/>
        </w:rPr>
        <w:t>分钟以.mp4格式存储于U盘。</w:t>
      </w:r>
      <w:r>
        <w:rPr>
          <w:rFonts w:hint="eastAsia" w:ascii="宋体" w:hAnsi="宋体" w:eastAsia="宋体" w:cs="Times New Roman"/>
          <w:sz w:val="21"/>
          <w:szCs w:val="21"/>
          <w:highlight w:val="none"/>
          <w:lang w:val="en-US" w:eastAsia="zh-CN"/>
        </w:rPr>
        <w:t>供应商</w:t>
      </w:r>
      <w:r>
        <w:rPr>
          <w:rFonts w:hint="eastAsia" w:ascii="宋体" w:hAnsi="宋体" w:eastAsia="宋体" w:cs="Times New Roman"/>
          <w:sz w:val="21"/>
          <w:szCs w:val="21"/>
          <w:highlight w:val="none"/>
        </w:rPr>
        <w:t>须自行核验U盘中的视频能正常播放，保证视频无需转码即可直接用主流播放器打开播放。</w:t>
      </w:r>
    </w:p>
    <w:p w14:paraId="17EFA073">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演示U盘可以顺丰或EMS邮寄形式在</w:t>
      </w:r>
      <w:r>
        <w:rPr>
          <w:rFonts w:hint="eastAsia" w:ascii="宋体" w:hAnsi="宋体" w:eastAsia="宋体" w:cs="Times New Roman"/>
          <w:sz w:val="21"/>
          <w:szCs w:val="21"/>
          <w:highlight w:val="none"/>
          <w:lang w:val="en-US" w:eastAsia="zh-CN"/>
        </w:rPr>
        <w:t>响应</w:t>
      </w:r>
      <w:r>
        <w:rPr>
          <w:rFonts w:hint="eastAsia" w:ascii="宋体" w:hAnsi="宋体" w:eastAsia="宋体" w:cs="Times New Roman"/>
          <w:sz w:val="21"/>
          <w:szCs w:val="21"/>
          <w:highlight w:val="none"/>
        </w:rPr>
        <w:t>文件提交截止时间前与</w:t>
      </w:r>
      <w:r>
        <w:rPr>
          <w:rFonts w:hint="eastAsia" w:ascii="宋体" w:hAnsi="宋体" w:eastAsia="宋体" w:cs="Times New Roman"/>
          <w:sz w:val="21"/>
          <w:szCs w:val="21"/>
          <w:highlight w:val="none"/>
          <w:lang w:val="en-US" w:eastAsia="zh-CN"/>
        </w:rPr>
        <w:t>备份</w:t>
      </w:r>
      <w:r>
        <w:rPr>
          <w:rFonts w:hint="eastAsia" w:ascii="宋体" w:hAnsi="宋体" w:eastAsia="宋体" w:cs="Times New Roman"/>
          <w:sz w:val="21"/>
          <w:szCs w:val="21"/>
          <w:highlight w:val="none"/>
        </w:rPr>
        <w:t>文件一并递交，演示U盘应当密封包装并在包装上标注演示U盘、</w:t>
      </w:r>
      <w:r>
        <w:rPr>
          <w:rFonts w:hint="eastAsia" w:ascii="宋体" w:hAnsi="宋体" w:eastAsia="宋体" w:cs="Times New Roman"/>
          <w:sz w:val="21"/>
          <w:szCs w:val="21"/>
          <w:highlight w:val="none"/>
          <w:lang w:val="en-US" w:eastAsia="zh-CN"/>
        </w:rPr>
        <w:t>投标</w:t>
      </w:r>
      <w:r>
        <w:rPr>
          <w:rFonts w:hint="eastAsia" w:ascii="宋体" w:hAnsi="宋体" w:eastAsia="宋体" w:cs="Times New Roman"/>
          <w:sz w:val="21"/>
          <w:szCs w:val="21"/>
          <w:highlight w:val="none"/>
        </w:rPr>
        <w:t>项目名称、</w:t>
      </w:r>
      <w:r>
        <w:rPr>
          <w:rFonts w:hint="eastAsia" w:ascii="宋体" w:hAnsi="宋体" w:eastAsia="宋体" w:cs="Times New Roman"/>
          <w:sz w:val="21"/>
          <w:szCs w:val="21"/>
          <w:highlight w:val="none"/>
          <w:lang w:val="en-US" w:eastAsia="zh-CN"/>
        </w:rPr>
        <w:t>投标人</w:t>
      </w:r>
      <w:r>
        <w:rPr>
          <w:rFonts w:hint="eastAsia" w:ascii="宋体" w:hAnsi="宋体" w:eastAsia="宋体" w:cs="Times New Roman"/>
          <w:sz w:val="21"/>
          <w:szCs w:val="21"/>
          <w:highlight w:val="none"/>
        </w:rPr>
        <w:t>名称并加盖公章。</w:t>
      </w:r>
    </w:p>
    <w:p w14:paraId="61E13AB4">
      <w:pPr>
        <w:adjustRightInd w:val="0"/>
        <w:snapToGrid w:val="0"/>
        <w:spacing w:line="288"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未按</w:t>
      </w:r>
      <w:r>
        <w:rPr>
          <w:rFonts w:hint="eastAsia" w:ascii="宋体" w:hAnsi="宋体" w:eastAsia="宋体" w:cs="Times New Roman"/>
          <w:sz w:val="21"/>
          <w:szCs w:val="21"/>
          <w:highlight w:val="none"/>
          <w:lang w:val="en-US" w:eastAsia="zh-CN"/>
        </w:rPr>
        <w:t>招标</w:t>
      </w:r>
      <w:r>
        <w:rPr>
          <w:rFonts w:hint="eastAsia" w:ascii="宋体" w:hAnsi="宋体" w:eastAsia="宋体" w:cs="Times New Roman"/>
          <w:sz w:val="21"/>
          <w:szCs w:val="21"/>
          <w:highlight w:val="none"/>
        </w:rPr>
        <w:t>文件要求提供演示U盘造成专家无法正常评审的风险由</w:t>
      </w:r>
      <w:r>
        <w:rPr>
          <w:rFonts w:hint="eastAsia" w:ascii="宋体" w:hAnsi="宋体" w:eastAsia="宋体" w:cs="Times New Roman"/>
          <w:sz w:val="21"/>
          <w:szCs w:val="21"/>
          <w:highlight w:val="none"/>
          <w:lang w:val="en-US" w:eastAsia="zh-CN"/>
        </w:rPr>
        <w:t>投标人</w:t>
      </w:r>
      <w:r>
        <w:rPr>
          <w:rFonts w:hint="eastAsia" w:ascii="宋体" w:hAnsi="宋体" w:eastAsia="宋体" w:cs="Times New Roman"/>
          <w:sz w:val="21"/>
          <w:szCs w:val="21"/>
          <w:highlight w:val="none"/>
        </w:rPr>
        <w:t>自行承担。</w:t>
      </w:r>
    </w:p>
    <w:p w14:paraId="396315F3">
      <w:pPr>
        <w:adjustRightInd w:val="0"/>
        <w:snapToGrid w:val="0"/>
        <w:spacing w:line="288" w:lineRule="auto"/>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▲未提供演示的，</w:t>
      </w:r>
      <w:r>
        <w:rPr>
          <w:rFonts w:hint="eastAsia" w:ascii="宋体" w:hAnsi="宋体" w:eastAsia="宋体" w:cs="Times New Roman"/>
          <w:sz w:val="21"/>
          <w:szCs w:val="21"/>
          <w:highlight w:val="none"/>
          <w:lang w:val="en-US" w:eastAsia="zh-CN"/>
        </w:rPr>
        <w:t>投标</w:t>
      </w:r>
      <w:r>
        <w:rPr>
          <w:rFonts w:hint="eastAsia" w:ascii="宋体" w:hAnsi="宋体" w:eastAsia="宋体" w:cs="Times New Roman"/>
          <w:sz w:val="21"/>
          <w:szCs w:val="21"/>
          <w:highlight w:val="none"/>
        </w:rPr>
        <w:t>无效。</w:t>
      </w:r>
    </w:p>
    <w:p w14:paraId="2E47E412">
      <w:pPr>
        <w:adjustRightInd w:val="0"/>
        <w:snapToGrid w:val="0"/>
        <w:spacing w:line="288" w:lineRule="auto"/>
        <w:rPr>
          <w:rFonts w:ascii="宋体" w:hAnsi="宋体" w:eastAsia="宋体" w:cs="Times New Roman"/>
          <w:b/>
          <w:szCs w:val="21"/>
          <w:highlight w:val="none"/>
        </w:rPr>
      </w:pPr>
    </w:p>
    <w:p w14:paraId="3505404E">
      <w:pPr>
        <w:adjustRightInd w:val="0"/>
        <w:snapToGrid w:val="0"/>
        <w:spacing w:line="288" w:lineRule="auto"/>
        <w:rPr>
          <w:rFonts w:hint="default" w:ascii="宋体" w:hAnsi="宋体" w:eastAsia="宋体" w:cs="Times New Roman"/>
          <w:b/>
          <w:bCs/>
          <w:szCs w:val="21"/>
          <w:highlight w:val="none"/>
          <w:lang w:val="en-US" w:eastAsia="zh-CN"/>
        </w:rPr>
      </w:pPr>
      <w:r>
        <w:rPr>
          <w:rFonts w:hint="eastAsia" w:ascii="宋体" w:hAnsi="宋体" w:eastAsia="宋体" w:cs="Times New Roman"/>
          <w:b/>
          <w:bCs/>
          <w:szCs w:val="21"/>
          <w:highlight w:val="none"/>
        </w:rPr>
        <w:t>注：需执行的国家相关标准、行业标准、地方标准或者其他标准、规范：</w:t>
      </w:r>
      <w:r>
        <w:rPr>
          <w:rFonts w:hint="eastAsia" w:ascii="宋体" w:hAnsi="宋体" w:eastAsia="宋体" w:cs="Times New Roman"/>
          <w:b w:val="0"/>
          <w:bCs w:val="0"/>
          <w:szCs w:val="21"/>
          <w:highlight w:val="none"/>
        </w:rPr>
        <w:t>如技术要求中未注明需执行的国家相关标准、行业标准、地方标准或者其他标准、规范的，执行最新标准、规范。</w:t>
      </w:r>
      <w:r>
        <w:rPr>
          <w:rFonts w:hint="eastAsia" w:ascii="宋体" w:hAnsi="宋体" w:eastAsia="宋体" w:cs="Times New Roman"/>
          <w:b w:val="0"/>
          <w:bCs w:val="0"/>
          <w:szCs w:val="21"/>
          <w:highlight w:val="none"/>
          <w:lang w:val="en-US" w:eastAsia="zh-CN"/>
        </w:rPr>
        <w:t>符合质量、职业健康安全、信息技术服务、信息安全管理标准。</w:t>
      </w:r>
    </w:p>
    <w:p w14:paraId="5B111A8A">
      <w:pPr>
        <w:widowControl/>
        <w:adjustRightInd w:val="0"/>
        <w:snapToGrid w:val="0"/>
        <w:spacing w:line="288" w:lineRule="auto"/>
        <w:jc w:val="left"/>
        <w:rPr>
          <w:rFonts w:ascii="宋体" w:hAnsi="宋体" w:eastAsia="宋体" w:cs="Times New Roman"/>
          <w:szCs w:val="21"/>
          <w:highlight w:val="none"/>
        </w:rPr>
      </w:pPr>
      <w:r>
        <w:rPr>
          <w:rFonts w:ascii="宋体" w:hAnsi="宋体" w:eastAsia="宋体" w:cs="Times New Roman"/>
          <w:szCs w:val="21"/>
          <w:highlight w:val="none"/>
        </w:rPr>
        <w:br w:type="page"/>
      </w:r>
    </w:p>
    <w:p w14:paraId="368EC3B6">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4603417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浙江科技大学图书馆系统设备维保</w:t>
            </w:r>
            <w:r>
              <w:rPr>
                <w:rFonts w:hint="eastAsia" w:ascii="宋体" w:hAnsi="宋体" w:eastAsia="宋体"/>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2E1D2E7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2024年06月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61101278">
            <w:pPr>
              <w:adjustRightInd w:val="0"/>
              <w:snapToGrid w:val="0"/>
              <w:spacing w:line="288" w:lineRule="auto"/>
              <w:rPr>
                <w:rFonts w:hint="eastAsia" w:ascii="宋体" w:hAnsi="宋体" w:eastAsia="宋体"/>
                <w:szCs w:val="21"/>
                <w:highlight w:val="none"/>
                <w:lang w:eastAsia="zh-CN"/>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r>
              <w:rPr>
                <w:rFonts w:hint="eastAsia" w:ascii="宋体" w:hAnsi="宋体" w:eastAsia="宋体"/>
                <w:szCs w:val="21"/>
                <w:highlight w:val="none"/>
                <w:lang w:eastAsia="zh-CN"/>
              </w:rPr>
              <w:t>。</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71E0310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szCs w:val="21"/>
                <w:highlight w:val="none"/>
              </w:rPr>
            </w:pPr>
            <w:r>
              <w:rPr>
                <w:rFonts w:hint="eastAsia" w:ascii="宋体" w:hAnsi="宋体" w:eastAsia="宋体" w:cs="宋体"/>
                <w:sz w:val="21"/>
                <w:szCs w:val="21"/>
                <w:highlight w:val="none"/>
              </w:rPr>
              <w:t>转包与分包</w:t>
            </w:r>
          </w:p>
        </w:tc>
        <w:tc>
          <w:tcPr>
            <w:tcW w:w="6663" w:type="dxa"/>
            <w:vAlign w:val="center"/>
          </w:tcPr>
          <w:p w14:paraId="2758CB4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2EEF90AC">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rPr>
              <w:t>分包，不适宜分包的理由是：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本项目为</w:t>
            </w:r>
            <w:r>
              <w:rPr>
                <w:rFonts w:hint="eastAsia" w:ascii="宋体" w:hAnsi="宋体" w:eastAsia="宋体" w:cs="宋体"/>
                <w:color w:val="auto"/>
                <w:sz w:val="21"/>
                <w:szCs w:val="21"/>
                <w:highlight w:val="none"/>
                <w:u w:val="single"/>
              </w:rPr>
              <w:t>整体系统设备维保，为保证系统运行稳定性及兼容性，不宜分包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11A3036D">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3623901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w:t>
            </w:r>
            <w:r>
              <w:rPr>
                <w:rFonts w:hint="eastAsia" w:ascii="宋体" w:hAnsi="宋体" w:eastAsia="宋体"/>
                <w:bCs/>
                <w:color w:val="auto"/>
                <w:szCs w:val="21"/>
                <w:highlight w:val="none"/>
                <w:lang w:eastAsia="zh-CN"/>
              </w:rPr>
              <w:t>承诺</w:t>
            </w:r>
            <w:r>
              <w:rPr>
                <w:rFonts w:hint="eastAsia" w:ascii="宋体" w:hAnsi="宋体" w:eastAsia="宋体"/>
                <w:bCs/>
                <w:color w:val="auto"/>
                <w:szCs w:val="21"/>
                <w:highlight w:val="none"/>
              </w:rPr>
              <w:t>函</w:t>
            </w:r>
          </w:p>
          <w:p w14:paraId="6BB6C7C1">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p>
          <w:p w14:paraId="118EAC9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1）中小企业声明函（若属于中小企业）</w:t>
            </w:r>
          </w:p>
          <w:p w14:paraId="2B12442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2）属于监狱企业的证明文件（若属于监狱企业）</w:t>
            </w:r>
          </w:p>
          <w:p w14:paraId="39E0884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3）残疾人福利性单位声明函（若属于残疾人福利性单位）</w:t>
            </w:r>
          </w:p>
          <w:p w14:paraId="113E171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4）联合协议、分包意向协议（如有）</w:t>
            </w:r>
          </w:p>
          <w:p w14:paraId="2B4E7EC7">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阙家珍</w:t>
            </w:r>
            <w:r>
              <w:rPr>
                <w:rFonts w:hint="eastAsia" w:ascii="宋体" w:hAnsi="宋体" w:eastAsia="宋体" w:cs="宋体"/>
                <w:bCs/>
                <w:color w:val="auto"/>
                <w:szCs w:val="21"/>
                <w:highlight w:val="none"/>
              </w:rPr>
              <w:t>）收，电话：0571-87</w:t>
            </w:r>
            <w:r>
              <w:rPr>
                <w:rFonts w:hint="eastAsia" w:ascii="宋体" w:hAnsi="宋体" w:eastAsia="宋体" w:cs="宋体"/>
                <w:bCs/>
                <w:color w:val="auto"/>
                <w:szCs w:val="21"/>
                <w:highlight w:val="none"/>
                <w:lang w:eastAsia="zh-CN"/>
              </w:rPr>
              <w:t>670301</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w:t>
            </w:r>
            <w:r>
              <w:rPr>
                <w:rFonts w:hint="eastAsia" w:ascii="宋体" w:hAnsi="宋体" w:eastAsia="宋体" w:cs="宋体"/>
                <w:bCs/>
                <w:color w:val="auto"/>
                <w:szCs w:val="21"/>
                <w:highlight w:val="none"/>
              </w:rPr>
              <w:t>@qszb.net，以便查收）。</w:t>
            </w:r>
          </w:p>
          <w:p w14:paraId="675EEC05">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14:paraId="79AB09A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0A18A70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36646E48">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6F5A2AF">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012AD94C">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76B8774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▲从提交投标文件的截止之日起</w:t>
            </w:r>
            <w:r>
              <w:rPr>
                <w:rFonts w:ascii="宋体" w:hAnsi="宋体" w:eastAsia="宋体"/>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2034419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12ECDAE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230A9492">
      <w:pPr>
        <w:adjustRightInd w:val="0"/>
        <w:snapToGrid w:val="0"/>
        <w:spacing w:line="288" w:lineRule="auto"/>
        <w:rPr>
          <w:rFonts w:ascii="宋体" w:hAnsi="宋体" w:eastAsia="宋体"/>
          <w:szCs w:val="21"/>
          <w:highlight w:val="none"/>
        </w:rPr>
      </w:pPr>
    </w:p>
    <w:p w14:paraId="2E47E5FC">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6E063E55">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spacing w:val="-6"/>
          <w:szCs w:val="21"/>
          <w:highlight w:val="none"/>
        </w:rPr>
      </w:pPr>
      <w:bookmarkStart w:id="38"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38"/>
    <w:p w14:paraId="4670DC5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浙江科技大学图书馆系统设备维保</w:t>
      </w:r>
      <w:r>
        <w:rPr>
          <w:rFonts w:hint="eastAsia" w:ascii="宋体" w:hAnsi="宋体" w:eastAsia="宋体" w:cs="Times New Roman"/>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浙江科技大学</w:t>
      </w:r>
      <w:r>
        <w:rPr>
          <w:rFonts w:hint="eastAsia" w:ascii="宋体" w:hAnsi="宋体" w:eastAsia="宋体" w:cs="Times New Roman"/>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39"/>
    <w:p w14:paraId="329922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73B791F">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4D085E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8AC8AA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3A7C1323">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7AFFAA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DA08EE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51FDDBF4">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257B9AFF">
      <w:pPr>
        <w:adjustRightInd w:val="0"/>
        <w:snapToGrid w:val="0"/>
        <w:spacing w:line="288" w:lineRule="auto"/>
        <w:ind w:firstLine="424" w:firstLineChars="202"/>
        <w:jc w:val="left"/>
        <w:rPr>
          <w:rFonts w:hint="eastAsia" w:ascii="宋体" w:hAnsi="宋体" w:eastAsia="宋体"/>
          <w:szCs w:val="21"/>
          <w:highlight w:val="none"/>
          <w:lang w:eastAsia="zh-CN"/>
        </w:rPr>
      </w:pPr>
      <w:r>
        <w:rPr>
          <w:rFonts w:hint="eastAsia" w:ascii="宋体" w:hAnsi="宋体" w:eastAsia="宋体"/>
          <w:szCs w:val="21"/>
          <w:highlight w:val="none"/>
          <w:lang w:val="en-US" w:eastAsia="zh-CN"/>
        </w:rPr>
        <w:t>注：</w:t>
      </w:r>
      <w:r>
        <w:rPr>
          <w:rFonts w:hint="eastAsia" w:ascii="宋体" w:hAnsi="宋体" w:eastAsia="宋体"/>
          <w:szCs w:val="21"/>
          <w:highlight w:val="none"/>
        </w:rPr>
        <w:t>不足叁仟元的按叁仟元计算</w:t>
      </w:r>
      <w:r>
        <w:rPr>
          <w:rFonts w:hint="eastAsia" w:ascii="宋体" w:hAnsi="宋体" w:eastAsia="宋体"/>
          <w:szCs w:val="21"/>
          <w:highlight w:val="none"/>
          <w:lang w:eastAsia="zh-CN"/>
        </w:rPr>
        <w:t>。</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2024年06月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60A77BB4">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14:paraId="087E6522">
      <w:pPr>
        <w:adjustRightInd w:val="0"/>
        <w:snapToGrid w:val="0"/>
        <w:spacing w:line="288" w:lineRule="auto"/>
        <w:ind w:firstLine="424" w:firstLineChars="202"/>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rPr>
        <w:t>分包，不适宜分包的理由是：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本项目为</w:t>
      </w:r>
      <w:r>
        <w:rPr>
          <w:rFonts w:hint="eastAsia" w:ascii="宋体" w:hAnsi="宋体" w:eastAsia="宋体" w:cs="宋体"/>
          <w:color w:val="auto"/>
          <w:sz w:val="21"/>
          <w:szCs w:val="21"/>
          <w:highlight w:val="none"/>
          <w:u w:val="single"/>
        </w:rPr>
        <w:t>整体系统设备维保，为保证系统运行稳定性及兼容性，不宜分包 。</w:t>
      </w:r>
    </w:p>
    <w:p w14:paraId="3D4D5779">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0"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0"/>
    <w:p w14:paraId="3AE68E5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highlight w:val="none"/>
        </w:rPr>
      </w:pPr>
      <w:bookmarkStart w:id="41" w:name="_Hlk92273111"/>
      <w:bookmarkStart w:id="42"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bookmarkEnd w:id="41"/>
    <w:bookmarkEnd w:id="42"/>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highlight w:val="none"/>
        </w:rPr>
        <w:t>本项目原则上采购本国生产的货物、服务，不允许采购进口产品。优先采购向我国企业转让技术、与我国企业签订消化吸收</w:t>
      </w:r>
      <w:r>
        <w:rPr>
          <w:rFonts w:hint="eastAsia" w:ascii="宋体" w:hAnsi="宋体" w:eastAsia="宋体" w:cs="宋体"/>
          <w:i w:val="0"/>
          <w:iCs w:val="0"/>
          <w:color w:val="auto"/>
          <w:sz w:val="21"/>
          <w:szCs w:val="21"/>
          <w:highlight w:val="none"/>
        </w:rPr>
        <w:t>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w:t>
      </w:r>
      <w:r>
        <w:rPr>
          <w:rFonts w:hint="eastAsia" w:ascii="宋体" w:hAnsi="宋体" w:eastAsia="宋体" w:cs="宋体"/>
          <w:i w:val="0"/>
          <w:iCs w:val="0"/>
          <w:sz w:val="21"/>
          <w:szCs w:val="21"/>
          <w:highlight w:val="none"/>
        </w:rPr>
        <w:t>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01460C6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5BD8E84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3"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3"/>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4" w:name="_Hlk96329183"/>
      <w:r>
        <w:rPr>
          <w:rFonts w:hint="eastAsia" w:ascii="宋体" w:hAnsi="宋体" w:eastAsia="宋体"/>
          <w:spacing w:val="-6"/>
          <w:szCs w:val="21"/>
          <w:highlight w:val="none"/>
        </w:rPr>
        <w:t>加盖公章</w:t>
      </w:r>
      <w:bookmarkEnd w:id="44"/>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）收，电话：0571-87</w:t>
      </w:r>
      <w:r>
        <w:rPr>
          <w:rFonts w:hint="eastAsia" w:ascii="宋体" w:hAnsi="宋体" w:eastAsia="宋体" w:cs="宋体"/>
          <w:b/>
          <w:bCs/>
          <w:szCs w:val="21"/>
          <w:highlight w:val="none"/>
          <w:lang w:eastAsia="zh-CN"/>
        </w:rPr>
        <w:t>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highlight w:val="none"/>
        </w:rPr>
      </w:pPr>
      <w:bookmarkStart w:id="45"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5"/>
    <w:p w14:paraId="7C87A2D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1"/>
          <w:rFonts w:hint="eastAsia" w:ascii="宋体" w:hAnsi="宋体" w:eastAsia="宋体"/>
          <w:b/>
          <w:bCs/>
          <w:szCs w:val="21"/>
          <w:highlight w:val="none"/>
        </w:rPr>
        <w:t>https://edu.zcygov.cn/luban/e-biding</w:t>
      </w:r>
      <w:r>
        <w:rPr>
          <w:rStyle w:val="31"/>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2156FA1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3269E476">
      <w:pPr>
        <w:adjustRightInd w:val="0"/>
        <w:snapToGrid w:val="0"/>
        <w:spacing w:line="288" w:lineRule="auto"/>
        <w:ind w:left="0" w:leftChars="0" w:firstLine="420" w:firstLineChars="200"/>
        <w:rPr>
          <w:rFonts w:ascii="宋体" w:hAnsi="宋体" w:eastAsia="宋体"/>
          <w:color w:val="auto"/>
          <w:szCs w:val="21"/>
          <w:highlight w:val="none"/>
        </w:rPr>
      </w:pPr>
      <w:bookmarkStart w:id="46" w:name="_Hlk94018664"/>
      <w:r>
        <w:rPr>
          <w:rFonts w:hint="eastAsia" w:ascii="宋体" w:hAnsi="宋体" w:eastAsia="宋体"/>
          <w:szCs w:val="21"/>
          <w:highlight w:val="none"/>
        </w:rPr>
        <w:t>1.报价应按招标文件要求的格式编制、填写报价内容（可自行增行），未按招标文件要求编制、填写的投标文件可能被拒绝；</w:t>
      </w:r>
    </w:p>
    <w:p w14:paraId="63D21707">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3A38F111">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14:paraId="575D9FDC">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6FFCBFB4">
      <w:pPr>
        <w:pStyle w:val="15"/>
        <w:adjustRightInd w:val="0"/>
        <w:snapToGrid w:val="0"/>
        <w:spacing w:before="0" w:beforeLines="0" w:after="0" w:afterLines="0" w:line="288" w:lineRule="auto"/>
        <w:ind w:left="0" w:leftChars="0"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54FE6AE9">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6"/>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szCs w:val="21"/>
          <w:highlight w:val="none"/>
        </w:rPr>
      </w:pPr>
      <w:bookmarkStart w:id="47" w:name="_Hlk94018682"/>
      <w:r>
        <w:rPr>
          <w:rFonts w:hint="eastAsia" w:ascii="宋体" w:hAnsi="宋体" w:eastAsia="宋体" w:cs="宋体"/>
          <w:szCs w:val="21"/>
          <w:highlight w:val="none"/>
        </w:rPr>
        <w:t>未响应招标文件“▲”标记条款要求的，投标无效。</w:t>
      </w:r>
    </w:p>
    <w:bookmarkEnd w:id="47"/>
    <w:p w14:paraId="3346E53F">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3B48FE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w:t>
      </w:r>
      <w:r>
        <w:rPr>
          <w:rFonts w:hint="eastAsia" w:ascii="宋体" w:hAnsi="宋体" w:eastAsia="宋体" w:cs="Times New Roman"/>
          <w:color w:val="auto"/>
          <w:spacing w:val="-6"/>
          <w:szCs w:val="21"/>
          <w:highlight w:val="none"/>
        </w:rPr>
        <w:t>盖章；</w:t>
      </w:r>
    </w:p>
    <w:p w14:paraId="6EB91646">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8"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8"/>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323DF1A0">
      <w:pPr>
        <w:widowControl/>
        <w:adjustRightInd w:val="0"/>
        <w:snapToGrid w:val="0"/>
        <w:spacing w:line="288" w:lineRule="auto"/>
        <w:ind w:firstLine="398" w:firstLineChars="200"/>
        <w:jc w:val="left"/>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lang w:val="en-US" w:eastAsia="zh-CN"/>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（1）不同供应商的电子投标文件上传计算机的网卡MAC地址、CPU序列号或硬盘序列号等硬件信息相同的；IP地址相同，且无法合理解释的；</w:t>
      </w:r>
    </w:p>
    <w:p w14:paraId="0641AF37">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Times New Roman"/>
          <w:color w:val="auto"/>
          <w:spacing w:val="-6"/>
          <w:szCs w:val="21"/>
          <w:highlight w:val="none"/>
          <w:lang w:val="en-US" w:eastAsia="zh-CN"/>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14:paraId="5D0E7434">
      <w:pPr>
        <w:pStyle w:val="100"/>
        <w:snapToGrid w:val="0"/>
        <w:spacing w:before="0" w:line="288" w:lineRule="auto"/>
        <w:ind w:left="0" w:firstLine="424" w:firstLineChars="201"/>
        <w:rPr>
          <w:rFonts w:ascii="宋体" w:hAnsi="宋体"/>
          <w:szCs w:val="21"/>
          <w:highlight w:val="none"/>
        </w:rPr>
      </w:pPr>
      <w:bookmarkStart w:id="49" w:name="_Hlk94018775"/>
      <w:r>
        <w:rPr>
          <w:rFonts w:hint="eastAsia" w:ascii="宋体" w:hAnsi="宋体" w:cs="仿宋_GB2312"/>
          <w:b/>
          <w:szCs w:val="21"/>
          <w:highlight w:val="none"/>
        </w:rPr>
        <w:t>（一）</w:t>
      </w:r>
      <w:r>
        <w:rPr>
          <w:rFonts w:ascii="宋体" w:hAnsi="宋体" w:cs="仿宋_GB2312"/>
          <w:b/>
          <w:szCs w:val="21"/>
          <w:highlight w:val="none"/>
        </w:rPr>
        <w:t>开标</w:t>
      </w:r>
    </w:p>
    <w:p w14:paraId="2F065863">
      <w:pPr>
        <w:pStyle w:val="100"/>
        <w:snapToGrid w:val="0"/>
        <w:spacing w:before="0" w:line="288" w:lineRule="auto"/>
        <w:ind w:left="0" w:firstLine="422" w:firstLineChars="201"/>
        <w:rPr>
          <w:rFonts w:ascii="宋体" w:hAnsi="宋体" w:cs="仿宋_GB2312"/>
          <w:szCs w:val="21"/>
          <w:highlight w:val="none"/>
        </w:rPr>
      </w:pPr>
      <w:r>
        <w:rPr>
          <w:rFonts w:hint="eastAsia" w:ascii="宋体" w:hAnsi="宋体" w:cs="仿宋_GB2312"/>
          <w:szCs w:val="21"/>
          <w:highlight w:val="none"/>
          <w:lang w:eastAsia="zh-CN"/>
        </w:rPr>
        <w:t>采购代理机构</w:t>
      </w:r>
      <w:r>
        <w:rPr>
          <w:rFonts w:ascii="宋体" w:hAnsi="宋体" w:cs="仿宋_GB2312"/>
          <w:szCs w:val="21"/>
          <w:highlight w:val="none"/>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49ECD572">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w:t>
      </w:r>
      <w:r>
        <w:rPr>
          <w:rFonts w:hint="eastAsia" w:ascii="宋体" w:hAnsi="宋体" w:eastAsia="宋体" w:cs="仿宋_GB2312"/>
          <w:szCs w:val="21"/>
          <w:highlight w:val="none"/>
          <w:lang w:eastAsia="zh-CN"/>
        </w:rPr>
        <w:t>采购代理机构</w:t>
      </w:r>
      <w:r>
        <w:rPr>
          <w:rFonts w:hint="eastAsia" w:ascii="宋体" w:hAnsi="宋体" w:eastAsia="宋体" w:cs="仿宋_GB2312"/>
          <w:szCs w:val="21"/>
          <w:highlight w:val="none"/>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w:t>
      </w:r>
      <w:r>
        <w:rPr>
          <w:rFonts w:hint="eastAsia" w:ascii="宋体" w:hAnsi="宋体" w:cs="仿宋_GB2312"/>
          <w:sz w:val="21"/>
          <w:szCs w:val="21"/>
          <w:highlight w:val="none"/>
          <w:lang w:eastAsia="zh-CN"/>
        </w:rPr>
        <w:t>采购代理机构</w:t>
      </w:r>
      <w:r>
        <w:rPr>
          <w:rFonts w:ascii="宋体" w:hAnsi="宋体" w:cs="仿宋_GB2312"/>
          <w:sz w:val="21"/>
          <w:szCs w:val="21"/>
          <w:highlight w:val="none"/>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49"/>
    <w:p w14:paraId="76160E17">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07FEF77E">
      <w:pPr>
        <w:adjustRightInd w:val="0"/>
        <w:snapToGrid w:val="0"/>
        <w:spacing w:line="288" w:lineRule="auto"/>
        <w:ind w:firstLine="420" w:firstLineChars="200"/>
        <w:rPr>
          <w:rFonts w:ascii="宋体" w:hAnsi="宋体" w:eastAsia="宋体" w:cs="宋体"/>
          <w:kern w:val="0"/>
          <w:szCs w:val="21"/>
          <w:highlight w:val="none"/>
        </w:rPr>
      </w:pPr>
      <w:bookmarkStart w:id="50"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0"/>
    <w:p w14:paraId="5D57FFF1">
      <w:pPr>
        <w:adjustRightInd w:val="0"/>
        <w:snapToGrid w:val="0"/>
        <w:spacing w:line="288" w:lineRule="auto"/>
        <w:ind w:firstLine="426" w:firstLineChars="202"/>
        <w:rPr>
          <w:rFonts w:ascii="宋体" w:hAnsi="宋体" w:eastAsia="宋体" w:cs="Arial"/>
          <w:b/>
          <w:kern w:val="0"/>
          <w:szCs w:val="21"/>
          <w:highlight w:val="none"/>
        </w:rPr>
      </w:pPr>
      <w:bookmarkStart w:id="51"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7DDFB963">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文件报价与政府采购云平台录入报价不一致的，以上传的电子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1"/>
    <w:p w14:paraId="0743F67A">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4AAC3B4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highlight w:val="none"/>
        </w:rPr>
      </w:pPr>
    </w:p>
    <w:p w14:paraId="00887A34">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宋体"/>
                <w:b/>
                <w:bCs/>
                <w:kern w:val="0"/>
                <w:sz w:val="21"/>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2</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0%×100</w:t>
            </w:r>
          </w:p>
          <w:p w14:paraId="7E9609CD">
            <w:pPr>
              <w:adjustRightInd w:val="0"/>
              <w:snapToGrid w:val="0"/>
              <w:spacing w:line="288" w:lineRule="auto"/>
              <w:jc w:val="left"/>
              <w:rPr>
                <w:rFonts w:hint="eastAsia" w:ascii="宋体" w:hAnsi="宋体" w:eastAsia="宋体" w:cs="宋体"/>
                <w:szCs w:val="21"/>
                <w:highlight w:val="none"/>
                <w:lang w:val="en-US" w:eastAsia="zh-CN"/>
              </w:rPr>
            </w:pPr>
            <w:r>
              <w:rPr>
                <w:rFonts w:hint="eastAsia" w:ascii="宋体" w:hAnsi="宋体" w:eastAsia="宋体" w:cs="宋体"/>
                <w:b/>
                <w:bCs/>
                <w:color w:val="auto"/>
                <w:szCs w:val="21"/>
                <w:highlight w:val="none"/>
                <w:lang w:val="en-US" w:eastAsia="zh-CN"/>
              </w:rPr>
              <w:t>注：</w:t>
            </w:r>
            <w:r>
              <w:rPr>
                <w:rFonts w:hint="eastAsia" w:ascii="宋体" w:hAnsi="宋体" w:eastAsia="宋体" w:cs="Times New Roman"/>
                <w:b/>
                <w:bCs/>
                <w:color w:val="auto"/>
                <w:spacing w:val="-6"/>
                <w:szCs w:val="21"/>
                <w:highlight w:val="none"/>
                <w:u w:val="none"/>
                <w:lang w:val="en-US" w:eastAsia="zh-CN"/>
              </w:rPr>
              <w:t>本</w:t>
            </w:r>
            <w:r>
              <w:rPr>
                <w:rFonts w:hint="eastAsia" w:ascii="宋体" w:hAnsi="宋体" w:eastAsia="宋体" w:cs="Times New Roman"/>
                <w:b/>
                <w:bCs/>
                <w:color w:val="auto"/>
                <w:spacing w:val="-6"/>
                <w:szCs w:val="21"/>
                <w:highlight w:val="none"/>
                <w:u w:val="none"/>
                <w:lang w:eastAsia="zh-CN"/>
              </w:rPr>
              <w:t>项目专门面向中小企业采购，不再执行价格评审优惠的扶持政策。</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4</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2</w:t>
            </w:r>
          </w:p>
        </w:tc>
        <w:tc>
          <w:tcPr>
            <w:tcW w:w="7072" w:type="dxa"/>
            <w:vAlign w:val="center"/>
          </w:tcPr>
          <w:p w14:paraId="1A083C9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F9F42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tc>
      </w:tr>
      <w:tr w14:paraId="5EAD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C2EF63A">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证书</w:t>
            </w:r>
          </w:p>
        </w:tc>
        <w:tc>
          <w:tcPr>
            <w:tcW w:w="654" w:type="dxa"/>
            <w:vAlign w:val="center"/>
          </w:tcPr>
          <w:p w14:paraId="7E6C0B5D">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w:t>
            </w:r>
          </w:p>
        </w:tc>
        <w:tc>
          <w:tcPr>
            <w:tcW w:w="7072" w:type="dxa"/>
            <w:vAlign w:val="center"/>
          </w:tcPr>
          <w:p w14:paraId="41282FE6">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客观分</w:t>
            </w:r>
            <w:r>
              <w:rPr>
                <w:rFonts w:hint="eastAsia" w:ascii="宋体" w:hAnsi="宋体" w:eastAsia="宋体" w:cs="宋体"/>
                <w:szCs w:val="21"/>
                <w:highlight w:val="none"/>
                <w:lang w:eastAsia="zh-CN"/>
              </w:rPr>
              <w:t>】</w:t>
            </w:r>
          </w:p>
          <w:p w14:paraId="68F0E356">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具有有效的</w:t>
            </w:r>
            <w:r>
              <w:rPr>
                <w:rFonts w:hint="eastAsia" w:ascii="宋体" w:hAnsi="宋体" w:eastAsia="宋体" w:cs="宋体"/>
                <w:szCs w:val="21"/>
                <w:highlight w:val="none"/>
                <w:lang w:val="en-US" w:eastAsia="zh-CN"/>
              </w:rPr>
              <w:t>质量</w:t>
            </w:r>
            <w:r>
              <w:rPr>
                <w:rFonts w:hint="eastAsia" w:ascii="宋体" w:hAnsi="宋体" w:eastAsia="宋体" w:cs="宋体"/>
                <w:szCs w:val="21"/>
                <w:highlight w:val="none"/>
              </w:rPr>
              <w:t>管理体系认证、</w:t>
            </w:r>
            <w:r>
              <w:rPr>
                <w:rFonts w:hint="eastAsia" w:ascii="宋体" w:hAnsi="宋体" w:eastAsia="宋体" w:cs="宋体"/>
                <w:szCs w:val="21"/>
                <w:highlight w:val="none"/>
                <w:lang w:val="en-US" w:eastAsia="zh-CN"/>
              </w:rPr>
              <w:t>职业健康安全管理</w:t>
            </w:r>
            <w:r>
              <w:rPr>
                <w:rFonts w:hint="eastAsia" w:ascii="宋体" w:hAnsi="宋体" w:eastAsia="宋体" w:cs="宋体"/>
                <w:szCs w:val="21"/>
                <w:highlight w:val="none"/>
              </w:rPr>
              <w:t>体系认证</w:t>
            </w:r>
            <w:r>
              <w:rPr>
                <w:rFonts w:hint="eastAsia" w:ascii="宋体" w:hAnsi="宋体" w:eastAsia="宋体" w:cs="宋体"/>
                <w:szCs w:val="21"/>
                <w:highlight w:val="none"/>
                <w:lang w:eastAsia="zh-CN"/>
              </w:rPr>
              <w:t>、</w:t>
            </w:r>
            <w:r>
              <w:rPr>
                <w:rFonts w:hint="eastAsia" w:ascii="宋体" w:hAnsi="宋体" w:eastAsia="宋体" w:cs="宋体"/>
                <w:szCs w:val="21"/>
                <w:highlight w:val="none"/>
              </w:rPr>
              <w:t>信息技术服务管理体系认证证书、信息安全管理体系认证证书的，每提供1份证书得</w:t>
            </w:r>
            <w:r>
              <w:rPr>
                <w:rFonts w:hint="eastAsia" w:ascii="宋体" w:hAnsi="宋体" w:eastAsia="宋体" w:cs="宋体"/>
                <w:szCs w:val="21"/>
                <w:highlight w:val="none"/>
                <w:lang w:val="en-US" w:eastAsia="zh-CN"/>
              </w:rPr>
              <w:t>0.5</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分。（提供证书扫描件、国家认证认可监督管理委员会官网（http://www.cnca.gov.cn/）查询截图，不提供不得分）。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76</w:t>
            </w:r>
            <w:r>
              <w:rPr>
                <w:rFonts w:hint="eastAsia" w:ascii="宋体" w:hAnsi="宋体" w:eastAsia="宋体" w:cs="Times New Roman"/>
                <w:b/>
                <w:bCs/>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响应程度</w:t>
            </w:r>
          </w:p>
        </w:tc>
        <w:tc>
          <w:tcPr>
            <w:tcW w:w="654" w:type="dxa"/>
            <w:vAlign w:val="center"/>
          </w:tcPr>
          <w:p w14:paraId="0FC0B3CC">
            <w:pPr>
              <w:adjustRightInd w:val="0"/>
              <w:snapToGrid w:val="0"/>
              <w:spacing w:line="288" w:lineRule="auto"/>
              <w:jc w:val="center"/>
              <w:rPr>
                <w:rFonts w:hint="eastAsia" w:ascii="宋体" w:hAnsi="宋体" w:eastAsia="宋体" w:cs="宋体"/>
                <w:b/>
                <w:bCs/>
                <w:szCs w:val="21"/>
                <w:highlight w:val="none"/>
                <w:lang w:eastAsia="zh-CN"/>
              </w:rPr>
            </w:pPr>
            <w:r>
              <w:rPr>
                <w:rFonts w:ascii="宋体" w:hAnsi="宋体" w:eastAsia="宋体" w:cs="宋体"/>
                <w:b/>
                <w:bCs/>
                <w:szCs w:val="21"/>
                <w:highlight w:val="none"/>
              </w:rPr>
              <w:t>3</w:t>
            </w:r>
            <w:r>
              <w:rPr>
                <w:rFonts w:hint="eastAsia" w:ascii="宋体" w:hAnsi="宋体" w:eastAsia="宋体" w:cs="宋体"/>
                <w:b/>
                <w:bCs/>
                <w:szCs w:val="21"/>
                <w:highlight w:val="none"/>
                <w:lang w:val="en-US" w:eastAsia="zh-CN"/>
              </w:rPr>
              <w:t>0</w:t>
            </w:r>
          </w:p>
        </w:tc>
        <w:tc>
          <w:tcPr>
            <w:tcW w:w="7072" w:type="dxa"/>
            <w:vAlign w:val="center"/>
          </w:tcPr>
          <w:p w14:paraId="6B2FDA1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11ED37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要求中标注“▲”条款（不可偏离）的投标无效；</w:t>
            </w:r>
          </w:p>
          <w:p w14:paraId="58ECF8F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14:paraId="320DF50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条款低于</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要求（负偏离）的每项扣</w:t>
            </w:r>
            <w:r>
              <w:rPr>
                <w:rFonts w:ascii="宋体" w:hAnsi="宋体" w:eastAsia="宋体" w:cs="宋体"/>
                <w:szCs w:val="21"/>
                <w:highlight w:val="none"/>
              </w:rPr>
              <w:t>3</w:t>
            </w:r>
            <w:r>
              <w:rPr>
                <w:rFonts w:hint="eastAsia" w:ascii="宋体" w:hAnsi="宋体" w:eastAsia="宋体" w:cs="宋体"/>
                <w:szCs w:val="21"/>
                <w:highlight w:val="none"/>
              </w:rPr>
              <w:t>分；</w:t>
            </w:r>
          </w:p>
          <w:p w14:paraId="020903C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ascii="宋体" w:hAnsi="宋体" w:eastAsia="宋体" w:cs="宋体"/>
                <w:szCs w:val="21"/>
                <w:highlight w:val="none"/>
              </w:rPr>
              <w:t>1</w:t>
            </w:r>
            <w:r>
              <w:rPr>
                <w:rFonts w:hint="eastAsia" w:ascii="宋体" w:hAnsi="宋体" w:eastAsia="宋体" w:cs="宋体"/>
                <w:szCs w:val="21"/>
                <w:highlight w:val="none"/>
                <w:lang w:val="en-US" w:eastAsia="zh-CN"/>
              </w:rPr>
              <w:t>0</w:t>
            </w:r>
            <w:r>
              <w:rPr>
                <w:rFonts w:ascii="宋体" w:hAnsi="宋体" w:eastAsia="宋体" w:cs="宋体"/>
                <w:szCs w:val="21"/>
                <w:highlight w:val="none"/>
              </w:rPr>
              <w:t>项及以上的，视为采购人不能接受的附加条件。</w:t>
            </w:r>
          </w:p>
        </w:tc>
      </w:tr>
      <w:tr w14:paraId="2985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35567BC">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kern w:val="0"/>
                <w:sz w:val="21"/>
                <w:szCs w:val="21"/>
                <w:highlight w:val="none"/>
                <w:lang w:val="en-US" w:eastAsia="zh-CN"/>
              </w:rPr>
              <w:t>项目理解</w:t>
            </w:r>
          </w:p>
        </w:tc>
        <w:tc>
          <w:tcPr>
            <w:tcW w:w="654" w:type="dxa"/>
            <w:vAlign w:val="center"/>
          </w:tcPr>
          <w:p w14:paraId="4D77590E">
            <w:pPr>
              <w:adjustRightInd w:val="0"/>
              <w:snapToGrid w:val="0"/>
              <w:spacing w:line="288" w:lineRule="auto"/>
              <w:jc w:val="center"/>
              <w:rPr>
                <w:rFonts w:hint="eastAsia" w:ascii="宋体" w:hAnsi="宋体" w:eastAsia="宋体" w:cs="宋体"/>
                <w:b/>
                <w:bCs/>
                <w:szCs w:val="21"/>
                <w:highlight w:val="none"/>
              </w:rPr>
            </w:pPr>
            <w:r>
              <w:rPr>
                <w:rFonts w:hint="eastAsia" w:ascii="宋体" w:hAnsi="宋体" w:eastAsia="宋体" w:cs="宋体"/>
                <w:b/>
                <w:bCs/>
                <w:kern w:val="0"/>
                <w:sz w:val="21"/>
                <w:szCs w:val="21"/>
                <w:highlight w:val="none"/>
                <w:lang w:val="en-US" w:eastAsia="zh-CN"/>
              </w:rPr>
              <w:t>4</w:t>
            </w:r>
          </w:p>
        </w:tc>
        <w:tc>
          <w:tcPr>
            <w:tcW w:w="7072" w:type="dxa"/>
            <w:vAlign w:val="center"/>
          </w:tcPr>
          <w:p w14:paraId="5CAA4DF7">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06334045">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kern w:val="0"/>
                <w:sz w:val="21"/>
                <w:szCs w:val="21"/>
                <w:highlight w:val="none"/>
                <w:lang w:val="en-US" w:eastAsia="zh-CN"/>
              </w:rPr>
              <w:t>投标人</w:t>
            </w:r>
            <w:r>
              <w:rPr>
                <w:rFonts w:hint="eastAsia" w:ascii="宋体" w:hAnsi="宋体" w:eastAsia="宋体" w:cs="宋体"/>
                <w:szCs w:val="21"/>
                <w:highlight w:val="none"/>
              </w:rPr>
              <w:t>对招标服务范围内相关软硬件产品的现状及应用情况</w:t>
            </w:r>
            <w:r>
              <w:rPr>
                <w:rFonts w:hint="eastAsia" w:ascii="宋体" w:hAnsi="宋体" w:eastAsia="宋体" w:cs="宋体"/>
                <w:kern w:val="0"/>
                <w:sz w:val="21"/>
                <w:szCs w:val="21"/>
                <w:highlight w:val="none"/>
                <w:lang w:val="en-GB"/>
              </w:rPr>
              <w:t>整体</w:t>
            </w:r>
            <w:r>
              <w:rPr>
                <w:rFonts w:hint="eastAsia" w:ascii="宋体" w:hAnsi="宋体" w:eastAsia="宋体" w:cs="宋体"/>
                <w:kern w:val="0"/>
                <w:sz w:val="21"/>
                <w:szCs w:val="21"/>
                <w:highlight w:val="none"/>
                <w:lang w:val="en-GB" w:eastAsia="zh-CN"/>
              </w:rPr>
              <w:t>的</w:t>
            </w:r>
            <w:r>
              <w:rPr>
                <w:rFonts w:hint="eastAsia" w:ascii="宋体" w:hAnsi="宋体" w:eastAsia="宋体" w:cs="宋体"/>
                <w:kern w:val="0"/>
                <w:sz w:val="21"/>
                <w:szCs w:val="21"/>
                <w:highlight w:val="none"/>
                <w:lang w:val="en-US" w:eastAsia="zh-CN"/>
              </w:rPr>
              <w:t>理解，要求</w:t>
            </w:r>
            <w:r>
              <w:rPr>
                <w:rFonts w:hint="eastAsia" w:ascii="宋体" w:hAnsi="宋体" w:eastAsia="宋体" w:cs="宋体"/>
                <w:kern w:val="0"/>
                <w:sz w:val="21"/>
                <w:szCs w:val="21"/>
                <w:highlight w:val="none"/>
                <w:lang w:val="en-GB"/>
              </w:rPr>
              <w:t>需求分析合理，项目理解描述准确，</w:t>
            </w:r>
            <w:r>
              <w:rPr>
                <w:rFonts w:hint="eastAsia" w:ascii="宋体" w:hAnsi="宋体" w:eastAsia="宋体" w:cs="宋体"/>
                <w:kern w:val="0"/>
                <w:sz w:val="21"/>
                <w:szCs w:val="21"/>
                <w:highlight w:val="none"/>
              </w:rPr>
              <w:t>贴合所有</w:t>
            </w:r>
            <w:r>
              <w:rPr>
                <w:rFonts w:hint="eastAsia" w:ascii="宋体" w:hAnsi="宋体" w:eastAsia="宋体" w:cs="宋体"/>
                <w:kern w:val="0"/>
                <w:sz w:val="21"/>
                <w:szCs w:val="21"/>
                <w:highlight w:val="none"/>
                <w:lang w:val="en-GB"/>
              </w:rPr>
              <w:t>功能需求</w:t>
            </w:r>
            <w:r>
              <w:rPr>
                <w:rFonts w:hint="eastAsia" w:ascii="宋体" w:hAnsi="宋体" w:eastAsia="宋体" w:cs="宋体"/>
                <w:kern w:val="0"/>
                <w:sz w:val="21"/>
                <w:szCs w:val="21"/>
                <w:highlight w:val="none"/>
              </w:rPr>
              <w:t>，方案描述详细科学、合理可行。（评分范围：4,3,2,1,0）</w:t>
            </w:r>
          </w:p>
        </w:tc>
      </w:tr>
      <w:tr w14:paraId="7427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B55C386">
            <w:pPr>
              <w:adjustRightInd w:val="0"/>
              <w:snapToGrid w:val="0"/>
              <w:spacing w:line="288" w:lineRule="auto"/>
              <w:jc w:val="center"/>
              <w:rPr>
                <w:rFonts w:hint="default"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巡检计划</w:t>
            </w:r>
          </w:p>
        </w:tc>
        <w:tc>
          <w:tcPr>
            <w:tcW w:w="654" w:type="dxa"/>
            <w:vAlign w:val="center"/>
          </w:tcPr>
          <w:p w14:paraId="384222D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kern w:val="0"/>
                <w:sz w:val="21"/>
                <w:szCs w:val="21"/>
                <w:highlight w:val="none"/>
                <w:lang w:val="en-US" w:eastAsia="zh-CN"/>
              </w:rPr>
            </w:pPr>
            <w:r>
              <w:rPr>
                <w:rFonts w:hint="eastAsia" w:ascii="宋体" w:hAnsi="宋体" w:eastAsia="宋体" w:cs="宋体"/>
                <w:b/>
                <w:bCs/>
                <w:spacing w:val="-6"/>
                <w:sz w:val="21"/>
                <w:szCs w:val="21"/>
                <w:highlight w:val="none"/>
                <w:lang w:val="en-US" w:eastAsia="zh-CN"/>
              </w:rPr>
              <w:t>4</w:t>
            </w:r>
          </w:p>
        </w:tc>
        <w:tc>
          <w:tcPr>
            <w:tcW w:w="7072" w:type="dxa"/>
            <w:vAlign w:val="center"/>
          </w:tcPr>
          <w:p w14:paraId="7291A43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725D630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lang w:val="en-GB"/>
              </w:rPr>
            </w:pPr>
            <w:r>
              <w:rPr>
                <w:rFonts w:hint="eastAsia" w:ascii="宋体" w:hAnsi="宋体" w:eastAsia="宋体" w:cs="宋体"/>
                <w:sz w:val="21"/>
                <w:szCs w:val="21"/>
                <w:highlight w:val="none"/>
                <w:lang w:val="en-US" w:eastAsia="zh-CN"/>
              </w:rPr>
              <w:t>投标人的定期巡检制度和系统运行情况报告制度，要求制度的制定满足项目实施要求，内容完整详细具备针对性，能够定期出具巡检和设备运行情况报告。</w:t>
            </w:r>
            <w:r>
              <w:rPr>
                <w:rFonts w:hint="eastAsia" w:ascii="宋体" w:hAnsi="宋体" w:eastAsia="宋体" w:cs="宋体"/>
                <w:kern w:val="0"/>
                <w:sz w:val="21"/>
                <w:szCs w:val="21"/>
                <w:highlight w:val="none"/>
              </w:rPr>
              <w:t>（评分范围：4,3,2,1,0）</w:t>
            </w:r>
          </w:p>
        </w:tc>
      </w:tr>
      <w:tr w14:paraId="0640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637B1198">
            <w:pPr>
              <w:pageBreakBefore w:val="0"/>
              <w:widowControl w:val="0"/>
              <w:kinsoku/>
              <w:overflowPunct/>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z w:val="21"/>
                <w:szCs w:val="21"/>
                <w:highlight w:val="none"/>
              </w:rPr>
              <w:t>培训计划</w:t>
            </w:r>
          </w:p>
        </w:tc>
        <w:tc>
          <w:tcPr>
            <w:tcW w:w="654" w:type="dxa"/>
            <w:shd w:val="clear" w:color="auto" w:fill="auto"/>
            <w:vAlign w:val="center"/>
          </w:tcPr>
          <w:p w14:paraId="60D48B38">
            <w:pPr>
              <w:pageBreakBefore w:val="0"/>
              <w:widowControl w:val="0"/>
              <w:kinsoku/>
              <w:overflowPunct/>
              <w:autoSpaceDE/>
              <w:autoSpaceDN/>
              <w:bidi w:val="0"/>
              <w:adjustRightInd w:val="0"/>
              <w:snapToGrid w:val="0"/>
              <w:spacing w:line="288" w:lineRule="auto"/>
              <w:ind w:left="0" w:leftChars="0" w:firstLine="0" w:firstLineChars="0"/>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z w:val="21"/>
                <w:szCs w:val="21"/>
                <w:highlight w:val="none"/>
                <w:lang w:val="en-US" w:eastAsia="zh-CN"/>
              </w:rPr>
              <w:t>4</w:t>
            </w:r>
          </w:p>
        </w:tc>
        <w:tc>
          <w:tcPr>
            <w:tcW w:w="7072" w:type="dxa"/>
            <w:shd w:val="clear" w:color="auto" w:fill="auto"/>
            <w:vAlign w:val="center"/>
          </w:tcPr>
          <w:p w14:paraId="4B7BDDBC">
            <w:pPr>
              <w:pageBreakBefore w:val="0"/>
              <w:widowControl w:val="0"/>
              <w:kinsoku/>
              <w:overflowPunct/>
              <w:autoSpaceDE/>
              <w:autoSpaceDN/>
              <w:bidi w:val="0"/>
              <w:adjustRightInd w:val="0"/>
              <w:snapToGrid w:val="0"/>
              <w:spacing w:line="288" w:lineRule="auto"/>
              <w:ind w:left="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2EBBB853">
            <w:pPr>
              <w:pageBreakBefore w:val="0"/>
              <w:widowControl w:val="0"/>
              <w:kinsoku/>
              <w:overflowPunct/>
              <w:autoSpaceDE/>
              <w:autoSpaceDN/>
              <w:bidi w:val="0"/>
              <w:adjustRightInd w:val="0"/>
              <w:snapToGrid w:val="0"/>
              <w:spacing w:line="288" w:lineRule="auto"/>
              <w:ind w:left="0" w:leftChars="0" w:firstLine="0" w:firstLineChars="0"/>
              <w:textAlignment w:val="auto"/>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zCs w:val="21"/>
                <w:highlight w:val="none"/>
              </w:rPr>
              <w:t>投标人对采购需求中涉及的软硬件产品使用</w:t>
            </w:r>
            <w:r>
              <w:rPr>
                <w:rFonts w:hint="eastAsia" w:ascii="宋体" w:hAnsi="宋体" w:eastAsia="宋体" w:cs="宋体"/>
                <w:spacing w:val="-6"/>
                <w:kern w:val="2"/>
                <w:sz w:val="21"/>
                <w:szCs w:val="21"/>
                <w:highlight w:val="none"/>
                <w:lang w:val="en-US" w:eastAsia="zh-CN" w:bidi="ar-SA"/>
              </w:rPr>
              <w:t>提供的专业、全面的培训计划（培训内容、课程介绍、课程收益、时间地点），培训后应能达到完成使用任务的基本水平。</w:t>
            </w:r>
            <w:r>
              <w:rPr>
                <w:rFonts w:hint="eastAsia" w:ascii="宋体" w:hAnsi="宋体" w:eastAsia="宋体" w:cs="宋体"/>
                <w:kern w:val="0"/>
                <w:sz w:val="21"/>
                <w:szCs w:val="21"/>
                <w:highlight w:val="none"/>
              </w:rPr>
              <w:t>（评分范围：4,3,2,1,0）</w:t>
            </w:r>
          </w:p>
        </w:tc>
      </w:tr>
      <w:tr w14:paraId="3895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2835418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z w:val="21"/>
                <w:szCs w:val="21"/>
                <w:highlight w:val="none"/>
              </w:rPr>
              <w:t>服务响应效率</w:t>
            </w:r>
          </w:p>
        </w:tc>
        <w:tc>
          <w:tcPr>
            <w:tcW w:w="654" w:type="dxa"/>
            <w:shd w:val="clear" w:color="auto" w:fill="auto"/>
            <w:vAlign w:val="center"/>
          </w:tcPr>
          <w:p w14:paraId="3F2C495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z w:val="21"/>
                <w:szCs w:val="21"/>
                <w:highlight w:val="none"/>
                <w:lang w:val="en-US" w:eastAsia="zh-CN"/>
              </w:rPr>
              <w:t>2</w:t>
            </w:r>
          </w:p>
        </w:tc>
        <w:tc>
          <w:tcPr>
            <w:tcW w:w="7072" w:type="dxa"/>
            <w:shd w:val="clear" w:color="auto" w:fill="auto"/>
            <w:vAlign w:val="center"/>
          </w:tcPr>
          <w:p w14:paraId="76318E9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75A3472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kern w:val="2"/>
                <w:sz w:val="21"/>
                <w:szCs w:val="21"/>
                <w:highlight w:val="none"/>
                <w:lang w:val="en-US" w:eastAsia="zh-CN" w:bidi="ar-SA"/>
              </w:rPr>
            </w:pP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针对本项目的服务效率响应情况</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要求及时响应采购人需求，提供线上、线下服务支持方案，方案完整详细、合理可行</w:t>
            </w:r>
            <w:r>
              <w:rPr>
                <w:rFonts w:hint="eastAsia" w:ascii="宋体" w:hAnsi="宋体" w:eastAsia="宋体" w:cs="宋体"/>
                <w:sz w:val="21"/>
                <w:szCs w:val="21"/>
                <w:highlight w:val="none"/>
              </w:rPr>
              <w:t>。</w:t>
            </w:r>
            <w:r>
              <w:rPr>
                <w:rFonts w:hint="eastAsia" w:ascii="宋体" w:hAnsi="宋体" w:eastAsia="宋体" w:cs="宋体"/>
                <w:b w:val="0"/>
                <w:bCs w:val="0"/>
                <w:spacing w:val="-6"/>
                <w:sz w:val="21"/>
                <w:szCs w:val="21"/>
                <w:highlight w:val="none"/>
                <w:lang w:eastAsia="zh-CN"/>
              </w:rPr>
              <w:t>（</w:t>
            </w:r>
            <w:r>
              <w:rPr>
                <w:rFonts w:hint="eastAsia" w:ascii="宋体" w:hAnsi="宋体" w:eastAsia="宋体" w:cs="宋体"/>
                <w:b w:val="0"/>
                <w:bCs w:val="0"/>
                <w:spacing w:val="-6"/>
                <w:sz w:val="21"/>
                <w:szCs w:val="21"/>
                <w:highlight w:val="none"/>
                <w:lang w:val="en-US" w:eastAsia="zh-CN"/>
              </w:rPr>
              <w:t>评分范围：2,1.5,1,0.5,0</w:t>
            </w:r>
            <w:r>
              <w:rPr>
                <w:rFonts w:hint="eastAsia" w:ascii="宋体" w:hAnsi="宋体" w:eastAsia="宋体" w:cs="宋体"/>
                <w:b w:val="0"/>
                <w:bCs w:val="0"/>
                <w:spacing w:val="-6"/>
                <w:sz w:val="21"/>
                <w:szCs w:val="21"/>
                <w:highlight w:val="none"/>
                <w:lang w:eastAsia="zh-CN"/>
              </w:rPr>
              <w:t>）</w:t>
            </w:r>
          </w:p>
        </w:tc>
      </w:tr>
      <w:tr w14:paraId="5B59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shd w:val="clear" w:color="auto" w:fill="auto"/>
            <w:vAlign w:val="center"/>
          </w:tcPr>
          <w:p w14:paraId="2E037E9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应急</w:t>
            </w:r>
            <w:r>
              <w:rPr>
                <w:rFonts w:hint="eastAsia" w:ascii="宋体" w:hAnsi="宋体" w:eastAsia="宋体" w:cs="宋体"/>
                <w:b/>
                <w:bCs/>
                <w:sz w:val="21"/>
                <w:szCs w:val="21"/>
                <w:highlight w:val="none"/>
                <w:lang w:val="en-US" w:eastAsia="zh-CN"/>
              </w:rPr>
              <w:t>服务</w:t>
            </w:r>
            <w:r>
              <w:rPr>
                <w:rFonts w:hint="eastAsia" w:ascii="宋体" w:hAnsi="宋体" w:eastAsia="宋体" w:cs="宋体"/>
                <w:b/>
                <w:bCs/>
                <w:sz w:val="21"/>
                <w:szCs w:val="21"/>
                <w:highlight w:val="none"/>
              </w:rPr>
              <w:t>方案</w:t>
            </w:r>
          </w:p>
        </w:tc>
        <w:tc>
          <w:tcPr>
            <w:tcW w:w="654" w:type="dxa"/>
            <w:shd w:val="clear" w:color="auto" w:fill="auto"/>
            <w:vAlign w:val="center"/>
          </w:tcPr>
          <w:p w14:paraId="48F6167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w:t>
            </w:r>
          </w:p>
        </w:tc>
        <w:tc>
          <w:tcPr>
            <w:tcW w:w="7072" w:type="dxa"/>
            <w:shd w:val="clear" w:color="auto" w:fill="auto"/>
            <w:vAlign w:val="center"/>
          </w:tcPr>
          <w:p w14:paraId="272D52F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【主观分】</w:t>
            </w:r>
          </w:p>
          <w:p w14:paraId="45A1E76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维保服务保障应急预案，方案对日常维保可能遇到的问题及其应对措施的考虑情况。要求应急内容考虑全面，内容罗列清晰，有针对性的解决方案，能及时响应采购人应急需求。</w:t>
            </w:r>
            <w:r>
              <w:rPr>
                <w:rFonts w:hint="eastAsia" w:ascii="宋体" w:hAnsi="宋体" w:eastAsia="宋体" w:cs="宋体"/>
                <w:kern w:val="0"/>
                <w:sz w:val="21"/>
                <w:szCs w:val="21"/>
                <w:highlight w:val="none"/>
              </w:rPr>
              <w:t>（评分范围：4,3,2,1,0）</w:t>
            </w:r>
          </w:p>
        </w:tc>
      </w:tr>
      <w:tr w14:paraId="0B46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shd w:val="clear" w:color="auto" w:fill="auto"/>
            <w:vAlign w:val="center"/>
          </w:tcPr>
          <w:p w14:paraId="5867994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p>
        </w:tc>
        <w:tc>
          <w:tcPr>
            <w:tcW w:w="654" w:type="dxa"/>
            <w:shd w:val="clear" w:color="auto" w:fill="auto"/>
            <w:vAlign w:val="center"/>
          </w:tcPr>
          <w:p w14:paraId="4EB7BC9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w:t>
            </w:r>
          </w:p>
        </w:tc>
        <w:tc>
          <w:tcPr>
            <w:tcW w:w="7072" w:type="dxa"/>
            <w:shd w:val="clear" w:color="auto" w:fill="auto"/>
            <w:vAlign w:val="center"/>
          </w:tcPr>
          <w:p w14:paraId="2625690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50CCA7C5">
            <w:pPr>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zCs w:val="21"/>
                <w:highlight w:val="none"/>
              </w:rPr>
              <w:t>提供保障措施全面，有利于合同履约，承诺中标后如无法按维保服务要求提供服务的将由原厂提供服务并支付相应费用</w:t>
            </w:r>
            <w:r>
              <w:rPr>
                <w:rFonts w:hint="eastAsia" w:ascii="宋体" w:hAnsi="宋体" w:eastAsia="宋体" w:cs="宋体"/>
                <w:kern w:val="0"/>
                <w:szCs w:val="21"/>
                <w:highlight w:val="none"/>
              </w:rPr>
              <w:t>。</w:t>
            </w:r>
            <w:r>
              <w:rPr>
                <w:rFonts w:hint="eastAsia" w:ascii="宋体" w:hAnsi="宋体" w:eastAsia="宋体" w:cs="宋体"/>
                <w:szCs w:val="21"/>
                <w:highlight w:val="none"/>
              </w:rPr>
              <w:t>提供相应内容及承诺的得3分，否则不得分。</w:t>
            </w:r>
          </w:p>
        </w:tc>
      </w:tr>
      <w:tr w14:paraId="01C3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2FFB41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项目管理方案</w:t>
            </w:r>
          </w:p>
        </w:tc>
        <w:tc>
          <w:tcPr>
            <w:tcW w:w="654" w:type="dxa"/>
            <w:shd w:val="clear" w:color="auto" w:fill="auto"/>
            <w:vAlign w:val="center"/>
          </w:tcPr>
          <w:p w14:paraId="6E16D57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w:t>
            </w:r>
          </w:p>
        </w:tc>
        <w:tc>
          <w:tcPr>
            <w:tcW w:w="7072" w:type="dxa"/>
            <w:shd w:val="clear" w:color="auto" w:fill="auto"/>
            <w:vAlign w:val="center"/>
          </w:tcPr>
          <w:p w14:paraId="4D84A00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0EF6080D">
            <w:pPr>
              <w:adjustRightInd w:val="0"/>
              <w:snapToGrid w:val="0"/>
              <w:spacing w:line="288" w:lineRule="auto"/>
              <w:rPr>
                <w:rFonts w:hint="default" w:ascii="宋体" w:hAnsi="宋体" w:eastAsia="宋体" w:cs="宋体"/>
                <w:color w:val="auto"/>
                <w:kern w:val="1"/>
                <w:sz w:val="21"/>
                <w:szCs w:val="21"/>
                <w:highlight w:val="none"/>
                <w:lang w:val="en-US" w:eastAsia="zh-CN"/>
              </w:rPr>
            </w:pPr>
            <w:r>
              <w:rPr>
                <w:rFonts w:hint="eastAsia" w:ascii="宋体" w:hAnsi="宋体" w:eastAsia="宋体" w:cs="宋体"/>
                <w:kern w:val="1"/>
                <w:szCs w:val="21"/>
                <w:highlight w:val="none"/>
              </w:rPr>
              <w:t>项目管理方案的完整性和合理性，包括项目进度保障、范围控制、配置管理、风险控制等。要求方案内容完整详细，有利于采购目标实现。每提供一</w:t>
            </w:r>
            <w:r>
              <w:rPr>
                <w:rFonts w:hint="eastAsia" w:ascii="宋体" w:hAnsi="宋体" w:eastAsia="宋体" w:cs="宋体"/>
                <w:kern w:val="1"/>
                <w:szCs w:val="21"/>
                <w:highlight w:val="none"/>
                <w:lang w:val="en-US" w:eastAsia="zh-CN"/>
              </w:rPr>
              <w:t>项</w:t>
            </w:r>
            <w:r>
              <w:rPr>
                <w:rFonts w:hint="eastAsia" w:ascii="宋体" w:hAnsi="宋体" w:eastAsia="宋体" w:cs="宋体"/>
                <w:kern w:val="1"/>
                <w:szCs w:val="21"/>
                <w:highlight w:val="none"/>
              </w:rPr>
              <w:t>措施得1分，最高4分。</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right w:val="single" w:color="auto" w:sz="4" w:space="0"/>
            </w:tcBorders>
            <w:shd w:val="clear" w:color="auto" w:fill="auto"/>
            <w:vAlign w:val="center"/>
          </w:tcPr>
          <w:p w14:paraId="679DCC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pacing w:val="-6"/>
                <w:sz w:val="21"/>
                <w:szCs w:val="21"/>
                <w:highlight w:val="none"/>
                <w:lang w:val="en-US" w:eastAsia="zh-CN"/>
              </w:rPr>
              <w:t>项目</w:t>
            </w:r>
            <w:r>
              <w:rPr>
                <w:rFonts w:hint="eastAsia" w:ascii="宋体" w:hAnsi="宋体" w:eastAsia="宋体" w:cs="宋体"/>
                <w:b/>
                <w:bCs/>
                <w:spacing w:val="-6"/>
                <w:sz w:val="21"/>
                <w:szCs w:val="21"/>
                <w:highlight w:val="none"/>
              </w:rPr>
              <w:t>团队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3D2618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pacing w:val="-6"/>
                <w:kern w:val="2"/>
                <w:sz w:val="21"/>
                <w:szCs w:val="21"/>
                <w:highlight w:val="none"/>
                <w:lang w:val="en-US" w:eastAsia="zh-CN" w:bidi="ar-SA"/>
              </w:rPr>
            </w:pPr>
            <w:r>
              <w:rPr>
                <w:rFonts w:hint="eastAsia" w:ascii="宋体" w:hAnsi="宋体" w:eastAsia="宋体" w:cs="宋体"/>
                <w:b/>
                <w:bCs/>
                <w:spacing w:val="-6"/>
                <w:sz w:val="21"/>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1A1DB4E">
            <w:pPr>
              <w:adjustRightInd w:val="0"/>
              <w:snapToGrid w:val="0"/>
              <w:spacing w:line="288" w:lineRule="auto"/>
              <w:rPr>
                <w:rFonts w:ascii="宋体" w:hAnsi="宋体" w:eastAsia="宋体" w:cs="宋体"/>
                <w:spacing w:val="-6"/>
                <w:szCs w:val="21"/>
                <w:highlight w:val="none"/>
              </w:rPr>
            </w:pPr>
            <w:r>
              <w:rPr>
                <w:rFonts w:hint="eastAsia" w:ascii="宋体" w:hAnsi="宋体" w:eastAsia="宋体" w:cs="宋体"/>
                <w:spacing w:val="-6"/>
                <w:szCs w:val="21"/>
                <w:highlight w:val="none"/>
              </w:rPr>
              <w:t>【客观分】</w:t>
            </w:r>
          </w:p>
          <w:p w14:paraId="61DF311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项目团队：</w:t>
            </w:r>
          </w:p>
          <w:p w14:paraId="23DFEB3D">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1.项目经理具备人社（部/厅）或者工信部门颁发的信息系统项目管理师（高级）证书得1分，最高1分。</w:t>
            </w:r>
          </w:p>
          <w:p w14:paraId="1D4054A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2.项目技术负责人具备人社（部/厅）或者工信部门颁发的系统集成项目管理工程师（中级）证书得1分，最高1分。</w:t>
            </w:r>
          </w:p>
          <w:p w14:paraId="5C677DA6">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3.除上述两个岗位外的其它项目成员具有人社（部/厅）或者工信部门颁发网络工程师(中级) 证书得1分，最高1分。</w:t>
            </w:r>
          </w:p>
          <w:p w14:paraId="57267F4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注：提供相关证书</w:t>
            </w:r>
            <w:r>
              <w:rPr>
                <w:rFonts w:hint="eastAsia" w:ascii="宋体" w:hAnsi="宋体" w:eastAsia="宋体" w:cs="宋体"/>
                <w:szCs w:val="21"/>
                <w:highlight w:val="none"/>
                <w:lang w:val="en-US" w:eastAsia="zh-CN"/>
              </w:rPr>
              <w:t>扫描件</w:t>
            </w:r>
            <w:r>
              <w:rPr>
                <w:rFonts w:hint="eastAsia" w:ascii="宋体" w:hAnsi="宋体" w:eastAsia="宋体" w:cs="宋体"/>
                <w:szCs w:val="21"/>
                <w:highlight w:val="none"/>
              </w:rPr>
              <w:t>及投标人为该人员缴纳的社保证明材料或劳动合同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未提供或不符合要求的不得分。</w:t>
            </w:r>
          </w:p>
        </w:tc>
      </w:tr>
      <w:tr w14:paraId="3B01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04431EE3">
            <w:pPr>
              <w:adjustRightInd w:val="0"/>
              <w:snapToGrid w:val="0"/>
              <w:spacing w:line="288" w:lineRule="auto"/>
              <w:jc w:val="center"/>
              <w:rPr>
                <w:rFonts w:hint="default"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服务保障</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F4B23C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eastAsia="宋体" w:asciiTheme="minorHAnsi" w:hAnsiTheme="minorHAnsi" w:cstheme="minorBidi"/>
                <w:b/>
                <w:bCs/>
                <w:kern w:val="0"/>
                <w:sz w:val="21"/>
                <w:szCs w:val="21"/>
                <w:highlight w:val="none"/>
                <w:lang w:val="en-US" w:eastAsia="zh-CN" w:bidi="ar-SA"/>
              </w:rPr>
            </w:pPr>
            <w:r>
              <w:rPr>
                <w:rFonts w:hint="eastAsia" w:ascii="宋体" w:hAnsi="宋体" w:eastAsia="宋体" w:cs="宋体"/>
                <w:b/>
                <w:bCs/>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11918F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主观分】</w:t>
            </w:r>
          </w:p>
          <w:p w14:paraId="577915D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spacing w:val="-6"/>
                <w:sz w:val="21"/>
                <w:szCs w:val="21"/>
                <w:highlight w:val="none"/>
                <w:lang w:eastAsia="zh-CN"/>
              </w:rPr>
              <w:t>响应供应商</w:t>
            </w:r>
            <w:r>
              <w:rPr>
                <w:rFonts w:hint="eastAsia" w:ascii="宋体" w:hAnsi="宋体" w:eastAsia="宋体" w:cs="宋体"/>
                <w:spacing w:val="-6"/>
                <w:sz w:val="21"/>
                <w:szCs w:val="21"/>
                <w:highlight w:val="none"/>
              </w:rPr>
              <w:t>服务质量保障体系内容完整详实，具有完备的服务中心。</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评分范围：4,3,2,1,0</w:t>
            </w:r>
            <w:r>
              <w:rPr>
                <w:rFonts w:hint="eastAsia" w:ascii="宋体" w:hAnsi="宋体" w:eastAsia="宋体" w:cs="宋体"/>
                <w:spacing w:val="-6"/>
                <w:sz w:val="21"/>
                <w:szCs w:val="21"/>
                <w:highlight w:val="none"/>
                <w:lang w:eastAsia="zh-CN"/>
              </w:rPr>
              <w:t>）</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7B489B3">
            <w:pPr>
              <w:adjustRightInd w:val="0"/>
              <w:snapToGrid w:val="0"/>
              <w:spacing w:line="288" w:lineRule="auto"/>
              <w:jc w:val="center"/>
              <w:rPr>
                <w:rFonts w:ascii="宋体" w:hAnsi="宋体" w:eastAsia="宋体" w:cs="Times New Roman"/>
                <w:b/>
                <w:bCs/>
                <w:szCs w:val="21"/>
                <w:highlight w:val="none"/>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E9C901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pacing w:val="-6"/>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1A7C4C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主观分】</w:t>
            </w:r>
          </w:p>
          <w:p w14:paraId="70A165C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pacing w:val="-6"/>
                <w:sz w:val="21"/>
                <w:szCs w:val="21"/>
                <w:highlight w:val="none"/>
              </w:rPr>
              <w:t>提供快速备品备件响应，保证备品备件到达现场时间的措施，确保采购人系统设备正常运行。</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评分范围：4,3,2,1,0</w:t>
            </w:r>
            <w:r>
              <w:rPr>
                <w:rFonts w:hint="eastAsia" w:ascii="宋体" w:hAnsi="宋体" w:eastAsia="宋体" w:cs="宋体"/>
                <w:spacing w:val="-6"/>
                <w:sz w:val="21"/>
                <w:szCs w:val="21"/>
                <w:highlight w:val="none"/>
                <w:lang w:eastAsia="zh-CN"/>
              </w:rPr>
              <w:t>）</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954C672">
            <w:pPr>
              <w:adjustRightInd w:val="0"/>
              <w:snapToGrid w:val="0"/>
              <w:spacing w:line="288" w:lineRule="auto"/>
              <w:jc w:val="center"/>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演示</w:t>
            </w:r>
          </w:p>
        </w:tc>
        <w:tc>
          <w:tcPr>
            <w:tcW w:w="654" w:type="dxa"/>
            <w:tcBorders>
              <w:top w:val="single" w:color="auto" w:sz="4" w:space="0"/>
              <w:left w:val="single" w:color="auto" w:sz="4" w:space="0"/>
              <w:bottom w:val="single" w:color="auto" w:sz="4" w:space="0"/>
              <w:right w:val="single" w:color="auto" w:sz="4" w:space="0"/>
            </w:tcBorders>
            <w:vAlign w:val="center"/>
          </w:tcPr>
          <w:p w14:paraId="04B11C54">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10</w:t>
            </w:r>
          </w:p>
        </w:tc>
        <w:tc>
          <w:tcPr>
            <w:tcW w:w="7072" w:type="dxa"/>
            <w:tcBorders>
              <w:top w:val="single" w:color="auto" w:sz="4" w:space="0"/>
              <w:left w:val="single" w:color="auto" w:sz="4" w:space="0"/>
              <w:bottom w:val="single" w:color="auto" w:sz="4" w:space="0"/>
              <w:right w:val="single" w:color="auto" w:sz="4" w:space="0"/>
            </w:tcBorders>
          </w:tcPr>
          <w:p w14:paraId="0AE2D3B5">
            <w:pPr>
              <w:adjustRightInd w:val="0"/>
              <w:snapToGrid w:val="0"/>
              <w:spacing w:line="288"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【主观分】</w:t>
            </w:r>
          </w:p>
          <w:p w14:paraId="179A478D">
            <w:pPr>
              <w:adjustRightInd w:val="0"/>
              <w:snapToGrid w:val="0"/>
              <w:spacing w:line="288" w:lineRule="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投标人需提供</w:t>
            </w:r>
            <w:r>
              <w:rPr>
                <w:rFonts w:hint="eastAsia" w:ascii="宋体" w:hAnsi="宋体" w:eastAsia="宋体" w:cs="宋体"/>
                <w:b/>
                <w:bCs/>
                <w:color w:val="auto"/>
                <w:sz w:val="21"/>
                <w:szCs w:val="21"/>
                <w:highlight w:val="none"/>
                <w:lang w:val="en-US" w:eastAsia="zh-CN"/>
              </w:rPr>
              <w:t>真实平台或类似项目</w:t>
            </w:r>
            <w:r>
              <w:rPr>
                <w:rFonts w:hint="eastAsia" w:ascii="宋体" w:hAnsi="宋体" w:eastAsia="宋体" w:cs="宋体"/>
                <w:b/>
                <w:bCs/>
                <w:kern w:val="0"/>
                <w:sz w:val="21"/>
                <w:szCs w:val="21"/>
                <w:highlight w:val="none"/>
                <w:lang w:val="en-US" w:eastAsia="zh-CN"/>
              </w:rPr>
              <w:t>的演示，要求各功能演示完整、界面友好、操作流程便捷，演示时长不超过8分钟,具体演示要求如下：</w:t>
            </w:r>
          </w:p>
          <w:p w14:paraId="53F8DCF0">
            <w:pPr>
              <w:adjustRightInd w:val="0"/>
              <w:snapToGrid w:val="0"/>
              <w:spacing w:line="288"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（1）运维监控平台要求能监控管理对像包括不限于网络设备、服务器、存储、操作系统、虚拟化平台等。</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评分范围：2,1.5,1,0.5,0</w:t>
            </w:r>
            <w:r>
              <w:rPr>
                <w:rFonts w:hint="eastAsia" w:ascii="宋体" w:hAnsi="宋体" w:eastAsia="宋体" w:cs="宋体"/>
                <w:b/>
                <w:bCs/>
                <w:spacing w:val="-6"/>
                <w:sz w:val="21"/>
                <w:szCs w:val="21"/>
                <w:highlight w:val="none"/>
                <w:lang w:eastAsia="zh-CN"/>
              </w:rPr>
              <w:t>）</w:t>
            </w:r>
          </w:p>
          <w:p w14:paraId="1C1A2F66">
            <w:pPr>
              <w:adjustRightInd w:val="0"/>
              <w:snapToGrid w:val="0"/>
              <w:spacing w:line="288"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（2）要求监控指标包括不限于设备信息、运行健康状态、性能参数、接口流量、空间使用量等。可灵活调整各项监控指标告警触发阈值。</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评分范围：2,1.5,1,0.5,0</w:t>
            </w:r>
            <w:r>
              <w:rPr>
                <w:rFonts w:hint="eastAsia" w:ascii="宋体" w:hAnsi="宋体" w:eastAsia="宋体" w:cs="宋体"/>
                <w:b/>
                <w:bCs/>
                <w:spacing w:val="-6"/>
                <w:sz w:val="21"/>
                <w:szCs w:val="21"/>
                <w:highlight w:val="none"/>
                <w:lang w:eastAsia="zh-CN"/>
              </w:rPr>
              <w:t>）</w:t>
            </w:r>
          </w:p>
          <w:p w14:paraId="326DF01F">
            <w:pPr>
              <w:adjustRightInd w:val="0"/>
              <w:snapToGrid w:val="0"/>
              <w:spacing w:line="288"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（3）要求可以灵活定制监控看板，如性能指标、网络设备接口流量等。</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评分范围：2,1.5,1,0.5,0</w:t>
            </w:r>
            <w:r>
              <w:rPr>
                <w:rFonts w:hint="eastAsia" w:ascii="宋体" w:hAnsi="宋体" w:eastAsia="宋体" w:cs="宋体"/>
                <w:b/>
                <w:bCs/>
                <w:spacing w:val="-6"/>
                <w:sz w:val="21"/>
                <w:szCs w:val="21"/>
                <w:highlight w:val="none"/>
                <w:lang w:eastAsia="zh-CN"/>
              </w:rPr>
              <w:t>）</w:t>
            </w:r>
          </w:p>
          <w:p w14:paraId="6DA4B6F5">
            <w:pPr>
              <w:adjustRightInd w:val="0"/>
              <w:snapToGrid w:val="0"/>
              <w:spacing w:line="288"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（4）对于监控对象出现报警要求可以通过邮件、钉钉、微信等移动媒介及时推送。对于监控数据，要求实现可视化大屏展示。</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评分范围：2,1.5,1,0.5,0</w:t>
            </w:r>
            <w:r>
              <w:rPr>
                <w:rFonts w:hint="eastAsia" w:ascii="宋体" w:hAnsi="宋体" w:eastAsia="宋体" w:cs="宋体"/>
                <w:b/>
                <w:bCs/>
                <w:spacing w:val="-6"/>
                <w:sz w:val="21"/>
                <w:szCs w:val="21"/>
                <w:highlight w:val="none"/>
                <w:lang w:eastAsia="zh-CN"/>
              </w:rPr>
              <w:t>）</w:t>
            </w:r>
          </w:p>
          <w:p w14:paraId="2541ACE5">
            <w:pPr>
              <w:adjustRightInd w:val="0"/>
              <w:snapToGrid w:val="0"/>
              <w:spacing w:line="288" w:lineRule="auto"/>
              <w:rPr>
                <w:rFonts w:hint="eastAsia" w:ascii="宋体" w:hAnsi="宋体" w:eastAsia="宋体" w:cs="宋体"/>
                <w:b/>
                <w:bCs/>
                <w:kern w:val="0"/>
                <w:sz w:val="21"/>
                <w:szCs w:val="21"/>
                <w:highlight w:val="none"/>
                <w:lang w:val="en-US" w:eastAsia="zh-CN"/>
              </w:rPr>
            </w:pPr>
            <w:r>
              <w:rPr>
                <w:rFonts w:hint="eastAsia" w:ascii="宋体" w:hAnsi="宋体" w:eastAsia="宋体" w:cs="宋体"/>
                <w:highlight w:val="none"/>
                <w:lang w:val="en-US" w:eastAsia="zh-CN"/>
              </w:rPr>
              <w:t>（5）提供备份系统恢复演练</w:t>
            </w:r>
            <w:r>
              <w:rPr>
                <w:rFonts w:hint="eastAsia" w:ascii="宋体" w:hAnsi="宋体" w:eastAsia="宋体" w:cs="宋体"/>
                <w:highlight w:val="none"/>
              </w:rPr>
              <w:t>。</w:t>
            </w:r>
            <w:r>
              <w:rPr>
                <w:rFonts w:hint="eastAsia" w:ascii="宋体" w:hAnsi="宋体" w:eastAsia="宋体" w:cs="宋体"/>
                <w:b/>
                <w:bCs/>
                <w:spacing w:val="-6"/>
                <w:sz w:val="21"/>
                <w:szCs w:val="21"/>
                <w:highlight w:val="none"/>
                <w:lang w:eastAsia="zh-CN"/>
              </w:rPr>
              <w:t>（</w:t>
            </w:r>
            <w:r>
              <w:rPr>
                <w:rFonts w:hint="eastAsia" w:ascii="宋体" w:hAnsi="宋体" w:eastAsia="宋体" w:cs="宋体"/>
                <w:b/>
                <w:bCs/>
                <w:spacing w:val="-6"/>
                <w:sz w:val="21"/>
                <w:szCs w:val="21"/>
                <w:highlight w:val="none"/>
                <w:lang w:val="en-US" w:eastAsia="zh-CN"/>
              </w:rPr>
              <w:t>评分范围：2,1.5,1,0.5,0</w:t>
            </w:r>
            <w:r>
              <w:rPr>
                <w:rFonts w:hint="eastAsia" w:ascii="宋体" w:hAnsi="宋体" w:eastAsia="宋体" w:cs="宋体"/>
                <w:b/>
                <w:bCs/>
                <w:spacing w:val="-6"/>
                <w:sz w:val="21"/>
                <w:szCs w:val="21"/>
                <w:highlight w:val="none"/>
                <w:lang w:eastAsia="zh-CN"/>
              </w:rPr>
              <w:t>）</w:t>
            </w:r>
          </w:p>
          <w:p w14:paraId="18A72F10">
            <w:pPr>
              <w:adjustRightInd w:val="0"/>
              <w:snapToGrid w:val="0"/>
              <w:spacing w:line="288" w:lineRule="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未提供基于真实软件系统演示，仅以PPT、图片格式等其他方式的演示的不得分。</w:t>
            </w:r>
            <w:bookmarkStart w:id="56" w:name="_GoBack"/>
            <w:bookmarkEnd w:id="56"/>
          </w:p>
          <w:p w14:paraId="0547363A">
            <w:pPr>
              <w:adjustRightInd w:val="0"/>
              <w:snapToGrid w:val="0"/>
              <w:spacing w:line="288" w:lineRule="auto"/>
              <w:rPr>
                <w:rFonts w:ascii="宋体" w:hAnsi="宋体" w:eastAsia="宋体" w:cs="宋体"/>
                <w:szCs w:val="21"/>
                <w:highlight w:val="none"/>
              </w:rPr>
            </w:pPr>
            <w:r>
              <w:rPr>
                <w:rFonts w:hint="eastAsia" w:ascii="宋体" w:hAnsi="宋体" w:eastAsia="宋体" w:cs="宋体"/>
                <w:b/>
                <w:bCs/>
                <w:kern w:val="0"/>
                <w:sz w:val="21"/>
                <w:szCs w:val="21"/>
                <w:highlight w:val="none"/>
                <w:lang w:val="en-US" w:eastAsia="zh-CN"/>
              </w:rPr>
              <w:t>▲未提供任何演示的，投标无效。</w:t>
            </w:r>
          </w:p>
        </w:tc>
      </w:tr>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74B60819">
      <w:pPr>
        <w:adjustRightInd w:val="0"/>
        <w:snapToGrid w:val="0"/>
        <w:spacing w:line="288" w:lineRule="auto"/>
        <w:rPr>
          <w:rFonts w:ascii="宋体" w:hAnsi="宋体" w:eastAsia="宋体" w:cs="宋体"/>
          <w:b/>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浙江科技大学</w:t>
      </w:r>
      <w:r>
        <w:rPr>
          <w:rFonts w:hint="eastAsia" w:ascii="宋体" w:hAnsi="宋体" w:eastAsia="宋体" w:cs="宋体"/>
          <w:b/>
          <w:spacing w:val="-6"/>
          <w:szCs w:val="21"/>
          <w:highlight w:val="none"/>
        </w:rPr>
        <w:t xml:space="preserve"> 政府采购合同</w:t>
      </w:r>
    </w:p>
    <w:p w14:paraId="1FA684C1">
      <w:pPr>
        <w:adjustRightInd w:val="0"/>
        <w:snapToGrid w:val="0"/>
        <w:spacing w:line="288" w:lineRule="auto"/>
        <w:rPr>
          <w:rFonts w:hint="eastAsia" w:ascii="宋体" w:hAnsi="宋体" w:eastAsia="宋体" w:cs="Times New Roman"/>
          <w:b/>
          <w:bCs/>
          <w:spacing w:val="-6"/>
          <w:szCs w:val="21"/>
          <w:highlight w:val="none"/>
        </w:rPr>
      </w:pPr>
    </w:p>
    <w:p w14:paraId="28EA2393">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图书馆系统设备维保</w:t>
      </w:r>
    </w:p>
    <w:p w14:paraId="5AF39E01">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QSZB-Z(F)-B24569(GK)</w:t>
      </w:r>
    </w:p>
    <w:p w14:paraId="7089636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采购计划书：临[2024]68524号</w:t>
      </w:r>
    </w:p>
    <w:p w14:paraId="35140195">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浙江科技大学</w:t>
      </w:r>
    </w:p>
    <w:p w14:paraId="65EBD45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1FE92B0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spacing w:val="-6"/>
          <w:szCs w:val="21"/>
          <w:highlight w:val="none"/>
        </w:rPr>
      </w:pPr>
    </w:p>
    <w:p w14:paraId="4412D6E0">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浙江科技大学</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图书馆系统设备维保</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QSZB-Z(F)-B24569(GK)</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highlight w:val="none"/>
        </w:rPr>
      </w:pPr>
    </w:p>
    <w:p w14:paraId="5C2DF2C9">
      <w:pPr>
        <w:adjustRightInd w:val="0"/>
        <w:snapToGrid w:val="0"/>
        <w:spacing w:line="288" w:lineRule="auto"/>
        <w:rPr>
          <w:rFonts w:hint="default"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第一条：</w:t>
      </w:r>
      <w:r>
        <w:rPr>
          <w:rFonts w:hint="eastAsia" w:ascii="宋体" w:hAnsi="宋体" w:eastAsia="宋体" w:cs="宋体"/>
          <w:b/>
          <w:color w:val="auto"/>
          <w:spacing w:val="-6"/>
          <w:szCs w:val="21"/>
          <w:highlight w:val="none"/>
          <w:lang w:val="en-US" w:eastAsia="zh-CN"/>
        </w:rPr>
        <w:t>服务内容及要求</w:t>
      </w:r>
    </w:p>
    <w:p w14:paraId="2769DA63">
      <w:pPr>
        <w:adjustRightInd w:val="0"/>
        <w:snapToGrid w:val="0"/>
        <w:spacing w:line="288" w:lineRule="auto"/>
        <w:ind w:firstLine="396" w:firstLineChars="200"/>
        <w:rPr>
          <w:rFonts w:ascii="宋体" w:hAnsi="宋体" w:eastAsia="宋体" w:cs="宋体"/>
          <w:color w:val="auto"/>
          <w:spacing w:val="-6"/>
          <w:szCs w:val="21"/>
          <w:highlight w:val="none"/>
        </w:rPr>
      </w:pPr>
    </w:p>
    <w:p w14:paraId="7C060E24">
      <w:pPr>
        <w:adjustRightInd w:val="0"/>
        <w:snapToGrid w:val="0"/>
        <w:spacing w:line="288" w:lineRule="auto"/>
        <w:rPr>
          <w:rFonts w:hint="default"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二</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合同履约时间、地点及合同金额</w:t>
      </w:r>
    </w:p>
    <w:p w14:paraId="3B72D7E7">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履行时间</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u w:val="single"/>
        </w:rPr>
        <w:t xml:space="preserve">                         ；</w:t>
      </w:r>
    </w:p>
    <w:p w14:paraId="1CDBDB80">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val="en-US" w:eastAsia="zh-CN"/>
        </w:rPr>
        <w:t>履行地点</w:t>
      </w:r>
      <w:r>
        <w:rPr>
          <w:rFonts w:hint="eastAsia" w:ascii="宋体" w:hAnsi="宋体" w:eastAsia="宋体" w:cs="Times New Roman"/>
          <w:color w:val="auto"/>
          <w:spacing w:val="-6"/>
          <w:szCs w:val="21"/>
          <w:highlight w:val="none"/>
        </w:rPr>
        <w:t>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14:paraId="148D3A13">
      <w:pPr>
        <w:adjustRightInd w:val="0"/>
        <w:snapToGrid w:val="0"/>
        <w:spacing w:line="288" w:lineRule="auto"/>
        <w:ind w:right="-514" w:rightChars="-245" w:firstLine="396" w:firstLineChars="200"/>
        <w:rPr>
          <w:rFonts w:hint="eastAsia" w:ascii="宋体" w:hAnsi="宋体" w:eastAsia="宋体" w:cs="Times New Roman"/>
          <w:color w:val="auto"/>
          <w:spacing w:val="-6"/>
          <w:szCs w:val="21"/>
          <w:highlight w:val="none"/>
          <w:lang w:eastAsia="zh-CN"/>
        </w:rPr>
      </w:pPr>
      <w:r>
        <w:rPr>
          <w:rFonts w:hint="eastAsia" w:ascii="宋体" w:hAnsi="宋体" w:eastAsia="宋体" w:cs="Times New Roman"/>
          <w:color w:val="auto"/>
          <w:spacing w:val="-6"/>
          <w:szCs w:val="21"/>
          <w:highlight w:val="none"/>
          <w:lang w:val="en-US" w:eastAsia="zh-CN"/>
        </w:rPr>
        <w:t>合同金额</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小写金额</w:t>
      </w:r>
      <w:r>
        <w:rPr>
          <w:rFonts w:hint="eastAsia" w:ascii="宋体" w:hAnsi="宋体" w:eastAsia="宋体" w:cs="Times New Roman"/>
          <w:color w:val="auto"/>
          <w:spacing w:val="-6"/>
          <w:szCs w:val="21"/>
          <w:highlight w:val="none"/>
          <w:u w:val="single"/>
          <w:lang w:val="en-US" w:eastAsia="zh-CN"/>
        </w:rPr>
        <w:t>¥</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w:t>
      </w:r>
      <w:r>
        <w:rPr>
          <w:rFonts w:hint="eastAsia"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lang w:val="en-US" w:eastAsia="zh-CN"/>
        </w:rPr>
        <w:t>大写金额</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lang w:val="en-US" w:eastAsia="zh-CN"/>
        </w:rPr>
        <w:t>元人民币</w:t>
      </w:r>
      <w:r>
        <w:rPr>
          <w:rFonts w:hint="eastAsia" w:ascii="宋体" w:hAnsi="宋体" w:eastAsia="宋体" w:cs="Times New Roman"/>
          <w:color w:val="auto"/>
          <w:spacing w:val="-6"/>
          <w:szCs w:val="21"/>
          <w:highlight w:val="none"/>
          <w:lang w:eastAsia="zh-CN"/>
        </w:rPr>
        <w:t>。</w:t>
      </w:r>
    </w:p>
    <w:p w14:paraId="5D0CC1E5">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三</w:t>
      </w:r>
      <w:r>
        <w:rPr>
          <w:rFonts w:hint="eastAsia" w:ascii="宋体" w:hAnsi="宋体" w:eastAsia="宋体" w:cs="Times New Roman"/>
          <w:b/>
          <w:color w:val="auto"/>
          <w:spacing w:val="-6"/>
          <w:szCs w:val="21"/>
          <w:highlight w:val="none"/>
        </w:rPr>
        <w:t>条：</w:t>
      </w:r>
      <w:r>
        <w:rPr>
          <w:rFonts w:hint="eastAsia" w:ascii="宋体" w:hAnsi="宋体" w:eastAsia="宋体" w:cs="Times New Roman"/>
          <w:b/>
          <w:color w:val="auto"/>
          <w:spacing w:val="-6"/>
          <w:szCs w:val="21"/>
          <w:highlight w:val="none"/>
          <w:lang w:val="en-US" w:eastAsia="zh-CN"/>
        </w:rPr>
        <w:t>履约保证金及</w:t>
      </w:r>
      <w:r>
        <w:rPr>
          <w:rFonts w:hint="eastAsia" w:ascii="宋体" w:hAnsi="宋体" w:eastAsia="宋体" w:cs="Times New Roman"/>
          <w:b/>
          <w:color w:val="auto"/>
          <w:spacing w:val="-6"/>
          <w:szCs w:val="21"/>
          <w:highlight w:val="none"/>
        </w:rPr>
        <w:t>付款方式</w:t>
      </w:r>
    </w:p>
    <w:p w14:paraId="0EF849E3">
      <w:pPr>
        <w:adjustRightInd w:val="0"/>
        <w:snapToGrid w:val="0"/>
        <w:spacing w:line="288" w:lineRule="auto"/>
        <w:rPr>
          <w:rFonts w:hint="eastAsia" w:ascii="宋体" w:hAnsi="宋体" w:eastAsia="宋体" w:cs="Times New Roman"/>
          <w:b/>
          <w:color w:val="auto"/>
          <w:spacing w:val="-6"/>
          <w:szCs w:val="21"/>
          <w:highlight w:val="none"/>
        </w:rPr>
      </w:pPr>
    </w:p>
    <w:p w14:paraId="6346C135">
      <w:pPr>
        <w:adjustRightInd w:val="0"/>
        <w:snapToGrid w:val="0"/>
        <w:spacing w:line="288" w:lineRule="auto"/>
        <w:rPr>
          <w:rFonts w:hint="eastAsia" w:ascii="宋体" w:hAnsi="宋体" w:eastAsia="宋体" w:cs="Times New Roman"/>
          <w:b/>
          <w:color w:val="auto"/>
          <w:spacing w:val="-6"/>
          <w:szCs w:val="21"/>
          <w:highlight w:val="none"/>
          <w:lang w:val="en-US" w:eastAsia="zh-CN"/>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四</w:t>
      </w:r>
      <w:r>
        <w:rPr>
          <w:rFonts w:hint="eastAsia" w:ascii="宋体" w:hAnsi="宋体" w:eastAsia="宋体" w:cs="Times New Roman"/>
          <w:b/>
          <w:color w:val="auto"/>
          <w:spacing w:val="-6"/>
          <w:szCs w:val="21"/>
          <w:highlight w:val="none"/>
        </w:rPr>
        <w:t>条：验收</w:t>
      </w:r>
      <w:r>
        <w:rPr>
          <w:rFonts w:hint="eastAsia" w:ascii="宋体" w:hAnsi="宋体" w:eastAsia="宋体" w:cs="Times New Roman"/>
          <w:b/>
          <w:color w:val="auto"/>
          <w:spacing w:val="-6"/>
          <w:szCs w:val="21"/>
          <w:highlight w:val="none"/>
          <w:lang w:val="en-US" w:eastAsia="zh-CN"/>
        </w:rPr>
        <w:t>方案</w:t>
      </w:r>
    </w:p>
    <w:p w14:paraId="6E5599BF">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1.验收由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负责实施；</w:t>
      </w:r>
    </w:p>
    <w:p w14:paraId="73604294">
      <w:pPr>
        <w:adjustRightInd w:val="0"/>
        <w:snapToGrid w:val="0"/>
        <w:spacing w:line="288" w:lineRule="auto"/>
        <w:ind w:right="23" w:rightChars="11" w:firstLine="420" w:firstLineChars="200"/>
        <w:rPr>
          <w:rFonts w:hint="default" w:ascii="宋体" w:hAnsi="宋体" w:eastAsia="宋体" w:cs="Times New Roman"/>
          <w:color w:val="auto"/>
          <w:spacing w:val="-6"/>
          <w:sz w:val="21"/>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Times New Roman"/>
          <w:color w:val="auto"/>
          <w:szCs w:val="21"/>
          <w:highlight w:val="none"/>
          <w:lang w:val="en-US" w:eastAsia="zh-CN"/>
        </w:rPr>
        <w:t>乙方应按照标书要求的提供服务</w:t>
      </w:r>
      <w:r>
        <w:rPr>
          <w:rFonts w:hint="eastAsia" w:ascii="宋体" w:hAnsi="宋体" w:eastAsia="宋体" w:cs="Times New Roman"/>
          <w:color w:val="auto"/>
          <w:szCs w:val="21"/>
          <w:highlight w:val="none"/>
          <w:lang w:eastAsia="zh-CN"/>
        </w:rPr>
        <w:t>，服务期满后按照标书要求提供相应报告给</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，经</w:t>
      </w:r>
      <w:r>
        <w:rPr>
          <w:rFonts w:hint="eastAsia" w:ascii="宋体" w:hAnsi="宋体" w:eastAsia="宋体" w:cs="Times New Roman"/>
          <w:color w:val="auto"/>
          <w:szCs w:val="21"/>
          <w:highlight w:val="none"/>
          <w:lang w:val="en-US" w:eastAsia="zh-CN"/>
        </w:rPr>
        <w:t>甲方</w:t>
      </w:r>
      <w:r>
        <w:rPr>
          <w:rFonts w:hint="eastAsia" w:ascii="宋体" w:hAnsi="宋体" w:eastAsia="宋体" w:cs="Times New Roman"/>
          <w:color w:val="auto"/>
          <w:szCs w:val="21"/>
          <w:highlight w:val="none"/>
          <w:lang w:eastAsia="zh-CN"/>
        </w:rPr>
        <w:t>认可后视为服务验收</w:t>
      </w:r>
      <w:r>
        <w:rPr>
          <w:rFonts w:hint="eastAsia" w:ascii="宋体" w:hAnsi="宋体" w:eastAsia="宋体" w:cs="Times New Roman"/>
          <w:color w:val="auto"/>
          <w:szCs w:val="21"/>
          <w:highlight w:val="none"/>
          <w:lang w:val="en-US" w:eastAsia="zh-CN"/>
        </w:rPr>
        <w:t>合格</w:t>
      </w:r>
      <w:r>
        <w:rPr>
          <w:rFonts w:hint="eastAsia" w:ascii="宋体" w:hAnsi="宋体" w:eastAsia="宋体" w:cs="Times New Roman"/>
          <w:color w:val="auto"/>
          <w:szCs w:val="21"/>
          <w:highlight w:val="none"/>
          <w:lang w:eastAsia="zh-CN"/>
        </w:rPr>
        <w:t>。</w:t>
      </w:r>
    </w:p>
    <w:p w14:paraId="053B45D0">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五</w:t>
      </w:r>
      <w:r>
        <w:rPr>
          <w:rFonts w:hint="eastAsia" w:ascii="宋体" w:hAnsi="宋体" w:eastAsia="宋体" w:cs="Times New Roman"/>
          <w:b/>
          <w:color w:val="auto"/>
          <w:spacing w:val="-6"/>
          <w:szCs w:val="21"/>
          <w:highlight w:val="none"/>
        </w:rPr>
        <w:t>条：违约责任</w:t>
      </w:r>
    </w:p>
    <w:p w14:paraId="2C22A62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0B015FA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w:t>
      </w:r>
      <w:r>
        <w:rPr>
          <w:rFonts w:hint="eastAsia" w:ascii="宋体" w:hAnsi="宋体" w:eastAsia="宋体" w:cs="Times New Roman"/>
          <w:color w:val="auto"/>
          <w:spacing w:val="-6"/>
          <w:szCs w:val="21"/>
          <w:highlight w:val="none"/>
          <w:lang w:val="en-US" w:eastAsia="zh-CN"/>
        </w:rPr>
        <w:t>无故</w:t>
      </w:r>
      <w:r>
        <w:rPr>
          <w:rFonts w:hint="eastAsia" w:ascii="宋体" w:hAnsi="宋体" w:eastAsia="宋体" w:cs="Times New Roman"/>
          <w:color w:val="auto"/>
          <w:spacing w:val="-6"/>
          <w:szCs w:val="21"/>
          <w:highlight w:val="none"/>
        </w:rPr>
        <w:t>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14:paraId="71F81BC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的千分之六作为违约金。乙方超过约定日期10个工作日仍不能提供服务的，甲方可解除本合同。乙方因未能如期提供服务或因其他违约行为导致甲方解除合同的，乙方应向甲方支付合同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BFDD9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六</w:t>
      </w:r>
      <w:r>
        <w:rPr>
          <w:rFonts w:ascii="宋体" w:hAnsi="宋体" w:eastAsia="宋体" w:cs="Times New Roman"/>
          <w:b/>
          <w:color w:val="auto"/>
          <w:spacing w:val="-6"/>
          <w:szCs w:val="21"/>
          <w:highlight w:val="none"/>
        </w:rPr>
        <w:t>条：不可抗力事件处理</w:t>
      </w:r>
    </w:p>
    <w:p w14:paraId="50A805C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14:paraId="0EBD479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14:paraId="0BF6DF0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14:paraId="0B86AFE5">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七</w:t>
      </w:r>
      <w:r>
        <w:rPr>
          <w:rFonts w:hint="eastAsia" w:ascii="宋体" w:hAnsi="宋体" w:eastAsia="宋体" w:cs="Times New Roman"/>
          <w:b/>
          <w:color w:val="auto"/>
          <w:spacing w:val="-6"/>
          <w:szCs w:val="21"/>
          <w:highlight w:val="none"/>
        </w:rPr>
        <w:t>条：争议解决</w:t>
      </w:r>
    </w:p>
    <w:p w14:paraId="4ECC3AE2">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14:paraId="3E3290FD">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八</w:t>
      </w:r>
      <w:r>
        <w:rPr>
          <w:rFonts w:hint="eastAsia" w:ascii="宋体" w:hAnsi="宋体" w:eastAsia="宋体" w:cs="Times New Roman"/>
          <w:b/>
          <w:color w:val="auto"/>
          <w:spacing w:val="-6"/>
          <w:szCs w:val="21"/>
          <w:highlight w:val="none"/>
        </w:rPr>
        <w:t>条：合同生效</w:t>
      </w:r>
    </w:p>
    <w:p w14:paraId="4BAEF3F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14:paraId="0DB6B45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14:paraId="34636F9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lang w:val="en-US" w:eastAsia="zh-CN"/>
        </w:rPr>
        <w:t>九</w:t>
      </w:r>
      <w:r>
        <w:rPr>
          <w:rFonts w:hint="eastAsia" w:ascii="宋体" w:hAnsi="宋体" w:eastAsia="宋体" w:cs="Times New Roman"/>
          <w:b/>
          <w:color w:val="auto"/>
          <w:spacing w:val="-6"/>
          <w:szCs w:val="21"/>
          <w:highlight w:val="none"/>
        </w:rPr>
        <w:t>条：合同份数</w:t>
      </w:r>
    </w:p>
    <w:p w14:paraId="4ADB0E3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r>
        <w:rPr>
          <w:rFonts w:hint="eastAsia" w:ascii="宋体" w:hAnsi="宋体" w:eastAsia="宋体" w:cs="Times New Roman"/>
          <w:spacing w:val="-6"/>
          <w:szCs w:val="21"/>
          <w:highlight w:val="none"/>
        </w:rPr>
        <w:t>。</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4CEB201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781B7AA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14:paraId="06D54D83">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电话：0571-87</w:t>
            </w:r>
            <w:r>
              <w:rPr>
                <w:rFonts w:hint="eastAsia" w:ascii="宋体" w:hAnsi="宋体" w:eastAsia="宋体" w:cs="宋体"/>
                <w:szCs w:val="21"/>
                <w:highlight w:val="none"/>
                <w:lang w:eastAsia="zh-CN"/>
              </w:rPr>
              <w:t>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432179F2">
      <w:pPr>
        <w:adjustRightInd w:val="0"/>
        <w:snapToGrid w:val="0"/>
        <w:spacing w:line="288" w:lineRule="auto"/>
        <w:rPr>
          <w:rFonts w:ascii="宋体" w:hAnsi="宋体" w:eastAsia="宋体" w:cs="Times New Roman"/>
          <w:b/>
          <w:bCs/>
          <w:spacing w:val="-6"/>
          <w:sz w:val="24"/>
          <w:szCs w:val="24"/>
          <w:highlight w:val="none"/>
        </w:rPr>
      </w:pPr>
    </w:p>
    <w:p w14:paraId="2D39263F">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1B153B50">
      <w:pPr>
        <w:adjustRightInd w:val="0"/>
        <w:snapToGrid w:val="0"/>
        <w:spacing w:line="288" w:lineRule="auto"/>
        <w:rPr>
          <w:rFonts w:ascii="宋体" w:hAnsi="宋体" w:eastAsia="宋体" w:cs="Times New Roman"/>
          <w:b/>
          <w:bCs/>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w:t>
      </w:r>
      <w:r>
        <w:rPr>
          <w:rFonts w:hint="eastAsia" w:ascii="宋体" w:hAnsi="宋体" w:eastAsia="宋体" w:cs="宋体"/>
          <w:bCs/>
          <w:spacing w:val="-6"/>
          <w:szCs w:val="21"/>
          <w:highlight w:val="none"/>
          <w:lang w:eastAsia="zh-CN"/>
        </w:rPr>
        <w:t>承诺</w:t>
      </w:r>
      <w:r>
        <w:rPr>
          <w:rFonts w:ascii="宋体" w:hAnsi="宋体" w:eastAsia="宋体" w:cs="宋体"/>
          <w:bCs/>
          <w:spacing w:val="-6"/>
          <w:szCs w:val="21"/>
          <w:highlight w:val="none"/>
        </w:rPr>
        <w:t>函</w:t>
      </w:r>
    </w:p>
    <w:p w14:paraId="04CD6C6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p>
    <w:p w14:paraId="7F745500">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1）中小企业声明函（若属于中小企业）</w:t>
      </w:r>
    </w:p>
    <w:p w14:paraId="23462230">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2）属于监狱企业的证明文件（若属于监狱企业）</w:t>
      </w:r>
    </w:p>
    <w:p w14:paraId="00060137">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14:paraId="5C1607F6">
      <w:pPr>
        <w:adjustRightInd w:val="0"/>
        <w:snapToGrid w:val="0"/>
        <w:spacing w:line="288" w:lineRule="auto"/>
        <w:ind w:firstLine="396" w:firstLineChars="200"/>
        <w:jc w:val="left"/>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2024年06月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0716C64D">
      <w:pPr>
        <w:adjustRightInd w:val="0"/>
        <w:snapToGrid w:val="0"/>
        <w:spacing w:line="288" w:lineRule="auto"/>
        <w:ind w:firstLine="396" w:firstLineChars="200"/>
        <w:jc w:val="left"/>
        <w:rPr>
          <w:rFonts w:hint="eastAsia" w:ascii="宋体" w:hAnsi="宋体" w:eastAsia="宋体" w:cs="宋体"/>
          <w:szCs w:val="21"/>
          <w:highlight w:val="none"/>
          <w:lang w:val="en-US" w:eastAsia="zh-CN"/>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val="en-US" w:eastAsia="zh-CN"/>
        </w:rPr>
        <w:t>服务方案：</w:t>
      </w:r>
    </w:p>
    <w:p w14:paraId="16366681">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项目理解</w:t>
      </w:r>
    </w:p>
    <w:p w14:paraId="361E2E63">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巡检计划</w:t>
      </w:r>
    </w:p>
    <w:p w14:paraId="4C0A84A8">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培训计划</w:t>
      </w:r>
    </w:p>
    <w:p w14:paraId="72B804FC">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服务响应效率</w:t>
      </w:r>
    </w:p>
    <w:p w14:paraId="5E25D8DA">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应急服务方案</w:t>
      </w:r>
    </w:p>
    <w:p w14:paraId="09C6D75C">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项目管理方案</w:t>
      </w:r>
    </w:p>
    <w:p w14:paraId="3BAE885E">
      <w:pPr>
        <w:adjustRightInd w:val="0"/>
        <w:snapToGrid w:val="0"/>
        <w:spacing w:line="288" w:lineRule="auto"/>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项目团队</w:t>
      </w:r>
    </w:p>
    <w:p w14:paraId="79E2004E">
      <w:pPr>
        <w:adjustRightInd w:val="0"/>
        <w:snapToGrid w:val="0"/>
        <w:spacing w:line="288" w:lineRule="auto"/>
        <w:ind w:firstLine="420" w:firstLineChars="200"/>
        <w:jc w:val="left"/>
        <w:rPr>
          <w:rFonts w:hint="default" w:ascii="宋体" w:hAnsi="宋体" w:eastAsia="宋体" w:cs="Times New Roman"/>
          <w:spacing w:val="-6"/>
          <w:szCs w:val="21"/>
          <w:highlight w:val="none"/>
          <w:lang w:val="en-US"/>
        </w:rPr>
      </w:pPr>
      <w:r>
        <w:rPr>
          <w:rFonts w:hint="eastAsia" w:ascii="宋体" w:hAnsi="宋体" w:eastAsia="宋体" w:cs="宋体"/>
          <w:szCs w:val="21"/>
          <w:highlight w:val="none"/>
          <w:lang w:val="en-US" w:eastAsia="zh-CN"/>
        </w:rPr>
        <w:t>服务保障</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szCs w:val="21"/>
                <w:highlight w:val="none"/>
              </w:rPr>
            </w:pPr>
          </w:p>
        </w:tc>
        <w:tc>
          <w:tcPr>
            <w:tcW w:w="881" w:type="dxa"/>
          </w:tcPr>
          <w:p w14:paraId="3155B1E5">
            <w:pPr>
              <w:adjustRightInd w:val="0"/>
              <w:snapToGrid w:val="0"/>
              <w:spacing w:line="288" w:lineRule="auto"/>
              <w:jc w:val="center"/>
              <w:rPr>
                <w:rFonts w:ascii="宋体" w:hAnsi="宋体" w:eastAsia="宋体" w:cs="Times New Roman"/>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spacing w:val="-6"/>
                <w:szCs w:val="21"/>
                <w:highlight w:val="none"/>
              </w:rPr>
            </w:pPr>
          </w:p>
        </w:tc>
      </w:tr>
    </w:tbl>
    <w:p w14:paraId="6ADA311E">
      <w:pPr>
        <w:adjustRightInd w:val="0"/>
        <w:snapToGrid w:val="0"/>
        <w:spacing w:line="288" w:lineRule="auto"/>
        <w:rPr>
          <w:rFonts w:ascii="宋体" w:hAnsi="宋体" w:eastAsia="宋体" w:cs="Times New Roman"/>
          <w:spacing w:val="-6"/>
          <w:szCs w:val="21"/>
          <w:highlight w:val="none"/>
        </w:rPr>
      </w:pPr>
    </w:p>
    <w:p w14:paraId="3A4DF624">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70255CBD">
      <w:pPr>
        <w:adjustRightInd w:val="0"/>
        <w:snapToGrid w:val="0"/>
        <w:spacing w:line="288" w:lineRule="auto"/>
        <w:jc w:val="center"/>
        <w:rPr>
          <w:rFonts w:ascii="宋体" w:hAnsi="宋体" w:eastAsia="宋体" w:cs="宋体"/>
          <w:b/>
          <w:bCs/>
          <w:sz w:val="24"/>
          <w:szCs w:val="24"/>
          <w:highlight w:val="none"/>
        </w:rPr>
      </w:pPr>
    </w:p>
    <w:p w14:paraId="0F0506B0">
      <w:pPr>
        <w:adjustRightInd w:val="0"/>
        <w:snapToGrid w:val="0"/>
        <w:spacing w:line="288" w:lineRule="auto"/>
        <w:jc w:val="center"/>
        <w:rPr>
          <w:rFonts w:ascii="宋体" w:hAnsi="宋体" w:eastAsia="宋体" w:cs="宋体"/>
          <w:b/>
          <w:bCs/>
          <w:sz w:val="24"/>
          <w:szCs w:val="24"/>
          <w:highlight w:val="none"/>
        </w:rPr>
      </w:pPr>
    </w:p>
    <w:p w14:paraId="7DD5E73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CCE162B">
      <w:pPr>
        <w:adjustRightInd w:val="0"/>
        <w:snapToGrid w:val="0"/>
        <w:spacing w:line="288" w:lineRule="auto"/>
        <w:rPr>
          <w:rFonts w:ascii="宋体" w:hAnsi="宋体" w:eastAsia="宋体" w:cs="宋体"/>
          <w:b/>
          <w:spacing w:val="-6"/>
          <w:szCs w:val="21"/>
          <w:highlight w:val="none"/>
        </w:rPr>
      </w:pPr>
    </w:p>
    <w:p w14:paraId="5673BB8C">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0AD928A5">
      <w:pPr>
        <w:adjustRightInd w:val="0"/>
        <w:snapToGrid w:val="0"/>
        <w:spacing w:line="288" w:lineRule="auto"/>
        <w:rPr>
          <w:rFonts w:ascii="宋体" w:hAnsi="宋体" w:eastAsia="宋体" w:cs="Times New Roman"/>
          <w:bCs/>
          <w:spacing w:val="-6"/>
          <w:szCs w:val="21"/>
          <w:highlight w:val="none"/>
        </w:rPr>
      </w:pPr>
    </w:p>
    <w:p w14:paraId="73179F84">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w:t>
      </w:r>
      <w:r>
        <w:rPr>
          <w:rFonts w:hint="eastAsia" w:ascii="宋体" w:hAnsi="宋体" w:eastAsia="宋体" w:cs="宋体"/>
          <w:b/>
          <w:spacing w:val="-6"/>
          <w:szCs w:val="21"/>
          <w:highlight w:val="none"/>
          <w:lang w:eastAsia="zh-CN"/>
        </w:rPr>
        <w:t>承诺</w:t>
      </w:r>
      <w:r>
        <w:rPr>
          <w:rFonts w:ascii="宋体" w:hAnsi="宋体" w:eastAsia="宋体" w:cs="宋体"/>
          <w:b/>
          <w:spacing w:val="-6"/>
          <w:szCs w:val="21"/>
          <w:highlight w:val="none"/>
        </w:rPr>
        <w:t>函</w:t>
      </w:r>
    </w:p>
    <w:p w14:paraId="0DE2E5DA">
      <w:pPr>
        <w:adjustRightInd w:val="0"/>
        <w:snapToGrid w:val="0"/>
        <w:spacing w:line="288" w:lineRule="auto"/>
        <w:rPr>
          <w:rFonts w:ascii="宋体" w:hAnsi="宋体" w:eastAsia="宋体" w:cs="Times New Roman"/>
          <w:b/>
          <w:bCs/>
          <w:spacing w:val="-6"/>
          <w:szCs w:val="21"/>
          <w:highlight w:val="none"/>
        </w:rPr>
      </w:pPr>
    </w:p>
    <w:p w14:paraId="071F29D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浙江科技大学</w:t>
      </w:r>
      <w:r>
        <w:rPr>
          <w:rFonts w:hint="eastAsia" w:ascii="宋体" w:hAnsi="宋体" w:eastAsia="宋体" w:cs="Times New Roman"/>
          <w:b/>
          <w:bCs/>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highlight w:val="none"/>
        </w:rPr>
      </w:pPr>
    </w:p>
    <w:p w14:paraId="6E2215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w:t>
      </w:r>
      <w:r>
        <w:rPr>
          <w:rFonts w:hint="eastAsia" w:ascii="宋体" w:hAnsi="宋体" w:eastAsia="宋体" w:cs="Times New Roman"/>
          <w:spacing w:val="-6"/>
          <w:szCs w:val="21"/>
          <w:highlight w:val="none"/>
          <w:lang w:eastAsia="zh-CN"/>
        </w:rPr>
        <w:t>承诺</w:t>
      </w:r>
      <w:r>
        <w:rPr>
          <w:rFonts w:hint="eastAsia" w:ascii="宋体" w:hAnsi="宋体" w:eastAsia="宋体" w:cs="Times New Roman"/>
          <w:spacing w:val="-6"/>
          <w:szCs w:val="21"/>
          <w:highlight w:val="none"/>
        </w:rPr>
        <w:t>如下：</w:t>
      </w:r>
    </w:p>
    <w:p w14:paraId="1B1B7A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szCs w:val="21"/>
          <w:highlight w:val="none"/>
        </w:rPr>
      </w:pPr>
    </w:p>
    <w:p w14:paraId="589A950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4D1257C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8A28CB4">
      <w:pPr>
        <w:widowControl/>
        <w:adjustRightInd w:val="0"/>
        <w:snapToGrid w:val="0"/>
        <w:spacing w:line="288" w:lineRule="auto"/>
        <w:jc w:val="left"/>
        <w:rPr>
          <w:rFonts w:ascii="宋体" w:hAnsi="宋体" w:eastAsia="宋体" w:cs="宋体"/>
          <w:b/>
          <w:spacing w:val="-6"/>
          <w:szCs w:val="21"/>
          <w:highlight w:val="none"/>
        </w:rPr>
      </w:pPr>
    </w:p>
    <w:p w14:paraId="3170F9A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BA2F9F5">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w:t>
      </w:r>
    </w:p>
    <w:p w14:paraId="239990CA">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1</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中小企业声明函（服务）</w:t>
      </w:r>
      <w:r>
        <w:rPr>
          <w:rFonts w:hint="eastAsia" w:ascii="宋体" w:hAnsi="宋体" w:eastAsia="宋体" w:cs="宋体"/>
          <w:b/>
          <w:spacing w:val="-6"/>
          <w:szCs w:val="21"/>
          <w:highlight w:val="none"/>
        </w:rPr>
        <w:t>（若属于中小企业）</w:t>
      </w:r>
    </w:p>
    <w:p w14:paraId="73A90D27">
      <w:pPr>
        <w:adjustRightInd w:val="0"/>
        <w:snapToGrid w:val="0"/>
        <w:spacing w:line="288" w:lineRule="auto"/>
        <w:ind w:firstLine="498" w:firstLineChars="236"/>
        <w:outlineLvl w:val="9"/>
        <w:rPr>
          <w:rFonts w:ascii="宋体" w:hAnsi="宋体" w:eastAsia="宋体" w:cs="Times New Roman"/>
          <w:b/>
          <w:szCs w:val="21"/>
          <w:highlight w:val="none"/>
        </w:rPr>
      </w:pPr>
    </w:p>
    <w:p w14:paraId="6AA61487">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w:t>
      </w:r>
      <w:r>
        <w:rPr>
          <w:rFonts w:ascii="宋体" w:hAnsi="宋体" w:eastAsia="宋体" w:cs="Times New Roman"/>
          <w:color w:val="auto"/>
          <w:szCs w:val="21"/>
          <w:highlight w:val="none"/>
        </w:rPr>
        <w:t>联合体）参加</w:t>
      </w:r>
      <w:r>
        <w:rPr>
          <w:rFonts w:hint="eastAsia" w:ascii="宋体" w:hAnsi="宋体" w:eastAsia="宋体" w:cs="Times New Roman"/>
          <w:i w:val="0"/>
          <w:iCs/>
          <w:color w:val="auto"/>
          <w:szCs w:val="21"/>
          <w:highlight w:val="none"/>
          <w:u w:val="single"/>
          <w:lang w:val="en-US" w:eastAsia="zh-CN"/>
        </w:rPr>
        <w:t>浙江科技大学</w:t>
      </w:r>
      <w:r>
        <w:rPr>
          <w:rFonts w:ascii="宋体" w:hAnsi="宋体" w:eastAsia="宋体" w:cs="Times New Roman"/>
          <w:i w:val="0"/>
          <w:iCs/>
          <w:color w:val="auto"/>
          <w:szCs w:val="21"/>
          <w:highlight w:val="none"/>
        </w:rPr>
        <w:t>的</w:t>
      </w:r>
      <w:r>
        <w:rPr>
          <w:rFonts w:hint="eastAsia" w:ascii="宋体" w:hAnsi="宋体" w:eastAsia="宋体" w:cs="Times New Roman"/>
          <w:i w:val="0"/>
          <w:iCs/>
          <w:color w:val="auto"/>
          <w:szCs w:val="21"/>
          <w:highlight w:val="none"/>
          <w:u w:val="single"/>
          <w:lang w:eastAsia="zh-CN"/>
        </w:rPr>
        <w:t>图书馆系统设备维保</w:t>
      </w:r>
      <w:r>
        <w:rPr>
          <w:rFonts w:ascii="宋体" w:hAnsi="宋体" w:eastAsia="宋体" w:cs="Times New Roman"/>
          <w:color w:val="auto"/>
          <w:szCs w:val="21"/>
          <w:highlight w:val="none"/>
        </w:rPr>
        <w:t>采购活动，服务全部由符合政策要求的中小企业承接。相关企业（含联合 体中的中小企业、签订分包意向协议的中小企业）的具体情况如下：</w:t>
      </w:r>
    </w:p>
    <w:p w14:paraId="4476CCE5">
      <w:pPr>
        <w:adjustRightInd w:val="0"/>
        <w:snapToGrid w:val="0"/>
        <w:spacing w:line="288" w:lineRule="auto"/>
        <w:ind w:firstLine="495" w:firstLineChars="236"/>
        <w:outlineLvl w:val="9"/>
        <w:rPr>
          <w:rFonts w:hint="eastAsia" w:ascii="宋体" w:hAnsi="宋体" w:eastAsia="宋体" w:cs="Times New Roman"/>
          <w:color w:val="auto"/>
          <w:szCs w:val="21"/>
          <w:highlight w:val="none"/>
          <w:lang w:eastAsia="zh-CN"/>
        </w:rPr>
      </w:pPr>
      <w:r>
        <w:rPr>
          <w:rFonts w:hint="eastAsia" w:ascii="宋体" w:hAnsi="宋体" w:eastAsia="宋体" w:cs="Times New Roman"/>
          <w:i/>
          <w:color w:val="auto"/>
          <w:szCs w:val="21"/>
          <w:highlight w:val="none"/>
          <w:u w:val="single"/>
        </w:rPr>
        <w:t>1</w:t>
      </w:r>
      <w:r>
        <w:rPr>
          <w:rFonts w:ascii="宋体" w:hAnsi="宋体" w:eastAsia="宋体" w:cs="Times New Roman"/>
          <w:i/>
          <w:color w:val="auto"/>
          <w:szCs w:val="21"/>
          <w:highlight w:val="none"/>
          <w:u w:val="single"/>
        </w:rPr>
        <w:t>.</w:t>
      </w:r>
      <w:r>
        <w:rPr>
          <w:rFonts w:hint="eastAsia" w:ascii="宋体" w:hAnsi="宋体" w:eastAsia="宋体" w:cs="Times New Roman"/>
          <w:i w:val="0"/>
          <w:iCs/>
          <w:color w:val="auto"/>
          <w:szCs w:val="21"/>
          <w:highlight w:val="none"/>
          <w:u w:val="single"/>
          <w:lang w:eastAsia="zh-CN"/>
        </w:rPr>
        <w:t>图书馆系统设备维保</w:t>
      </w:r>
      <w:r>
        <w:rPr>
          <w:rFonts w:ascii="宋体" w:hAnsi="宋体" w:eastAsia="宋体" w:cs="Times New Roman"/>
          <w:i/>
          <w:color w:val="auto"/>
          <w:szCs w:val="21"/>
          <w:highlight w:val="none"/>
          <w:u w:val="single"/>
        </w:rPr>
        <w:t>，属于</w:t>
      </w:r>
      <w:r>
        <w:rPr>
          <w:rFonts w:hint="eastAsia" w:ascii="宋体" w:hAnsi="宋体" w:eastAsia="宋体" w:cs="宋体"/>
          <w:sz w:val="21"/>
          <w:szCs w:val="21"/>
          <w:highlight w:val="none"/>
          <w:u w:val="single"/>
        </w:rPr>
        <w:t>其他未列明行业</w:t>
      </w:r>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承接企业为</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lang w:eastAsia="zh-CN"/>
        </w:rPr>
        <w:t>。</w:t>
      </w:r>
    </w:p>
    <w:p w14:paraId="1A2B8A1D">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2299F0C0">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2CF24CCB">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3207EC70">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1829419C">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26AC1AD6">
      <w:pPr>
        <w:adjustRightInd w:val="0"/>
        <w:snapToGrid w:val="0"/>
        <w:spacing w:line="288" w:lineRule="auto"/>
        <w:ind w:firstLine="495" w:firstLineChars="236"/>
        <w:outlineLvl w:val="9"/>
        <w:rPr>
          <w:rFonts w:ascii="宋体" w:hAnsi="宋体" w:eastAsia="宋体" w:cs="Times New Roman"/>
          <w:color w:val="auto"/>
          <w:szCs w:val="21"/>
          <w:highlight w:val="none"/>
        </w:rPr>
      </w:pPr>
    </w:p>
    <w:p w14:paraId="2DA18A8D">
      <w:pPr>
        <w:adjustRightInd w:val="0"/>
        <w:snapToGrid w:val="0"/>
        <w:spacing w:line="288" w:lineRule="auto"/>
        <w:ind w:firstLine="495" w:firstLineChars="236"/>
        <w:outlineLvl w:val="9"/>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76E6573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163E4465">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56628ED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11DB0E86">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4EC1E47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▲5.企业类型（包括新成立企业），按照《中小企业划型标准规定》（工信部联企业〔2011〕300号）规定和【招标文件】中明确的标的“所属行业”，选择“中型企业、小型企业、微型企业”其中之一；</w:t>
      </w:r>
    </w:p>
    <w:p w14:paraId="192B565B">
      <w:pPr>
        <w:adjustRightInd w:val="0"/>
        <w:snapToGrid w:val="0"/>
        <w:spacing w:line="288" w:lineRule="auto"/>
        <w:ind w:firstLine="495" w:firstLineChars="236"/>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32F4599C">
      <w:pPr>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5D0AA5A6">
      <w:pPr>
        <w:adjustRightInd w:val="0"/>
        <w:snapToGrid w:val="0"/>
        <w:spacing w:line="288" w:lineRule="auto"/>
        <w:jc w:val="center"/>
        <w:outlineLvl w:val="9"/>
        <w:rPr>
          <w:rFonts w:ascii="宋体" w:hAnsi="宋体" w:eastAsia="宋体" w:cs="宋体"/>
          <w:color w:val="000000"/>
          <w:kern w:val="0"/>
          <w:szCs w:val="21"/>
          <w:highlight w:val="none"/>
        </w:rPr>
      </w:pPr>
      <w:r>
        <w:rPr>
          <w:rFonts w:hint="eastAsia" w:ascii="宋体" w:hAnsi="宋体" w:eastAsia="宋体" w:cs="宋体"/>
          <w:b/>
          <w:spacing w:val="-6"/>
          <w:szCs w:val="21"/>
          <w:highlight w:val="none"/>
          <w:lang w:val="en-US" w:eastAsia="zh-CN"/>
        </w:rPr>
        <w:t>2</w:t>
      </w:r>
      <w:r>
        <w:rPr>
          <w:rFonts w:hint="eastAsia" w:ascii="宋体" w:hAnsi="宋体" w:eastAsia="宋体" w:cs="宋体"/>
          <w:b/>
          <w:spacing w:val="-6"/>
          <w:szCs w:val="21"/>
          <w:highlight w:val="none"/>
        </w:rPr>
        <w:t>）属于监狱企业的证明文件（若属于监狱企业）</w:t>
      </w:r>
    </w:p>
    <w:p w14:paraId="72E53D8D">
      <w:pPr>
        <w:adjustRightInd w:val="0"/>
        <w:snapToGrid w:val="0"/>
        <w:spacing w:line="288" w:lineRule="auto"/>
        <w:outlineLvl w:val="9"/>
        <w:rPr>
          <w:rFonts w:ascii="宋体" w:hAnsi="宋体" w:eastAsia="宋体" w:cs="宋体"/>
          <w:color w:val="000000"/>
          <w:kern w:val="0"/>
          <w:szCs w:val="21"/>
          <w:highlight w:val="none"/>
        </w:rPr>
      </w:pPr>
    </w:p>
    <w:p w14:paraId="05E3127C">
      <w:pPr>
        <w:adjustRightInd w:val="0"/>
        <w:snapToGrid w:val="0"/>
        <w:spacing w:line="288" w:lineRule="auto"/>
        <w:ind w:firstLine="373" w:firstLineChars="177"/>
        <w:outlineLvl w:val="9"/>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14:paraId="1C813AC5">
      <w:pPr>
        <w:adjustRightInd w:val="0"/>
        <w:snapToGrid w:val="0"/>
        <w:spacing w:line="288" w:lineRule="auto"/>
        <w:outlineLvl w:val="9"/>
        <w:rPr>
          <w:rFonts w:ascii="宋体" w:hAnsi="宋体" w:eastAsia="宋体"/>
          <w:szCs w:val="21"/>
          <w:highlight w:val="none"/>
        </w:rPr>
      </w:pPr>
    </w:p>
    <w:p w14:paraId="2835221F">
      <w:pPr>
        <w:adjustRightInd w:val="0"/>
        <w:snapToGrid w:val="0"/>
        <w:spacing w:line="288" w:lineRule="auto"/>
        <w:outlineLvl w:val="9"/>
        <w:rPr>
          <w:rFonts w:ascii="宋体" w:hAnsi="宋体" w:eastAsia="宋体"/>
          <w:b/>
          <w:bCs/>
          <w:szCs w:val="21"/>
          <w:highlight w:val="none"/>
        </w:rPr>
      </w:pPr>
      <w:r>
        <w:rPr>
          <w:rFonts w:hint="eastAsia" w:ascii="宋体" w:hAnsi="宋体" w:eastAsia="宋体"/>
          <w:b/>
          <w:bCs/>
          <w:szCs w:val="21"/>
          <w:highlight w:val="none"/>
        </w:rPr>
        <w:t>说明：</w:t>
      </w:r>
    </w:p>
    <w:p w14:paraId="35569FEA">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1F46A3F">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14:paraId="4BA9C1CE">
      <w:pPr>
        <w:widowControl/>
        <w:adjustRightInd w:val="0"/>
        <w:snapToGrid w:val="0"/>
        <w:spacing w:line="288" w:lineRule="auto"/>
        <w:jc w:val="left"/>
        <w:outlineLvl w:val="9"/>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6193FCBD">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宋体"/>
          <w:b/>
          <w:spacing w:val="-6"/>
          <w:szCs w:val="21"/>
          <w:highlight w:val="none"/>
          <w:lang w:val="en-US" w:eastAsia="zh-CN"/>
        </w:rPr>
        <w:t>3</w:t>
      </w:r>
      <w:r>
        <w:rPr>
          <w:rFonts w:hint="eastAsia" w:ascii="宋体" w:hAnsi="宋体" w:eastAsia="宋体" w:cs="宋体"/>
          <w:b/>
          <w:spacing w:val="-6"/>
          <w:szCs w:val="21"/>
          <w:highlight w:val="none"/>
        </w:rPr>
        <w:t>）残疾人福利性单位声明函（若属于残疾人福利性单位）</w:t>
      </w:r>
    </w:p>
    <w:p w14:paraId="01D395EA">
      <w:pPr>
        <w:adjustRightInd w:val="0"/>
        <w:snapToGrid w:val="0"/>
        <w:spacing w:line="288" w:lineRule="auto"/>
        <w:outlineLvl w:val="9"/>
        <w:rPr>
          <w:rFonts w:ascii="宋体" w:hAnsi="宋体" w:eastAsia="宋体" w:cs="Times New Roman"/>
          <w:b/>
          <w:spacing w:val="6"/>
          <w:szCs w:val="21"/>
          <w:highlight w:val="none"/>
        </w:rPr>
      </w:pPr>
    </w:p>
    <w:p w14:paraId="7F9B727F">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14:paraId="222CA85E">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009472E6">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6976B2B4">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091D313C">
      <w:pPr>
        <w:adjustRightInd w:val="0"/>
        <w:snapToGrid w:val="0"/>
        <w:spacing w:line="288" w:lineRule="auto"/>
        <w:outlineLvl w:val="9"/>
        <w:rPr>
          <w:rFonts w:ascii="宋体" w:hAnsi="宋体" w:eastAsia="宋体"/>
          <w:szCs w:val="21"/>
          <w:highlight w:val="none"/>
        </w:rPr>
      </w:pPr>
    </w:p>
    <w:p w14:paraId="7C5CE8BB">
      <w:pPr>
        <w:adjustRightInd w:val="0"/>
        <w:snapToGrid w:val="0"/>
        <w:spacing w:line="288" w:lineRule="auto"/>
        <w:outlineLvl w:val="9"/>
        <w:rPr>
          <w:rFonts w:ascii="宋体" w:hAnsi="宋体" w:eastAsia="宋体"/>
          <w:b/>
          <w:bCs/>
          <w:szCs w:val="21"/>
          <w:highlight w:val="none"/>
        </w:rPr>
      </w:pPr>
      <w:r>
        <w:rPr>
          <w:rFonts w:hint="eastAsia" w:ascii="宋体" w:hAnsi="宋体" w:eastAsia="宋体"/>
          <w:b/>
          <w:bCs/>
          <w:szCs w:val="21"/>
          <w:highlight w:val="none"/>
        </w:rPr>
        <w:t>说明：</w:t>
      </w:r>
    </w:p>
    <w:p w14:paraId="17A0FB4D">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074DD699">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7B6B0B73">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3B3E50F1">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5256E5F3">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6E0F75A0">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45C9DF5C">
      <w:pPr>
        <w:pStyle w:val="22"/>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BE76D01">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4F9AFE2B">
      <w:pPr>
        <w:pStyle w:val="22"/>
        <w:shd w:val="clear" w:color="auto" w:fill="FFFFFF"/>
        <w:adjustRightInd w:val="0"/>
        <w:snapToGrid w:val="0"/>
        <w:spacing w:before="0" w:beforeAutospacing="0" w:after="0" w:afterAutospacing="0" w:line="288" w:lineRule="auto"/>
        <w:ind w:firstLine="371" w:firstLineChars="177"/>
        <w:outlineLvl w:val="9"/>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447EB331">
      <w:pPr>
        <w:pStyle w:val="22"/>
        <w:shd w:val="clear" w:color="auto" w:fill="FFFFFF"/>
        <w:adjustRightInd w:val="0"/>
        <w:snapToGrid w:val="0"/>
        <w:spacing w:before="0" w:beforeAutospacing="0" w:after="0" w:afterAutospacing="0" w:line="288" w:lineRule="auto"/>
        <w:ind w:firstLine="371" w:firstLineChars="177"/>
        <w:outlineLvl w:val="9"/>
        <w:rPr>
          <w:sz w:val="21"/>
          <w:szCs w:val="21"/>
          <w:highlight w:val="none"/>
        </w:rPr>
      </w:pPr>
      <w:r>
        <w:rPr>
          <w:rFonts w:hint="eastAsia"/>
          <w:sz w:val="21"/>
          <w:szCs w:val="21"/>
          <w:highlight w:val="none"/>
        </w:rPr>
        <w:t>残疾人福利性单位属于小型、微型企业的，不重复享受政策。</w:t>
      </w:r>
    </w:p>
    <w:p w14:paraId="6263B10C">
      <w:pPr>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01681CBD">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）本项目的特定资格要求证明材料：无</w:t>
      </w:r>
    </w:p>
    <w:p w14:paraId="509F8199">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3EA7394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42E45897">
      <w:pPr>
        <w:adjustRightInd w:val="0"/>
        <w:snapToGrid w:val="0"/>
        <w:spacing w:line="288" w:lineRule="auto"/>
        <w:rPr>
          <w:rFonts w:ascii="宋体" w:hAnsi="宋体" w:eastAsia="宋体" w:cs="Times New Roman"/>
          <w:spacing w:val="-6"/>
          <w:szCs w:val="21"/>
          <w:highlight w:val="none"/>
        </w:rPr>
      </w:pPr>
    </w:p>
    <w:p w14:paraId="2E27A22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浙江科技大学</w:t>
      </w:r>
      <w:r>
        <w:rPr>
          <w:rFonts w:hint="eastAsia" w:ascii="宋体" w:hAnsi="宋体" w:eastAsia="宋体" w:cs="Times New Roman"/>
          <w:b/>
          <w:bCs/>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none"/>
        </w:rPr>
      </w:pPr>
    </w:p>
    <w:p w14:paraId="5632E3C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浙江科技大学图书馆系统设备维保</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QSZB-Z(F)-B24569(GK)</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3C8BE2A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w:t>
      </w:r>
      <w:r>
        <w:rPr>
          <w:rFonts w:hint="eastAsia" w:ascii="宋体" w:hAnsi="宋体" w:eastAsia="宋体" w:cs="Times New Roman"/>
          <w:spacing w:val="-6"/>
          <w:szCs w:val="21"/>
          <w:highlight w:val="none"/>
          <w:lang w:eastAsia="zh-CN"/>
        </w:rPr>
        <w:t>承诺</w:t>
      </w:r>
      <w:r>
        <w:rPr>
          <w:rFonts w:hint="eastAsia" w:ascii="宋体" w:hAnsi="宋体" w:eastAsia="宋体" w:cs="Times New Roman"/>
          <w:spacing w:val="-6"/>
          <w:szCs w:val="21"/>
          <w:highlight w:val="none"/>
        </w:rPr>
        <w:t>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spacing w:val="-6"/>
                <w:szCs w:val="21"/>
                <w:highlight w:val="none"/>
              </w:rPr>
            </w:pPr>
          </w:p>
        </w:tc>
      </w:tr>
    </w:tbl>
    <w:p w14:paraId="472D5F6C">
      <w:pPr>
        <w:adjustRightInd w:val="0"/>
        <w:snapToGrid w:val="0"/>
        <w:spacing w:line="288" w:lineRule="auto"/>
        <w:rPr>
          <w:rFonts w:ascii="宋体" w:hAnsi="宋体" w:eastAsia="宋体" w:cs="Times New Roman"/>
          <w:spacing w:val="-6"/>
          <w:szCs w:val="21"/>
          <w:highlight w:val="none"/>
        </w:rPr>
      </w:pPr>
    </w:p>
    <w:p w14:paraId="1924B99C">
      <w:pPr>
        <w:adjustRightInd w:val="0"/>
        <w:snapToGrid w:val="0"/>
        <w:spacing w:line="288" w:lineRule="auto"/>
        <w:rPr>
          <w:rFonts w:ascii="宋体" w:hAnsi="宋体" w:eastAsia="宋体" w:cs="Times New Roman"/>
          <w:spacing w:val="-6"/>
          <w:szCs w:val="21"/>
          <w:highlight w:val="none"/>
        </w:rPr>
      </w:pPr>
    </w:p>
    <w:p w14:paraId="67940BA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2085E6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0C93BBEA">
      <w:pPr>
        <w:adjustRightInd w:val="0"/>
        <w:snapToGrid w:val="0"/>
        <w:spacing w:line="288" w:lineRule="auto"/>
        <w:rPr>
          <w:rFonts w:ascii="宋体" w:hAnsi="宋体" w:eastAsia="宋体" w:cs="Times New Roman"/>
          <w:b/>
          <w:bCs/>
          <w:spacing w:val="-6"/>
          <w:szCs w:val="21"/>
          <w:highlight w:val="none"/>
        </w:rPr>
      </w:pPr>
    </w:p>
    <w:p w14:paraId="079D26A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浙江科技大学</w:t>
      </w:r>
      <w:r>
        <w:rPr>
          <w:rFonts w:hint="eastAsia" w:ascii="宋体" w:hAnsi="宋体" w:eastAsia="宋体" w:cs="Times New Roman"/>
          <w:b/>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浙江科技大学图书馆系统设备维保</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QSZB-Z(F)-B24569(GK)</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2024年06月</w:t>
      </w:r>
      <w:r>
        <w:rPr>
          <w:rFonts w:hint="eastAsia" w:ascii="宋体" w:hAnsi="宋体" w:eastAsia="宋体" w:cs="Times New Roman"/>
          <w:spacing w:val="-6"/>
          <w:szCs w:val="21"/>
          <w:highlight w:val="none"/>
          <w:u w:val="single"/>
        </w:rPr>
        <w:t>（含）以后任意一月）。</w:t>
      </w:r>
    </w:p>
    <w:p w14:paraId="2CA921BD">
      <w:pPr>
        <w:adjustRightInd w:val="0"/>
        <w:snapToGrid w:val="0"/>
        <w:spacing w:line="288" w:lineRule="auto"/>
        <w:rPr>
          <w:rFonts w:ascii="宋体" w:hAnsi="宋体" w:eastAsia="宋体" w:cs="Times New Roman"/>
          <w:spacing w:val="-6"/>
          <w:szCs w:val="21"/>
          <w:highlight w:val="none"/>
        </w:rPr>
      </w:pPr>
    </w:p>
    <w:p w14:paraId="212B183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1EECF87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41873E0">
      <w:pPr>
        <w:adjustRightInd w:val="0"/>
        <w:snapToGrid w:val="0"/>
        <w:spacing w:line="288" w:lineRule="auto"/>
        <w:rPr>
          <w:rFonts w:ascii="宋体" w:hAnsi="宋体" w:eastAsia="宋体" w:cs="Times New Roman"/>
          <w:szCs w:val="21"/>
          <w:highlight w:val="none"/>
        </w:rPr>
      </w:pPr>
    </w:p>
    <w:p w14:paraId="44C668F4">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766BF992">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20299781">
      <w:pPr>
        <w:adjustRightInd w:val="0"/>
        <w:snapToGrid w:val="0"/>
        <w:spacing w:line="288" w:lineRule="auto"/>
        <w:rPr>
          <w:rFonts w:ascii="宋体" w:hAnsi="宋体" w:eastAsia="宋体" w:cs="Times New Roman"/>
          <w:szCs w:val="21"/>
          <w:highlight w:val="none"/>
        </w:rPr>
      </w:pPr>
    </w:p>
    <w:p w14:paraId="6BA9361D">
      <w:pPr>
        <w:adjustRightInd w:val="0"/>
        <w:snapToGrid w:val="0"/>
        <w:spacing w:line="288" w:lineRule="auto"/>
        <w:rPr>
          <w:rFonts w:ascii="宋体" w:hAnsi="宋体" w:eastAsia="宋体" w:cs="Times New Roman"/>
          <w:szCs w:val="21"/>
          <w:highlight w:val="none"/>
        </w:rPr>
      </w:pPr>
    </w:p>
    <w:p w14:paraId="73F9B5B7">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3AD58462">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951" w:type="dxa"/>
          </w:tcPr>
          <w:p w14:paraId="016C7773">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0981FD15">
      <w:pPr>
        <w:adjustRightInd w:val="0"/>
        <w:snapToGrid w:val="0"/>
        <w:spacing w:line="288" w:lineRule="auto"/>
        <w:rPr>
          <w:rFonts w:ascii="Times New Roman" w:hAnsi="Times New Roman" w:eastAsia="宋体" w:cs="Times New Roman"/>
          <w:szCs w:val="21"/>
          <w:highlight w:val="none"/>
        </w:rPr>
      </w:pPr>
    </w:p>
    <w:p w14:paraId="338AA219">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5B0F8B0D">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2024年06月</w:t>
      </w:r>
      <w:r>
        <w:rPr>
          <w:rFonts w:hint="eastAsia" w:ascii="宋体" w:hAnsi="宋体" w:eastAsia="宋体" w:cs="Times New Roman"/>
          <w:b/>
          <w:bCs/>
          <w:szCs w:val="21"/>
          <w:highlight w:val="none"/>
        </w:rPr>
        <w:t>（含）以后任意一月）</w:t>
      </w:r>
    </w:p>
    <w:p w14:paraId="4DD93B36">
      <w:pPr>
        <w:rPr>
          <w:rFonts w:ascii="Times New Roman" w:hAnsi="Times New Roman" w:eastAsia="宋体" w:cs="Times New Roman"/>
          <w:szCs w:val="21"/>
          <w:highlight w:val="none"/>
        </w:rPr>
      </w:pPr>
    </w:p>
    <w:p w14:paraId="4009B0A4">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4B4DFD7">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7CD044D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4DDC546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highlight w:val="none"/>
              </w:rPr>
            </w:pPr>
          </w:p>
        </w:tc>
      </w:tr>
    </w:tbl>
    <w:p w14:paraId="2215B1D8">
      <w:pPr>
        <w:adjustRightInd w:val="0"/>
        <w:snapToGrid w:val="0"/>
        <w:spacing w:line="288" w:lineRule="auto"/>
        <w:rPr>
          <w:rFonts w:ascii="宋体" w:hAnsi="宋体" w:eastAsia="宋体" w:cs="Times New Roman"/>
          <w:szCs w:val="21"/>
          <w:highlight w:val="none"/>
        </w:rPr>
      </w:pPr>
    </w:p>
    <w:p w14:paraId="673C4A1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521275A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highlight w:val="none"/>
        </w:rPr>
      </w:pPr>
    </w:p>
    <w:p w14:paraId="60479893">
      <w:pPr>
        <w:adjustRightInd w:val="0"/>
        <w:snapToGrid w:val="0"/>
        <w:spacing w:line="288" w:lineRule="auto"/>
        <w:rPr>
          <w:rFonts w:ascii="宋体" w:hAnsi="宋体" w:eastAsia="宋体" w:cs="Times New Roman"/>
          <w:spacing w:val="-6"/>
          <w:szCs w:val="21"/>
          <w:highlight w:val="none"/>
        </w:rPr>
      </w:pPr>
    </w:p>
    <w:p w14:paraId="0A37E5C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71247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47868DE5">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1461CD8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浙江科技大学</w:t>
      </w:r>
    </w:p>
    <w:p w14:paraId="5164BE0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图书馆系统设备维保</w:t>
      </w:r>
    </w:p>
    <w:p w14:paraId="6EDA09F5">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QSZB-Z(F)-B24569(GK)</w:t>
      </w:r>
    </w:p>
    <w:p w14:paraId="699DEF19">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5ED3525D">
            <w:pPr>
              <w:adjustRightInd w:val="0"/>
              <w:snapToGrid w:val="0"/>
              <w:spacing w:line="288" w:lineRule="auto"/>
              <w:rPr>
                <w:rFonts w:ascii="宋体" w:hAnsi="宋体" w:eastAsia="宋体" w:cs="宋体"/>
                <w:szCs w:val="21"/>
                <w:highlight w:val="none"/>
              </w:rPr>
            </w:pPr>
          </w:p>
        </w:tc>
        <w:tc>
          <w:tcPr>
            <w:tcW w:w="2574" w:type="dxa"/>
            <w:vAlign w:val="center"/>
          </w:tcPr>
          <w:p w14:paraId="73D4950C">
            <w:pPr>
              <w:adjustRightInd w:val="0"/>
              <w:snapToGrid w:val="0"/>
              <w:spacing w:line="288" w:lineRule="auto"/>
              <w:rPr>
                <w:rFonts w:ascii="宋体" w:hAnsi="宋体" w:eastAsia="宋体" w:cs="宋体"/>
                <w:szCs w:val="21"/>
                <w:highlight w:val="none"/>
              </w:rPr>
            </w:pPr>
          </w:p>
        </w:tc>
        <w:tc>
          <w:tcPr>
            <w:tcW w:w="2124" w:type="dxa"/>
            <w:vAlign w:val="center"/>
          </w:tcPr>
          <w:p w14:paraId="7FC1E3C0">
            <w:pPr>
              <w:adjustRightInd w:val="0"/>
              <w:snapToGrid w:val="0"/>
              <w:spacing w:line="288" w:lineRule="auto"/>
              <w:rPr>
                <w:rFonts w:ascii="宋体" w:hAnsi="宋体" w:eastAsia="宋体" w:cs="宋体"/>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16BB07C9">
            <w:pPr>
              <w:adjustRightInd w:val="0"/>
              <w:snapToGrid w:val="0"/>
              <w:spacing w:line="288" w:lineRule="auto"/>
              <w:rPr>
                <w:rFonts w:ascii="宋体" w:hAnsi="宋体" w:eastAsia="宋体" w:cs="宋体"/>
                <w:szCs w:val="21"/>
                <w:highlight w:val="none"/>
              </w:rPr>
            </w:pPr>
          </w:p>
        </w:tc>
        <w:tc>
          <w:tcPr>
            <w:tcW w:w="2574" w:type="dxa"/>
            <w:vAlign w:val="center"/>
          </w:tcPr>
          <w:p w14:paraId="217F68FB">
            <w:pPr>
              <w:adjustRightInd w:val="0"/>
              <w:snapToGrid w:val="0"/>
              <w:spacing w:line="288" w:lineRule="auto"/>
              <w:rPr>
                <w:rFonts w:ascii="宋体" w:hAnsi="宋体" w:eastAsia="宋体" w:cs="宋体"/>
                <w:szCs w:val="21"/>
                <w:highlight w:val="none"/>
              </w:rPr>
            </w:pPr>
          </w:p>
        </w:tc>
        <w:tc>
          <w:tcPr>
            <w:tcW w:w="2124" w:type="dxa"/>
            <w:vAlign w:val="center"/>
          </w:tcPr>
          <w:p w14:paraId="16B0C1FC">
            <w:pPr>
              <w:adjustRightInd w:val="0"/>
              <w:snapToGrid w:val="0"/>
              <w:spacing w:line="288" w:lineRule="auto"/>
              <w:rPr>
                <w:rFonts w:ascii="宋体" w:hAnsi="宋体" w:eastAsia="宋体" w:cs="宋体"/>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189B7185">
            <w:pPr>
              <w:adjustRightInd w:val="0"/>
              <w:snapToGrid w:val="0"/>
              <w:spacing w:line="288" w:lineRule="auto"/>
              <w:rPr>
                <w:rFonts w:ascii="宋体" w:hAnsi="宋体" w:eastAsia="宋体" w:cs="宋体"/>
                <w:szCs w:val="21"/>
                <w:highlight w:val="none"/>
              </w:rPr>
            </w:pPr>
          </w:p>
        </w:tc>
        <w:tc>
          <w:tcPr>
            <w:tcW w:w="2574" w:type="dxa"/>
            <w:vAlign w:val="center"/>
          </w:tcPr>
          <w:p w14:paraId="6A776275">
            <w:pPr>
              <w:adjustRightInd w:val="0"/>
              <w:snapToGrid w:val="0"/>
              <w:spacing w:line="288" w:lineRule="auto"/>
              <w:rPr>
                <w:rFonts w:ascii="宋体" w:hAnsi="宋体" w:eastAsia="宋体" w:cs="宋体"/>
                <w:szCs w:val="21"/>
                <w:highlight w:val="none"/>
              </w:rPr>
            </w:pPr>
          </w:p>
        </w:tc>
        <w:tc>
          <w:tcPr>
            <w:tcW w:w="2124" w:type="dxa"/>
            <w:vAlign w:val="center"/>
          </w:tcPr>
          <w:p w14:paraId="14890CF0">
            <w:pPr>
              <w:adjustRightInd w:val="0"/>
              <w:snapToGrid w:val="0"/>
              <w:spacing w:line="288" w:lineRule="auto"/>
              <w:rPr>
                <w:rFonts w:ascii="宋体" w:hAnsi="宋体" w:eastAsia="宋体" w:cs="宋体"/>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szCs w:val="21"/>
                <w:highlight w:val="none"/>
              </w:rPr>
            </w:pPr>
          </w:p>
        </w:tc>
      </w:tr>
    </w:tbl>
    <w:p w14:paraId="74BC8C49">
      <w:pPr>
        <w:adjustRightInd w:val="0"/>
        <w:snapToGrid w:val="0"/>
        <w:spacing w:line="288" w:lineRule="auto"/>
        <w:rPr>
          <w:rFonts w:ascii="宋体" w:hAnsi="宋体" w:eastAsia="宋体" w:cs="Times New Roman"/>
          <w:b/>
          <w:bCs/>
          <w:spacing w:val="-6"/>
          <w:szCs w:val="21"/>
          <w:highlight w:val="none"/>
        </w:rPr>
      </w:pPr>
    </w:p>
    <w:p w14:paraId="0C77E1CA">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6700A04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758DA552">
      <w:pPr>
        <w:adjustRightInd w:val="0"/>
        <w:snapToGrid w:val="0"/>
        <w:spacing w:line="288" w:lineRule="auto"/>
        <w:rPr>
          <w:rFonts w:ascii="宋体" w:hAnsi="宋体" w:eastAsia="宋体" w:cs="Times New Roman"/>
          <w:spacing w:val="-6"/>
          <w:szCs w:val="21"/>
          <w:highlight w:val="none"/>
        </w:rPr>
      </w:pPr>
    </w:p>
    <w:p w14:paraId="648C4B7A">
      <w:pPr>
        <w:adjustRightInd w:val="0"/>
        <w:snapToGrid w:val="0"/>
        <w:spacing w:line="288" w:lineRule="auto"/>
        <w:rPr>
          <w:rFonts w:ascii="宋体" w:hAnsi="宋体" w:eastAsia="宋体" w:cs="Times New Roman"/>
          <w:spacing w:val="-6"/>
          <w:szCs w:val="21"/>
          <w:highlight w:val="none"/>
        </w:rPr>
      </w:pPr>
    </w:p>
    <w:p w14:paraId="29DA16C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63D987">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7ADBAC4">
      <w:pPr>
        <w:adjustRightInd w:val="0"/>
        <w:snapToGrid w:val="0"/>
        <w:spacing w:line="288" w:lineRule="auto"/>
        <w:outlineLvl w:val="2"/>
        <w:rPr>
          <w:rFonts w:hint="eastAsia" w:ascii="宋体" w:hAnsi="宋体" w:eastAsia="宋体" w:cs="宋体"/>
          <w:b/>
          <w:spacing w:val="-6"/>
          <w:szCs w:val="21"/>
          <w:highlight w:val="none"/>
        </w:rPr>
      </w:pPr>
      <w:r>
        <w:rPr>
          <w:rFonts w:hint="eastAsia" w:ascii="宋体" w:hAnsi="宋体" w:eastAsia="宋体" w:cs="Times New Roman"/>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5</w:t>
      </w:r>
      <w:r>
        <w:rPr>
          <w:rFonts w:hint="eastAsia" w:ascii="宋体" w:hAnsi="宋体" w:eastAsia="宋体" w:cs="宋体"/>
          <w:b/>
          <w:spacing w:val="-6"/>
          <w:szCs w:val="21"/>
          <w:highlight w:val="none"/>
        </w:rPr>
        <w:t>）服务方案：</w:t>
      </w:r>
    </w:p>
    <w:p w14:paraId="535CE1BA">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项目理解</w:t>
      </w:r>
    </w:p>
    <w:p w14:paraId="29ACA33E">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巡检计划</w:t>
      </w:r>
    </w:p>
    <w:p w14:paraId="42295CEA">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培训计划</w:t>
      </w:r>
    </w:p>
    <w:p w14:paraId="21DA9A5A">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服务响应效率</w:t>
      </w:r>
    </w:p>
    <w:p w14:paraId="3003159F">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应急服务方案</w:t>
      </w:r>
    </w:p>
    <w:p w14:paraId="74A2EB96">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项目管理方案</w:t>
      </w:r>
    </w:p>
    <w:p w14:paraId="25E76ABD">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项目团队</w:t>
      </w:r>
    </w:p>
    <w:p w14:paraId="3BA590CF">
      <w:pPr>
        <w:adjustRightInd w:val="0"/>
        <w:snapToGrid w:val="0"/>
        <w:spacing w:line="288" w:lineRule="auto"/>
        <w:outlineLvl w:val="9"/>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服务保障</w:t>
      </w:r>
    </w:p>
    <w:p w14:paraId="609C914F">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6</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92C6F1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60A68CE1">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浙江科技大学</w:t>
      </w:r>
    </w:p>
    <w:p w14:paraId="1D023D4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图书馆系统设备维保</w:t>
      </w:r>
    </w:p>
    <w:p w14:paraId="4ADB52CD">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QSZB-Z(F)-B24569(GK)</w:t>
      </w:r>
    </w:p>
    <w:p w14:paraId="323D3A99">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p w14:paraId="53A765F8">
      <w:pPr>
        <w:adjustRightInd w:val="0"/>
        <w:snapToGrid w:val="0"/>
        <w:spacing w:line="288" w:lineRule="auto"/>
        <w:rPr>
          <w:rFonts w:hint="eastAsia" w:ascii="宋体" w:hAnsi="宋体" w:eastAsia="宋体" w:cs="Times New Roman"/>
          <w:bCs/>
          <w:spacing w:val="-6"/>
          <w:szCs w:val="21"/>
          <w:highlight w:val="none"/>
        </w:rPr>
      </w:pPr>
    </w:p>
    <w:tbl>
      <w:tblPr>
        <w:tblStyle w:val="24"/>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4574"/>
        <w:gridCol w:w="1207"/>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highlight w:val="none"/>
              </w:rPr>
            </w:pPr>
            <w:bookmarkStart w:id="52" w:name="_Hlk177717733"/>
            <w:r>
              <w:rPr>
                <w:rFonts w:hint="eastAsia" w:ascii="宋体" w:hAnsi="宋体" w:eastAsia="宋体" w:cs="宋体"/>
                <w:b/>
                <w:bCs/>
                <w:sz w:val="21"/>
                <w:szCs w:val="21"/>
                <w:highlight w:val="none"/>
              </w:rPr>
              <w:t>具体服务</w:t>
            </w:r>
            <w:bookmarkEnd w:id="52"/>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33843E8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7330551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highlight w:val="none"/>
              </w:rPr>
            </w:pP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highlight w:val="none"/>
              </w:rPr>
            </w:pP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highlight w:val="none"/>
              </w:rPr>
            </w:pP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highlight w:val="none"/>
              </w:rPr>
            </w:pP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14:paraId="79AEC201">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highlight w:val="none"/>
              </w:rPr>
            </w:pPr>
          </w:p>
        </w:tc>
        <w:tc>
          <w:tcPr>
            <w:tcW w:w="4574"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highlight w:val="none"/>
              </w:rPr>
            </w:pPr>
          </w:p>
        </w:tc>
        <w:tc>
          <w:tcPr>
            <w:tcW w:w="1207" w:type="dxa"/>
            <w:tcBorders>
              <w:top w:val="single" w:color="auto" w:sz="4" w:space="0"/>
              <w:left w:val="single" w:color="auto" w:sz="4" w:space="0"/>
              <w:bottom w:val="single" w:color="auto" w:sz="4" w:space="0"/>
              <w:right w:val="single" w:color="auto" w:sz="4" w:space="0"/>
            </w:tcBorders>
            <w:shd w:val="clear" w:color="auto" w:fill="FFFFFF"/>
            <w:vAlign w:val="center"/>
          </w:tcPr>
          <w:p w14:paraId="7CA6B38A">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6"/>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59577BD1">
            <w:pPr>
              <w:adjustRightInd w:val="0"/>
              <w:snapToGrid w:val="0"/>
              <w:spacing w:line="288" w:lineRule="auto"/>
              <w:rPr>
                <w:rFonts w:ascii="宋体" w:hAnsi="宋体" w:eastAsia="宋体" w:cs="宋体"/>
                <w:b/>
                <w:bCs/>
                <w:szCs w:val="21"/>
                <w:highlight w:val="none"/>
              </w:rPr>
            </w:pPr>
          </w:p>
          <w:p w14:paraId="0C631DFA">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2DD61A79">
            <w:pPr>
              <w:adjustRightInd w:val="0"/>
              <w:snapToGrid w:val="0"/>
              <w:spacing w:line="288" w:lineRule="auto"/>
              <w:rPr>
                <w:rFonts w:ascii="宋体" w:hAnsi="宋体" w:eastAsia="宋体" w:cs="宋体"/>
                <w:b/>
                <w:bCs/>
                <w:szCs w:val="21"/>
                <w:highlight w:val="none"/>
              </w:rPr>
            </w:pPr>
          </w:p>
          <w:p w14:paraId="5FEFE13F">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76081A6A">
            <w:pPr>
              <w:adjustRightInd w:val="0"/>
              <w:snapToGrid w:val="0"/>
              <w:spacing w:line="288" w:lineRule="auto"/>
              <w:rPr>
                <w:rFonts w:ascii="宋体" w:hAnsi="宋体" w:eastAsia="宋体" w:cs="宋体"/>
                <w:b/>
                <w:bCs/>
                <w:szCs w:val="21"/>
                <w:highlight w:val="none"/>
              </w:rPr>
            </w:pPr>
          </w:p>
        </w:tc>
      </w:tr>
    </w:tbl>
    <w:p w14:paraId="3D76638D">
      <w:pPr>
        <w:adjustRightInd w:val="0"/>
        <w:snapToGrid w:val="0"/>
        <w:spacing w:line="288" w:lineRule="auto"/>
        <w:rPr>
          <w:rFonts w:ascii="宋体" w:hAnsi="宋体" w:eastAsia="宋体" w:cs="Times New Roman"/>
          <w:spacing w:val="-6"/>
          <w:szCs w:val="21"/>
          <w:highlight w:val="none"/>
        </w:rPr>
      </w:pPr>
    </w:p>
    <w:p w14:paraId="42BE46D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7760D6D1">
      <w:pPr>
        <w:adjustRightInd w:val="0"/>
        <w:snapToGrid w:val="0"/>
        <w:spacing w:line="288" w:lineRule="auto"/>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highlight w:val="none"/>
        </w:rPr>
      </w:pPr>
    </w:p>
    <w:p w14:paraId="3753EC2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438256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7E516B5A">
      <w:pPr>
        <w:adjustRightInd w:val="0"/>
        <w:snapToGrid w:val="0"/>
        <w:spacing w:line="288" w:lineRule="auto"/>
        <w:jc w:val="center"/>
        <w:outlineLvl w:val="9"/>
        <w:rPr>
          <w:rFonts w:ascii="宋体" w:hAnsi="宋体" w:eastAsia="宋体" w:cs="宋体"/>
          <w:b/>
          <w:spacing w:val="-6"/>
          <w:szCs w:val="21"/>
          <w:highlight w:val="none"/>
        </w:rPr>
      </w:pPr>
    </w:p>
    <w:p w14:paraId="6FB0C741">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843891A">
      <w:pPr>
        <w:adjustRightInd w:val="0"/>
        <w:snapToGrid w:val="0"/>
        <w:spacing w:line="288" w:lineRule="auto"/>
        <w:jc w:val="center"/>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435FA431">
      <w:pPr>
        <w:snapToGrid w:val="0"/>
        <w:spacing w:line="288" w:lineRule="auto"/>
        <w:rPr>
          <w:rFonts w:ascii="宋体" w:hAnsi="宋体" w:eastAsia="宋体" w:cs="仿宋_GB2312"/>
          <w:szCs w:val="21"/>
          <w:highlight w:val="none"/>
          <w:u w:val="single"/>
        </w:rPr>
      </w:pPr>
    </w:p>
    <w:p w14:paraId="084F87D4">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3098032B">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lang w:eastAsia="zh-CN"/>
        </w:rPr>
        <w:t>投标</w:t>
      </w:r>
      <w:r>
        <w:rPr>
          <w:rFonts w:hint="eastAsia" w:ascii="宋体" w:hAnsi="宋体" w:eastAsia="宋体" w:cs="宋体"/>
          <w:bCs/>
          <w:szCs w:val="21"/>
          <w:highlight w:val="none"/>
        </w:rPr>
        <w:t>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70E85792">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39C80E26">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7F4BF5A8">
      <w:pPr>
        <w:snapToGrid w:val="0"/>
        <w:spacing w:line="288" w:lineRule="auto"/>
        <w:rPr>
          <w:rFonts w:ascii="宋体" w:hAnsi="宋体" w:eastAsia="宋体" w:cs="宋体"/>
          <w:b/>
          <w:bCs/>
          <w:szCs w:val="21"/>
          <w:highlight w:val="none"/>
        </w:rPr>
      </w:pPr>
    </w:p>
    <w:p w14:paraId="0BAD6FE8">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0D5B8464">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D2F2880">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3F07B1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151F239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一、各方一致决定，</w:t>
      </w:r>
      <w:r>
        <w:rPr>
          <w:rFonts w:hint="eastAsia" w:ascii="宋体" w:hAnsi="宋体" w:eastAsia="宋体" w:cs="宋体"/>
          <w:kern w:val="0"/>
          <w:szCs w:val="21"/>
          <w:highlight w:val="none"/>
          <w:u w:val="single"/>
        </w:rPr>
        <w:t>（某联合体成员名称）</w:t>
      </w:r>
      <w:r>
        <w:rPr>
          <w:rFonts w:hint="eastAsia" w:ascii="宋体" w:hAnsi="宋体" w:eastAsia="宋体" w:cs="宋体"/>
          <w:kern w:val="0"/>
          <w:szCs w:val="21"/>
          <w:highlight w:val="none"/>
        </w:rPr>
        <w:t>为联合体</w:t>
      </w:r>
      <w:r>
        <w:rPr>
          <w:rFonts w:hint="eastAsia" w:ascii="宋体" w:hAnsi="宋体" w:eastAsia="宋体" w:cs="宋体"/>
          <w:kern w:val="0"/>
          <w:szCs w:val="21"/>
          <w:highlight w:val="none"/>
          <w:lang w:val="zh-CN"/>
        </w:rPr>
        <w:t>牵头人</w:t>
      </w:r>
      <w:r>
        <w:rPr>
          <w:rFonts w:hint="eastAsia" w:ascii="宋体" w:hAnsi="宋体" w:eastAsia="宋体" w:cs="宋体"/>
          <w:szCs w:val="21"/>
          <w:highlight w:val="none"/>
        </w:rPr>
        <w:t>，代表所有联合体成员负责投标和合同实施阶段的主办、协调工作</w:t>
      </w:r>
      <w:r>
        <w:rPr>
          <w:rFonts w:hint="eastAsia" w:ascii="宋体" w:hAnsi="宋体" w:eastAsia="宋体" w:cs="宋体"/>
          <w:kern w:val="0"/>
          <w:szCs w:val="21"/>
          <w:highlight w:val="none"/>
          <w:lang w:val="zh-CN"/>
        </w:rPr>
        <w:t>。</w:t>
      </w:r>
    </w:p>
    <w:p w14:paraId="1888E4B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w:t>
      </w:r>
      <w:r>
        <w:rPr>
          <w:rFonts w:hint="eastAsia" w:ascii="宋体" w:hAnsi="宋体" w:eastAsia="宋体" w:cs="宋体"/>
          <w:szCs w:val="21"/>
          <w:highlight w:val="none"/>
        </w:rPr>
        <w:t>所有联合体成员各方签署授权书，授权书载明的</w:t>
      </w:r>
      <w:r>
        <w:rPr>
          <w:rFonts w:hint="eastAsia" w:ascii="宋体" w:hAnsi="宋体" w:eastAsia="宋体" w:cs="宋体"/>
          <w:kern w:val="0"/>
          <w:szCs w:val="21"/>
          <w:highlight w:val="none"/>
          <w:lang w:val="zh-CN"/>
        </w:rPr>
        <w:t>授权代表根据招标文件规定及投标内容而对采购人、采购机构所作的任何合法承诺，包括书面澄清及</w:t>
      </w:r>
      <w:r>
        <w:rPr>
          <w:rFonts w:hint="eastAsia" w:ascii="宋体" w:hAnsi="宋体" w:eastAsia="宋体" w:cs="宋体"/>
          <w:kern w:val="0"/>
          <w:szCs w:val="21"/>
          <w:highlight w:val="none"/>
          <w:lang w:val="en-US" w:eastAsia="zh-CN"/>
        </w:rPr>
        <w:t>响应</w:t>
      </w:r>
      <w:r>
        <w:rPr>
          <w:rFonts w:hint="eastAsia" w:ascii="宋体" w:hAnsi="宋体" w:eastAsia="宋体" w:cs="宋体"/>
          <w:kern w:val="0"/>
          <w:szCs w:val="21"/>
          <w:highlight w:val="none"/>
          <w:lang w:val="zh-CN"/>
        </w:rPr>
        <w:t>等均对联合投标各方产生约束力。</w:t>
      </w:r>
    </w:p>
    <w:p w14:paraId="3E61156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三、本次联合投标中，分工如下：</w:t>
      </w:r>
    </w:p>
    <w:p w14:paraId="4C5E4258">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（联合体成员1）</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03580DA">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u w:val="single"/>
        </w:rPr>
        <w:t>（联合体成员</w:t>
      </w:r>
      <w:r>
        <w:rPr>
          <w:rFonts w:ascii="宋体" w:hAnsi="宋体" w:eastAsia="宋体" w:cs="宋体"/>
          <w:kern w:val="0"/>
          <w:szCs w:val="21"/>
          <w:highlight w:val="none"/>
          <w:u w:val="single"/>
        </w:rPr>
        <w:t>2</w:t>
      </w:r>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lang w:val="zh-CN"/>
        </w:rPr>
        <w:t>承担的工作和义务为：</w:t>
      </w:r>
      <w:r>
        <w:rPr>
          <w:rFonts w:hint="eastAsia" w:ascii="宋体" w:hAnsi="宋体" w:eastAsia="宋体" w:cs="宋体"/>
          <w:szCs w:val="21"/>
          <w:highlight w:val="none"/>
          <w:u w:val="single"/>
        </w:rPr>
        <w:t xml:space="preserve">             </w:t>
      </w:r>
      <w:r>
        <w:rPr>
          <w:rFonts w:hint="eastAsia" w:ascii="宋体" w:hAnsi="宋体" w:eastAsia="宋体" w:cs="宋体"/>
          <w:kern w:val="0"/>
          <w:szCs w:val="21"/>
          <w:highlight w:val="none"/>
          <w:lang w:val="zh-CN"/>
        </w:rPr>
        <w:t>；</w:t>
      </w:r>
    </w:p>
    <w:p w14:paraId="4867472C">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w:t>
      </w:r>
    </w:p>
    <w:p w14:paraId="7D580757">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四、联合体成员中小企业合同份额。</w:t>
      </w:r>
    </w:p>
    <w:p w14:paraId="48620028">
      <w:pPr>
        <w:snapToGrid w:val="0"/>
        <w:spacing w:line="288" w:lineRule="auto"/>
        <w:ind w:firstLine="422" w:firstLineChars="201"/>
        <w:rPr>
          <w:rFonts w:ascii="宋体" w:hAnsi="宋体" w:eastAsia="宋体" w:cs="宋体"/>
          <w:b/>
          <w:kern w:val="0"/>
          <w:szCs w:val="21"/>
          <w:highlight w:val="none"/>
          <w:lang w:val="zh-CN"/>
        </w:rPr>
      </w:pPr>
      <w:r>
        <w:rPr>
          <w:rFonts w:hint="eastAsia" w:ascii="宋体" w:hAnsi="宋体" w:eastAsia="宋体" w:cs="宋体"/>
          <w:kern w:val="0"/>
          <w:szCs w:val="21"/>
          <w:highlight w:val="none"/>
          <w:lang w:val="zh-CN"/>
        </w:rPr>
        <w:t>1、</w:t>
      </w:r>
      <w:r>
        <w:rPr>
          <w:rFonts w:hint="eastAsia" w:ascii="宋体" w:hAnsi="宋体" w:eastAsia="宋体" w:cs="宋体"/>
          <w:kern w:val="0"/>
          <w:szCs w:val="21"/>
          <w:highlight w:val="none"/>
          <w:u w:val="single"/>
        </w:rPr>
        <w:t>（</w:t>
      </w:r>
      <w:bookmarkStart w:id="53" w:name="_Hlk101131882"/>
      <w:r>
        <w:rPr>
          <w:rFonts w:hint="eastAsia" w:ascii="宋体" w:hAnsi="宋体" w:eastAsia="宋体" w:cs="宋体"/>
          <w:kern w:val="0"/>
          <w:szCs w:val="21"/>
          <w:highlight w:val="none"/>
          <w:u w:val="single"/>
        </w:rPr>
        <w:t>联合体成员X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w:t>
      </w:r>
      <w:bookmarkEnd w:id="53"/>
      <w:r>
        <w:rPr>
          <w:rFonts w:hint="eastAsia" w:ascii="宋体" w:hAnsi="宋体" w:eastAsia="宋体" w:cs="宋体"/>
          <w:kern w:val="0"/>
          <w:szCs w:val="21"/>
          <w:highlight w:val="none"/>
          <w:u w:val="single"/>
        </w:rPr>
        <w:t>）</w:t>
      </w:r>
      <w:r>
        <w:rPr>
          <w:rFonts w:hint="eastAsia" w:ascii="宋体" w:hAnsi="宋体" w:eastAsia="宋体" w:cs="宋体"/>
          <w:kern w:val="0"/>
          <w:szCs w:val="21"/>
          <w:highlight w:val="none"/>
        </w:rPr>
        <w:t>提供的服务由小微企业承接，其合同份额占到合同总金额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kern w:val="0"/>
          <w:szCs w:val="21"/>
          <w:highlight w:val="none"/>
          <w:lang w:val="zh-CN"/>
        </w:rPr>
        <w:t>。</w:t>
      </w:r>
      <w:r>
        <w:rPr>
          <w:rFonts w:hint="eastAsia" w:ascii="宋体" w:hAnsi="宋体" w:eastAsia="宋体" w:cs="宋体"/>
          <w:b/>
          <w:kern w:val="0"/>
          <w:szCs w:val="21"/>
          <w:highlight w:val="none"/>
          <w:lang w:val="zh-CN"/>
        </w:rPr>
        <w:t>（</w:t>
      </w:r>
      <w:bookmarkStart w:id="54" w:name="_Hlk101133598"/>
      <w:r>
        <w:rPr>
          <w:rFonts w:hint="eastAsia" w:ascii="宋体" w:hAnsi="宋体" w:eastAsia="宋体" w:cs="宋体"/>
          <w:b/>
          <w:kern w:val="0"/>
          <w:szCs w:val="21"/>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highlight w:val="none"/>
        </w:rPr>
        <w:t>拟享受以上价格扣除政策的，填写有关内容。</w:t>
      </w:r>
      <w:bookmarkEnd w:id="54"/>
      <w:r>
        <w:rPr>
          <w:rFonts w:hint="eastAsia" w:ascii="宋体" w:hAnsi="宋体" w:eastAsia="宋体" w:cs="宋体"/>
          <w:b/>
          <w:kern w:val="0"/>
          <w:szCs w:val="21"/>
          <w:highlight w:val="none"/>
          <w:lang w:val="zh-CN"/>
        </w:rPr>
        <w:t>）</w:t>
      </w:r>
    </w:p>
    <w:p w14:paraId="6C004019">
      <w:pPr>
        <w:snapToGrid w:val="0"/>
        <w:spacing w:line="288" w:lineRule="auto"/>
        <w:ind w:firstLine="422" w:firstLineChars="201"/>
        <w:rPr>
          <w:rFonts w:ascii="宋体" w:hAnsi="宋体" w:eastAsia="宋体" w:cs="宋体"/>
          <w:b/>
          <w:bCs/>
          <w:kern w:val="0"/>
          <w:szCs w:val="21"/>
          <w:highlight w:val="none"/>
          <w:lang w:val="zh-CN"/>
        </w:rPr>
      </w:pPr>
      <w:r>
        <w:rPr>
          <w:rFonts w:hint="eastAsia" w:ascii="宋体" w:hAnsi="宋体" w:eastAsia="宋体" w:cs="宋体"/>
          <w:szCs w:val="21"/>
          <w:highlight w:val="none"/>
        </w:rPr>
        <w:t>2、</w:t>
      </w:r>
      <w:bookmarkStart w:id="55" w:name="_Hlk101133173"/>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highlight w:val="none"/>
          <w:lang w:val="zh-CN"/>
        </w:rPr>
        <w:t>）</w:t>
      </w:r>
      <w:bookmarkEnd w:id="55"/>
    </w:p>
    <w:p w14:paraId="3B68D82B">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五、如果中标，</w:t>
      </w:r>
      <w:r>
        <w:rPr>
          <w:rFonts w:hint="eastAsia" w:ascii="宋体" w:hAnsi="宋体" w:eastAsia="宋体" w:cs="宋体"/>
          <w:szCs w:val="21"/>
          <w:highlight w:val="none"/>
        </w:rPr>
        <w:t>联合体各成员方共同与采购人签订合同，并就采购合同约定的事项对采购人承担连带责任。</w:t>
      </w:r>
    </w:p>
    <w:p w14:paraId="4EEF888F">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六、有关本次联合投标的其他事宜：</w:t>
      </w:r>
    </w:p>
    <w:p w14:paraId="2A7E67E9">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1、联合体各方不再单独参加或者与其他供应商另外组成联合体参加同一合同项下的政府采购活动。</w:t>
      </w:r>
    </w:p>
    <w:p w14:paraId="435A486E">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2、联合体中有同类资质的各方按照联合体分工承担相同工作的，按照资质等级较低的供应商确定资质等级。</w:t>
      </w:r>
    </w:p>
    <w:p w14:paraId="7A21D883">
      <w:pPr>
        <w:snapToGrid w:val="0"/>
        <w:spacing w:line="288" w:lineRule="auto"/>
        <w:ind w:firstLine="422" w:firstLineChars="201"/>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3、本协议提交采购人、采购机构后，联合体各方不得以任何形式对上述内容进行修改或撤销。</w:t>
      </w:r>
    </w:p>
    <w:p w14:paraId="40AA7D6C">
      <w:pPr>
        <w:snapToGrid w:val="0"/>
        <w:spacing w:line="288" w:lineRule="auto"/>
        <w:jc w:val="left"/>
        <w:rPr>
          <w:rFonts w:ascii="宋体" w:hAnsi="宋体" w:eastAsia="宋体" w:cs="宋体"/>
          <w:kern w:val="0"/>
          <w:szCs w:val="21"/>
          <w:highlight w:val="none"/>
          <w:lang w:val="zh-CN"/>
        </w:rPr>
      </w:pPr>
    </w:p>
    <w:p w14:paraId="48D8C571">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007645C4">
      <w:pPr>
        <w:snapToGrid w:val="0"/>
        <w:spacing w:line="288" w:lineRule="auto"/>
        <w:jc w:val="left"/>
        <w:rPr>
          <w:rFonts w:ascii="宋体" w:hAnsi="宋体" w:eastAsia="宋体" w:cs="宋体"/>
          <w:b/>
          <w:bCs/>
          <w:kern w:val="0"/>
          <w:szCs w:val="21"/>
          <w:highlight w:val="none"/>
          <w:lang w:val="zh-CN"/>
        </w:rPr>
      </w:pPr>
      <w:r>
        <w:rPr>
          <w:rFonts w:hint="eastAsia" w:ascii="宋体" w:hAnsi="宋体" w:eastAsia="宋体" w:cs="宋体"/>
          <w:b/>
          <w:bCs/>
          <w:kern w:val="0"/>
          <w:szCs w:val="21"/>
          <w:highlight w:val="none"/>
          <w:lang w:val="zh-CN"/>
        </w:rPr>
        <w:t>联合体成员名称(电子签名/公章)：</w:t>
      </w:r>
    </w:p>
    <w:p w14:paraId="1D816355">
      <w:pPr>
        <w:snapToGrid w:val="0"/>
        <w:spacing w:line="288" w:lineRule="auto"/>
        <w:ind w:right="960"/>
        <w:jc w:val="left"/>
        <w:rPr>
          <w:rFonts w:ascii="宋体" w:hAnsi="宋体" w:eastAsia="宋体" w:cs="宋体"/>
          <w:b/>
          <w:bCs/>
          <w:kern w:val="0"/>
          <w:sz w:val="18"/>
          <w:szCs w:val="18"/>
          <w:highlight w:val="none"/>
          <w:lang w:val="zh-CN"/>
        </w:rPr>
      </w:pPr>
      <w:r>
        <w:rPr>
          <w:rFonts w:hint="eastAsia" w:ascii="宋体" w:hAnsi="宋体" w:eastAsia="宋体" w:cs="宋体"/>
          <w:b/>
          <w:bCs/>
          <w:kern w:val="0"/>
          <w:sz w:val="18"/>
          <w:szCs w:val="18"/>
          <w:highlight w:val="none"/>
          <w:lang w:val="zh-CN"/>
        </w:rPr>
        <w:t>……</w:t>
      </w:r>
    </w:p>
    <w:p w14:paraId="307640A4">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宋体"/>
          <w:b/>
          <w:bCs/>
          <w:kern w:val="0"/>
          <w:szCs w:val="21"/>
          <w:highlight w:val="none"/>
          <w:lang w:val="zh-CN"/>
        </w:rPr>
        <w:t xml:space="preserve">日期：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年 </w:t>
      </w:r>
      <w:r>
        <w:rPr>
          <w:rFonts w:ascii="宋体" w:hAnsi="宋体" w:eastAsia="宋体" w:cs="宋体"/>
          <w:b/>
          <w:bCs/>
          <w:kern w:val="0"/>
          <w:szCs w:val="21"/>
          <w:highlight w:val="none"/>
          <w:lang w:val="zh-CN"/>
        </w:rPr>
        <w:t xml:space="preserve"> </w:t>
      </w:r>
      <w:r>
        <w:rPr>
          <w:rFonts w:hint="eastAsia" w:ascii="宋体" w:hAnsi="宋体" w:eastAsia="宋体" w:cs="宋体"/>
          <w:b/>
          <w:bCs/>
          <w:kern w:val="0"/>
          <w:szCs w:val="21"/>
          <w:highlight w:val="none"/>
          <w:lang w:val="zh-CN"/>
        </w:rPr>
        <w:t xml:space="preserve"> 月   日</w:t>
      </w:r>
    </w:p>
    <w:p w14:paraId="31ED4178">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638BE49F">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30857CB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21F2153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5604019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55E6EAA6">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65630CB1">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二、分包供应商中小企业合同份额</w:t>
      </w:r>
    </w:p>
    <w:p w14:paraId="67AFBFA1">
      <w:pPr>
        <w:snapToGrid w:val="0"/>
        <w:spacing w:line="288" w:lineRule="auto"/>
        <w:ind w:firstLine="424" w:firstLineChars="202"/>
        <w:rPr>
          <w:rFonts w:ascii="宋体" w:hAnsi="宋体" w:eastAsia="宋体" w:cs="宋体"/>
          <w:b/>
          <w:kern w:val="0"/>
          <w:szCs w:val="21"/>
          <w:highlight w:val="none"/>
          <w:lang w:val="zh-CN"/>
        </w:rPr>
      </w:pPr>
      <w:r>
        <w:rPr>
          <w:rFonts w:ascii="宋体" w:hAnsi="宋体" w:eastAsia="宋体" w:cs="宋体"/>
          <w:kern w:val="0"/>
          <w:szCs w:val="21"/>
          <w:highlight w:val="none"/>
        </w:rPr>
        <w:t>1、</w:t>
      </w:r>
      <w:r>
        <w:rPr>
          <w:rFonts w:hint="eastAsia" w:ascii="宋体" w:hAnsi="宋体" w:eastAsia="宋体" w:cs="宋体"/>
          <w:kern w:val="0"/>
          <w:szCs w:val="21"/>
          <w:highlight w:val="none"/>
          <w:u w:val="single"/>
        </w:rPr>
        <w:t>（分包供应商X</w:t>
      </w:r>
      <w:r>
        <w:rPr>
          <w:rFonts w:ascii="宋体" w:hAnsi="宋体" w:eastAsia="宋体" w:cs="宋体"/>
          <w:kern w:val="0"/>
          <w:szCs w:val="21"/>
          <w:highlight w:val="none"/>
          <w:u w:val="single"/>
        </w:rPr>
        <w:t>,</w:t>
      </w:r>
      <w:r>
        <w:rPr>
          <w:rFonts w:hint="eastAsia" w:ascii="宋体" w:hAnsi="宋体" w:eastAsia="宋体" w:cs="宋体"/>
          <w:kern w:val="0"/>
          <w:szCs w:val="21"/>
          <w:highlight w:val="none"/>
          <w:u w:val="single"/>
        </w:rPr>
        <w:t>……）提供的服务全部由小微企业承接，</w:t>
      </w:r>
      <w:r>
        <w:rPr>
          <w:rFonts w:hint="eastAsia" w:ascii="宋体" w:hAnsi="宋体" w:eastAsia="宋体" w:cs="宋体"/>
          <w:kern w:val="0"/>
          <w:szCs w:val="21"/>
          <w:highlight w:val="none"/>
        </w:rPr>
        <w:t>其合同份额占到合同总金额</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%以上</w:t>
      </w:r>
      <w:r>
        <w:rPr>
          <w:rFonts w:hint="eastAsia" w:ascii="宋体" w:hAnsi="宋体" w:eastAsia="宋体" w:cs="宋体"/>
          <w:szCs w:val="21"/>
          <w:highlight w:val="none"/>
        </w:rPr>
        <w:t>。</w:t>
      </w:r>
      <w:r>
        <w:rPr>
          <w:rFonts w:hint="eastAsia" w:ascii="宋体" w:hAnsi="宋体" w:eastAsia="宋体" w:cs="宋体"/>
          <w:b/>
          <w:kern w:val="0"/>
          <w:szCs w:val="21"/>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highlight w:val="none"/>
        </w:rPr>
        <w:t>拟享受以上价格扣除政策的，填写有关内容。</w:t>
      </w:r>
      <w:r>
        <w:rPr>
          <w:rFonts w:hint="eastAsia" w:ascii="宋体" w:hAnsi="宋体" w:eastAsia="宋体" w:cs="宋体"/>
          <w:b/>
          <w:kern w:val="0"/>
          <w:szCs w:val="21"/>
          <w:highlight w:val="none"/>
          <w:lang w:val="zh-CN"/>
        </w:rPr>
        <w:t>）</w:t>
      </w:r>
    </w:p>
    <w:p w14:paraId="4EA09561">
      <w:pPr>
        <w:snapToGrid w:val="0"/>
        <w:spacing w:line="288" w:lineRule="auto"/>
        <w:ind w:firstLine="424" w:firstLineChars="202"/>
        <w:rPr>
          <w:rFonts w:ascii="宋体" w:hAnsi="宋体" w:eastAsia="宋体" w:cs="宋体"/>
          <w:b/>
          <w:bCs/>
          <w:kern w:val="0"/>
          <w:szCs w:val="21"/>
          <w:highlight w:val="none"/>
          <w:lang w:val="zh-CN"/>
        </w:rPr>
      </w:pPr>
      <w:r>
        <w:rPr>
          <w:rFonts w:hint="eastAsia" w:ascii="宋体" w:hAnsi="宋体" w:eastAsia="宋体" w:cs="宋体"/>
          <w:szCs w:val="21"/>
          <w:highlight w:val="none"/>
        </w:rPr>
        <w:t>2、中小企业合同金额达到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w:t>
      </w:r>
      <w:r>
        <w:rPr>
          <w:rFonts w:hint="eastAsia" w:ascii="宋体" w:hAnsi="宋体" w:eastAsia="宋体" w:cs="宋体"/>
          <w:b/>
          <w:bCs/>
          <w:kern w:val="0"/>
          <w:szCs w:val="21"/>
          <w:highlight w:val="none"/>
          <w:lang w:val="zh-CN"/>
        </w:rPr>
        <w:t>（</w:t>
      </w:r>
      <w:r>
        <w:rPr>
          <w:rFonts w:hint="eastAsia" w:ascii="宋体" w:hAnsi="宋体" w:eastAsia="宋体" w:cs="宋体"/>
          <w:b/>
          <w:bCs/>
          <w:szCs w:val="21"/>
          <w:highlight w:val="none"/>
        </w:rPr>
        <w:t>要求合同分包形式参加的项目或采购包，供应商按招标文件第一部分招标公告申请人的资格要求中规定的</w:t>
      </w:r>
      <w:r>
        <w:rPr>
          <w:rFonts w:hint="eastAsia" w:ascii="宋体" w:hAnsi="宋体" w:eastAsia="宋体" w:cs="宋体"/>
          <w:b/>
          <w:kern w:val="0"/>
          <w:szCs w:val="21"/>
          <w:highlight w:val="none"/>
          <w:lang w:val="zh-CN"/>
        </w:rPr>
        <w:t>分包意向协议</w:t>
      </w:r>
      <w:r>
        <w:rPr>
          <w:rFonts w:hint="eastAsia" w:ascii="宋体" w:hAnsi="宋体" w:eastAsia="宋体" w:cs="宋体"/>
          <w:b/>
          <w:bCs/>
          <w:szCs w:val="21"/>
          <w:highlight w:val="none"/>
        </w:rPr>
        <w:t>中中小企业、小微企业合同金额应当达到的比例要求填写。</w:t>
      </w:r>
      <w:r>
        <w:rPr>
          <w:rFonts w:hint="eastAsia" w:ascii="宋体" w:hAnsi="宋体" w:eastAsia="宋体" w:cs="宋体"/>
          <w:b/>
          <w:bCs/>
          <w:kern w:val="0"/>
          <w:szCs w:val="21"/>
          <w:highlight w:val="none"/>
          <w:lang w:val="zh-CN"/>
        </w:rPr>
        <w:t>）</w:t>
      </w:r>
    </w:p>
    <w:p w14:paraId="40F81B48">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三、分包工作履行期限、地点、方式</w:t>
      </w:r>
    </w:p>
    <w:p w14:paraId="08B7FC4D">
      <w:pPr>
        <w:snapToGrid w:val="0"/>
        <w:spacing w:line="288" w:lineRule="auto"/>
        <w:ind w:firstLine="424" w:firstLineChars="202"/>
        <w:rPr>
          <w:rFonts w:ascii="宋体" w:hAnsi="宋体" w:eastAsia="宋体" w:cs="宋体"/>
          <w:szCs w:val="21"/>
          <w:highlight w:val="none"/>
          <w:u w:val="single"/>
        </w:rPr>
      </w:pPr>
      <w:r>
        <w:rPr>
          <w:rFonts w:hint="eastAsia" w:ascii="宋体" w:hAnsi="宋体" w:eastAsia="宋体" w:cs="宋体"/>
          <w:szCs w:val="21"/>
          <w:highlight w:val="none"/>
          <w:u w:val="single"/>
        </w:rPr>
        <w:t xml:space="preserve">                                                                                  </w:t>
      </w:r>
    </w:p>
    <w:p w14:paraId="5CFD240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四、质量</w:t>
      </w:r>
    </w:p>
    <w:p w14:paraId="315EA774">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407C19B5">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五、价款或者报酬</w:t>
      </w:r>
    </w:p>
    <w:p w14:paraId="04B8D2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0C6BF03A">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六、违约责任</w:t>
      </w:r>
    </w:p>
    <w:p w14:paraId="654EC596">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2EAE9AB3">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七、争议解决的办法</w:t>
      </w:r>
    </w:p>
    <w:p w14:paraId="18E308CC">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szCs w:val="21"/>
          <w:highlight w:val="none"/>
          <w:u w:val="single"/>
        </w:rPr>
        <w:t xml:space="preserve">                                                                                  </w:t>
      </w:r>
    </w:p>
    <w:p w14:paraId="7782EE49">
      <w:pPr>
        <w:snapToGrid w:val="0"/>
        <w:spacing w:line="288" w:lineRule="auto"/>
        <w:ind w:firstLine="424" w:firstLineChars="202"/>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八、其他</w:t>
      </w:r>
    </w:p>
    <w:p w14:paraId="04F212F1">
      <w:pPr>
        <w:snapToGrid w:val="0"/>
        <w:spacing w:line="288" w:lineRule="auto"/>
        <w:rPr>
          <w:rFonts w:ascii="宋体" w:hAnsi="宋体" w:eastAsia="宋体" w:cs="仿宋_GB2312"/>
          <w:kern w:val="0"/>
          <w:szCs w:val="21"/>
          <w:highlight w:val="none"/>
          <w:lang w:val="zh-CN"/>
        </w:rPr>
      </w:pPr>
      <w:r>
        <w:rPr>
          <w:rFonts w:hint="eastAsia" w:ascii="宋体" w:hAnsi="宋体" w:eastAsia="宋体" w:cs="宋体"/>
          <w:szCs w:val="21"/>
          <w:highlight w:val="none"/>
        </w:rPr>
        <w:t>中小企业合同金额达到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%，小微企业合同金额达到</w:t>
      </w:r>
      <w:r>
        <w:rPr>
          <w:rFonts w:hint="eastAsia" w:ascii="宋体" w:hAnsi="宋体" w:eastAsia="宋体" w:cs="宋体"/>
          <w:szCs w:val="21"/>
          <w:highlight w:val="none"/>
          <w:u w:val="single"/>
        </w:rPr>
        <w:t xml:space="preserve"> </w:t>
      </w:r>
      <w:r>
        <w:rPr>
          <w:rFonts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kern w:val="0"/>
          <w:szCs w:val="21"/>
          <w:highlight w:val="none"/>
          <w:lang w:val="zh-CN"/>
        </w:rPr>
        <w:t xml:space="preserve">  。</w:t>
      </w:r>
    </w:p>
    <w:p w14:paraId="4727713D">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4F052283">
      <w:pPr>
        <w:snapToGrid w:val="0"/>
        <w:spacing w:line="288" w:lineRule="auto"/>
        <w:ind w:firstLine="424" w:firstLineChars="201"/>
        <w:rPr>
          <w:rFonts w:ascii="宋体" w:hAnsi="宋体" w:eastAsia="宋体" w:cs="仿宋_GB2312"/>
          <w:b/>
          <w:bCs/>
          <w:kern w:val="0"/>
          <w:szCs w:val="21"/>
          <w:highlight w:val="none"/>
          <w:lang w:val="zh-CN"/>
        </w:rPr>
      </w:pPr>
    </w:p>
    <w:p w14:paraId="401757F1">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w:t>
      </w:r>
    </w:p>
    <w:p w14:paraId="68D6DA54">
      <w:pPr>
        <w:snapToGrid w:val="0"/>
        <w:spacing w:line="288" w:lineRule="auto"/>
        <w:rPr>
          <w:rFonts w:ascii="宋体" w:hAnsi="宋体" w:eastAsia="宋体" w:cs="仿宋_GB2312"/>
          <w:b/>
          <w:bCs/>
          <w:kern w:val="0"/>
          <w:szCs w:val="21"/>
          <w:highlight w:val="none"/>
          <w:lang w:val="zh-CN"/>
        </w:rPr>
      </w:pPr>
    </w:p>
    <w:p w14:paraId="4BD3CCB9">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1A83CD74">
      <w:pPr>
        <w:rPr>
          <w:rFonts w:ascii="等线" w:hAnsi="等线" w:eastAsia="等线" w:cs="Times New Roman"/>
          <w:highlight w:val="none"/>
        </w:rPr>
      </w:pPr>
    </w:p>
    <w:p w14:paraId="67DA14F6">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BF8197D"/>
    <w:multiLevelType w:val="singleLevel"/>
    <w:tmpl w:val="5BF8197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6A97A4B"/>
    <w:rsid w:val="073900B9"/>
    <w:rsid w:val="08931933"/>
    <w:rsid w:val="0A1263F7"/>
    <w:rsid w:val="0A851326"/>
    <w:rsid w:val="0ABB0074"/>
    <w:rsid w:val="0ABF3657"/>
    <w:rsid w:val="0B4A1776"/>
    <w:rsid w:val="0C786503"/>
    <w:rsid w:val="0D1A04C9"/>
    <w:rsid w:val="0DDC3045"/>
    <w:rsid w:val="0E2E08E8"/>
    <w:rsid w:val="0E434661"/>
    <w:rsid w:val="0F55482C"/>
    <w:rsid w:val="0F7D2DA5"/>
    <w:rsid w:val="10757130"/>
    <w:rsid w:val="111A6501"/>
    <w:rsid w:val="112B34AD"/>
    <w:rsid w:val="11B83D8F"/>
    <w:rsid w:val="11DF3E08"/>
    <w:rsid w:val="11FF5827"/>
    <w:rsid w:val="12AD3208"/>
    <w:rsid w:val="16694FE2"/>
    <w:rsid w:val="169326D4"/>
    <w:rsid w:val="173D2504"/>
    <w:rsid w:val="18090C43"/>
    <w:rsid w:val="1820601B"/>
    <w:rsid w:val="18FB5F15"/>
    <w:rsid w:val="1B321622"/>
    <w:rsid w:val="1C9E2B33"/>
    <w:rsid w:val="1D886D0B"/>
    <w:rsid w:val="1ED61CF8"/>
    <w:rsid w:val="1F9C38D3"/>
    <w:rsid w:val="20175E92"/>
    <w:rsid w:val="20767551"/>
    <w:rsid w:val="208714FC"/>
    <w:rsid w:val="21110DC5"/>
    <w:rsid w:val="21380A0A"/>
    <w:rsid w:val="21DB64E2"/>
    <w:rsid w:val="221C4C30"/>
    <w:rsid w:val="22A70B6C"/>
    <w:rsid w:val="23C14303"/>
    <w:rsid w:val="23FF4622"/>
    <w:rsid w:val="2555021A"/>
    <w:rsid w:val="267267AA"/>
    <w:rsid w:val="27432BC1"/>
    <w:rsid w:val="27BD1A2E"/>
    <w:rsid w:val="27F0275A"/>
    <w:rsid w:val="28580092"/>
    <w:rsid w:val="28BC23D4"/>
    <w:rsid w:val="2AA10ED5"/>
    <w:rsid w:val="2ADA0518"/>
    <w:rsid w:val="2C403817"/>
    <w:rsid w:val="2C921974"/>
    <w:rsid w:val="2CD428A4"/>
    <w:rsid w:val="2DA35CF6"/>
    <w:rsid w:val="2DBE14C9"/>
    <w:rsid w:val="2F6A64D8"/>
    <w:rsid w:val="301765BD"/>
    <w:rsid w:val="30616EA9"/>
    <w:rsid w:val="313E5C07"/>
    <w:rsid w:val="31A44D82"/>
    <w:rsid w:val="31EC174B"/>
    <w:rsid w:val="32BE120D"/>
    <w:rsid w:val="330C0EF9"/>
    <w:rsid w:val="33506DE6"/>
    <w:rsid w:val="33551071"/>
    <w:rsid w:val="344B5501"/>
    <w:rsid w:val="35A54CED"/>
    <w:rsid w:val="37534CA7"/>
    <w:rsid w:val="37D824F1"/>
    <w:rsid w:val="3A301105"/>
    <w:rsid w:val="3A3519D1"/>
    <w:rsid w:val="3ACE7AB8"/>
    <w:rsid w:val="3AFF06C5"/>
    <w:rsid w:val="3B0C4DFA"/>
    <w:rsid w:val="3C4D26C6"/>
    <w:rsid w:val="3D044EFC"/>
    <w:rsid w:val="3D714641"/>
    <w:rsid w:val="3E6946AD"/>
    <w:rsid w:val="3E907376"/>
    <w:rsid w:val="3EB60CB3"/>
    <w:rsid w:val="3EC436F9"/>
    <w:rsid w:val="3F740895"/>
    <w:rsid w:val="3FB93DC6"/>
    <w:rsid w:val="400F48E4"/>
    <w:rsid w:val="402A691C"/>
    <w:rsid w:val="403A1C8F"/>
    <w:rsid w:val="4070328D"/>
    <w:rsid w:val="40E165AE"/>
    <w:rsid w:val="422E66F3"/>
    <w:rsid w:val="4275164D"/>
    <w:rsid w:val="430A3262"/>
    <w:rsid w:val="4488746D"/>
    <w:rsid w:val="448F18B0"/>
    <w:rsid w:val="46A824B9"/>
    <w:rsid w:val="46BB170B"/>
    <w:rsid w:val="47510906"/>
    <w:rsid w:val="47D66741"/>
    <w:rsid w:val="48404005"/>
    <w:rsid w:val="4879350B"/>
    <w:rsid w:val="495D70F7"/>
    <w:rsid w:val="4A5E5147"/>
    <w:rsid w:val="4B0275FC"/>
    <w:rsid w:val="4B7D5F80"/>
    <w:rsid w:val="4BD458ED"/>
    <w:rsid w:val="4BF40741"/>
    <w:rsid w:val="4C5E019B"/>
    <w:rsid w:val="4CE37746"/>
    <w:rsid w:val="4E724CEA"/>
    <w:rsid w:val="4F64249F"/>
    <w:rsid w:val="4F6E1200"/>
    <w:rsid w:val="4FEE189E"/>
    <w:rsid w:val="50A1482A"/>
    <w:rsid w:val="53F038EA"/>
    <w:rsid w:val="54FE1F73"/>
    <w:rsid w:val="56A86DBC"/>
    <w:rsid w:val="57711CBB"/>
    <w:rsid w:val="596674B0"/>
    <w:rsid w:val="59BA69E3"/>
    <w:rsid w:val="5A5B230A"/>
    <w:rsid w:val="5A661DF4"/>
    <w:rsid w:val="5ACF0178"/>
    <w:rsid w:val="5B3F5F54"/>
    <w:rsid w:val="5B535726"/>
    <w:rsid w:val="5B5E287E"/>
    <w:rsid w:val="5C3E17F9"/>
    <w:rsid w:val="5D3A6920"/>
    <w:rsid w:val="5D8135CC"/>
    <w:rsid w:val="600446EC"/>
    <w:rsid w:val="600D2EE6"/>
    <w:rsid w:val="61A6685E"/>
    <w:rsid w:val="621760F6"/>
    <w:rsid w:val="62246B60"/>
    <w:rsid w:val="6425734E"/>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6F5B224A"/>
    <w:rsid w:val="700B5C22"/>
    <w:rsid w:val="709D6190"/>
    <w:rsid w:val="72340F9C"/>
    <w:rsid w:val="728D7448"/>
    <w:rsid w:val="74EB1DB0"/>
    <w:rsid w:val="75352B31"/>
    <w:rsid w:val="75B93A51"/>
    <w:rsid w:val="75C12BF5"/>
    <w:rsid w:val="774152C9"/>
    <w:rsid w:val="7798260C"/>
    <w:rsid w:val="79195006"/>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1">
    <w:name w:val="Body Text Indent"/>
    <w:basedOn w:val="1"/>
    <w:next w:val="12"/>
    <w:link w:val="71"/>
    <w:qFormat/>
    <w:uiPriority w:val="0"/>
    <w:pPr>
      <w:spacing w:line="200" w:lineRule="atLeast"/>
      <w:ind w:firstLine="301"/>
    </w:pPr>
    <w:rPr>
      <w:rFonts w:ascii="宋体" w:hAnsi="Courier New"/>
      <w:spacing w:val="-4"/>
      <w:sz w:val="18"/>
    </w:rPr>
  </w:style>
  <w:style w:type="paragraph" w:styleId="12">
    <w:name w:val="Body Text First Indent 2"/>
    <w:basedOn w:val="11"/>
    <w:next w:val="13"/>
    <w:link w:val="89"/>
    <w:unhideWhenUsed/>
    <w:qFormat/>
    <w:uiPriority w:val="99"/>
    <w:pPr>
      <w:ind w:firstLine="420"/>
    </w:pPr>
  </w:style>
  <w:style w:type="paragraph" w:styleId="13">
    <w:name w:val="Body Text First Indent"/>
    <w:basedOn w:val="10"/>
    <w:next w:val="12"/>
    <w:qFormat/>
    <w:uiPriority w:val="0"/>
    <w:pPr>
      <w:ind w:firstLine="420" w:firstLineChars="100"/>
    </w:pPr>
    <w:rPr>
      <w:rFonts w:cs="Times New Roman"/>
      <w:sz w:val="21"/>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qFormat/>
    <w:uiPriority w:val="0"/>
    <w:rPr>
      <w:rFonts w:ascii="Times New Roman" w:hAnsi="Times New Roman" w:eastAsia="宋体" w:cs="Times New Roman"/>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9"/>
    <w:next w:val="9"/>
    <w:link w:val="57"/>
    <w:unhideWhenUsed/>
    <w:qFormat/>
    <w:uiPriority w:val="99"/>
    <w:rPr>
      <w:b/>
      <w:bCs/>
      <w:sz w:val="28"/>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9"/>
    <w:qFormat/>
    <w:uiPriority w:val="99"/>
    <w:rPr>
      <w:sz w:val="18"/>
      <w:szCs w:val="18"/>
    </w:rPr>
  </w:style>
  <w:style w:type="character" w:customStyle="1" w:styleId="37">
    <w:name w:val="页脚 字符"/>
    <w:basedOn w:val="26"/>
    <w:link w:val="18"/>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6"/>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3"/>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1"/>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1"/>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0"/>
    <w:qFormat/>
    <w:uiPriority w:val="99"/>
    <w:rPr>
      <w:rFonts w:ascii="Times New Roman" w:hAnsi="Times New Roman" w:eastAsia="宋体" w:cs="Times New Roman"/>
      <w:sz w:val="28"/>
      <w:szCs w:val="24"/>
    </w:rPr>
  </w:style>
  <w:style w:type="character" w:customStyle="1" w:styleId="85">
    <w:name w:val="批注框文本 字符"/>
    <w:basedOn w:val="26"/>
    <w:link w:val="1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12"/>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23358</Words>
  <Characters>24740</Characters>
  <Lines>220</Lines>
  <Paragraphs>61</Paragraphs>
  <TotalTime>10</TotalTime>
  <ScaleCrop>false</ScaleCrop>
  <LinksUpToDate>false</LinksUpToDate>
  <CharactersWithSpaces>24991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浙江求是招标代理有限公司</cp:lastModifiedBy>
  <cp:lastPrinted>2022-10-31T00:58:00Z</cp:lastPrinted>
  <dcterms:modified xsi:type="dcterms:W3CDTF">2024-11-14T07:34:00Z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C14FF3C79C0F44EB8F28678DD1C41444_13</vt:lpwstr>
  </property>
</Properties>
</file>