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浙江省文化广电和旅游厅</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数智视听应用平台二期项目</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数智视听应用平台二期项目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QSZB-Z(H)-E24355(GK)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浙江省文化广电和旅游厅</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[2024]75849号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数智视听应用平台二期项目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w:t>
      </w:r>
      <w:r>
        <w:rPr>
          <w:rFonts w:hint="eastAsia" w:ascii="宋体" w:hAnsi="宋体" w:eastAsia="宋体" w:cs="Times New Roman"/>
          <w:b/>
          <w:szCs w:val="21"/>
          <w:highlight w:val="none"/>
        </w:rPr>
        <w:t>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2024年11月29日9:00:00</w:t>
      </w:r>
      <w:r>
        <w:rPr>
          <w:rFonts w:hint="eastAsia" w:ascii="宋体" w:hAnsi="宋体" w:eastAsia="宋体" w:cs="Times New Roman"/>
          <w:b/>
          <w:szCs w:val="21"/>
          <w:highlight w:val="none"/>
          <w:u w:val="single"/>
        </w:rPr>
        <w:t>（北京</w:t>
      </w:r>
      <w:r>
        <w:rPr>
          <w:rFonts w:hint="eastAsia" w:ascii="宋体" w:hAnsi="宋体" w:eastAsia="宋体" w:cs="Times New Roman"/>
          <w:b/>
          <w:szCs w:val="21"/>
          <w:u w:val="single"/>
        </w:rPr>
        <w:t>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QSZB-Z(H)-E24355(GK)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数智视听应用平台二期项目</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.预算金额：63</w:t>
      </w:r>
      <w:r>
        <w:rPr>
          <w:rFonts w:hint="eastAsia" w:ascii="宋体" w:hAnsi="宋体" w:eastAsia="宋体" w:cs="Times New Roman"/>
          <w:szCs w:val="21"/>
          <w:highlight w:val="none"/>
          <w:lang w:val="en-US" w:eastAsia="zh-CN"/>
        </w:rPr>
        <w:t>0000元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.最高限价：63</w:t>
      </w:r>
      <w:r>
        <w:rPr>
          <w:rFonts w:hint="eastAsia" w:ascii="宋体" w:hAnsi="宋体" w:eastAsia="宋体" w:cs="Times New Roman"/>
          <w:szCs w:val="21"/>
          <w:highlight w:val="none"/>
          <w:lang w:val="en-US" w:eastAsia="zh-CN"/>
        </w:rPr>
        <w:t>0000元</w:t>
      </w:r>
    </w:p>
    <w:p>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合同签订之日起8个月建设完成</w:t>
      </w:r>
      <w:r>
        <w:rPr>
          <w:rFonts w:hint="eastAsia" w:ascii="宋体" w:hAnsi="宋体" w:eastAsia="宋体" w:cs="宋体"/>
          <w:szCs w:val="21"/>
          <w:highlight w:val="none"/>
          <w:lang w:val="en-US" w:eastAsia="zh-CN"/>
        </w:rPr>
        <w:t>，完成之后7天内验收。</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数智视听应用平台二期项目</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详见第二章采购需求</w:t>
            </w:r>
          </w:p>
        </w:tc>
      </w:tr>
    </w:tbl>
    <w:p>
      <w:pPr>
        <w:adjustRightInd w:val="0"/>
        <w:snapToGrid w:val="0"/>
        <w:spacing w:line="288" w:lineRule="auto"/>
        <w:rPr>
          <w:rFonts w:ascii="宋体" w:hAnsi="宋体" w:eastAsia="宋体" w:cs="宋体"/>
          <w:b/>
          <w:szCs w:val="21"/>
        </w:rPr>
      </w:pPr>
      <w:bookmarkStart w:id="5" w:name="_Toc35393622"/>
      <w:bookmarkStart w:id="6" w:name="_Toc28359003"/>
      <w:bookmarkStart w:id="7" w:name="_Toc35393791"/>
      <w:bookmarkStart w:id="8" w:name="_Toc28359080"/>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w:t>
      </w:r>
      <w:r>
        <w:rPr>
          <w:rFonts w:ascii="宋体" w:hAnsi="宋体" w:eastAsia="宋体" w:cs="Times New Roman"/>
          <w:bCs/>
          <w:szCs w:val="21"/>
          <w:highlight w:val="none"/>
        </w:rPr>
        <w:t>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2" w:firstLineChars="200"/>
        <w:rPr>
          <w:rFonts w:ascii="宋体" w:hAnsi="宋体" w:eastAsia="宋体" w:cs="Times New Roman"/>
          <w:b/>
          <w:bCs/>
          <w:szCs w:val="21"/>
        </w:rPr>
      </w:pPr>
      <w:bookmarkStart w:id="9" w:name="_Toc28359081"/>
      <w:bookmarkStart w:id="10" w:name="_Toc28359004"/>
      <w:r>
        <w:rPr>
          <w:rFonts w:hint="eastAsia" w:ascii="宋体" w:hAnsi="宋体" w:eastAsia="宋体" w:cs="Times New Roman"/>
          <w:b/>
          <w:bCs/>
          <w:szCs w:val="21"/>
          <w:highlight w:val="none"/>
        </w:rPr>
        <w:t>2.落实政府采购政策需满足的资格要求：</w:t>
      </w:r>
      <w:r>
        <w:rPr>
          <w:rFonts w:hint="eastAsia" w:ascii="宋体" w:hAnsi="宋体" w:eastAsia="宋体" w:cs="Times New Roman"/>
          <w:b/>
          <w:bCs/>
          <w:szCs w:val="21"/>
          <w:highlight w:val="none"/>
          <w:lang w:val="en-US" w:eastAsia="zh-CN"/>
        </w:rPr>
        <w:t>本项目</w:t>
      </w:r>
      <w:r>
        <w:rPr>
          <w:rFonts w:hint="eastAsia" w:ascii="宋体" w:hAnsi="宋体" w:eastAsia="宋体" w:cs="Times New Roman"/>
          <w:b/>
          <w:bCs/>
          <w:szCs w:val="21"/>
        </w:rPr>
        <w:t>专门面向中小企业采购，需按要求提交《中小企业声明函》。</w:t>
      </w:r>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本项目属性为：服务</w:t>
      </w:r>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pPr>
        <w:adjustRightInd w:val="0"/>
        <w:snapToGrid w:val="0"/>
        <w:spacing w:line="288" w:lineRule="auto"/>
        <w:ind w:firstLine="422" w:firstLineChars="200"/>
        <w:rPr>
          <w:rFonts w:ascii="宋体" w:hAnsi="宋体" w:eastAsia="宋体" w:cs="Times New Roman"/>
          <w:szCs w:val="21"/>
          <w:highlight w:val="none"/>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rPr>
        <w:t>3.本项目的</w:t>
      </w:r>
      <w:r>
        <w:rPr>
          <w:rFonts w:hint="eastAsia" w:ascii="宋体" w:hAnsi="宋体" w:eastAsia="宋体" w:cs="Times New Roman"/>
          <w:szCs w:val="21"/>
          <w:highlight w:val="none"/>
        </w:rPr>
        <w:t>特定资格要求：无</w:t>
      </w:r>
    </w:p>
    <w:p>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eastAsia="zh-CN"/>
        </w:rPr>
        <w:t>2024年</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2024年11月29日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w:t>
      </w:r>
      <w:r>
        <w:rPr>
          <w:rFonts w:hint="eastAsia" w:ascii="宋体" w:hAnsi="宋体" w:eastAsia="宋体" w:cs="Times New Roman"/>
          <w:bCs/>
          <w:szCs w:val="21"/>
        </w:rPr>
        <w:t>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四、提交（上传）投</w:t>
      </w:r>
      <w:r>
        <w:rPr>
          <w:rFonts w:hint="eastAsia" w:ascii="宋体" w:hAnsi="宋体" w:eastAsia="宋体" w:cs="宋体"/>
          <w:b/>
          <w:szCs w:val="21"/>
          <w:highlight w:val="none"/>
        </w:rPr>
        <w:t>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2024年11月29日9:00:00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2024年11月29日9:00:00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28359007"/>
      <w:bookmarkStart w:id="20" w:name="_Toc28359084"/>
      <w:bookmarkStart w:id="21" w:name="_Toc35393794"/>
      <w:bookmarkStart w:id="22" w:name="_Toc35393625"/>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627"/>
      <w:bookmarkStart w:id="30" w:name="_Toc28359008"/>
      <w:bookmarkStart w:id="31" w:name="_Toc28359085"/>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浙江省文化广电和旅游厅</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地址：浙江省杭州市西湖区曙光路53号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孙老师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val="en-US" w:eastAsia="zh-CN"/>
        </w:rPr>
        <w:t>0571-</w:t>
      </w:r>
      <w:r>
        <w:rPr>
          <w:rFonts w:hint="eastAsia" w:ascii="宋体" w:hAnsi="宋体" w:eastAsia="宋体" w:cs="Times New Roman"/>
          <w:szCs w:val="21"/>
          <w:highlight w:val="none"/>
        </w:rPr>
        <w:t>87161842</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质疑联系方式：0571-85211849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蒋晗、</w:t>
      </w:r>
      <w:r>
        <w:rPr>
          <w:rFonts w:hint="eastAsia" w:ascii="宋体" w:hAnsi="宋体" w:eastAsia="宋体" w:cs="Times New Roman"/>
          <w:bCs/>
          <w:spacing w:val="-6"/>
          <w:szCs w:val="21"/>
          <w:highlight w:val="none"/>
          <w:lang w:val="en-US" w:eastAsia="zh-CN"/>
        </w:rPr>
        <w:t>刘冰冰、王鑫涛</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spacing w:val="-6"/>
          <w:szCs w:val="21"/>
          <w:highlight w:val="none"/>
        </w:rPr>
        <w:t>名称：</w:t>
      </w:r>
      <w:r>
        <w:rPr>
          <w:rFonts w:ascii="宋体" w:hAnsi="宋体" w:eastAsia="宋体" w:cs="Times New Roman"/>
          <w:color w:val="auto"/>
          <w:spacing w:val="-6"/>
          <w:szCs w:val="21"/>
          <w:highlight w:val="none"/>
        </w:rPr>
        <w:t>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pPr>
        <w:adjustRightInd w:val="0"/>
        <w:snapToGrid w:val="0"/>
        <w:spacing w:line="288" w:lineRule="auto"/>
        <w:ind w:firstLine="425" w:firstLineChars="215"/>
        <w:rPr>
          <w:rFonts w:ascii="宋体" w:hAnsi="宋体" w:eastAsia="宋体" w:cs="Times New Roman"/>
          <w:spacing w:val="-6"/>
          <w:szCs w:val="21"/>
          <w:highlight w:val="none"/>
        </w:rPr>
      </w:pP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供应商已向采购人提交银行、保险公司等金融机构出具的预付款保函的，</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w:t>
            </w:r>
            <w:r>
              <w:rPr>
                <w:rFonts w:hint="eastAsia" w:ascii="宋体" w:hAnsi="宋体" w:eastAsia="宋体" w:cs="宋体"/>
                <w:color w:val="000000"/>
                <w:spacing w:val="-6"/>
                <w:kern w:val="0"/>
                <w:szCs w:val="21"/>
                <w:highlight w:val="none"/>
                <w:lang w:val="en-US" w:eastAsia="zh-CN"/>
              </w:rPr>
              <w:t>7</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%；项目履约完成，经采购人验收合格后，</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采购人向供应商支付合同总价的</w:t>
            </w:r>
            <w:r>
              <w:rPr>
                <w:rFonts w:hint="eastAsia" w:ascii="宋体" w:hAnsi="宋体" w:eastAsia="宋体" w:cs="宋体"/>
                <w:color w:val="000000"/>
                <w:spacing w:val="-6"/>
                <w:kern w:val="0"/>
                <w:szCs w:val="21"/>
                <w:highlight w:val="none"/>
                <w:lang w:val="en-US" w:eastAsia="zh-CN"/>
              </w:rPr>
              <w:t>3</w:t>
            </w:r>
            <w:r>
              <w:rPr>
                <w:rFonts w:hint="eastAsia" w:ascii="宋体" w:hAnsi="宋体" w:eastAsia="宋体" w:cs="宋体"/>
                <w:color w:val="000000"/>
                <w:spacing w:val="-6"/>
                <w:kern w:val="0"/>
                <w:szCs w:val="21"/>
                <w:highlight w:val="none"/>
              </w:rPr>
              <w:t>0%</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cs="宋体" w:eastAsiaTheme="minorEastAsia"/>
                <w:szCs w:val="21"/>
                <w:highlight w:val="none"/>
                <w:lang w:val="en-US" w:eastAsia="zh-CN"/>
              </w:rPr>
            </w:pPr>
            <w:r>
              <w:rPr>
                <w:rFonts w:hint="eastAsia" w:ascii="宋体" w:hAnsi="宋体" w:eastAsia="宋体" w:cs="宋体"/>
                <w:szCs w:val="21"/>
                <w:highlight w:val="none"/>
                <w:lang w:val="en-US" w:eastAsia="zh-CN"/>
              </w:rPr>
              <w:t>合同签订之日起1个月建设完成，完成之后7天内验收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小时以内；</w:t>
            </w:r>
          </w:p>
          <w:p>
            <w:pPr>
              <w:adjustRightInd w:val="0"/>
              <w:snapToGrid w:val="0"/>
              <w:spacing w:line="288"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u w:val="single"/>
              </w:rPr>
              <w:t xml:space="preserve"> 小时内到达现场并进行维修</w:t>
            </w:r>
            <w:r>
              <w:rPr>
                <w:rFonts w:hint="eastAsia" w:ascii="宋体" w:hAnsi="宋体" w:eastAsia="宋体" w:cs="宋体"/>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pPr>
        <w:keepNext w:val="0"/>
        <w:keepLines w:val="0"/>
        <w:pageBreakBefore w:val="0"/>
        <w:kinsoku/>
        <w:wordWrap/>
        <w:overflowPunct/>
        <w:topLinePunct w:val="0"/>
        <w:autoSpaceDE/>
        <w:autoSpaceDN/>
        <w:bidi w:val="0"/>
        <w:adjustRightInd w:val="0"/>
        <w:snapToGrid w:val="0"/>
        <w:spacing w:line="288" w:lineRule="auto"/>
        <w:outlineLvl w:val="1"/>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四、具体建设要求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项目背景</w:t>
      </w:r>
      <w:r>
        <w:rPr>
          <w:rFonts w:hint="eastAsia" w:ascii="宋体" w:hAnsi="宋体" w:eastAsia="宋体" w:cs="宋体"/>
          <w:b/>
          <w:sz w:val="21"/>
          <w:szCs w:val="21"/>
          <w:lang w:val="en-US" w:eastAsia="zh-CN"/>
        </w:rPr>
        <w:t>及现状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广播视听行业作为文化传播重要手段，是构建良好营商环境的重要部分，在体制机制、业务流程方面亟需进行改革，以促进行业高效发展，丰富群众文娱生活，助力提高群众文化水平。</w:t>
      </w:r>
    </w:p>
    <w:p>
      <w:pPr>
        <w:pStyle w:val="6"/>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当前，浙江省文化广电和旅游厅大量视听产业相关的指导、协调和管理工作仍通过纸质文件填写、邮件申请和Excel表格申报形式为主进行，同时各处室间有关数据未形成互联互通，未集成相关具有产业发展和行业指导作用的综合应用，缺少一个在政府监管下统一的视听产业服务平台。</w:t>
      </w:r>
    </w:p>
    <w:p>
      <w:pPr>
        <w:pStyle w:val="6"/>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随着我省视听产业的不断发展和壮大，针对整体业态发展趋势和各细分领域建设情况，需出台精准化的管理和匹配与之相关的产业、园区和人才的服务模式。而当前现有的业务管理上缺少有效抓手和联动机制，从而难以形成闭环管理；从优化对视听产业的服务看，需紧紧围绕视听产业和市场主体需求，打造多跨场景，做强做优服务，为视听产业链的上下游企业及从业者提供产业风向内容、政策面、企业和人才智能匹配和关联应用服务等多项特色场景功能应用。</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jc w:val="left"/>
        <w:outlineLvl w:val="2"/>
        <w:rPr>
          <w:rFonts w:hint="eastAsia" w:ascii="宋体" w:hAnsi="宋体" w:eastAsia="宋体" w:cs="宋体"/>
          <w:b/>
          <w:bCs/>
          <w:color w:val="000000"/>
          <w:kern w:val="2"/>
          <w:sz w:val="21"/>
          <w:szCs w:val="21"/>
          <w:lang w:val="en-US" w:eastAsia="zh-CN" w:bidi="ar-SA"/>
        </w:rPr>
      </w:pPr>
      <w:bookmarkStart w:id="37" w:name="_Toc1916328690"/>
      <w:bookmarkStart w:id="38" w:name="_Toc26523"/>
      <w:bookmarkStart w:id="39" w:name="_Toc2118604899"/>
      <w:bookmarkStart w:id="40" w:name="_Toc1625033936"/>
      <w:bookmarkStart w:id="41" w:name="_Toc1992540153"/>
      <w:r>
        <w:rPr>
          <w:rFonts w:hint="eastAsia" w:ascii="宋体" w:hAnsi="宋体" w:eastAsia="宋体" w:cs="宋体"/>
          <w:b/>
          <w:bCs/>
          <w:color w:val="000000"/>
          <w:kern w:val="2"/>
          <w:sz w:val="21"/>
          <w:szCs w:val="21"/>
          <w:lang w:val="en-US" w:eastAsia="zh-CN" w:bidi="ar-SA"/>
        </w:rPr>
        <w:t>（二）</w:t>
      </w:r>
      <w:r>
        <w:rPr>
          <w:rFonts w:hint="eastAsia" w:ascii="宋体" w:hAnsi="宋体" w:eastAsia="宋体" w:cs="宋体"/>
          <w:b/>
          <w:bCs/>
          <w:color w:val="000000"/>
          <w:kern w:val="2"/>
          <w:sz w:val="21"/>
          <w:szCs w:val="21"/>
          <w:lang w:val="en-US" w:eastAsia="zh-Hans" w:bidi="ar-SA"/>
        </w:rPr>
        <w:t>建设目标</w:t>
      </w:r>
      <w:bookmarkEnd w:id="37"/>
      <w:bookmarkEnd w:id="38"/>
      <w:bookmarkEnd w:id="39"/>
      <w:bookmarkEnd w:id="40"/>
      <w:bookmarkEnd w:id="41"/>
    </w:p>
    <w:p>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以推进服务管理提质增效、整体智治为统领，以技术创新为支撑，深化智慧广电建设，以数字化手段赋能广播电视治理能力、服务能力智慧化建设，积极谋划推进广电行业子模块建设，有效打通全省各级广电视听相关产业服务管理部门，企业和第三方服务机构，激发数据生产要素对产业的放大、叠加、倍增作用，形成信息共享服务平台和互联互通的网络服务体系，实现广电智慧化生产、智慧化传播、智慧化服务和智慧化监管。</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outlineLvl w:val="2"/>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标准规范</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本次项目建设依据电子政务领域相关建设标准规范。包括但不限于以下内容：</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计算机软件开发规范 GB8566-88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计算机软件产品开发文件编制指南 GB8567-88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计算机软件需求说明编制指南 GB9385-88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计算机软件测试文件编制规范 GB9386-88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计算机软件单元测试 GB/T15532-95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软件维护指南 GB/T14079-93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计算机软件需求说明编制指南 GB/T9385-88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计算机软件测试文件编制指南 GB/T9386-88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计算机软件质量保证计划规范 GB/T12504-90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计算机软件可靠性和可维护性管理 GB/T14394-93 </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《信息技术软件生存周期过程》（GB／T8566）</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《计算机软件文档编制规范-数据库设计说明书》（GB8567-2006）</w:t>
      </w:r>
    </w:p>
    <w:p>
      <w:pPr>
        <w:keepNext w:val="0"/>
        <w:keepLines w:val="0"/>
        <w:pageBreakBefore w:val="0"/>
        <w:widowControl w:val="0"/>
        <w:numPr>
          <w:ilvl w:val="2"/>
          <w:numId w:val="0"/>
        </w:numPr>
        <w:kinsoku/>
        <w:wordWrap/>
        <w:overflowPunct/>
        <w:topLinePunct w:val="0"/>
        <w:autoSpaceDE/>
        <w:autoSpaceDN/>
        <w:bidi w:val="0"/>
        <w:adjustRightInd w:val="0"/>
        <w:snapToGrid w:val="0"/>
        <w:spacing w:line="288" w:lineRule="auto"/>
        <w:jc w:val="left"/>
        <w:outlineLvl w:val="2"/>
        <w:rPr>
          <w:rFonts w:hint="eastAsia" w:ascii="宋体" w:hAnsi="宋体" w:eastAsia="宋体" w:cs="宋体"/>
          <w:b/>
          <w:bCs/>
          <w:kern w:val="2"/>
          <w:sz w:val="21"/>
          <w:szCs w:val="21"/>
          <w:lang w:val="en-US" w:eastAsia="zh-CN" w:bidi="ar-SA"/>
        </w:rPr>
      </w:pPr>
      <w:bookmarkStart w:id="42" w:name="_Toc1427344849"/>
      <w:bookmarkStart w:id="43" w:name="_Toc19419"/>
      <w:bookmarkStart w:id="44" w:name="_Toc1119534751"/>
      <w:bookmarkStart w:id="45" w:name="_Toc1988659880"/>
      <w:bookmarkStart w:id="46" w:name="_Toc2059800168"/>
      <w:r>
        <w:rPr>
          <w:rFonts w:hint="eastAsia" w:ascii="宋体" w:hAnsi="宋体" w:eastAsia="宋体" w:cs="宋体"/>
          <w:b/>
          <w:bCs/>
          <w:kern w:val="2"/>
          <w:sz w:val="21"/>
          <w:szCs w:val="21"/>
          <w:lang w:val="en-US" w:eastAsia="zh-CN" w:bidi="ar-SA"/>
        </w:rPr>
        <w:t>（四）</w:t>
      </w:r>
      <w:r>
        <w:rPr>
          <w:rFonts w:hint="eastAsia" w:ascii="宋体" w:hAnsi="宋体" w:eastAsia="宋体" w:cs="宋体"/>
          <w:b/>
          <w:bCs/>
          <w:kern w:val="2"/>
          <w:sz w:val="21"/>
          <w:szCs w:val="21"/>
          <w:lang w:val="en-US" w:eastAsia="zh-Hans" w:bidi="ar-SA"/>
        </w:rPr>
        <w:t>部署方式</w:t>
      </w:r>
      <w:bookmarkEnd w:id="42"/>
      <w:bookmarkEnd w:id="43"/>
      <w:bookmarkEnd w:id="44"/>
      <w:bookmarkEnd w:id="45"/>
      <w:bookmarkEnd w:id="46"/>
    </w:p>
    <w:p>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系统部署在省政务云</w:t>
      </w:r>
      <w:r>
        <w:rPr>
          <w:rFonts w:hint="eastAsia" w:ascii="宋体" w:hAnsi="宋体" w:eastAsia="宋体" w:cs="宋体"/>
          <w:sz w:val="21"/>
          <w:szCs w:val="21"/>
        </w:rPr>
        <w:t>，采用集中云端部署。</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jc w:val="left"/>
        <w:outlineLvl w:val="2"/>
        <w:rPr>
          <w:rFonts w:hint="eastAsia" w:ascii="宋体" w:hAnsi="宋体" w:eastAsia="宋体" w:cs="宋体"/>
          <w:b/>
          <w:bCs/>
          <w:color w:val="000000"/>
          <w:kern w:val="2"/>
          <w:sz w:val="21"/>
          <w:szCs w:val="21"/>
          <w:lang w:val="en-US" w:eastAsia="zh-CN" w:bidi="ar-SA"/>
        </w:rPr>
      </w:pPr>
      <w:bookmarkStart w:id="47" w:name="_Toc1683077000"/>
      <w:bookmarkStart w:id="48" w:name="_Toc256414427"/>
      <w:bookmarkStart w:id="49" w:name="_Toc1603377826"/>
      <w:bookmarkStart w:id="50" w:name="_Toc167896347"/>
      <w:bookmarkStart w:id="51" w:name="_Toc52"/>
      <w:bookmarkStart w:id="52" w:name="_Toc446929557"/>
      <w:bookmarkStart w:id="53" w:name="_Toc311344826"/>
      <w:r>
        <w:rPr>
          <w:rFonts w:hint="eastAsia" w:ascii="宋体" w:hAnsi="宋体" w:eastAsia="宋体" w:cs="宋体"/>
          <w:b/>
          <w:bCs/>
          <w:color w:val="000000"/>
          <w:kern w:val="2"/>
          <w:sz w:val="21"/>
          <w:szCs w:val="21"/>
          <w:lang w:val="en-US" w:eastAsia="zh-CN" w:bidi="ar-SA"/>
        </w:rPr>
        <w:t>（五）标准规范建设方案</w:t>
      </w:r>
      <w:bookmarkEnd w:id="47"/>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按照标准体系建设的理论和方法，在编制浙江省网络视听产业数字化改革标准化体系的过程中，应坚持下列原则：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（1）充分借鉴行业信息化标准体系建设要点，遵循科学性、系统性、协调性、先进性、可操作性、可预见性和可扩充性原则。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科学性是标准体系建设的最基本的原则，它能保障引用该标准体系的应用系统和技术系统安全、可靠、稳定地运行；系统性和协调性，是标准体系中各个标准之间内部联系和区别的体现。遵循系统性和协调性的原则，将使所需的各项标准能够分门别类地纳入标准体系的相应位置，并使其协调一致，互相配套，构成一个完整的整体；先进性要求标准体系的建设，充分体现相关技术的发展方向，积极等同或等效采用国家标准、国际标准和国外先进标准，并与它们保持最大的一致性或兼容性；可操作性要求标准体系的构建和具体标准内容的设置要紧密联系建设和发展的要求，对工程建设具有较强的可操作性；可预见性则要求标准体系既要考虑到目前的技术和应用发展水平，也要对未来的发展趋势有所预见。同时，考虑到目前有些需求不甚明朗，因此，标准体系编制过程中，还应充分考虑标准体系的可扩充性，使其能够随技术的发展以及工程需求的变化和发展得以兼容性地扩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（2）充分遵循和继承电子政务标准体系的原则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子政务标准体系，是结合我国当前电子政务建设的基本状况、充分借鉴国外电子政务建设的经验构建的一个相对完整和合理的标准体系。它打破了从前电子政务工程建设没有统一标准可循的局面，为中央、各行业、各地方电子政务建设提供了一个可遵循的标准的基本框架。因此，在本项目标准体系建设中，应坚持充分遵循、继承和发扬电子政务标准体系的原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（3）参照浙江发布数字化改革标准化体系建设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2021年7月1日，浙江省数字化改革领导小组办公室（浙江省委全面深化改革委员会办公室）印发《浙江省数字化改革标准化体系建设方案（2021-2025年）》，明确浙江省数字化改革标准化体系建设工作总体框架、分段目标、重点任务和相关保障举措。到2021年底，初步建立支撑一体化智能化公共数据平台标准体系，在术语定义、方法标准、编码标准等方面率先形成一批广域通用标准。到2022年底，党政机关整体智治、数字政府、数字经济、数字社会、数字法治五大系统标准体系基本建成。到2025年底，全面建成系统集成、实用高效的标准体系，标准在数字化改革领域广泛实施。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（4）充分考虑和继承已取得的成果，将其涵盖在体系中，不从零起步。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通过改造、修订、完善和补充的方式，将网络视听系统已经取得的信息化标准成果涵盖在本项目标准化体系中。</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jc w:val="left"/>
        <w:outlineLvl w:val="2"/>
        <w:rPr>
          <w:rFonts w:hint="eastAsia" w:ascii="宋体" w:hAnsi="宋体" w:eastAsia="宋体" w:cs="宋体"/>
          <w:b/>
          <w:bCs/>
          <w:color w:val="000000"/>
          <w:kern w:val="2"/>
          <w:sz w:val="21"/>
          <w:szCs w:val="21"/>
          <w:lang w:val="en-US" w:eastAsia="zh-CN" w:bidi="ar-SA"/>
        </w:rPr>
      </w:pPr>
      <w:bookmarkStart w:id="54" w:name="_Toc1024759338"/>
      <w:bookmarkStart w:id="55" w:name="_Toc271618125"/>
      <w:bookmarkStart w:id="56" w:name="_Toc901977390"/>
      <w:bookmarkStart w:id="57" w:name="_Toc77781486"/>
      <w:bookmarkStart w:id="58" w:name="_Toc23388"/>
      <w:bookmarkStart w:id="59" w:name="_Toc1505418719"/>
      <w:bookmarkStart w:id="60" w:name="_Toc30767"/>
      <w:bookmarkStart w:id="61" w:name="_Toc584490071"/>
      <w:bookmarkStart w:id="62" w:name="_Toc1290900869"/>
      <w:bookmarkStart w:id="63" w:name="_Toc1113649293"/>
      <w:bookmarkStart w:id="64" w:name="_Toc187525264"/>
      <w:r>
        <w:rPr>
          <w:rFonts w:hint="eastAsia" w:ascii="宋体" w:hAnsi="宋体" w:eastAsia="宋体" w:cs="宋体"/>
          <w:b/>
          <w:bCs/>
          <w:color w:val="000000"/>
          <w:kern w:val="2"/>
          <w:sz w:val="21"/>
          <w:szCs w:val="21"/>
          <w:lang w:val="en-US" w:eastAsia="zh-CN" w:bidi="ar-SA"/>
        </w:rPr>
        <w:t>（六）</w:t>
      </w:r>
      <w:r>
        <w:rPr>
          <w:rFonts w:hint="eastAsia" w:ascii="宋体" w:hAnsi="宋体" w:eastAsia="宋体" w:cs="宋体"/>
          <w:b/>
          <w:bCs/>
          <w:color w:val="000000"/>
          <w:kern w:val="2"/>
          <w:sz w:val="21"/>
          <w:szCs w:val="21"/>
          <w:lang w:val="en-US" w:eastAsia="zh-Hans" w:bidi="ar-SA"/>
        </w:rPr>
        <w:t>建设内容</w:t>
      </w:r>
      <w:bookmarkEnd w:id="54"/>
      <w:bookmarkEnd w:id="55"/>
      <w:bookmarkEnd w:id="56"/>
      <w:bookmarkEnd w:id="57"/>
      <w:bookmarkEnd w:id="58"/>
    </w:p>
    <w:bookmarkEnd w:id="59"/>
    <w:bookmarkEnd w:id="60"/>
    <w:bookmarkEnd w:id="61"/>
    <w:bookmarkEnd w:id="62"/>
    <w:bookmarkEnd w:id="63"/>
    <w:bookmarkEnd w:id="64"/>
    <w:p>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数智视听应用平台是由浙江省文化广电和旅游厅主导开发的应用，按照“大场景、小切口”和急用先行、成熟先行的要求，采用螺旋式迭代开发方式，遵循V字模型，有计划、分阶段地开展数智视听应用的开发建设，从民众需求、企业需求和政府需求出发，以如何引导作品创作、如何精准产业服务、如何协同治理工作为切入口进行建设。</w:t>
      </w:r>
    </w:p>
    <w:p>
      <w:pPr>
        <w:keepNext w:val="0"/>
        <w:keepLines w:val="0"/>
        <w:pageBreakBefore w:val="0"/>
        <w:kinsoku/>
        <w:wordWrap/>
        <w:overflowPunct/>
        <w:topLinePunct w:val="0"/>
        <w:autoSpaceDE/>
        <w:autoSpaceDN/>
        <w:bidi w:val="0"/>
        <w:adjustRightInd w:val="0"/>
        <w:snapToGrid w:val="0"/>
        <w:spacing w:line="288"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数智视听平台包括公示公告、站内信、办事大厅、数据仓等内容。主要内容有：</w:t>
      </w:r>
    </w:p>
    <w:p>
      <w:pPr>
        <w:keepNext w:val="0"/>
        <w:keepLines w:val="0"/>
        <w:pageBreakBefore w:val="0"/>
        <w:widowControl/>
        <w:kinsoku/>
        <w:wordWrap/>
        <w:overflowPunct/>
        <w:topLinePunct w:val="0"/>
        <w:autoSpaceDE/>
        <w:autoSpaceDN/>
        <w:bidi w:val="0"/>
        <w:adjustRightInd w:val="0"/>
        <w:snapToGrid w:val="0"/>
        <w:spacing w:line="288" w:lineRule="auto"/>
        <w:ind w:firstLine="422" w:firstLineChars="200"/>
        <w:outlineLvl w:val="3"/>
        <w:rPr>
          <w:rFonts w:hint="eastAsia" w:ascii="宋体" w:hAnsi="宋体" w:eastAsia="宋体" w:cs="宋体"/>
          <w:b/>
          <w:bCs/>
          <w:sz w:val="21"/>
          <w:szCs w:val="21"/>
        </w:rPr>
      </w:pPr>
      <w:bookmarkStart w:id="65" w:name="_Toc13366"/>
      <w:bookmarkStart w:id="66" w:name="_Toc24356"/>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Hans"/>
        </w:rPr>
        <w:t>公示公告</w:t>
      </w:r>
      <w:bookmarkEnd w:id="65"/>
      <w:bookmarkEnd w:id="66"/>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758"/>
        <w:gridCol w:w="3249"/>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1461"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展示端</w:t>
            </w:r>
          </w:p>
        </w:tc>
        <w:tc>
          <w:tcPr>
            <w:tcW w:w="1721"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模块名称</w:t>
            </w:r>
          </w:p>
        </w:tc>
        <w:tc>
          <w:tcPr>
            <w:tcW w:w="1817"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rPr>
        <w:tc>
          <w:tcPr>
            <w:tcW w:w="146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浙里办、政务服务网</w:t>
            </w:r>
          </w:p>
        </w:tc>
        <w:tc>
          <w:tcPr>
            <w:tcW w:w="172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公示</w:t>
            </w:r>
            <w:r>
              <w:rPr>
                <w:rFonts w:hint="eastAsia" w:ascii="宋体" w:hAnsi="宋体" w:eastAsia="宋体" w:cs="宋体"/>
                <w:color w:val="000000"/>
                <w:kern w:val="0"/>
                <w:sz w:val="21"/>
                <w:szCs w:val="21"/>
                <w:lang w:eastAsia="zh-Hans" w:bidi="ar"/>
              </w:rPr>
              <w:t>公告</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公示</w:t>
            </w:r>
            <w:r>
              <w:rPr>
                <w:rFonts w:hint="eastAsia" w:ascii="宋体" w:hAnsi="宋体" w:eastAsia="宋体" w:cs="宋体"/>
                <w:color w:val="000000"/>
                <w:kern w:val="0"/>
                <w:sz w:val="21"/>
                <w:szCs w:val="21"/>
                <w:lang w:eastAsia="zh-Hans" w:bidi="ar"/>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46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政府端</w:t>
            </w:r>
          </w:p>
        </w:tc>
        <w:tc>
          <w:tcPr>
            <w:tcW w:w="172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公示管理</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公示列表</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2" w:firstLineChars="200"/>
        <w:outlineLvl w:val="3"/>
        <w:rPr>
          <w:rFonts w:hint="eastAsia" w:ascii="宋体" w:hAnsi="宋体" w:eastAsia="宋体" w:cs="宋体"/>
          <w:b/>
          <w:bCs/>
          <w:sz w:val="21"/>
          <w:szCs w:val="21"/>
        </w:rPr>
      </w:pPr>
      <w:bookmarkStart w:id="67" w:name="_Toc12954"/>
      <w:bookmarkStart w:id="68" w:name="_Toc11138"/>
      <w:r>
        <w:rPr>
          <w:rFonts w:hint="eastAsia" w:ascii="宋体" w:hAnsi="宋体" w:eastAsia="宋体" w:cs="宋体"/>
          <w:b/>
          <w:bCs/>
          <w:kern w:val="2"/>
          <w:sz w:val="21"/>
          <w:szCs w:val="21"/>
          <w:lang w:val="en-US" w:eastAsia="zh-CN" w:bidi="ar-SA"/>
        </w:rPr>
        <w:t>2、</w:t>
      </w:r>
      <w:r>
        <w:rPr>
          <w:rFonts w:hint="eastAsia" w:ascii="宋体" w:hAnsi="宋体" w:eastAsia="宋体" w:cs="宋体"/>
          <w:b/>
          <w:bCs/>
          <w:sz w:val="21"/>
          <w:szCs w:val="21"/>
          <w:lang w:eastAsia="zh-Hans"/>
        </w:rPr>
        <w:t>站内信</w:t>
      </w:r>
      <w:bookmarkEnd w:id="67"/>
      <w:bookmarkEnd w:id="68"/>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759"/>
        <w:gridCol w:w="3250"/>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1461"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展示端</w:t>
            </w:r>
          </w:p>
        </w:tc>
        <w:tc>
          <w:tcPr>
            <w:tcW w:w="1721"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模块名称</w:t>
            </w:r>
          </w:p>
        </w:tc>
        <w:tc>
          <w:tcPr>
            <w:tcW w:w="1817"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eastAsia="zh-Hans" w:bidi="ar"/>
              </w:rPr>
              <w:t>管理后台</w:t>
            </w:r>
          </w:p>
        </w:tc>
        <w:tc>
          <w:tcPr>
            <w:tcW w:w="17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工单处理</w:t>
            </w:r>
          </w:p>
        </w:tc>
        <w:tc>
          <w:tcPr>
            <w:tcW w:w="181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7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通知下发（企业/专家）</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通知下发（企业/专家）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联系（企业/专家）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材料收集（企业/专家）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在线文档</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在线文档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46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企业</w:t>
            </w:r>
            <w:r>
              <w:rPr>
                <w:rFonts w:hint="eastAsia" w:ascii="宋体" w:hAnsi="宋体" w:eastAsia="宋体" w:cs="宋体"/>
                <w:color w:val="000000"/>
                <w:kern w:val="0"/>
                <w:sz w:val="21"/>
                <w:szCs w:val="21"/>
                <w:lang w:eastAsia="zh-Hans" w:bidi="ar"/>
              </w:rPr>
              <w:t>端</w:t>
            </w:r>
          </w:p>
        </w:tc>
        <w:tc>
          <w:tcPr>
            <w:tcW w:w="172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联络人信息维护</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我要问问题</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新增问题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历史提问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问题筛选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材料上传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消息</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146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专家</w:t>
            </w:r>
            <w:r>
              <w:rPr>
                <w:rFonts w:hint="eastAsia" w:ascii="宋体" w:hAnsi="宋体" w:eastAsia="宋体" w:cs="宋体"/>
                <w:color w:val="000000"/>
                <w:kern w:val="0"/>
                <w:sz w:val="21"/>
                <w:szCs w:val="21"/>
                <w:lang w:eastAsia="zh-Hans" w:bidi="ar"/>
              </w:rPr>
              <w:t>端</w:t>
            </w:r>
          </w:p>
        </w:tc>
        <w:tc>
          <w:tcPr>
            <w:tcW w:w="17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材料上传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通知筛选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46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消息</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46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r>
              <w:rPr>
                <w:rFonts w:hint="eastAsia" w:ascii="宋体" w:hAnsi="宋体" w:eastAsia="宋体" w:cs="宋体"/>
                <w:color w:val="000000"/>
                <w:kern w:val="0"/>
                <w:sz w:val="21"/>
                <w:szCs w:val="21"/>
                <w:lang w:bidi="ar"/>
              </w:rPr>
              <w:t>在线文档</w:t>
            </w:r>
          </w:p>
        </w:tc>
        <w:tc>
          <w:tcPr>
            <w:tcW w:w="1721"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在线文档</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2" w:firstLineChars="200"/>
        <w:outlineLvl w:val="3"/>
        <w:rPr>
          <w:rFonts w:hint="eastAsia" w:ascii="宋体" w:hAnsi="宋体" w:eastAsia="宋体" w:cs="宋体"/>
          <w:b/>
          <w:bCs/>
          <w:sz w:val="21"/>
          <w:szCs w:val="21"/>
        </w:rPr>
      </w:pPr>
      <w:bookmarkStart w:id="69" w:name="_Toc18134"/>
      <w:bookmarkStart w:id="70" w:name="_Toc5389"/>
      <w:r>
        <w:rPr>
          <w:rFonts w:hint="eastAsia" w:ascii="宋体" w:hAnsi="宋体" w:eastAsia="宋体" w:cs="宋体"/>
          <w:b/>
          <w:bCs/>
          <w:kern w:val="2"/>
          <w:sz w:val="21"/>
          <w:szCs w:val="21"/>
          <w:lang w:val="en-US" w:eastAsia="zh-CN" w:bidi="ar-SA"/>
        </w:rPr>
        <w:t>3、</w:t>
      </w:r>
      <w:r>
        <w:rPr>
          <w:rFonts w:hint="eastAsia" w:ascii="宋体" w:hAnsi="宋体" w:eastAsia="宋体" w:cs="宋体"/>
          <w:b/>
          <w:bCs/>
          <w:sz w:val="21"/>
          <w:szCs w:val="21"/>
          <w:lang w:eastAsia="zh-Hans"/>
        </w:rPr>
        <w:t>办事大厅</w:t>
      </w:r>
      <w:bookmarkEnd w:id="69"/>
      <w:bookmarkEnd w:id="70"/>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757"/>
        <w:gridCol w:w="3250"/>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trPr>
        <w:tc>
          <w:tcPr>
            <w:tcW w:w="1460"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展示端</w:t>
            </w:r>
          </w:p>
        </w:tc>
        <w:tc>
          <w:tcPr>
            <w:tcW w:w="1721"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模块名称</w:t>
            </w:r>
          </w:p>
        </w:tc>
        <w:tc>
          <w:tcPr>
            <w:tcW w:w="1817" w:type="pct"/>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trPr>
        <w:tc>
          <w:tcPr>
            <w:tcW w:w="146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浙里办PC</w:t>
            </w:r>
          </w:p>
        </w:tc>
        <w:tc>
          <w:tcPr>
            <w:tcW w:w="17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办事大厅</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业务名称搜索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trPr>
        <w:tc>
          <w:tcPr>
            <w:tcW w:w="146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办事详情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146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浙里办小程序</w:t>
            </w:r>
          </w:p>
        </w:tc>
        <w:tc>
          <w:tcPr>
            <w:tcW w:w="172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办事大厅</w:t>
            </w: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作品类型搜索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trPr>
        <w:tc>
          <w:tcPr>
            <w:tcW w:w="146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eastAsia="zh-Hans" w:bidi="ar"/>
              </w:rPr>
            </w:pPr>
          </w:p>
        </w:tc>
        <w:tc>
          <w:tcPr>
            <w:tcW w:w="1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81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作品列表</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2" w:firstLineChars="200"/>
        <w:textAlignment w:val="auto"/>
        <w:outlineLvl w:val="3"/>
        <w:rPr>
          <w:rFonts w:hint="eastAsia" w:ascii="宋体" w:hAnsi="宋体" w:eastAsia="宋体" w:cs="宋体"/>
          <w:b/>
          <w:bCs/>
          <w:sz w:val="21"/>
          <w:szCs w:val="21"/>
        </w:rPr>
      </w:pPr>
      <w:bookmarkStart w:id="71" w:name="_Toc9902"/>
      <w:bookmarkStart w:id="72" w:name="_Toc4653"/>
      <w:r>
        <w:rPr>
          <w:rFonts w:hint="eastAsia" w:ascii="宋体" w:hAnsi="宋体" w:eastAsia="宋体" w:cs="宋体"/>
          <w:b/>
          <w:bCs/>
          <w:kern w:val="2"/>
          <w:sz w:val="21"/>
          <w:szCs w:val="21"/>
          <w:lang w:val="en-US" w:eastAsia="zh-CN" w:bidi="ar-SA"/>
        </w:rPr>
        <w:t>4、</w:t>
      </w:r>
      <w:r>
        <w:rPr>
          <w:rFonts w:hint="eastAsia" w:ascii="宋体" w:hAnsi="宋体" w:eastAsia="宋体" w:cs="宋体"/>
          <w:b/>
          <w:bCs/>
          <w:sz w:val="21"/>
          <w:szCs w:val="21"/>
          <w:lang w:eastAsia="zh-Hans"/>
        </w:rPr>
        <w:t>数据仓</w:t>
      </w:r>
      <w:bookmarkEnd w:id="71"/>
      <w:bookmarkEnd w:id="72"/>
    </w:p>
    <w:tbl>
      <w:tblPr>
        <w:tblStyle w:val="24"/>
        <w:tblW w:w="4998" w:type="pct"/>
        <w:tblInd w:w="0" w:type="dxa"/>
        <w:tblLayout w:type="autofit"/>
        <w:tblCellMar>
          <w:top w:w="0" w:type="dxa"/>
          <w:left w:w="108" w:type="dxa"/>
          <w:bottom w:w="0" w:type="dxa"/>
          <w:right w:w="108" w:type="dxa"/>
        </w:tblCellMar>
      </w:tblPr>
      <w:tblGrid>
        <w:gridCol w:w="2318"/>
        <w:gridCol w:w="2458"/>
        <w:gridCol w:w="4848"/>
      </w:tblGrid>
      <w:tr>
        <w:tblPrEx>
          <w:tblCellMar>
            <w:top w:w="0" w:type="dxa"/>
            <w:left w:w="108" w:type="dxa"/>
            <w:bottom w:w="0" w:type="dxa"/>
            <w:right w:w="108" w:type="dxa"/>
          </w:tblCellMar>
        </w:tblPrEx>
        <w:trPr>
          <w:trHeight w:val="420" w:hRule="atLeast"/>
        </w:trPr>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模块名称</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子模块</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二级功能</w:t>
            </w:r>
          </w:p>
        </w:tc>
      </w:tr>
      <w:tr>
        <w:tblPrEx>
          <w:tblCellMar>
            <w:top w:w="0" w:type="dxa"/>
            <w:left w:w="108" w:type="dxa"/>
            <w:bottom w:w="0" w:type="dxa"/>
            <w:right w:w="108" w:type="dxa"/>
          </w:tblCellMar>
        </w:tblPrEx>
        <w:trPr>
          <w:trHeight w:val="490" w:hRule="atLeast"/>
        </w:trPr>
        <w:tc>
          <w:tcPr>
            <w:tcW w:w="1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数据仓</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统计管理</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0"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传媒管理处</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广播电视播出机构许可证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广播电视频道许可证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广播电视节目制作经营许可证</w:t>
            </w:r>
          </w:p>
        </w:tc>
      </w:tr>
      <w:tr>
        <w:tblPrEx>
          <w:tblCellMar>
            <w:top w:w="0" w:type="dxa"/>
            <w:left w:w="108" w:type="dxa"/>
            <w:bottom w:w="0" w:type="dxa"/>
            <w:right w:w="108" w:type="dxa"/>
          </w:tblCellMar>
        </w:tblPrEx>
        <w:trPr>
          <w:trHeight w:val="710"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影视剧管理处</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电视剧制作许可证（甲种）</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电视剧制作许可证（乙种）</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国产电视剧发行许可证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国产动画片发行许可证</w:t>
            </w:r>
          </w:p>
        </w:tc>
      </w:tr>
      <w:tr>
        <w:tblPrEx>
          <w:tblCellMar>
            <w:top w:w="0" w:type="dxa"/>
            <w:left w:w="108" w:type="dxa"/>
            <w:bottom w:w="0" w:type="dxa"/>
            <w:right w:w="108" w:type="dxa"/>
          </w:tblCellMar>
        </w:tblPrEx>
        <w:trPr>
          <w:trHeight w:val="310"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视听融合发展处</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信息网络传播视听节目许可证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网络剧片发行许可证</w:t>
            </w:r>
          </w:p>
        </w:tc>
      </w:tr>
      <w:tr>
        <w:tblPrEx>
          <w:tblCellMar>
            <w:top w:w="0" w:type="dxa"/>
            <w:left w:w="108" w:type="dxa"/>
            <w:bottom w:w="0" w:type="dxa"/>
            <w:right w:w="108" w:type="dxa"/>
          </w:tblCellMar>
        </w:tblPrEx>
        <w:trPr>
          <w:trHeight w:val="767"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科技教育处</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广播电视节目传送经营许可证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广播电视节目传送经营许可证（无线）</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卫星地面接收设施安装服务许可证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接收卫星传送的境外电视节目许可证</w:t>
            </w:r>
          </w:p>
        </w:tc>
      </w:tr>
      <w:tr>
        <w:tblPrEx>
          <w:tblCellMar>
            <w:top w:w="0" w:type="dxa"/>
            <w:left w:w="108" w:type="dxa"/>
            <w:bottom w:w="0" w:type="dxa"/>
            <w:right w:w="108" w:type="dxa"/>
          </w:tblCellMar>
        </w:tblPrEx>
        <w:trPr>
          <w:trHeight w:val="90"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人事处</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中华人民共和国播音员主持人证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广播电视编辑记者资格考试合格证</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广播电视播音员主持人资格考试合格证</w:t>
            </w:r>
          </w:p>
        </w:tc>
      </w:tr>
      <w:tr>
        <w:tblPrEx>
          <w:tblCellMar>
            <w:top w:w="0" w:type="dxa"/>
            <w:left w:w="108" w:type="dxa"/>
            <w:bottom w:w="0" w:type="dxa"/>
            <w:right w:w="108" w:type="dxa"/>
          </w:tblCellMar>
        </w:tblPrEx>
        <w:trPr>
          <w:trHeight w:val="2121"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数字化改革任务清单</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全省市级台电视频道高清化情况</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全省县级台电视频道高清化情况</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通用性对农节目信息</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列入十四五重点选题规划的电视剧信息</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在中央电视台、省级电视台播出的浙产视听作品信息</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在全国一线网络平台播出浙产网络剧</w:t>
            </w:r>
          </w:p>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网络电影信息表、开通超高清电视频道信息</w:t>
            </w:r>
          </w:p>
        </w:tc>
      </w:tr>
      <w:tr>
        <w:tblPrEx>
          <w:tblCellMar>
            <w:top w:w="0" w:type="dxa"/>
            <w:left w:w="108" w:type="dxa"/>
            <w:bottom w:w="0" w:type="dxa"/>
            <w:right w:w="108" w:type="dxa"/>
          </w:tblCellMar>
        </w:tblPrEx>
        <w:trPr>
          <w:trHeight w:val="479"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420" w:firstLineChars="200"/>
              <w:jc w:val="center"/>
              <w:rPr>
                <w:rFonts w:hint="eastAsia" w:ascii="宋体" w:hAnsi="宋体" w:eastAsia="宋体" w:cs="宋体"/>
                <w:color w:val="000000"/>
                <w:sz w:val="21"/>
                <w:szCs w:val="21"/>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数据仓证照归集</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证照归集</w:t>
            </w:r>
          </w:p>
        </w:tc>
      </w:tr>
      <w:tr>
        <w:tblPrEx>
          <w:tblCellMar>
            <w:top w:w="0" w:type="dxa"/>
            <w:left w:w="108" w:type="dxa"/>
            <w:bottom w:w="0" w:type="dxa"/>
            <w:right w:w="108" w:type="dxa"/>
          </w:tblCellMar>
        </w:tblPrEx>
        <w:trPr>
          <w:trHeight w:val="389"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420" w:firstLineChars="200"/>
              <w:jc w:val="center"/>
              <w:rPr>
                <w:rFonts w:hint="eastAsia" w:ascii="宋体" w:hAnsi="宋体" w:eastAsia="宋体" w:cs="宋体"/>
                <w:color w:val="000000"/>
                <w:sz w:val="21"/>
                <w:szCs w:val="21"/>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接口调用情况</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接口调用情况</w:t>
            </w:r>
          </w:p>
        </w:tc>
      </w:tr>
      <w:tr>
        <w:tblPrEx>
          <w:tblCellMar>
            <w:top w:w="0" w:type="dxa"/>
            <w:left w:w="108" w:type="dxa"/>
            <w:bottom w:w="0" w:type="dxa"/>
            <w:right w:w="108" w:type="dxa"/>
          </w:tblCellMar>
        </w:tblPrEx>
        <w:trPr>
          <w:trHeight w:val="198"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420" w:firstLineChars="200"/>
              <w:jc w:val="center"/>
              <w:rPr>
                <w:rFonts w:hint="eastAsia" w:ascii="宋体" w:hAnsi="宋体" w:eastAsia="宋体" w:cs="宋体"/>
                <w:color w:val="000000"/>
                <w:sz w:val="21"/>
                <w:szCs w:val="21"/>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政务服务办件信息</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政务服务办件信息</w:t>
            </w:r>
          </w:p>
        </w:tc>
      </w:tr>
      <w:tr>
        <w:tblPrEx>
          <w:tblCellMar>
            <w:top w:w="0" w:type="dxa"/>
            <w:left w:w="108" w:type="dxa"/>
            <w:bottom w:w="0" w:type="dxa"/>
            <w:right w:w="108" w:type="dxa"/>
          </w:tblCellMar>
        </w:tblPrEx>
        <w:trPr>
          <w:trHeight w:val="720" w:hRule="atLeast"/>
        </w:trPr>
        <w:tc>
          <w:tcPr>
            <w:tcW w:w="1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88" w:lineRule="auto"/>
              <w:ind w:firstLine="420" w:firstLineChars="200"/>
              <w:jc w:val="center"/>
              <w:rPr>
                <w:rFonts w:hint="eastAsia" w:ascii="宋体" w:hAnsi="宋体" w:eastAsia="宋体" w:cs="宋体"/>
                <w:color w:val="000000"/>
                <w:sz w:val="21"/>
                <w:szCs w:val="21"/>
              </w:rPr>
            </w:pP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政务服务事项基本码信息库</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88" w:lineRule="auto"/>
              <w:ind w:firstLine="0" w:firstLineChars="0"/>
              <w:jc w:val="center"/>
              <w:textAlignment w:val="center"/>
              <w:rPr>
                <w:rFonts w:hint="eastAsia" w:ascii="宋体" w:hAnsi="宋体" w:eastAsia="宋体" w:cs="宋体"/>
                <w:color w:val="000000"/>
                <w:kern w:val="0"/>
                <w:sz w:val="21"/>
                <w:szCs w:val="21"/>
                <w:lang w:bidi="ar"/>
              </w:rPr>
            </w:pPr>
          </w:p>
        </w:tc>
      </w:tr>
    </w:tbl>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浙江省文化广电和旅游厅数智视听应用平台二期项目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w:t>
            </w:r>
            <w:r>
              <w:rPr>
                <w:rFonts w:hint="eastAsia" w:ascii="宋体" w:hAnsi="宋体" w:eastAsia="宋体"/>
                <w:bCs/>
                <w:szCs w:val="21"/>
                <w:highlight w:val="none"/>
              </w:rPr>
              <w:t>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w:t>
            </w:r>
            <w:r>
              <w:rPr>
                <w:rFonts w:hint="eastAsia" w:ascii="宋体" w:hAnsi="宋体" w:eastAsia="宋体"/>
                <w:szCs w:val="21"/>
              </w:rPr>
              <w:t>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1.5</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hint="eastAsia" w:ascii="宋体" w:hAnsi="宋体" w:eastAsia="宋体" w:cs="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w:t>
            </w:r>
            <w:r>
              <w:rPr>
                <w:rFonts w:hint="eastAsia" w:ascii="宋体" w:hAnsi="宋体" w:eastAsia="宋体" w:cs="宋体"/>
                <w:color w:val="auto"/>
                <w:szCs w:val="21"/>
              </w:rPr>
              <w:t>项目不允许转包；</w:t>
            </w:r>
          </w:p>
          <w:p>
            <w:pPr>
              <w:adjustRightInd w:val="0"/>
              <w:snapToGrid w:val="0"/>
              <w:spacing w:line="288" w:lineRule="auto"/>
              <w:rPr>
                <w:rFonts w:ascii="宋体" w:hAnsi="宋体" w:eastAsia="宋体" w:cs="Times New Roman"/>
                <w:spacing w:val="-6"/>
                <w:szCs w:val="21"/>
              </w:rPr>
            </w:pPr>
            <w:r>
              <w:rPr>
                <w:rFonts w:hint="eastAsia" w:ascii="宋体" w:hAnsi="宋体" w:eastAsia="宋体" w:cs="宋体"/>
                <w:color w:val="auto"/>
                <w:szCs w:val="21"/>
              </w:rPr>
              <w:t>2.本项目</w:t>
            </w:r>
            <w:r>
              <w:rPr>
                <w:rFonts w:hint="eastAsia" w:ascii="宋体" w:hAnsi="宋体" w:eastAsia="宋体" w:cs="宋体"/>
                <w:b/>
                <w:bCs/>
                <w:color w:val="auto"/>
                <w:szCs w:val="21"/>
                <w:u w:val="single"/>
              </w:rPr>
              <w:t>不允许</w:t>
            </w:r>
            <w:r>
              <w:rPr>
                <w:rFonts w:hint="eastAsia" w:ascii="宋体" w:hAnsi="宋体" w:eastAsia="宋体" w:cs="宋体"/>
                <w:color w:val="auto"/>
                <w:szCs w:val="21"/>
              </w:rPr>
              <w:t>分包，不适宜分包的理由是：</w:t>
            </w:r>
            <w:r>
              <w:rPr>
                <w:rFonts w:hint="eastAsia" w:ascii="宋体" w:hAnsi="宋体" w:eastAsia="宋体" w:cs="宋体"/>
                <w:color w:val="auto"/>
                <w:szCs w:val="21"/>
                <w:u w:val="single"/>
              </w:rPr>
              <w:t xml:space="preserve"> </w:t>
            </w:r>
            <w:r>
              <w:rPr>
                <w:rFonts w:hint="eastAsia" w:ascii="宋体" w:hAnsi="宋体" w:eastAsia="宋体" w:cs="宋体"/>
                <w:color w:val="auto"/>
                <w:sz w:val="21"/>
                <w:szCs w:val="21"/>
                <w:u w:val="single"/>
              </w:rPr>
              <w:t>本项目服务内容形式完整单一，需保证一致性，故不宜分包</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2）符合参加政府采购活</w:t>
            </w:r>
            <w:r>
              <w:rPr>
                <w:rFonts w:hint="eastAsia" w:ascii="宋体" w:hAnsi="宋体" w:eastAsia="宋体"/>
                <w:bCs/>
                <w:szCs w:val="21"/>
                <w:highlight w:val="none"/>
              </w:rPr>
              <w:t>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中小企业声明函（若属于中小企业）</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属于监狱企业的证明文件（若属于监狱企业）</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残疾人福利性单位声明函（若属于残疾人福利性单位）</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联合协议（如有）</w:t>
            </w:r>
          </w:p>
          <w:p>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rPr>
              <w:t>备份投标文件：密封包</w:t>
            </w:r>
            <w:r>
              <w:rPr>
                <w:rFonts w:hint="eastAsia" w:ascii="宋体" w:hAnsi="宋体" w:eastAsia="宋体"/>
                <w:bCs/>
                <w:spacing w:val="-6"/>
                <w:szCs w:val="21"/>
                <w:highlight w:val="none"/>
              </w:rPr>
              <w:t>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蒋晗</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highlight w:val="none"/>
              </w:rPr>
              <w:t>特别说明：双休日和法定节</w:t>
            </w:r>
            <w:r>
              <w:rPr>
                <w:rFonts w:hint="eastAsia" w:ascii="宋体" w:hAnsi="宋体" w:eastAsia="宋体" w:cs="宋体"/>
                <w:b/>
                <w:szCs w:val="21"/>
              </w:rPr>
              <w:t>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color w:val="auto"/>
                <w:szCs w:val="21"/>
              </w:rPr>
            </w:pPr>
            <w:r>
              <w:rPr>
                <w:rFonts w:hint="eastAsia" w:ascii="宋体" w:hAnsi="宋体" w:eastAsia="宋体"/>
                <w:szCs w:val="21"/>
              </w:rPr>
              <w:t>3.投标报</w:t>
            </w:r>
            <w:r>
              <w:rPr>
                <w:rFonts w:hint="eastAsia" w:ascii="宋体" w:hAnsi="宋体" w:eastAsia="宋体"/>
                <w:color w:val="auto"/>
                <w:szCs w:val="21"/>
              </w:rPr>
              <w:t>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pPr>
              <w:pStyle w:val="14"/>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73"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73"/>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浙江省文化广电和旅游厅数智视听应用平台二期项目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浙江省文化广电和旅游厅</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74"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74"/>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1.5</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w:t>
      </w:r>
      <w:r>
        <w:rPr>
          <w:rFonts w:ascii="宋体" w:hAnsi="宋体" w:eastAsia="宋体" w:cs="Times New Roman"/>
          <w:spacing w:val="-6"/>
          <w:szCs w:val="21"/>
          <w:highlight w:val="none"/>
        </w:rPr>
        <w:t>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w:t>
      </w:r>
      <w:r>
        <w:rPr>
          <w:rFonts w:ascii="宋体" w:hAnsi="宋体" w:eastAsia="宋体" w:cs="Times New Roman"/>
          <w:spacing w:val="-6"/>
          <w:szCs w:val="21"/>
        </w:rPr>
        <w:t>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本</w:t>
      </w:r>
      <w:r>
        <w:rPr>
          <w:rFonts w:hint="eastAsia" w:ascii="宋体" w:hAnsi="宋体" w:eastAsia="宋体" w:cs="宋体"/>
          <w:szCs w:val="21"/>
          <w:highlight w:val="none"/>
        </w:rPr>
        <w:t>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本项目服务内容形式完整单一，需保证一致性，故不宜分包</w:t>
      </w:r>
      <w:r>
        <w:rPr>
          <w:rFonts w:ascii="宋体" w:hAnsi="宋体" w:eastAsia="宋体"/>
          <w:color w:val="auto"/>
          <w:szCs w:val="21"/>
          <w:u w:val="single"/>
        </w:rPr>
        <w:t xml:space="preserve"> 。</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75"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75"/>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76" w:name="_Hlk92273111"/>
      <w:bookmarkStart w:id="77"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76"/>
    <w:bookmarkEnd w:id="77"/>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w:t>
      </w:r>
      <w:r>
        <w:rPr>
          <w:rFonts w:hint="eastAsia" w:ascii="宋体" w:hAnsi="宋体" w:eastAsia="宋体" w:cs="宋体"/>
          <w:i w:val="0"/>
          <w:iCs w:val="0"/>
          <w:color w:val="auto"/>
          <w:sz w:val="21"/>
          <w:szCs w:val="21"/>
        </w:rPr>
        <w:t>我国企业签订消化吸收再创新方案的供应商的进口产品。</w:t>
      </w:r>
    </w:p>
    <w:p>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rPr>
        <w:t>进口产品是指通过中国</w:t>
      </w:r>
      <w:r>
        <w:rPr>
          <w:rFonts w:hint="eastAsia" w:ascii="宋体" w:hAnsi="宋体" w:eastAsia="宋体" w:cs="宋体"/>
          <w:i w:val="0"/>
          <w:iCs w:val="0"/>
          <w:sz w:val="21"/>
          <w:szCs w:val="21"/>
        </w:rPr>
        <w:t>海关报关验放进入中国境内且产自关境外的产品。关于关境和海关特殊监管区域产品认定、已在境内多次流转进口产品认定，按照《关于政府采购进口产品管理有关问题的通知》（财办库[2008]248号）执行。</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rPr>
      </w:pPr>
      <w:r>
        <w:rPr>
          <w:rFonts w:hint="eastAsia" w:ascii="宋体" w:hAnsi="宋体" w:eastAsia="宋体" w:cs="宋体"/>
          <w:b/>
          <w:bCs/>
          <w:i w:val="0"/>
          <w:iCs w:val="0"/>
          <w:sz w:val="21"/>
          <w:szCs w:val="21"/>
          <w:lang w:val="en-US" w:eastAsia="zh-CN"/>
        </w:rPr>
        <w:t>2.</w:t>
      </w:r>
      <w:r>
        <w:rPr>
          <w:rFonts w:hint="eastAsia" w:ascii="宋体" w:hAnsi="宋体" w:eastAsia="宋体" w:cs="宋体"/>
          <w:b/>
          <w:bCs/>
          <w:i w:val="0"/>
          <w:iCs w:val="0"/>
          <w:sz w:val="21"/>
          <w:szCs w:val="21"/>
        </w:rPr>
        <w:t>支持绿色发</w:t>
      </w:r>
      <w:r>
        <w:rPr>
          <w:rFonts w:hint="eastAsia" w:ascii="宋体" w:hAnsi="宋体" w:eastAsia="宋体" w:cs="宋体"/>
          <w:b/>
          <w:bCs/>
          <w:i w:val="0"/>
          <w:iCs w:val="0"/>
          <w:color w:val="auto"/>
          <w:sz w:val="21"/>
          <w:szCs w:val="21"/>
        </w:rPr>
        <w:t>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sz w:val="21"/>
          <w:szCs w:val="21"/>
        </w:rPr>
        <w:t>采购人拟采购的产品属于</w:t>
      </w:r>
      <w:r>
        <w:rPr>
          <w:rFonts w:hint="eastAsia" w:ascii="宋体" w:hAnsi="宋体" w:eastAsia="宋体" w:cs="宋体"/>
          <w:i w:val="0"/>
          <w:iCs w:val="0"/>
          <w:color w:val="auto"/>
          <w:sz w:val="21"/>
          <w:szCs w:val="21"/>
          <w:lang w:eastAsia="zh-CN"/>
        </w:rPr>
        <w:t>节能产品、</w:t>
      </w:r>
      <w:r>
        <w:rPr>
          <w:rFonts w:hint="eastAsia" w:ascii="宋体" w:hAnsi="宋体" w:eastAsia="宋体" w:cs="宋体"/>
          <w:i w:val="0"/>
          <w:iCs w:val="0"/>
          <w:color w:val="auto"/>
          <w:sz w:val="21"/>
          <w:szCs w:val="21"/>
          <w:lang w:val="en-US" w:eastAsia="zh-CN"/>
        </w:rPr>
        <w:t>环境标志产品</w:t>
      </w:r>
      <w:r>
        <w:rPr>
          <w:rFonts w:hint="eastAsia" w:ascii="宋体" w:hAnsi="宋体" w:eastAsia="宋体" w:cs="宋体"/>
          <w:i w:val="0"/>
          <w:iCs w:val="0"/>
          <w:color w:val="auto"/>
          <w:sz w:val="21"/>
          <w:szCs w:val="21"/>
          <w:lang w:eastAsia="zh-CN"/>
        </w:rPr>
        <w:t>政府采购品目清单</w:t>
      </w:r>
      <w:r>
        <w:rPr>
          <w:rFonts w:hint="eastAsia" w:ascii="宋体" w:hAnsi="宋体" w:eastAsia="宋体" w:cs="宋体"/>
          <w:i w:val="0"/>
          <w:iCs w:val="0"/>
          <w:color w:val="auto"/>
          <w:sz w:val="21"/>
          <w:szCs w:val="21"/>
        </w:rPr>
        <w:t>范围的，将依据国家确定的认证机构出具的、处于有效期之内的节能产品、环境标志产品认证证书，对获得证书的产品实施政府优先采购或强制采购。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采购人拟采购产品属于节能产品政府采购清单规定必须强制采购的，</w:t>
      </w:r>
      <w:r>
        <w:rPr>
          <w:rFonts w:hint="eastAsia" w:ascii="宋体" w:hAnsi="宋体" w:eastAsia="宋体" w:cs="宋体"/>
          <w:i w:val="0"/>
          <w:iCs w:val="0"/>
          <w:color w:val="auto"/>
          <w:sz w:val="21"/>
          <w:szCs w:val="21"/>
          <w:u w:val="none"/>
        </w:rPr>
        <w:t>将在</w:t>
      </w:r>
      <w:r>
        <w:rPr>
          <w:rFonts w:hint="eastAsia" w:ascii="宋体" w:hAnsi="宋体" w:eastAsia="宋体" w:cs="宋体"/>
          <w:i w:val="0"/>
          <w:iCs w:val="0"/>
          <w:color w:val="auto"/>
          <w:sz w:val="21"/>
          <w:szCs w:val="21"/>
          <w:u w:val="none"/>
          <w:lang w:val="en-US" w:eastAsia="zh-CN"/>
        </w:rPr>
        <w:t>招标文件</w:t>
      </w:r>
      <w:r>
        <w:rPr>
          <w:rFonts w:hint="eastAsia" w:ascii="宋体" w:hAnsi="宋体" w:eastAsia="宋体" w:cs="宋体"/>
          <w:i w:val="0"/>
          <w:iCs w:val="0"/>
          <w:color w:val="auto"/>
          <w:sz w:val="21"/>
          <w:szCs w:val="21"/>
          <w:u w:val="none"/>
        </w:rPr>
        <w:t>中明确载明</w:t>
      </w:r>
      <w:r>
        <w:rPr>
          <w:rFonts w:hint="eastAsia" w:ascii="宋体" w:hAnsi="宋体" w:eastAsia="宋体" w:cs="宋体"/>
          <w:i w:val="0"/>
          <w:iCs w:val="0"/>
          <w:color w:val="auto"/>
          <w:sz w:val="21"/>
          <w:szCs w:val="21"/>
        </w:rPr>
        <w:t>，供应商相应的投标产品须提供国家确定的认证机构出具的、处于有效期之内的节能产品认证证书。</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lang w:val="en-US" w:eastAsia="zh-CN"/>
        </w:rPr>
        <w:t>3.</w:t>
      </w:r>
      <w:r>
        <w:rPr>
          <w:rFonts w:hint="eastAsia" w:ascii="宋体" w:hAnsi="宋体" w:eastAsia="宋体" w:cs="宋体"/>
          <w:b/>
          <w:bCs/>
          <w:i w:val="0"/>
          <w:iCs w:val="0"/>
          <w:color w:val="auto"/>
          <w:sz w:val="21"/>
          <w:szCs w:val="21"/>
        </w:rPr>
        <w:t>支持中小企业发展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 xml:space="preserve">3.1 </w:t>
      </w:r>
      <w:r>
        <w:rPr>
          <w:rFonts w:hint="eastAsia" w:ascii="宋体" w:hAnsi="宋体" w:eastAsia="宋体" w:cs="宋体"/>
          <w:i w:val="0"/>
          <w:iCs w:val="0"/>
          <w:color w:val="auto"/>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 xml:space="preserve">3.2 </w:t>
      </w:r>
      <w:r>
        <w:rPr>
          <w:rFonts w:hint="eastAsia" w:ascii="宋体" w:hAnsi="宋体" w:eastAsia="宋体" w:cs="宋体"/>
          <w:i w:val="0"/>
          <w:iCs w:val="0"/>
          <w:color w:val="auto"/>
          <w:sz w:val="21"/>
          <w:szCs w:val="21"/>
        </w:rPr>
        <w:t>在政府采购活动中，供应商提供的货物或者服务符合下列情形的，享受中小企业扶持政策：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在货物采购项目中，货物由中小企业制造，即货物由</w:t>
      </w:r>
      <w:r>
        <w:rPr>
          <w:rFonts w:hint="eastAsia" w:ascii="宋体" w:hAnsi="宋体" w:eastAsia="宋体" w:cs="宋体"/>
          <w:i w:val="0"/>
          <w:iCs w:val="0"/>
          <w:color w:val="auto"/>
          <w:sz w:val="21"/>
          <w:szCs w:val="21"/>
          <w:u w:val="single"/>
        </w:rPr>
        <w:t>中小企业生产且使用该中小企业商号或者注册商标</w:t>
      </w:r>
      <w:r>
        <w:rPr>
          <w:rFonts w:hint="eastAsia" w:ascii="宋体" w:hAnsi="宋体" w:eastAsia="宋体" w:cs="宋体"/>
          <w:i w:val="0"/>
          <w:iCs w:val="0"/>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lang w:val="en-US" w:eastAsia="zh-CN"/>
        </w:rPr>
        <w:t xml:space="preserve">3.3 </w:t>
      </w:r>
      <w:r>
        <w:rPr>
          <w:rFonts w:hint="eastAsia" w:ascii="宋体" w:hAnsi="宋体" w:eastAsia="宋体" w:cs="宋体"/>
          <w:i w:val="0"/>
          <w:iCs w:val="0"/>
          <w:color w:val="auto"/>
          <w:sz w:val="21"/>
          <w:szCs w:val="21"/>
        </w:rPr>
        <w:t>供应商提供的货物既有中小企业制造货物，也有大型企业制造货物的，不享受中小企业扶持政策；供应商提供的货物既有中型企业制造，也有小微企业制造的，不享受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rPr>
        <w:t>中小企业享受扶持政策获得政府采购合同的，小微企业不得将合同分包给大中型企业，中型</w:t>
      </w:r>
      <w:r>
        <w:rPr>
          <w:rFonts w:hint="eastAsia" w:ascii="宋体" w:hAnsi="宋体" w:eastAsia="宋体" w:cs="宋体"/>
          <w:i w:val="0"/>
          <w:iCs w:val="0"/>
          <w:sz w:val="21"/>
          <w:szCs w:val="21"/>
        </w:rPr>
        <w:t>企业不得将合同分包给大型企业。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3.4 </w:t>
      </w:r>
      <w:r>
        <w:rPr>
          <w:rFonts w:hint="eastAsia" w:ascii="宋体" w:hAnsi="宋体" w:eastAsia="宋体" w:cs="宋体"/>
          <w:i w:val="0"/>
          <w:iCs w:val="0"/>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3.5 </w:t>
      </w:r>
      <w:r>
        <w:rPr>
          <w:rFonts w:hint="eastAsia" w:ascii="宋体" w:hAnsi="宋体" w:eastAsia="宋体" w:cs="宋体"/>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组成联合体或者接受分包合同</w:t>
      </w:r>
      <w:r>
        <w:rPr>
          <w:rFonts w:hint="eastAsia" w:ascii="宋体" w:hAnsi="宋体" w:eastAsia="宋体" w:cs="宋体"/>
          <w:i w:val="0"/>
          <w:iCs w:val="0"/>
          <w:color w:val="auto"/>
          <w:sz w:val="21"/>
          <w:szCs w:val="21"/>
          <w:highlight w:val="none"/>
        </w:rPr>
        <w:t>的中小企业与联合体内其他企业、分包企业之间不得存在直接控股、管理关系。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78"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78"/>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w:t>
      </w:r>
      <w:r>
        <w:rPr>
          <w:rFonts w:hint="eastAsia" w:ascii="宋体" w:hAnsi="宋体" w:eastAsia="宋体"/>
          <w:spacing w:val="-6"/>
          <w:szCs w:val="21"/>
        </w:rPr>
        <w:t>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79" w:name="_Hlk96329183"/>
      <w:r>
        <w:rPr>
          <w:rFonts w:hint="eastAsia" w:ascii="宋体" w:hAnsi="宋体" w:eastAsia="宋体"/>
          <w:spacing w:val="-6"/>
          <w:szCs w:val="21"/>
        </w:rPr>
        <w:t>加盖公章</w:t>
      </w:r>
      <w:bookmarkEnd w:id="79"/>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电子加密投标文件：政府采购</w:t>
      </w:r>
      <w:r>
        <w:rPr>
          <w:rFonts w:hint="eastAsia" w:ascii="宋体" w:hAnsi="宋体" w:eastAsia="宋体"/>
          <w:b/>
          <w:bCs/>
          <w:spacing w:val="-6"/>
          <w:szCs w:val="21"/>
          <w:highlight w:val="none"/>
        </w:rPr>
        <w:t>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80" w:name="_Hlk94018616"/>
      <w:r>
        <w:rPr>
          <w:rFonts w:hint="eastAsia" w:ascii="宋体" w:hAnsi="宋体" w:eastAsia="宋体"/>
          <w:spacing w:val="-6"/>
          <w:szCs w:val="21"/>
        </w:rPr>
        <w:t>▲d.投标人仅递交备份投标文件而未将电子加密投标文件成功上传至政府采购云平台的，投标无效。</w:t>
      </w:r>
    </w:p>
    <w:bookmarkEnd w:id="80"/>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left="0" w:leftChars="0" w:firstLine="420" w:firstLineChars="200"/>
        <w:rPr>
          <w:rFonts w:ascii="宋体" w:hAnsi="宋体" w:eastAsia="宋体"/>
          <w:szCs w:val="21"/>
        </w:rPr>
      </w:pPr>
      <w:bookmarkStart w:id="81" w:name="_Hlk94018664"/>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2.以人民币报价；</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81"/>
    <w:p>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82" w:name="_Hlk94018682"/>
      <w:r>
        <w:rPr>
          <w:rFonts w:hint="eastAsia" w:ascii="宋体" w:hAnsi="宋体" w:eastAsia="宋体" w:cs="宋体"/>
          <w:szCs w:val="21"/>
        </w:rPr>
        <w:t>未响应招标文件“▲”标记条款要求的，投标无效。</w:t>
      </w:r>
    </w:p>
    <w:bookmarkEnd w:id="82"/>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（4）未提供或未如实提供采购需</w:t>
      </w:r>
      <w:r>
        <w:rPr>
          <w:rFonts w:hint="eastAsia" w:ascii="宋体" w:hAnsi="宋体" w:eastAsia="宋体" w:cs="Times New Roman"/>
          <w:spacing w:val="-6"/>
          <w:szCs w:val="21"/>
          <w:highlight w:val="none"/>
        </w:rPr>
        <w:t>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w:t>
      </w:r>
      <w:r>
        <w:rPr>
          <w:rFonts w:ascii="宋体" w:hAnsi="宋体" w:eastAsia="宋体" w:cs="Times New Roman"/>
          <w:spacing w:val="-6"/>
          <w:szCs w:val="21"/>
        </w:rPr>
        <w:t>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83"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83"/>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（1）不同供应商的电子投标文件上传计算机的网卡MAC地址、CPU序列号或硬盘序列号等硬件信息相同的；IP地址相同，且无法合理解释的；</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4" w:firstLineChars="201"/>
        <w:rPr>
          <w:rFonts w:ascii="宋体" w:hAnsi="宋体"/>
          <w:szCs w:val="21"/>
        </w:rPr>
      </w:pPr>
      <w:bookmarkStart w:id="84"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84"/>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85"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85"/>
    <w:p>
      <w:pPr>
        <w:adjustRightInd w:val="0"/>
        <w:snapToGrid w:val="0"/>
        <w:spacing w:line="288" w:lineRule="auto"/>
        <w:ind w:firstLine="426" w:firstLineChars="202"/>
        <w:rPr>
          <w:rFonts w:ascii="宋体" w:hAnsi="宋体" w:eastAsia="宋体" w:cs="Arial"/>
          <w:b/>
          <w:kern w:val="0"/>
          <w:szCs w:val="21"/>
        </w:rPr>
      </w:pPr>
      <w:bookmarkStart w:id="86"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w:t>
      </w:r>
      <w:r>
        <w:rPr>
          <w:rFonts w:ascii="宋体" w:hAnsi="宋体" w:cs="仿宋"/>
          <w:kern w:val="0"/>
          <w:sz w:val="21"/>
          <w:szCs w:val="21"/>
          <w:highlight w:val="none"/>
        </w:rPr>
        <w:t>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w:t>
      </w:r>
      <w:r>
        <w:rPr>
          <w:rFonts w:ascii="宋体" w:hAnsi="宋体" w:eastAsia="宋体" w:cs="Arial"/>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86"/>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w:t>
      </w:r>
      <w:r>
        <w:rPr>
          <w:rFonts w:ascii="宋体" w:hAnsi="宋体" w:eastAsia="宋体" w:cs="Times New Roman"/>
          <w:spacing w:val="-6"/>
          <w:szCs w:val="21"/>
          <w:highlight w:val="none"/>
        </w:rPr>
        <w:t>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w:t>
      </w:r>
      <w:r>
        <w:rPr>
          <w:rFonts w:hint="eastAsia" w:ascii="宋体" w:hAnsi="宋体" w:eastAsia="宋体" w:cs="Times New Roman"/>
          <w:spacing w:val="-6"/>
          <w:szCs w:val="21"/>
        </w:rPr>
        <w:t>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w:t>
      </w:r>
      <w:r>
        <w:rPr>
          <w:rFonts w:hint="eastAsia" w:ascii="宋体" w:hAnsi="宋体" w:eastAsia="宋体" w:cs="Times New Roman"/>
          <w:b/>
          <w:sz w:val="32"/>
          <w:szCs w:val="32"/>
        </w:rPr>
        <w:t>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（本项目专门面向中小企业采购，不再执行价格评审优惠的扶持政策）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w:t>
            </w:r>
            <w:r>
              <w:rPr>
                <w:rFonts w:hint="eastAsia" w:ascii="宋体" w:hAnsi="宋体" w:eastAsia="宋体" w:cs="宋体"/>
                <w:szCs w:val="21"/>
                <w:lang w:eastAsia="zh-CN"/>
              </w:rPr>
              <w:t>2021年1月1日</w:t>
            </w:r>
            <w:r>
              <w:rPr>
                <w:rFonts w:hint="eastAsia" w:ascii="宋体" w:hAnsi="宋体" w:eastAsia="宋体" w:cs="宋体"/>
                <w:szCs w:val="21"/>
              </w:rPr>
              <w:t>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体系认证</w:t>
            </w:r>
          </w:p>
        </w:tc>
        <w:tc>
          <w:tcPr>
            <w:tcW w:w="654" w:type="dxa"/>
            <w:shd w:val="clear" w:color="auto" w:fill="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 w:val="21"/>
                <w:szCs w:val="21"/>
              </w:rPr>
              <w:t>【</w:t>
            </w: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投标人具有有效的</w:t>
            </w:r>
            <w:r>
              <w:rPr>
                <w:rFonts w:hint="eastAsia" w:ascii="宋体" w:hAnsi="宋体" w:eastAsia="宋体" w:cs="宋体"/>
                <w:szCs w:val="21"/>
              </w:rPr>
              <w:t>质量管理体系认证证书、信息安全管理体系认证证书、信息技术服务管理体系认证证书</w:t>
            </w:r>
            <w:r>
              <w:rPr>
                <w:rFonts w:hint="eastAsia" w:ascii="宋体" w:hAnsi="宋体" w:eastAsia="宋体" w:cs="宋体"/>
                <w:szCs w:val="21"/>
                <w:lang w:eastAsia="zh-CN"/>
              </w:rPr>
              <w:t>的</w:t>
            </w:r>
            <w:r>
              <w:rPr>
                <w:rFonts w:hint="eastAsia" w:ascii="宋体" w:hAnsi="宋体" w:eastAsia="宋体" w:cs="宋体"/>
                <w:szCs w:val="21"/>
              </w:rPr>
              <w:t>每个得1分，最</w:t>
            </w:r>
            <w:r>
              <w:rPr>
                <w:rFonts w:hint="eastAsia" w:ascii="宋体" w:hAnsi="宋体" w:eastAsia="宋体" w:cs="宋体"/>
                <w:szCs w:val="21"/>
                <w:lang w:eastAsia="zh-CN"/>
              </w:rPr>
              <w:t>高</w:t>
            </w:r>
            <w:r>
              <w:rPr>
                <w:rFonts w:hint="eastAsia" w:ascii="宋体" w:hAnsi="宋体" w:eastAsia="宋体" w:cs="宋体"/>
                <w:szCs w:val="21"/>
              </w:rPr>
              <w:t>得</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val="en-US" w:eastAsia="zh-CN"/>
              </w:rPr>
              <w:t>。</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（需提供证书扫描件、国家认证认可监督管理委员会官网（http://www.cnca.gov.cn/）查询截图，未提供或提供不全不得分）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12</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技术条款低于技术要求（负偏离）的每项扣</w:t>
            </w:r>
            <w:r>
              <w:rPr>
                <w:rFonts w:ascii="宋体" w:hAnsi="宋体" w:eastAsia="宋体" w:cs="宋体"/>
                <w:szCs w:val="21"/>
              </w:rPr>
              <w:t>3</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5</w:t>
            </w:r>
            <w:r>
              <w:rPr>
                <w:rFonts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宋体"/>
                <w:b/>
                <w:bCs/>
                <w:kern w:val="0"/>
                <w:sz w:val="21"/>
                <w:szCs w:val="21"/>
                <w:lang w:val="en-US" w:eastAsia="zh-CN"/>
              </w:rPr>
              <w:t>项目理解分析</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【主观分】</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对项目</w:t>
            </w:r>
            <w:r>
              <w:rPr>
                <w:rFonts w:hint="eastAsia" w:ascii="宋体" w:hAnsi="宋体" w:eastAsia="宋体" w:cs="宋体"/>
                <w:kern w:val="0"/>
                <w:sz w:val="21"/>
                <w:szCs w:val="21"/>
                <w:highlight w:val="none"/>
                <w:lang w:val="en-US" w:eastAsia="zh-CN"/>
              </w:rPr>
              <w:t>建设依据、建设目标、规模、内容</w:t>
            </w:r>
            <w:r>
              <w:rPr>
                <w:rFonts w:hint="eastAsia" w:ascii="宋体" w:hAnsi="宋体" w:eastAsia="宋体" w:cs="宋体"/>
                <w:kern w:val="0"/>
                <w:sz w:val="21"/>
                <w:szCs w:val="21"/>
                <w:highlight w:val="none"/>
              </w:rPr>
              <w:t>理解综合全面</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分析内容透彻，符合项目采购需求</w:t>
            </w:r>
            <w:r>
              <w:rPr>
                <w:rFonts w:hint="eastAsia" w:ascii="宋体" w:hAnsi="宋体" w:eastAsia="宋体" w:cs="宋体"/>
                <w:kern w:val="0"/>
                <w:sz w:val="21"/>
                <w:szCs w:val="21"/>
                <w:highlight w:val="none"/>
              </w:rPr>
              <w:t>。</w:t>
            </w:r>
            <w:r>
              <w:rPr>
                <w:rFonts w:hint="eastAsia" w:ascii="宋体" w:hAnsi="宋体" w:eastAsia="宋体" w:cs="宋体"/>
                <w:szCs w:val="21"/>
                <w:highlight w:val="none"/>
              </w:rPr>
              <w:t>（评分范围：</w:t>
            </w:r>
            <w:r>
              <w:rPr>
                <w:rFonts w:hint="eastAsia" w:ascii="宋体" w:hAnsi="宋体" w:eastAsia="宋体" w:cs="宋体"/>
                <w:szCs w:val="21"/>
                <w:highlight w:val="none"/>
                <w:lang w:val="en-US" w:eastAsia="zh-CN"/>
              </w:rPr>
              <w:t>5，4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1，</w:t>
            </w:r>
            <w:r>
              <w:rPr>
                <w:rFonts w:ascii="宋体" w:hAnsi="宋体" w:eastAsia="宋体" w:cs="宋体"/>
                <w:szCs w:val="21"/>
                <w:highlight w:val="none"/>
              </w:rPr>
              <w:t>0</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对项目</w:t>
            </w:r>
            <w:r>
              <w:rPr>
                <w:rFonts w:hint="eastAsia" w:ascii="宋体" w:hAnsi="宋体" w:eastAsia="宋体" w:cs="宋体"/>
                <w:kern w:val="0"/>
                <w:sz w:val="21"/>
                <w:szCs w:val="21"/>
                <w:highlight w:val="none"/>
                <w:lang w:val="en-US" w:eastAsia="zh-CN"/>
              </w:rPr>
              <w:t>建设必要性，包括项目提出背景、现有系统装备和应用实际情况、存在的问题和差距、项目建设的意义和必要性理解综合全面，分析内容透彻，符合项目采购需求。（评分范围：5，4，3，2，1，0）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yellow"/>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【主观分】</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对项目</w:t>
            </w:r>
            <w:r>
              <w:rPr>
                <w:rFonts w:hint="eastAsia" w:ascii="宋体" w:hAnsi="宋体" w:eastAsia="宋体" w:cs="宋体"/>
                <w:kern w:val="0"/>
                <w:sz w:val="21"/>
                <w:szCs w:val="21"/>
                <w:highlight w:val="none"/>
                <w:lang w:val="en-US" w:eastAsia="zh-CN"/>
              </w:rPr>
              <w:t>需求分析，包括业务功能、业务流程和业务量分析、信息量传输量和存储量分析与预测等方面理解综合全面，分析内容透彻，符合项目采购需求。（评分范围：5，4，3，2，1，0）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架构设计</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lang w:eastAsia="zh-CN"/>
              </w:rPr>
            </w:pPr>
            <w:r>
              <w:rPr>
                <w:rFonts w:hint="eastAsia" w:ascii="宋体" w:hAnsi="宋体" w:eastAsia="宋体" w:cs="宋体"/>
                <w:sz w:val="21"/>
                <w:szCs w:val="21"/>
              </w:rPr>
              <w:t>【主观分】投标人</w:t>
            </w:r>
            <w:r>
              <w:rPr>
                <w:rFonts w:hint="eastAsia" w:ascii="宋体" w:hAnsi="宋体" w:eastAsia="宋体" w:cs="宋体"/>
                <w:sz w:val="21"/>
                <w:szCs w:val="21"/>
                <w:lang w:val="en-US" w:eastAsia="zh-CN"/>
              </w:rPr>
              <w:t>基于</w:t>
            </w:r>
            <w:r>
              <w:rPr>
                <w:rFonts w:hint="eastAsia" w:ascii="宋体" w:hAnsi="宋体" w:eastAsia="宋体" w:cs="宋体"/>
                <w:sz w:val="21"/>
                <w:szCs w:val="21"/>
              </w:rPr>
              <w:t>对本项目需求的理解</w:t>
            </w:r>
            <w:r>
              <w:rPr>
                <w:rFonts w:hint="eastAsia" w:ascii="宋体" w:hAnsi="宋体" w:eastAsia="宋体" w:cs="宋体"/>
                <w:sz w:val="21"/>
                <w:szCs w:val="21"/>
                <w:lang w:val="en-US" w:eastAsia="zh-CN"/>
              </w:rPr>
              <w:t>以及</w:t>
            </w:r>
            <w:r>
              <w:rPr>
                <w:rFonts w:hint="eastAsia" w:ascii="宋体" w:hAnsi="宋体" w:eastAsia="宋体" w:cs="宋体"/>
                <w:sz w:val="21"/>
                <w:szCs w:val="21"/>
              </w:rPr>
              <w:t>系统</w:t>
            </w:r>
            <w:r>
              <w:rPr>
                <w:rFonts w:hint="eastAsia" w:ascii="宋体" w:hAnsi="宋体" w:eastAsia="宋体" w:cs="宋体"/>
                <w:sz w:val="21"/>
                <w:szCs w:val="21"/>
                <w:lang w:val="en-US" w:eastAsia="zh-CN"/>
              </w:rPr>
              <w:t>总体建设思路</w:t>
            </w:r>
            <w:r>
              <w:rPr>
                <w:rFonts w:hint="eastAsia" w:ascii="宋体" w:hAnsi="宋体" w:eastAsia="宋体" w:cs="宋体"/>
                <w:sz w:val="21"/>
                <w:szCs w:val="21"/>
              </w:rPr>
              <w:t>、</w:t>
            </w:r>
            <w:r>
              <w:rPr>
                <w:rFonts w:hint="eastAsia" w:ascii="宋体" w:hAnsi="宋体" w:eastAsia="宋体" w:cs="宋体"/>
                <w:sz w:val="21"/>
                <w:szCs w:val="21"/>
                <w:lang w:val="en-US" w:eastAsia="zh-CN"/>
              </w:rPr>
              <w:t>总体建设原则、总体框架、</w:t>
            </w:r>
            <w:r>
              <w:rPr>
                <w:rFonts w:hint="eastAsia" w:ascii="宋体" w:hAnsi="宋体" w:eastAsia="宋体" w:cs="宋体"/>
                <w:sz w:val="21"/>
                <w:szCs w:val="21"/>
              </w:rPr>
              <w:t>部署方式等方面提供</w:t>
            </w:r>
            <w:r>
              <w:rPr>
                <w:rFonts w:hint="eastAsia" w:ascii="宋体" w:hAnsi="宋体" w:eastAsia="宋体" w:cs="宋体"/>
                <w:sz w:val="21"/>
                <w:szCs w:val="21"/>
                <w:lang w:val="en-US" w:eastAsia="zh-CN"/>
              </w:rPr>
              <w:t>具体的</w:t>
            </w:r>
            <w:r>
              <w:rPr>
                <w:rFonts w:hint="eastAsia" w:ascii="宋体" w:hAnsi="宋体" w:eastAsia="宋体" w:cs="宋体"/>
                <w:sz w:val="21"/>
                <w:szCs w:val="21"/>
              </w:rPr>
              <w:t>架构设计方案</w:t>
            </w:r>
            <w:r>
              <w:rPr>
                <w:rFonts w:hint="eastAsia" w:ascii="宋体" w:hAnsi="宋体" w:eastAsia="宋体" w:cs="宋体"/>
                <w:sz w:val="21"/>
                <w:szCs w:val="21"/>
                <w:lang w:eastAsia="zh-CN"/>
              </w:rPr>
              <w:t>，</w:t>
            </w:r>
            <w:r>
              <w:rPr>
                <w:rFonts w:hint="eastAsia" w:ascii="宋体" w:hAnsi="宋体" w:eastAsia="宋体" w:cs="宋体"/>
                <w:sz w:val="21"/>
                <w:szCs w:val="21"/>
              </w:rPr>
              <w:t>设计方案详细完整科学、合理可行</w:t>
            </w:r>
            <w:r>
              <w:rPr>
                <w:rFonts w:hint="eastAsia" w:ascii="宋体" w:hAnsi="宋体" w:eastAsia="宋体" w:cs="宋体"/>
                <w:sz w:val="21"/>
                <w:szCs w:val="21"/>
                <w:lang w:eastAsia="zh-CN"/>
              </w:rPr>
              <w:t>。（评分范围：</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w:t>
            </w:r>
            <w:r>
              <w:rPr>
                <w:rFonts w:hint="eastAsia" w:ascii="宋体" w:hAnsi="宋体" w:eastAsia="宋体" w:cs="宋体"/>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功能建设方案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eastAsia="zh-Hans"/>
              </w:rPr>
              <w:t>【主观分】根据投标人针对本项目提供</w:t>
            </w:r>
            <w:r>
              <w:rPr>
                <w:rFonts w:hint="eastAsia" w:ascii="宋体" w:hAnsi="宋体" w:eastAsia="宋体" w:cs="宋体"/>
                <w:b/>
                <w:bCs/>
                <w:szCs w:val="21"/>
                <w:lang w:eastAsia="zh-Hans"/>
              </w:rPr>
              <w:t>公示公告</w:t>
            </w:r>
            <w:r>
              <w:rPr>
                <w:rFonts w:hint="eastAsia" w:ascii="宋体" w:hAnsi="宋体" w:eastAsia="宋体" w:cs="宋体"/>
                <w:b/>
                <w:bCs/>
                <w:szCs w:val="21"/>
                <w:lang w:val="en-US" w:eastAsia="zh-Hans"/>
              </w:rPr>
              <w:t>功能建设方案</w:t>
            </w:r>
            <w:r>
              <w:rPr>
                <w:rFonts w:hint="eastAsia" w:ascii="宋体" w:hAnsi="宋体" w:eastAsia="宋体" w:cs="宋体"/>
                <w:szCs w:val="21"/>
                <w:lang w:val="en-US" w:eastAsia="zh-CN"/>
              </w:rPr>
              <w:t>，方案完整全面，合理可行，符合项目采购需求。（评分范围：5，4，3，2，1，0）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lang w:eastAsia="zh-Hans"/>
              </w:rPr>
              <w:t>【主观分】根据投标人针对本项目提供</w:t>
            </w:r>
            <w:r>
              <w:rPr>
                <w:rFonts w:hint="eastAsia" w:ascii="宋体" w:hAnsi="宋体" w:eastAsia="宋体" w:cs="宋体"/>
                <w:b/>
                <w:bCs/>
                <w:szCs w:val="21"/>
                <w:lang w:eastAsia="zh-Hans"/>
              </w:rPr>
              <w:t>站内信</w:t>
            </w:r>
            <w:r>
              <w:rPr>
                <w:rFonts w:hint="eastAsia" w:ascii="宋体" w:hAnsi="宋体" w:eastAsia="宋体" w:cs="宋体"/>
                <w:b/>
                <w:bCs/>
                <w:szCs w:val="21"/>
                <w:lang w:val="en-US" w:eastAsia="zh-Hans"/>
              </w:rPr>
              <w:t>功能建设方案</w:t>
            </w:r>
            <w:r>
              <w:rPr>
                <w:rFonts w:hint="eastAsia" w:ascii="宋体" w:hAnsi="宋体" w:eastAsia="宋体" w:cs="宋体"/>
                <w:szCs w:val="21"/>
                <w:lang w:val="en-US" w:eastAsia="zh-Hans"/>
              </w:rPr>
              <w:t>，方案完整全面，合理可行，符合项目采购需求。（评分范围：5，4，3，2，1，0）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lang w:eastAsia="zh-Hans"/>
              </w:rPr>
              <w:t>【主观分】根据投标人针对本项目提供</w:t>
            </w:r>
            <w:r>
              <w:rPr>
                <w:rFonts w:hint="eastAsia" w:ascii="宋体" w:hAnsi="宋体" w:eastAsia="宋体" w:cs="宋体"/>
                <w:b/>
                <w:bCs/>
                <w:szCs w:val="21"/>
                <w:lang w:eastAsia="zh-Hans"/>
              </w:rPr>
              <w:t>办事大厅</w:t>
            </w:r>
            <w:r>
              <w:rPr>
                <w:rFonts w:hint="eastAsia" w:ascii="宋体" w:hAnsi="宋体" w:eastAsia="宋体" w:cs="宋体"/>
                <w:b/>
                <w:bCs/>
                <w:szCs w:val="21"/>
                <w:lang w:val="en-US" w:eastAsia="zh-Hans"/>
              </w:rPr>
              <w:t>功能建设方案</w:t>
            </w:r>
            <w:r>
              <w:rPr>
                <w:rFonts w:hint="eastAsia" w:ascii="宋体" w:hAnsi="宋体" w:eastAsia="宋体" w:cs="宋体"/>
                <w:szCs w:val="21"/>
                <w:lang w:val="en-US" w:eastAsia="zh-Hans"/>
              </w:rPr>
              <w:t>，方案完整全面，合理可行，符合项目采购需求。（评分范围：5，4，3，2，1，0）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lang w:eastAsia="zh-Hans"/>
              </w:rPr>
              <w:t>【主观分】根据投标人针对本项目提供</w:t>
            </w:r>
            <w:r>
              <w:rPr>
                <w:rFonts w:hint="eastAsia" w:ascii="宋体" w:hAnsi="宋体" w:eastAsia="宋体" w:cs="宋体"/>
                <w:b/>
                <w:bCs/>
                <w:szCs w:val="21"/>
                <w:lang w:eastAsia="zh-Hans"/>
              </w:rPr>
              <w:t>数据仓</w:t>
            </w:r>
            <w:r>
              <w:rPr>
                <w:rFonts w:hint="eastAsia" w:ascii="宋体" w:hAnsi="宋体" w:eastAsia="宋体" w:cs="宋体"/>
                <w:b/>
                <w:bCs/>
                <w:szCs w:val="21"/>
                <w:lang w:val="en-US" w:eastAsia="zh-Hans"/>
              </w:rPr>
              <w:t>功能建设方案</w:t>
            </w:r>
            <w:r>
              <w:rPr>
                <w:rFonts w:hint="eastAsia" w:ascii="宋体" w:hAnsi="宋体" w:eastAsia="宋体" w:cs="宋体"/>
                <w:szCs w:val="21"/>
                <w:lang w:val="en-US" w:eastAsia="zh-Hans"/>
              </w:rPr>
              <w:t>，方案完整全面，合理可行，符合项目采购需求。（评分范围：5，4，3，2，1，0）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Cs w:val="21"/>
                <w:highlight w:val="yellow"/>
                <w:lang w:val="en-US" w:eastAsia="zh-CN"/>
              </w:rPr>
            </w:pPr>
            <w:r>
              <w:rPr>
                <w:rFonts w:hint="eastAsia" w:ascii="宋体" w:hAnsi="宋体" w:eastAsia="宋体" w:cs="Times New Roman"/>
                <w:b/>
                <w:bCs/>
                <w:szCs w:val="21"/>
                <w:highlight w:val="none"/>
                <w:lang w:val="en-US" w:eastAsia="zh-CN"/>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投标人针对本项目</w:t>
            </w:r>
            <w:r>
              <w:rPr>
                <w:rFonts w:hint="eastAsia" w:ascii="宋体" w:hAnsi="宋体" w:eastAsia="宋体" w:cs="宋体"/>
                <w:kern w:val="0"/>
                <w:sz w:val="21"/>
                <w:szCs w:val="21"/>
              </w:rPr>
              <w:t>提</w:t>
            </w:r>
            <w:r>
              <w:rPr>
                <w:rFonts w:hint="eastAsia" w:ascii="宋体" w:hAnsi="宋体" w:eastAsia="宋体" w:cs="宋体"/>
                <w:kern w:val="0"/>
                <w:sz w:val="21"/>
                <w:szCs w:val="21"/>
                <w:lang w:val="en-US" w:eastAsia="zh-CN"/>
              </w:rPr>
              <w:t>供详细的</w:t>
            </w:r>
            <w:r>
              <w:rPr>
                <w:rFonts w:hint="eastAsia" w:ascii="宋体" w:hAnsi="宋体" w:eastAsia="宋体" w:cs="宋体"/>
                <w:sz w:val="21"/>
                <w:szCs w:val="21"/>
              </w:rPr>
              <w:t>项目整体工作阶段及任务划分：要求进度控制合理、关键时间节点把握科学准确、</w:t>
            </w:r>
            <w:r>
              <w:rPr>
                <w:rFonts w:hint="eastAsia" w:ascii="宋体" w:hAnsi="宋体" w:eastAsia="宋体" w:cs="宋体"/>
                <w:sz w:val="21"/>
                <w:szCs w:val="21"/>
                <w:lang w:val="en-US" w:eastAsia="zh-CN"/>
              </w:rPr>
              <w:t>合理的</w:t>
            </w:r>
            <w:r>
              <w:rPr>
                <w:rFonts w:hint="eastAsia" w:ascii="宋体" w:hAnsi="宋体" w:eastAsia="宋体" w:cs="宋体"/>
                <w:sz w:val="21"/>
                <w:szCs w:val="21"/>
              </w:rPr>
              <w:t>保证措施以保障交付成果。（评分范围：5，4，3，2，1，0）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Cs w:val="21"/>
                <w:highlight w:val="yellow"/>
                <w:lang w:val="en-US" w:eastAsia="zh-CN"/>
              </w:rPr>
            </w:pPr>
            <w:r>
              <w:rPr>
                <w:rFonts w:hint="eastAsia" w:ascii="宋体" w:hAnsi="宋体" w:eastAsia="宋体" w:cs="Times New Roman"/>
                <w:b/>
                <w:bCs/>
                <w:szCs w:val="21"/>
                <w:highlight w:val="none"/>
                <w:lang w:val="en-US" w:eastAsia="zh-CN"/>
              </w:rPr>
              <w:t>风险评估与管理方案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r>
              <w:rPr>
                <w:rFonts w:hint="eastAsia" w:ascii="宋体" w:hAnsi="宋体" w:eastAsia="宋体" w:cs="宋体"/>
                <w:szCs w:val="21"/>
                <w:lang w:val="en-US" w:eastAsia="zh-CN"/>
              </w:rPr>
              <w:t>投标人针对本项目提供具体的风险评估与管理方案，包括不限于：</w:t>
            </w:r>
            <w:r>
              <w:rPr>
                <w:rFonts w:hint="eastAsia" w:ascii="宋体" w:hAnsi="宋体" w:eastAsia="宋体" w:cs="宋体"/>
                <w:szCs w:val="21"/>
              </w:rPr>
              <w:t>风险因素分析</w:t>
            </w:r>
            <w:r>
              <w:rPr>
                <w:rFonts w:hint="eastAsia" w:ascii="宋体" w:hAnsi="宋体" w:eastAsia="宋体" w:cs="宋体"/>
                <w:szCs w:val="21"/>
                <w:lang w:eastAsia="zh-CN"/>
              </w:rPr>
              <w:t>、风险</w:t>
            </w:r>
            <w:r>
              <w:rPr>
                <w:rFonts w:hint="eastAsia" w:ascii="宋体" w:hAnsi="宋体" w:eastAsia="宋体" w:cs="宋体"/>
                <w:szCs w:val="21"/>
                <w:lang w:val="en-US" w:eastAsia="zh-CN"/>
              </w:rPr>
              <w:t>管理对策等，方案内容完整全面，合理可行，符合项目采购需求。（评分范围：5，4，3，2，1，0）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sz w:val="21"/>
                <w:szCs w:val="21"/>
                <w:highlight w:val="none"/>
              </w:rPr>
              <w:t>质量保证</w:t>
            </w:r>
            <w:r>
              <w:rPr>
                <w:rFonts w:hint="eastAsia" w:ascii="宋体" w:hAnsi="宋体" w:eastAsia="宋体" w:cs="宋体"/>
                <w:b/>
                <w:bCs/>
                <w:sz w:val="21"/>
                <w:szCs w:val="21"/>
                <w:highlight w:val="none"/>
                <w:lang w:val="en-US" w:eastAsia="zh-CN"/>
              </w:rPr>
              <w:t>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【主观分】</w:t>
            </w:r>
            <w:r>
              <w:rPr>
                <w:rFonts w:hint="eastAsia" w:ascii="宋体" w:hAnsi="宋体" w:eastAsia="宋体" w:cs="宋体"/>
                <w:b w:val="0"/>
                <w:bCs w:val="0"/>
                <w:sz w:val="21"/>
                <w:szCs w:val="21"/>
              </w:rPr>
              <w:t>投标人针对本项目制定的质量保障措施，包括</w:t>
            </w:r>
            <w:r>
              <w:rPr>
                <w:rFonts w:hint="eastAsia" w:ascii="宋体" w:hAnsi="宋体" w:eastAsia="宋体" w:cs="宋体"/>
                <w:b w:val="0"/>
                <w:bCs w:val="0"/>
                <w:sz w:val="21"/>
                <w:szCs w:val="21"/>
                <w:lang w:val="en-US" w:eastAsia="zh-CN"/>
              </w:rPr>
              <w:t>质量目标、</w:t>
            </w:r>
            <w:r>
              <w:rPr>
                <w:rFonts w:hint="eastAsia" w:ascii="宋体" w:hAnsi="宋体" w:eastAsia="宋体" w:cs="宋体"/>
                <w:b w:val="0"/>
                <w:bCs w:val="0"/>
                <w:sz w:val="21"/>
                <w:szCs w:val="21"/>
              </w:rPr>
              <w:t>服务保证措施等。</w:t>
            </w:r>
            <w:r>
              <w:rPr>
                <w:rFonts w:hint="eastAsia" w:ascii="宋体" w:hAnsi="宋体" w:eastAsia="宋体" w:cs="宋体"/>
                <w:sz w:val="21"/>
                <w:szCs w:val="21"/>
              </w:rPr>
              <w:t>质量保障措施详细全面、合理可行，</w:t>
            </w:r>
            <w:r>
              <w:rPr>
                <w:rFonts w:hint="eastAsia" w:ascii="宋体" w:hAnsi="宋体" w:eastAsia="宋体" w:cs="宋体"/>
                <w:sz w:val="21"/>
                <w:szCs w:val="21"/>
                <w:lang w:val="en-US" w:eastAsia="zh-CN"/>
              </w:rPr>
              <w:t>符合项目采购需求。（评分范围：5，4，3，2，1，0）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人员配置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客观</w:t>
            </w:r>
            <w:r>
              <w:rPr>
                <w:rFonts w:hint="eastAsia" w:ascii="宋体" w:hAnsi="宋体" w:eastAsia="宋体" w:cs="宋体"/>
                <w:szCs w:val="21"/>
              </w:rPr>
              <w:t>分】</w:t>
            </w:r>
            <w:r>
              <w:rPr>
                <w:rFonts w:hint="eastAsia" w:ascii="宋体" w:hAnsi="宋体" w:eastAsia="宋体" w:cs="宋体"/>
                <w:szCs w:val="21"/>
                <w:lang w:val="en-US" w:eastAsia="zh-CN"/>
              </w:rPr>
              <w:t>投标人投入本项目负责人具有国家人力资源和社会保障部颁发的信息系统项目管理师证书及高级工程师证的得2分。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（需提供相关人员在职证明（如：社保证明或劳动合同等）、相关证书扫描件，未提供或提供不全不得分）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yellow"/>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【客观分】</w:t>
            </w:r>
            <w:r>
              <w:rPr>
                <w:rFonts w:hint="eastAsia" w:ascii="宋体" w:hAnsi="宋体" w:eastAsia="宋体" w:cs="宋体"/>
                <w:szCs w:val="21"/>
                <w:lang w:val="en-US" w:eastAsia="zh-CN"/>
              </w:rPr>
              <w:t>投标人</w:t>
            </w:r>
            <w:r>
              <w:rPr>
                <w:rFonts w:hint="eastAsia" w:ascii="宋体" w:hAnsi="宋体" w:eastAsia="宋体" w:cs="宋体"/>
                <w:szCs w:val="21"/>
                <w:lang w:val="en-US"/>
              </w:rPr>
              <w:t>拟投入本项目的项目团队成员</w:t>
            </w:r>
            <w:r>
              <w:rPr>
                <w:rFonts w:hint="eastAsia" w:ascii="宋体" w:hAnsi="宋体" w:eastAsia="宋体" w:cs="宋体"/>
                <w:szCs w:val="21"/>
                <w:lang w:val="en-US" w:eastAsia="zh-CN"/>
              </w:rPr>
              <w:t>（项目负责人除外）</w:t>
            </w:r>
            <w:r>
              <w:rPr>
                <w:rFonts w:hint="eastAsia" w:ascii="宋体" w:hAnsi="宋体" w:eastAsia="宋体" w:cs="宋体"/>
                <w:szCs w:val="21"/>
              </w:rPr>
              <w:t>具有</w:t>
            </w:r>
            <w:r>
              <w:rPr>
                <w:rFonts w:hint="eastAsia" w:ascii="宋体" w:hAnsi="宋体" w:eastAsia="宋体" w:cs="宋体"/>
                <w:szCs w:val="21"/>
                <w:lang w:val="en-US" w:eastAsia="zh-CN"/>
              </w:rPr>
              <w:t>国家</w:t>
            </w:r>
            <w:r>
              <w:rPr>
                <w:rFonts w:hint="eastAsia" w:ascii="宋体" w:hAnsi="宋体" w:eastAsia="宋体" w:cs="宋体"/>
                <w:szCs w:val="21"/>
              </w:rPr>
              <w:t>人力资源和社会保障部</w:t>
            </w:r>
            <w:r>
              <w:rPr>
                <w:rFonts w:hint="eastAsia" w:ascii="宋体" w:hAnsi="宋体" w:eastAsia="宋体" w:cs="宋体"/>
                <w:szCs w:val="21"/>
                <w:lang w:val="en-US" w:eastAsia="zh-CN"/>
              </w:rPr>
              <w:t>颁发的</w:t>
            </w:r>
            <w:r>
              <w:rPr>
                <w:rFonts w:hint="eastAsia" w:ascii="宋体" w:hAnsi="宋体" w:eastAsia="宋体" w:cs="宋体"/>
                <w:szCs w:val="21"/>
              </w:rPr>
              <w:t>信息系统项目管理师</w:t>
            </w:r>
            <w:r>
              <w:rPr>
                <w:rFonts w:hint="eastAsia" w:ascii="宋体" w:hAnsi="宋体" w:eastAsia="宋体" w:cs="宋体"/>
                <w:szCs w:val="21"/>
                <w:lang w:val="en-US" w:eastAsia="zh-CN"/>
              </w:rPr>
              <w:t>证书并具有中级及以上职称证书</w:t>
            </w:r>
            <w:r>
              <w:rPr>
                <w:rFonts w:hint="eastAsia" w:ascii="宋体" w:hAnsi="宋体" w:eastAsia="宋体" w:cs="宋体"/>
                <w:szCs w:val="21"/>
                <w:lang w:eastAsia="zh-CN"/>
              </w:rPr>
              <w:t>，</w:t>
            </w:r>
            <w:r>
              <w:rPr>
                <w:rFonts w:hint="eastAsia" w:ascii="宋体" w:hAnsi="宋体" w:eastAsia="宋体" w:cs="宋体"/>
                <w:szCs w:val="21"/>
                <w:lang w:val="en-US" w:eastAsia="zh-CN"/>
              </w:rPr>
              <w:t>每有一名成员满足要求得2分，本项最高得4分。</w:t>
            </w:r>
          </w:p>
          <w:p>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lang w:val="en-US" w:eastAsia="zh-CN"/>
              </w:rPr>
              <w:t>（需提供相关人员在职证明（如：社保证明或劳动合同等）、相关证书扫描件，未提供或提供不全不得分）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yellow"/>
                <w:lang w:val="en-US" w:eastAsia="zh-CN"/>
              </w:rPr>
            </w:pPr>
            <w:r>
              <w:rPr>
                <w:rFonts w:hint="eastAsia" w:ascii="宋体" w:hAnsi="宋体" w:eastAsia="宋体" w:cs="宋体"/>
                <w:b/>
                <w:bCs/>
                <w:szCs w:val="21"/>
                <w:highlight w:val="none"/>
                <w:lang w:val="en-US" w:eastAsia="zh-CN"/>
              </w:rPr>
              <w:t>技术培训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【主观分】根据投标人针对本项目提供的培训方案，确保用户能独立操作和运行，包含但不限于培训时间、培训课程内容、培训后续技术支持等方面。</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none"/>
                <w:lang w:val="en-US" w:eastAsia="zh-CN"/>
              </w:rPr>
              <w:t>应急方案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Cs w:val="21"/>
                <w:lang w:val="en-US"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【主观分】</w:t>
            </w:r>
            <w:r>
              <w:rPr>
                <w:rFonts w:hint="eastAsia" w:ascii="宋体" w:hAnsi="宋体" w:eastAsia="宋体" w:cs="宋体"/>
                <w:sz w:val="21"/>
                <w:szCs w:val="21"/>
                <w:lang w:val="en-US" w:eastAsia="zh-CN"/>
              </w:rPr>
              <w:t>投标人针对本项目提供的突发事件、应急情况分析及相应解决方案等内容完整详细，具有针对性、可行性。（评分范围：4，3，2，1，0）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yellow"/>
                <w:lang w:val="en-US" w:eastAsia="zh-CN"/>
              </w:rPr>
            </w:pPr>
            <w:r>
              <w:rPr>
                <w:rFonts w:hint="eastAsia" w:ascii="宋体" w:hAnsi="宋体" w:eastAsia="宋体" w:cs="宋体"/>
                <w:b/>
                <w:bCs/>
                <w:szCs w:val="21"/>
                <w:highlight w:val="none"/>
                <w:lang w:val="en-US" w:eastAsia="zh-CN"/>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【主观分】投标人针对本项目质保期内</w:t>
            </w:r>
            <w:r>
              <w:rPr>
                <w:rFonts w:hint="eastAsia" w:ascii="宋体" w:hAnsi="宋体" w:eastAsia="宋体" w:cs="宋体"/>
                <w:szCs w:val="21"/>
                <w:lang w:val="en-US" w:eastAsia="zh-CN"/>
              </w:rPr>
              <w:t>外</w:t>
            </w:r>
            <w:r>
              <w:rPr>
                <w:rFonts w:hint="eastAsia" w:ascii="宋体" w:hAnsi="宋体" w:eastAsia="宋体" w:cs="宋体"/>
                <w:szCs w:val="21"/>
              </w:rPr>
              <w:t>提供的服务内容</w:t>
            </w:r>
            <w:r>
              <w:rPr>
                <w:rFonts w:hint="eastAsia" w:ascii="宋体" w:hAnsi="宋体" w:eastAsia="宋体" w:cs="宋体"/>
                <w:szCs w:val="21"/>
                <w:lang w:eastAsia="zh-CN"/>
              </w:rPr>
              <w:t>，</w:t>
            </w:r>
            <w:r>
              <w:rPr>
                <w:rFonts w:hint="eastAsia" w:ascii="宋体" w:hAnsi="宋体" w:eastAsia="宋体" w:cs="宋体"/>
                <w:szCs w:val="21"/>
                <w:lang w:val="en-US" w:eastAsia="zh-CN"/>
              </w:rPr>
              <w:t>包括售后服务组织架构及人员配置（包括人员职责分工及服务计划等）、服务响应及技术支持方案等</w:t>
            </w:r>
            <w:r>
              <w:rPr>
                <w:rFonts w:hint="eastAsia" w:ascii="宋体" w:hAnsi="宋体" w:eastAsia="宋体" w:cs="宋体"/>
                <w:szCs w:val="21"/>
              </w:rPr>
              <w:t>服务方案情况。</w:t>
            </w:r>
            <w:r>
              <w:rPr>
                <w:rFonts w:hint="eastAsia" w:ascii="宋体" w:hAnsi="宋体" w:eastAsia="宋体" w:cs="宋体"/>
                <w:szCs w:val="21"/>
                <w:lang w:val="en-US" w:eastAsia="zh-CN"/>
              </w:rPr>
              <w:t>（评分范围：4，3，2，1，0）</w:t>
            </w:r>
          </w:p>
        </w:tc>
      </w:tr>
    </w:tbl>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浙江省文化广电和旅游厅</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数智视听应用平台二期项目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QSZB-Z(H)-E24355(GK)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bookmarkStart w:id="88" w:name="_GoBack"/>
      <w:bookmarkEnd w:id="88"/>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浙江省文化广电和旅游厅</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浙江省文化广电和旅游厅</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数智视听应用平台二期项目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QSZB-Z(H)-E24355(GK)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（根据采购文件及</w:t>
      </w:r>
      <w:r>
        <w:rPr>
          <w:rFonts w:hint="eastAsia" w:ascii="宋体" w:hAnsi="宋体" w:eastAsia="宋体" w:cs="宋体"/>
          <w:spacing w:val="-6"/>
          <w:sz w:val="21"/>
          <w:szCs w:val="21"/>
          <w:highlight w:val="none"/>
          <w:lang w:val="en-US" w:eastAsia="zh-CN"/>
        </w:rPr>
        <w:t>投标</w:t>
      </w:r>
      <w:r>
        <w:rPr>
          <w:rFonts w:hint="eastAsia" w:ascii="宋体" w:hAnsi="宋体" w:eastAsia="宋体" w:cs="宋体"/>
          <w:spacing w:val="-6"/>
          <w:sz w:val="21"/>
          <w:szCs w:val="21"/>
          <w:highlight w:val="none"/>
        </w:rPr>
        <w:t>文件内容填写）</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第二条：付款方式</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合同生效以及具备实施条件后7个工作日内，且</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lang w:val="zh-CN"/>
        </w:rPr>
        <w:t>已向</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提交银行、保险公司等金融机构出具的预付款保函的，</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向</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lang w:val="zh-CN"/>
        </w:rPr>
        <w:t>支付合同总价的</w:t>
      </w:r>
      <w:r>
        <w:rPr>
          <w:rFonts w:hint="eastAsia" w:ascii="宋体" w:hAnsi="宋体" w:eastAsia="宋体" w:cs="宋体"/>
          <w:spacing w:val="-6"/>
          <w:kern w:val="0"/>
          <w:sz w:val="21"/>
          <w:szCs w:val="21"/>
          <w:highlight w:val="none"/>
          <w:lang w:val="en-US" w:eastAsia="zh-CN"/>
        </w:rPr>
        <w:t>7</w:t>
      </w:r>
      <w:r>
        <w:rPr>
          <w:rFonts w:hint="eastAsia" w:ascii="宋体" w:hAnsi="宋体" w:eastAsia="宋体" w:cs="宋体"/>
          <w:spacing w:val="-6"/>
          <w:kern w:val="0"/>
          <w:sz w:val="21"/>
          <w:szCs w:val="21"/>
          <w:highlight w:val="none"/>
          <w:lang w:val="zh-CN"/>
        </w:rPr>
        <w:t>0%；项目履约完成，经</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验收合格后，收到发票后7个工作日内，</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lang w:val="zh-CN"/>
        </w:rPr>
        <w:t>向</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lang w:val="zh-CN"/>
        </w:rPr>
        <w:t>支付合同总价的</w:t>
      </w:r>
      <w:r>
        <w:rPr>
          <w:rFonts w:hint="eastAsia" w:ascii="宋体" w:hAnsi="宋体" w:eastAsia="宋体" w:cs="宋体"/>
          <w:spacing w:val="-6"/>
          <w:kern w:val="0"/>
          <w:sz w:val="21"/>
          <w:szCs w:val="21"/>
          <w:highlight w:val="none"/>
          <w:lang w:val="en-US" w:eastAsia="zh-CN"/>
        </w:rPr>
        <w:t>3</w:t>
      </w:r>
      <w:r>
        <w:rPr>
          <w:rFonts w:hint="eastAsia" w:ascii="宋体" w:hAnsi="宋体" w:eastAsia="宋体" w:cs="宋体"/>
          <w:spacing w:val="-6"/>
          <w:kern w:val="0"/>
          <w:sz w:val="21"/>
          <w:szCs w:val="21"/>
          <w:highlight w:val="none"/>
          <w:lang w:val="zh-CN"/>
        </w:rPr>
        <w:t>0%。</w:t>
      </w:r>
    </w:p>
    <w:p>
      <w:pPr>
        <w:adjustRightInd w:val="0"/>
        <w:snapToGrid w:val="0"/>
        <w:spacing w:line="288" w:lineRule="auto"/>
        <w:rPr>
          <w:rFonts w:hint="default" w:ascii="宋体" w:hAnsi="宋体" w:eastAsia="宋体" w:cs="宋体"/>
          <w:b/>
          <w:spacing w:val="-6"/>
          <w:sz w:val="21"/>
          <w:szCs w:val="21"/>
          <w:highlight w:val="none"/>
          <w:lang w:val="en-US" w:eastAsia="zh-CN"/>
        </w:rPr>
      </w:pPr>
      <w:r>
        <w:rPr>
          <w:rFonts w:hint="eastAsia" w:ascii="宋体" w:hAnsi="宋体" w:eastAsia="宋体" w:cs="宋体"/>
          <w:b/>
          <w:spacing w:val="-6"/>
          <w:sz w:val="21"/>
          <w:szCs w:val="21"/>
          <w:highlight w:val="none"/>
        </w:rPr>
        <w:t>第三条：</w:t>
      </w:r>
      <w:r>
        <w:rPr>
          <w:rFonts w:hint="eastAsia" w:ascii="宋体" w:hAnsi="宋体" w:eastAsia="宋体" w:cs="宋体"/>
          <w:b/>
          <w:spacing w:val="-6"/>
          <w:sz w:val="21"/>
          <w:szCs w:val="21"/>
          <w:highlight w:val="none"/>
          <w:lang w:val="en-US" w:eastAsia="zh-CN"/>
        </w:rPr>
        <w:t>交付</w:t>
      </w:r>
      <w:r>
        <w:rPr>
          <w:rFonts w:hint="eastAsia" w:ascii="宋体" w:hAnsi="宋体" w:eastAsia="宋体" w:cs="宋体"/>
          <w:b/>
          <w:spacing w:val="-6"/>
          <w:sz w:val="21"/>
          <w:szCs w:val="21"/>
          <w:highlight w:val="none"/>
        </w:rPr>
        <w:t>时间、</w:t>
      </w:r>
      <w:r>
        <w:rPr>
          <w:rFonts w:hint="eastAsia" w:ascii="宋体" w:hAnsi="宋体" w:eastAsia="宋体" w:cs="宋体"/>
          <w:b/>
          <w:spacing w:val="-6"/>
          <w:sz w:val="21"/>
          <w:szCs w:val="21"/>
          <w:highlight w:val="none"/>
          <w:lang w:val="en-US" w:eastAsia="zh-CN"/>
        </w:rPr>
        <w:t>服务</w:t>
      </w:r>
      <w:r>
        <w:rPr>
          <w:rFonts w:hint="eastAsia" w:ascii="宋体" w:hAnsi="宋体" w:eastAsia="宋体" w:cs="宋体"/>
          <w:b/>
          <w:spacing w:val="-6"/>
          <w:sz w:val="21"/>
          <w:szCs w:val="21"/>
          <w:highlight w:val="none"/>
        </w:rPr>
        <w:t>地点</w:t>
      </w:r>
      <w:r>
        <w:rPr>
          <w:rFonts w:hint="eastAsia" w:ascii="宋体" w:hAnsi="宋体" w:eastAsia="宋体" w:cs="宋体"/>
          <w:b/>
          <w:spacing w:val="-6"/>
          <w:sz w:val="21"/>
          <w:szCs w:val="21"/>
          <w:highlight w:val="none"/>
          <w:lang w:eastAsia="zh-CN"/>
        </w:rPr>
        <w:t>、</w:t>
      </w:r>
      <w:r>
        <w:rPr>
          <w:rFonts w:hint="eastAsia" w:ascii="宋体" w:hAnsi="宋体" w:eastAsia="宋体" w:cs="宋体"/>
          <w:b/>
          <w:spacing w:val="-6"/>
          <w:sz w:val="21"/>
          <w:szCs w:val="21"/>
          <w:highlight w:val="none"/>
          <w:lang w:val="en-US" w:eastAsia="zh-CN"/>
        </w:rPr>
        <w:t>质保期</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交付</w:t>
      </w:r>
      <w:r>
        <w:rPr>
          <w:rFonts w:hint="eastAsia" w:ascii="宋体" w:hAnsi="宋体" w:eastAsia="宋体" w:cs="宋体"/>
          <w:spacing w:val="-6"/>
          <w:sz w:val="21"/>
          <w:szCs w:val="21"/>
          <w:highlight w:val="none"/>
        </w:rPr>
        <w:t>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lang w:eastAsia="zh-CN"/>
        </w:rPr>
        <w:t>；</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val="en-US" w:eastAsia="zh-CN"/>
        </w:rPr>
        <w:t>质保期：</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lang w:eastAsia="zh-CN"/>
        </w:rPr>
        <w:t>；</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第四条  </w:t>
      </w:r>
      <w:r>
        <w:rPr>
          <w:rFonts w:hint="eastAsia" w:ascii="宋体" w:hAnsi="宋体" w:eastAsia="宋体" w:cs="宋体"/>
          <w:b/>
          <w:spacing w:val="-6"/>
          <w:sz w:val="21"/>
          <w:szCs w:val="21"/>
          <w:highlight w:val="none"/>
          <w:lang w:val="zh-CN"/>
        </w:rPr>
        <w:t>知识产权</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第五条  </w:t>
      </w:r>
      <w:r>
        <w:rPr>
          <w:rFonts w:hint="eastAsia" w:ascii="宋体" w:hAnsi="宋体" w:eastAsia="宋体" w:cs="宋体"/>
          <w:b/>
          <w:spacing w:val="-6"/>
          <w:sz w:val="21"/>
          <w:szCs w:val="21"/>
          <w:highlight w:val="none"/>
          <w:lang w:val="zh-CN"/>
        </w:rPr>
        <w:t>转包或分包</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 xml:space="preserve">第六条  </w:t>
      </w:r>
      <w:r>
        <w:rPr>
          <w:rFonts w:hint="eastAsia" w:ascii="宋体" w:hAnsi="宋体" w:eastAsia="宋体" w:cs="宋体"/>
          <w:b/>
          <w:spacing w:val="-6"/>
          <w:sz w:val="21"/>
          <w:szCs w:val="21"/>
          <w:highlight w:val="none"/>
          <w:lang w:val="zh-CN"/>
        </w:rPr>
        <w:t>质量保证及后续服务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 xml:space="preserve">第七条 </w:t>
      </w:r>
      <w:r>
        <w:rPr>
          <w:rFonts w:hint="eastAsia" w:ascii="宋体" w:hAnsi="宋体" w:eastAsia="宋体" w:cs="宋体"/>
          <w:b/>
          <w:spacing w:val="-6"/>
          <w:sz w:val="21"/>
          <w:szCs w:val="21"/>
          <w:highlight w:val="none"/>
          <w:lang w:val="zh-CN"/>
        </w:rPr>
        <w:t>违约责任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1.甲方无正当理由拒收接受服务的，甲方向乙方偿付合同款项百分之五作为违约金。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2.甲方无故逾期验收和办理款项支付手续的，甲方应按逾期付款总额每日万分之五向乙方支付违约金。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第八条：不可抗力事件处理</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第九条：争议解决</w:t>
      </w:r>
    </w:p>
    <w:p>
      <w:pPr>
        <w:adjustRightInd w:val="0"/>
        <w:snapToGrid w:val="0"/>
        <w:spacing w:line="288" w:lineRule="auto"/>
        <w:ind w:right="23"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第十条：合同生效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spacing w:val="-6"/>
          <w:sz w:val="21"/>
          <w:szCs w:val="21"/>
          <w:highlight w:val="none"/>
        </w:rPr>
        <w:t>本合同一式</w:t>
      </w:r>
      <w:r>
        <w:rPr>
          <w:rFonts w:hint="eastAsia" w:ascii="宋体" w:hAnsi="宋体" w:eastAsia="宋体" w:cs="宋体"/>
          <w:spacing w:val="-6"/>
          <w:sz w:val="21"/>
          <w:szCs w:val="21"/>
          <w:highlight w:val="none"/>
          <w:lang w:val="en-US" w:eastAsia="zh-CN"/>
        </w:rPr>
        <w:t>七</w:t>
      </w:r>
      <w:r>
        <w:rPr>
          <w:rFonts w:hint="eastAsia" w:ascii="宋体" w:hAnsi="宋体" w:eastAsia="宋体" w:cs="宋体"/>
          <w:spacing w:val="-6"/>
          <w:sz w:val="21"/>
          <w:szCs w:val="21"/>
          <w:highlight w:val="none"/>
        </w:rPr>
        <w:t>份，甲方执</w:t>
      </w:r>
      <w:r>
        <w:rPr>
          <w:rFonts w:hint="eastAsia" w:ascii="宋体" w:hAnsi="宋体" w:eastAsia="宋体" w:cs="宋体"/>
          <w:spacing w:val="-6"/>
          <w:sz w:val="21"/>
          <w:szCs w:val="21"/>
          <w:highlight w:val="none"/>
          <w:lang w:val="en-US" w:eastAsia="zh-CN"/>
        </w:rPr>
        <w:t>四</w:t>
      </w:r>
      <w:r>
        <w:rPr>
          <w:rFonts w:hint="eastAsia" w:ascii="宋体" w:hAnsi="宋体" w:eastAsia="宋体" w:cs="宋体"/>
          <w:spacing w:val="-6"/>
          <w:sz w:val="21"/>
          <w:szCs w:val="21"/>
          <w:highlight w:val="none"/>
        </w:rPr>
        <w:t>份，乙方执</w:t>
      </w:r>
      <w:r>
        <w:rPr>
          <w:rFonts w:hint="eastAsia" w:ascii="宋体" w:hAnsi="宋体" w:eastAsia="宋体" w:cs="宋体"/>
          <w:spacing w:val="-6"/>
          <w:sz w:val="21"/>
          <w:szCs w:val="21"/>
          <w:highlight w:val="none"/>
          <w:lang w:val="en-US" w:eastAsia="zh-CN"/>
        </w:rPr>
        <w:t>三</w:t>
      </w:r>
      <w:r>
        <w:rPr>
          <w:rFonts w:hint="eastAsia" w:ascii="宋体" w:hAnsi="宋体" w:eastAsia="宋体" w:cs="宋体"/>
          <w:spacing w:val="-6"/>
          <w:sz w:val="21"/>
          <w:szCs w:val="21"/>
          <w:highlight w:val="none"/>
        </w:rPr>
        <w:t>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noWrap w:val="0"/>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属于监狱企业的证明文件（若属于监狱企业）</w:t>
      </w:r>
    </w:p>
    <w:p>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残疾人福利性单位声明函（若属于残疾人福利性单位）</w:t>
      </w:r>
    </w:p>
    <w:p>
      <w:pPr>
        <w:adjustRightInd w:val="0"/>
        <w:snapToGrid w:val="0"/>
        <w:spacing w:line="288"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lang w:val="en-US" w:eastAsia="zh-CN"/>
        </w:rPr>
        <w:t>联合协议（如有）</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w:t>
      </w:r>
      <w:r>
        <w:rPr>
          <w:rFonts w:hint="eastAsia" w:ascii="宋体" w:hAnsi="宋体" w:eastAsia="宋体" w:cs="宋体"/>
          <w:spacing w:val="-6"/>
          <w:szCs w:val="21"/>
          <w:highlight w:val="none"/>
        </w:rPr>
        <w:t>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项目理解分析</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架构设计</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功能建设方案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实施方案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风险评估与管理方案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质量保证方案</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人员配置</w:t>
      </w:r>
    </w:p>
    <w:p>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技术培训</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应急方案</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pPr>
        <w:pStyle w:val="36"/>
        <w:rPr>
          <w:rFonts w:ascii="宋体" w:hAnsi="宋体" w:eastAsia="宋体" w:cs="宋体"/>
          <w:spacing w:val="-6"/>
          <w:szCs w:val="21"/>
          <w:highlight w:val="none"/>
        </w:rPr>
      </w:pP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iCs/>
          <w:szCs w:val="21"/>
          <w:u w:val="single"/>
          <w:lang w:eastAsia="zh-CN"/>
        </w:rPr>
        <w:t>浙江省文化广电和旅游厅</w:t>
      </w:r>
      <w:r>
        <w:rPr>
          <w:rFonts w:ascii="宋体" w:hAnsi="宋体" w:eastAsia="宋体" w:cs="Times New Roman"/>
          <w:i/>
          <w:szCs w:val="21"/>
          <w:u w:val="single"/>
        </w:rPr>
        <w:t>（单位名称）</w:t>
      </w:r>
      <w:r>
        <w:rPr>
          <w:rFonts w:ascii="宋体" w:hAnsi="宋体" w:eastAsia="宋体" w:cs="Times New Roman"/>
          <w:szCs w:val="21"/>
        </w:rPr>
        <w:t>的</w:t>
      </w:r>
      <w:r>
        <w:rPr>
          <w:rFonts w:hint="eastAsia" w:ascii="宋体" w:hAnsi="宋体" w:eastAsia="宋体" w:cs="Times New Roman"/>
          <w:i/>
          <w:iCs/>
          <w:szCs w:val="21"/>
          <w:u w:val="single"/>
          <w:lang w:eastAsia="zh-CN"/>
        </w:rPr>
        <w:t>数智视听应用平台二期项目</w:t>
      </w:r>
      <w:r>
        <w:rPr>
          <w:rFonts w:ascii="宋体" w:hAnsi="宋体" w:eastAsia="宋体" w:cs="Times New Roman"/>
          <w:i/>
          <w:szCs w:val="21"/>
          <w:u w:val="single"/>
        </w:rPr>
        <w:t>（项目名称）</w:t>
      </w:r>
      <w:r>
        <w:rPr>
          <w:rFonts w:ascii="宋体" w:hAnsi="宋体" w:eastAsia="宋体" w:cs="Times New Roman"/>
          <w:szCs w:val="21"/>
        </w:rPr>
        <w:t>采购活动，服务全部由符合政策要求的中小企业承接。相关企业（</w:t>
      </w:r>
      <w:r>
        <w:rPr>
          <w:rFonts w:ascii="宋体" w:hAnsi="宋体" w:eastAsia="宋体" w:cs="Times New Roman"/>
          <w:szCs w:val="21"/>
          <w:highlight w:val="none"/>
        </w:rPr>
        <w:t>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val="0"/>
          <w:iCs/>
          <w:szCs w:val="21"/>
          <w:highlight w:val="none"/>
          <w:u w:val="none"/>
        </w:rPr>
        <w:t>1</w:t>
      </w:r>
      <w:r>
        <w:rPr>
          <w:rFonts w:ascii="宋体" w:hAnsi="宋体" w:eastAsia="宋体" w:cs="Times New Roman"/>
          <w:i w:val="0"/>
          <w:iCs/>
          <w:szCs w:val="21"/>
          <w:highlight w:val="none"/>
          <w:u w:val="none"/>
        </w:rPr>
        <w:t>.</w:t>
      </w:r>
      <w:r>
        <w:rPr>
          <w:rFonts w:hint="eastAsia" w:ascii="宋体" w:hAnsi="宋体" w:eastAsia="宋体" w:cs="Times New Roman"/>
          <w:i/>
          <w:szCs w:val="21"/>
          <w:highlight w:val="none"/>
          <w:u w:val="single"/>
          <w:lang w:eastAsia="zh-CN"/>
        </w:rPr>
        <w:t>数智视听应用平台二期项目</w:t>
      </w:r>
      <w:r>
        <w:rPr>
          <w:rFonts w:ascii="宋体" w:hAnsi="宋体" w:eastAsia="宋体" w:cs="Times New Roman"/>
          <w:i/>
          <w:szCs w:val="21"/>
          <w:highlight w:val="none"/>
          <w:u w:val="single"/>
        </w:rPr>
        <w:t>（标的名称）</w:t>
      </w:r>
      <w:r>
        <w:rPr>
          <w:rFonts w:ascii="宋体" w:hAnsi="宋体" w:eastAsia="宋体" w:cs="Times New Roman"/>
          <w:i w:val="0"/>
          <w:iCs/>
          <w:szCs w:val="21"/>
          <w:highlight w:val="none"/>
          <w:u w:val="none"/>
        </w:rPr>
        <w:t>，属于</w:t>
      </w:r>
      <w:r>
        <w:rPr>
          <w:rFonts w:hint="eastAsia" w:ascii="宋体" w:hAnsi="宋体" w:eastAsia="宋体" w:cs="Times New Roman"/>
          <w:i/>
          <w:szCs w:val="21"/>
          <w:highlight w:val="none"/>
          <w:u w:val="single"/>
        </w:rPr>
        <w:t>软件和信息技术服务业</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color w:val="auto"/>
          <w:szCs w:val="21"/>
        </w:rPr>
      </w:pPr>
    </w:p>
    <w:p>
      <w:pPr>
        <w:adjustRightInd w:val="0"/>
        <w:snapToGrid w:val="0"/>
        <w:spacing w:line="288" w:lineRule="auto"/>
        <w:ind w:firstLine="495" w:firstLineChars="236"/>
        <w:rPr>
          <w:rFonts w:ascii="宋体" w:hAnsi="宋体" w:eastAsia="宋体" w:cs="Times New Roman"/>
          <w:color w:val="auto"/>
          <w:szCs w:val="21"/>
        </w:rPr>
      </w:pPr>
      <w:r>
        <w:rPr>
          <w:rFonts w:hint="eastAsia" w:ascii="宋体" w:hAnsi="宋体" w:eastAsia="宋体" w:cs="Times New Roman"/>
          <w:color w:val="auto"/>
          <w:szCs w:val="21"/>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pPr>
        <w:rPr>
          <w:rFonts w:hint="eastAsia" w:ascii="宋体" w:hAnsi="宋体" w:eastAsia="宋体" w:cs="宋体"/>
          <w:b/>
          <w:color w:val="auto"/>
          <w:spacing w:val="-6"/>
          <w:szCs w:val="21"/>
        </w:rPr>
      </w:pPr>
      <w:r>
        <w:rPr>
          <w:rFonts w:hint="eastAsia" w:ascii="宋体" w:hAnsi="宋体" w:eastAsia="宋体" w:cs="宋体"/>
          <w:b/>
          <w:color w:val="auto"/>
          <w:spacing w:val="-6"/>
          <w:szCs w:val="21"/>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w:t>
      </w:r>
      <w:r>
        <w:rPr>
          <w:rFonts w:hint="eastAsia" w:ascii="宋体" w:hAnsi="宋体" w:eastAsia="宋体" w:cs="Times New Roman"/>
          <w:b/>
          <w:bCs/>
          <w:spacing w:val="6"/>
          <w:szCs w:val="21"/>
          <w:highlight w:val="none"/>
        </w:rPr>
        <w:t>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一、享受政府采购支持政策的残疾人福利性单位应当同时满足以下条件：</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（一）安置的残疾人占本单位在职职工人数的比例不低于25%（含25%），并且安置的残疾人人数不少于10人（含10人）；</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（二）依法与安置的每位残疾人签订了一年以上（含一年）的劳动合同或服务协议；</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（三）为安置的每位残疾人按月足额缴纳了基本养老保险、基本医疗保险、失业保险、工伤保险和生育保险等社会保险费；</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FF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二、符合条件的残疾人福利性单位在参加政府采购活动时，应当提供</w:t>
      </w:r>
      <w:r>
        <w:rPr>
          <w:rFonts w:hint="eastAsia" w:ascii="宋体" w:hAnsi="宋体" w:eastAsia="宋体" w:cs="Times New Roman"/>
          <w:kern w:val="0"/>
          <w:sz w:val="21"/>
          <w:szCs w:val="21"/>
          <w:lang w:val="en-US" w:eastAsia="zh-CN" w:bidi="ar-SA"/>
        </w:rPr>
        <w:t>财库</w:t>
      </w:r>
      <w:r>
        <w:rPr>
          <w:rFonts w:ascii="宋体" w:hAnsi="宋体" w:eastAsia="宋体" w:cs="Times New Roman"/>
          <w:kern w:val="0"/>
          <w:sz w:val="21"/>
          <w:szCs w:val="21"/>
          <w:lang w:val="en-US" w:eastAsia="zh-CN" w:bidi="ar-SA"/>
        </w:rPr>
        <w:t>[2017]141号</w:t>
      </w:r>
      <w:r>
        <w:rPr>
          <w:rFonts w:hint="eastAsia" w:ascii="宋体" w:hAnsi="宋体" w:eastAsia="宋体" w:cs="Times New Roman"/>
          <w:kern w:val="0"/>
          <w:sz w:val="21"/>
          <w:szCs w:val="21"/>
          <w:lang w:val="en-US" w:eastAsia="zh-CN" w:bidi="ar-SA"/>
        </w:rPr>
        <w:t>文件</w:t>
      </w:r>
      <w:r>
        <w:rPr>
          <w:rFonts w:hint="eastAsia" w:ascii="宋体" w:hAnsi="宋体" w:eastAsia="宋体" w:cs="Times New Roman"/>
          <w:color w:val="000000"/>
          <w:kern w:val="0"/>
          <w:sz w:val="21"/>
          <w:szCs w:val="21"/>
          <w:lang w:val="en-US" w:eastAsia="zh-CN" w:bidi="ar-SA"/>
        </w:rPr>
        <w:t>规定的《残疾人福利性单位声明函》</w:t>
      </w:r>
      <w:r>
        <w:rPr>
          <w:rFonts w:hint="eastAsia" w:ascii="宋体" w:hAnsi="宋体" w:eastAsia="宋体" w:cs="Times New Roman"/>
          <w:kern w:val="0"/>
          <w:sz w:val="21"/>
          <w:szCs w:val="21"/>
          <w:lang w:val="en-US" w:eastAsia="zh-CN" w:bidi="ar-SA"/>
        </w:rPr>
        <w:t>，并对声明的真实性负责。</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FF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浙江省文化广电和旅游厅数智视听应用平台二期项目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QSZB-Z(H)-E24355(GK)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浙江省文化广电和旅游厅</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浙江省文化广电和旅游厅数智视听应用平台二期项目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QSZB-Z(H)-E24355(GK)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数智视听应用平台二期项目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QSZB-Z(H)-E24355(GK)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lang w:val="en-US" w:eastAsia="zh-CN"/>
              </w:rPr>
              <w:t>具体建设要求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按照招标文件要求填写</w:t>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lang w:val="en-US" w:eastAsia="zh-CN"/>
        </w:rPr>
        <w:t>若无偏离，在首行填写“完全响应招标文件”即可</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）技术方案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项目理解分析</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架构设计</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功能建设方案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实施方案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风险评估与管理方案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质量保证方案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人员配置</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技术培训</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应急方案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数智视听应用平台二期项目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QSZB-Z(H)-E24355(GK)</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87" w:name="_Hlk177717733"/>
            <w:r>
              <w:rPr>
                <w:rFonts w:hint="eastAsia" w:ascii="宋体" w:hAnsi="宋体" w:eastAsia="宋体" w:cs="宋体"/>
                <w:b/>
                <w:bCs/>
                <w:sz w:val="21"/>
                <w:szCs w:val="21"/>
              </w:rPr>
              <w:t>规格型号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87"/>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服务项目不涉及提供货物的，规格型号、品牌、制造商、产地的可不填写；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w:t>
      </w:r>
      <w:r>
        <w:rPr>
          <w:rFonts w:hint="eastAsia" w:ascii="宋体" w:hAnsi="宋体" w:eastAsia="宋体" w:cs="仿宋_GB2312"/>
          <w:color w:val="auto"/>
          <w:kern w:val="0"/>
          <w:szCs w:val="21"/>
          <w:lang w:val="zh-CN"/>
        </w:rPr>
        <w:t>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（联合体其中一方成员名</w:t>
      </w:r>
      <w:r>
        <w:rPr>
          <w:rFonts w:hint="eastAsia" w:ascii="宋体" w:hAnsi="宋体" w:eastAsia="宋体" w:cs="仿宋_GB2312"/>
          <w:kern w:val="0"/>
          <w:szCs w:val="21"/>
          <w:u w:val="single"/>
        </w:rPr>
        <w:t>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HP Simplified Hans"/>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NumberOnly"/>
    <w:panose1 w:val="02000503000000020004"/>
    <w:charset w:val="00"/>
    <w:family w:val="auto"/>
    <w:pitch w:val="default"/>
    <w:sig w:usb0="00000000" w:usb1="00000000" w:usb2="00000010" w:usb3="00000000" w:csb0="00000000"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HP Simplified Hans">
    <w:panose1 w:val="020B0500000000000000"/>
    <w:charset w:val="86"/>
    <w:family w:val="auto"/>
    <w:pitch w:val="default"/>
    <w:sig w:usb0="A00002BF" w:usb1="38CF7CFA" w:usb2="00000016" w:usb3="00000000" w:csb0="2004011D" w:csb1="41000000"/>
  </w:font>
  <w:font w:name="NumberOnly">
    <w:panose1 w:val="020B0500000000000000"/>
    <w:charset w:val="00"/>
    <w:family w:val="auto"/>
    <w:pitch w:val="default"/>
    <w:sig w:usb0="8000002F" w:usb1="10000048" w:usb2="00000000" w:usb3="00000000" w:csb0="00000111" w:csb1="40000000"/>
  </w:font>
  <w:font w:name="Yu Gothic UI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984F52"/>
    <w:rsid w:val="03F93561"/>
    <w:rsid w:val="04C840C5"/>
    <w:rsid w:val="05D34727"/>
    <w:rsid w:val="08931933"/>
    <w:rsid w:val="0A851326"/>
    <w:rsid w:val="0ABF3657"/>
    <w:rsid w:val="0B4A1776"/>
    <w:rsid w:val="0C4A6383"/>
    <w:rsid w:val="0C786503"/>
    <w:rsid w:val="0D1A04C9"/>
    <w:rsid w:val="0E434661"/>
    <w:rsid w:val="0F55482C"/>
    <w:rsid w:val="0F7D2DA5"/>
    <w:rsid w:val="10757130"/>
    <w:rsid w:val="112B34AD"/>
    <w:rsid w:val="11DF3E08"/>
    <w:rsid w:val="11FF5827"/>
    <w:rsid w:val="12AD3208"/>
    <w:rsid w:val="16694FE2"/>
    <w:rsid w:val="169326D4"/>
    <w:rsid w:val="173D2504"/>
    <w:rsid w:val="18090C43"/>
    <w:rsid w:val="1820601B"/>
    <w:rsid w:val="18FB5F15"/>
    <w:rsid w:val="1A824F3A"/>
    <w:rsid w:val="1B321622"/>
    <w:rsid w:val="1C9E2B33"/>
    <w:rsid w:val="1D886D0B"/>
    <w:rsid w:val="1ED61CF8"/>
    <w:rsid w:val="1F2B5BA0"/>
    <w:rsid w:val="1F9C38D3"/>
    <w:rsid w:val="20175E92"/>
    <w:rsid w:val="20767551"/>
    <w:rsid w:val="208714FC"/>
    <w:rsid w:val="21110DC5"/>
    <w:rsid w:val="21380A0A"/>
    <w:rsid w:val="21DB64E2"/>
    <w:rsid w:val="221C4C30"/>
    <w:rsid w:val="22A70B6C"/>
    <w:rsid w:val="23C14303"/>
    <w:rsid w:val="23FF4622"/>
    <w:rsid w:val="250F7D12"/>
    <w:rsid w:val="2555021A"/>
    <w:rsid w:val="25916979"/>
    <w:rsid w:val="267267AA"/>
    <w:rsid w:val="27432BC1"/>
    <w:rsid w:val="27BD1A2E"/>
    <w:rsid w:val="27F0275A"/>
    <w:rsid w:val="28580092"/>
    <w:rsid w:val="28BC23D4"/>
    <w:rsid w:val="2A8E3487"/>
    <w:rsid w:val="2AA10ED5"/>
    <w:rsid w:val="2ADA0518"/>
    <w:rsid w:val="2C403817"/>
    <w:rsid w:val="2C921974"/>
    <w:rsid w:val="2DA35CF6"/>
    <w:rsid w:val="2DBE14C9"/>
    <w:rsid w:val="2DCA302C"/>
    <w:rsid w:val="2F6A64D8"/>
    <w:rsid w:val="301765BD"/>
    <w:rsid w:val="30616EA9"/>
    <w:rsid w:val="313E5C07"/>
    <w:rsid w:val="31731DCC"/>
    <w:rsid w:val="31A44D82"/>
    <w:rsid w:val="31EC174B"/>
    <w:rsid w:val="32BE120D"/>
    <w:rsid w:val="330C0EF9"/>
    <w:rsid w:val="33506DE6"/>
    <w:rsid w:val="344B5501"/>
    <w:rsid w:val="35A54CED"/>
    <w:rsid w:val="37534CA7"/>
    <w:rsid w:val="37D824F1"/>
    <w:rsid w:val="3A3519D1"/>
    <w:rsid w:val="3ACE7AB8"/>
    <w:rsid w:val="3AFF06C5"/>
    <w:rsid w:val="3B0C4DFA"/>
    <w:rsid w:val="3C4D26C6"/>
    <w:rsid w:val="3D044EFC"/>
    <w:rsid w:val="3D714641"/>
    <w:rsid w:val="3E191DEE"/>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724CEA"/>
    <w:rsid w:val="4EAD4EC5"/>
    <w:rsid w:val="4F64249F"/>
    <w:rsid w:val="4F6E1200"/>
    <w:rsid w:val="4FEE189E"/>
    <w:rsid w:val="50A1482A"/>
    <w:rsid w:val="537073BD"/>
    <w:rsid w:val="53F038EA"/>
    <w:rsid w:val="547075D6"/>
    <w:rsid w:val="56674A08"/>
    <w:rsid w:val="59036C6A"/>
    <w:rsid w:val="596674B0"/>
    <w:rsid w:val="59BA69E3"/>
    <w:rsid w:val="5A661DF4"/>
    <w:rsid w:val="5ACF0178"/>
    <w:rsid w:val="5B3F5F54"/>
    <w:rsid w:val="5B535726"/>
    <w:rsid w:val="5B5E287E"/>
    <w:rsid w:val="5C3E17F9"/>
    <w:rsid w:val="5D3A6920"/>
    <w:rsid w:val="5D8135CC"/>
    <w:rsid w:val="5FB94527"/>
    <w:rsid w:val="600446EC"/>
    <w:rsid w:val="600D2EE6"/>
    <w:rsid w:val="61A6685E"/>
    <w:rsid w:val="621760F6"/>
    <w:rsid w:val="62246B60"/>
    <w:rsid w:val="64052A64"/>
    <w:rsid w:val="644041B0"/>
    <w:rsid w:val="644F1ACD"/>
    <w:rsid w:val="67FF1998"/>
    <w:rsid w:val="680D1D99"/>
    <w:rsid w:val="689739DD"/>
    <w:rsid w:val="69387EE2"/>
    <w:rsid w:val="69431270"/>
    <w:rsid w:val="6A1A2066"/>
    <w:rsid w:val="6A7F4F75"/>
    <w:rsid w:val="6ACA16F9"/>
    <w:rsid w:val="6ADF127C"/>
    <w:rsid w:val="6B0F32F3"/>
    <w:rsid w:val="6B16774A"/>
    <w:rsid w:val="6CE77AD2"/>
    <w:rsid w:val="6CE90920"/>
    <w:rsid w:val="6ECB7DD2"/>
    <w:rsid w:val="6ECE2681"/>
    <w:rsid w:val="6ED07EFC"/>
    <w:rsid w:val="700B5C22"/>
    <w:rsid w:val="709D6190"/>
    <w:rsid w:val="72340F9C"/>
    <w:rsid w:val="728D7448"/>
    <w:rsid w:val="74EB1DB0"/>
    <w:rsid w:val="75B93A51"/>
    <w:rsid w:val="75C12BF5"/>
    <w:rsid w:val="774152C9"/>
    <w:rsid w:val="793070F8"/>
    <w:rsid w:val="79D825C1"/>
    <w:rsid w:val="7B5D131E"/>
    <w:rsid w:val="7B9C7EEB"/>
    <w:rsid w:val="7C6170A1"/>
    <w:rsid w:val="7DB41B16"/>
    <w:rsid w:val="7DEB79E2"/>
    <w:rsid w:val="7DFC5027"/>
    <w:rsid w:val="7E002D54"/>
    <w:rsid w:val="7F5B0CFF"/>
    <w:rsid w:val="B6EFC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autoRedefine/>
    <w:qFormat/>
    <w:uiPriority w:val="0"/>
    <w:pPr>
      <w:ind w:firstLine="420"/>
    </w:pPr>
    <w:rPr>
      <w:rFonts w:eastAsia="宋体"/>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5"/>
    <w:autoRedefine/>
    <w:unhideWhenUsed/>
    <w:qFormat/>
    <w:uiPriority w:val="99"/>
    <w:rPr>
      <w:rFonts w:ascii="宋体"/>
      <w:sz w:val="18"/>
      <w:szCs w:val="18"/>
    </w:rPr>
  </w:style>
  <w:style w:type="paragraph" w:styleId="9">
    <w:name w:val="annotation text"/>
    <w:basedOn w:val="1"/>
    <w:link w:val="82"/>
    <w:autoRedefine/>
    <w:unhideWhenUsed/>
    <w:qFormat/>
    <w:uiPriority w:val="99"/>
    <w:pPr>
      <w:jc w:val="left"/>
    </w:pPr>
  </w:style>
  <w:style w:type="paragraph" w:styleId="10">
    <w:name w:val="Body Text"/>
    <w:basedOn w:val="1"/>
    <w:next w:val="1"/>
    <w:link w:val="85"/>
    <w:autoRedefine/>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2"/>
    <w:autoRedefine/>
    <w:qFormat/>
    <w:uiPriority w:val="0"/>
    <w:pPr>
      <w:spacing w:line="200" w:lineRule="atLeast"/>
      <w:ind w:firstLine="301"/>
    </w:pPr>
    <w:rPr>
      <w:rFonts w:ascii="宋体" w:hAnsi="Courier New"/>
      <w:spacing w:val="-4"/>
      <w:sz w:val="18"/>
    </w:rPr>
  </w:style>
  <w:style w:type="paragraph" w:styleId="12">
    <w:name w:val="envelope return"/>
    <w:basedOn w:val="1"/>
    <w:autoRedefine/>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autoRedefine/>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autoRedefine/>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autoRedefine/>
    <w:qFormat/>
    <w:uiPriority w:val="0"/>
    <w:rPr>
      <w:rFonts w:ascii="Times New Roman" w:hAnsi="Times New Roman" w:eastAsia="宋体" w:cs="Times New Roman"/>
      <w:sz w:val="18"/>
      <w:szCs w:val="18"/>
    </w:rPr>
  </w:style>
  <w:style w:type="paragraph" w:styleId="17">
    <w:name w:val="footer"/>
    <w:basedOn w:val="1"/>
    <w:link w:val="38"/>
    <w:autoRedefine/>
    <w:unhideWhenUsed/>
    <w:qFormat/>
    <w:uiPriority w:val="99"/>
    <w:pPr>
      <w:tabs>
        <w:tab w:val="center" w:pos="4153"/>
        <w:tab w:val="right" w:pos="8306"/>
      </w:tabs>
      <w:snapToGrid w:val="0"/>
      <w:jc w:val="left"/>
    </w:pPr>
    <w:rPr>
      <w:sz w:val="18"/>
      <w:szCs w:val="18"/>
    </w:rPr>
  </w:style>
  <w:style w:type="paragraph" w:styleId="18">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4"/>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8"/>
    <w:autoRedefine/>
    <w:unhideWhenUsed/>
    <w:qFormat/>
    <w:uiPriority w:val="99"/>
    <w:rPr>
      <w:b/>
      <w:bCs/>
      <w:sz w:val="28"/>
      <w:szCs w:val="24"/>
    </w:rPr>
  </w:style>
  <w:style w:type="paragraph" w:styleId="23">
    <w:name w:val="Body Text First Indent 2"/>
    <w:basedOn w:val="11"/>
    <w:link w:val="90"/>
    <w:autoRedefine/>
    <w:unhideWhenUsed/>
    <w:qFormat/>
    <w:uiPriority w:val="99"/>
    <w:pPr>
      <w:ind w:firstLine="42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autoRedefine/>
    <w:unhideWhenUsed/>
    <w:qFormat/>
    <w:uiPriority w:val="99"/>
    <w:rPr>
      <w:color w:val="5579A7"/>
      <w:u w:val="none"/>
    </w:rPr>
  </w:style>
  <w:style w:type="character" w:styleId="30">
    <w:name w:val="HTML Definition"/>
    <w:autoRedefine/>
    <w:unhideWhenUsed/>
    <w:qFormat/>
    <w:uiPriority w:val="99"/>
    <w:rPr>
      <w:i/>
    </w:rPr>
  </w:style>
  <w:style w:type="character" w:styleId="31">
    <w:name w:val="Hyperlink"/>
    <w:autoRedefine/>
    <w:qFormat/>
    <w:uiPriority w:val="0"/>
    <w:rPr>
      <w:color w:val="5579A7"/>
      <w:u w:val="none"/>
    </w:rPr>
  </w:style>
  <w:style w:type="character" w:styleId="32">
    <w:name w:val="HTML Code"/>
    <w:autoRedefine/>
    <w:unhideWhenUsed/>
    <w:qFormat/>
    <w:uiPriority w:val="99"/>
    <w:rPr>
      <w:rFonts w:ascii="-apple-system" w:hAnsi="-apple-system" w:eastAsia="-apple-system" w:cs="-apple-system"/>
      <w:sz w:val="21"/>
      <w:szCs w:val="21"/>
    </w:rPr>
  </w:style>
  <w:style w:type="character" w:styleId="33">
    <w:name w:val="annotation reference"/>
    <w:autoRedefine/>
    <w:unhideWhenUsed/>
    <w:qFormat/>
    <w:uiPriority w:val="99"/>
    <w:rPr>
      <w:sz w:val="21"/>
      <w:szCs w:val="21"/>
    </w:rPr>
  </w:style>
  <w:style w:type="character" w:styleId="34">
    <w:name w:val="HTML Keyboard"/>
    <w:autoRedefine/>
    <w:unhideWhenUsed/>
    <w:qFormat/>
    <w:uiPriority w:val="99"/>
    <w:rPr>
      <w:rFonts w:hint="default" w:ascii="-apple-system" w:hAnsi="-apple-system" w:eastAsia="-apple-system" w:cs="-apple-system"/>
      <w:sz w:val="21"/>
      <w:szCs w:val="21"/>
    </w:rPr>
  </w:style>
  <w:style w:type="character" w:styleId="35">
    <w:name w:val="HTML Sample"/>
    <w:autoRedefine/>
    <w:unhideWhenUsed/>
    <w:qFormat/>
    <w:uiPriority w:val="99"/>
    <w:rPr>
      <w:rFonts w:hint="default" w:ascii="-apple-system" w:hAnsi="-apple-system" w:eastAsia="-apple-system" w:cs="-apple-system"/>
      <w:sz w:val="21"/>
      <w:szCs w:val="21"/>
    </w:rPr>
  </w:style>
  <w:style w:type="paragraph" w:customStyle="1" w:styleId="36">
    <w:name w:val="列表段落1"/>
    <w:basedOn w:val="1"/>
    <w:autoRedefine/>
    <w:qFormat/>
    <w:uiPriority w:val="0"/>
  </w:style>
  <w:style w:type="character" w:customStyle="1" w:styleId="37">
    <w:name w:val="页眉 字符"/>
    <w:basedOn w:val="26"/>
    <w:link w:val="18"/>
    <w:autoRedefine/>
    <w:qFormat/>
    <w:uiPriority w:val="99"/>
    <w:rPr>
      <w:sz w:val="18"/>
      <w:szCs w:val="18"/>
    </w:rPr>
  </w:style>
  <w:style w:type="character" w:customStyle="1" w:styleId="38">
    <w:name w:val="页脚 字符"/>
    <w:basedOn w:val="26"/>
    <w:link w:val="17"/>
    <w:autoRedefine/>
    <w:qFormat/>
    <w:uiPriority w:val="99"/>
    <w:rPr>
      <w:sz w:val="18"/>
      <w:szCs w:val="18"/>
    </w:rPr>
  </w:style>
  <w:style w:type="character" w:customStyle="1" w:styleId="39">
    <w:name w:val="标题 1 字符"/>
    <w:basedOn w:val="26"/>
    <w:link w:val="2"/>
    <w:autoRedefine/>
    <w:qFormat/>
    <w:uiPriority w:val="9"/>
    <w:rPr>
      <w:rFonts w:ascii="Times New Roman" w:hAnsi="Times New Roman" w:eastAsia="宋体" w:cs="Times New Roman"/>
      <w:b/>
      <w:bCs/>
      <w:kern w:val="44"/>
      <w:sz w:val="44"/>
      <w:szCs w:val="44"/>
    </w:rPr>
  </w:style>
  <w:style w:type="character" w:customStyle="1" w:styleId="40">
    <w:name w:val="标题 2 字符"/>
    <w:basedOn w:val="26"/>
    <w:link w:val="3"/>
    <w:autoRedefine/>
    <w:qFormat/>
    <w:uiPriority w:val="9"/>
    <w:rPr>
      <w:rFonts w:ascii="Cambria" w:hAnsi="Cambria" w:eastAsia="宋体" w:cs="Times New Roman"/>
      <w:b/>
      <w:bCs/>
      <w:sz w:val="32"/>
      <w:szCs w:val="32"/>
    </w:rPr>
  </w:style>
  <w:style w:type="character" w:customStyle="1" w:styleId="41">
    <w:name w:val="标题 3 字符"/>
    <w:basedOn w:val="26"/>
    <w:link w:val="4"/>
    <w:autoRedefine/>
    <w:qFormat/>
    <w:uiPriority w:val="9"/>
    <w:rPr>
      <w:rFonts w:ascii="Times New Roman" w:hAnsi="Times New Roman" w:eastAsia="宋体" w:cs="Times New Roman"/>
      <w:b/>
      <w:bCs/>
      <w:sz w:val="32"/>
      <w:szCs w:val="32"/>
    </w:rPr>
  </w:style>
  <w:style w:type="character" w:customStyle="1" w:styleId="42">
    <w:name w:val="jbox-icon-none"/>
    <w:autoRedefine/>
    <w:qFormat/>
    <w:uiPriority w:val="0"/>
    <w:rPr>
      <w:vanish/>
    </w:rPr>
  </w:style>
  <w:style w:type="character" w:customStyle="1" w:styleId="43">
    <w:name w:val="z-窗体底端 字符"/>
    <w:link w:val="44"/>
    <w:autoRedefine/>
    <w:qFormat/>
    <w:uiPriority w:val="99"/>
    <w:rPr>
      <w:rFonts w:ascii="Arial" w:hAnsi="Arial"/>
      <w:vanish/>
      <w:sz w:val="16"/>
      <w:szCs w:val="16"/>
    </w:rPr>
  </w:style>
  <w:style w:type="paragraph" w:customStyle="1" w:styleId="44">
    <w:name w:val="z-窗体底端1"/>
    <w:basedOn w:val="1"/>
    <w:next w:val="1"/>
    <w:link w:val="43"/>
    <w:autoRedefine/>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autoRedefine/>
    <w:qFormat/>
    <w:uiPriority w:val="99"/>
    <w:rPr>
      <w:rFonts w:ascii="宋体"/>
      <w:sz w:val="18"/>
      <w:szCs w:val="18"/>
    </w:rPr>
  </w:style>
  <w:style w:type="character" w:customStyle="1" w:styleId="46">
    <w:name w:val="black601"/>
    <w:autoRedefine/>
    <w:qFormat/>
    <w:uiPriority w:val="0"/>
    <w:rPr>
      <w:color w:val="666666"/>
    </w:rPr>
  </w:style>
  <w:style w:type="character" w:customStyle="1" w:styleId="47">
    <w:name w:val="hour_pm"/>
    <w:basedOn w:val="26"/>
    <w:autoRedefine/>
    <w:qFormat/>
    <w:uiPriority w:val="0"/>
  </w:style>
  <w:style w:type="character" w:customStyle="1" w:styleId="48">
    <w:name w:val="正文缩进 字符"/>
    <w:link w:val="6"/>
    <w:autoRedefine/>
    <w:qFormat/>
    <w:uiPriority w:val="0"/>
    <w:rPr>
      <w:rFonts w:eastAsia="宋体"/>
    </w:rPr>
  </w:style>
  <w:style w:type="character" w:customStyle="1" w:styleId="49">
    <w:name w:val="标题 1 Char Char"/>
    <w:autoRedefine/>
    <w:qFormat/>
    <w:uiPriority w:val="0"/>
    <w:rPr>
      <w:rFonts w:eastAsia="宋体"/>
      <w:b/>
      <w:spacing w:val="-2"/>
      <w:sz w:val="24"/>
      <w:lang w:val="en-US" w:eastAsia="zh-CN" w:bidi="ar-SA"/>
    </w:rPr>
  </w:style>
  <w:style w:type="character" w:customStyle="1" w:styleId="50">
    <w:name w:val="jbox-icon-info"/>
    <w:basedOn w:val="26"/>
    <w:autoRedefine/>
    <w:qFormat/>
    <w:uiPriority w:val="0"/>
  </w:style>
  <w:style w:type="character" w:customStyle="1" w:styleId="51">
    <w:name w:val="hover9"/>
    <w:autoRedefine/>
    <w:qFormat/>
    <w:uiPriority w:val="0"/>
    <w:rPr>
      <w:shd w:val="clear" w:color="auto" w:fill="EEEEEE"/>
    </w:rPr>
  </w:style>
  <w:style w:type="character" w:customStyle="1" w:styleId="52">
    <w:name w:val="maywed421"/>
    <w:autoRedefine/>
    <w:qFormat/>
    <w:uiPriority w:val="0"/>
    <w:rPr>
      <w:color w:val="366FB6"/>
      <w:u w:val="none"/>
    </w:rPr>
  </w:style>
  <w:style w:type="character" w:customStyle="1" w:styleId="53">
    <w:name w:val="old"/>
    <w:autoRedefine/>
    <w:qFormat/>
    <w:uiPriority w:val="0"/>
    <w:rPr>
      <w:color w:val="999999"/>
    </w:rPr>
  </w:style>
  <w:style w:type="character" w:customStyle="1" w:styleId="54">
    <w:name w:val="jbox-icon-warning"/>
    <w:basedOn w:val="26"/>
    <w:autoRedefine/>
    <w:qFormat/>
    <w:uiPriority w:val="0"/>
  </w:style>
  <w:style w:type="character" w:customStyle="1" w:styleId="55">
    <w:name w:val="z-窗体顶端 字符"/>
    <w:link w:val="56"/>
    <w:autoRedefine/>
    <w:qFormat/>
    <w:uiPriority w:val="99"/>
    <w:rPr>
      <w:rFonts w:ascii="Arial" w:hAnsi="Arial"/>
      <w:vanish/>
      <w:sz w:val="16"/>
      <w:szCs w:val="16"/>
    </w:rPr>
  </w:style>
  <w:style w:type="paragraph" w:customStyle="1" w:styleId="56">
    <w:name w:val="z-窗体顶端1"/>
    <w:basedOn w:val="1"/>
    <w:next w:val="1"/>
    <w:link w:val="55"/>
    <w:autoRedefine/>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autoRedefine/>
    <w:qFormat/>
    <w:uiPriority w:val="99"/>
    <w:rPr>
      <w:rFonts w:ascii="宋体" w:hAnsi="Courier New"/>
      <w:sz w:val="24"/>
      <w:szCs w:val="24"/>
    </w:rPr>
  </w:style>
  <w:style w:type="character" w:customStyle="1" w:styleId="58">
    <w:name w:val="批注主题 字符"/>
    <w:link w:val="22"/>
    <w:autoRedefine/>
    <w:qFormat/>
    <w:uiPriority w:val="99"/>
    <w:rPr>
      <w:b/>
      <w:bCs/>
      <w:sz w:val="28"/>
      <w:szCs w:val="24"/>
    </w:rPr>
  </w:style>
  <w:style w:type="character" w:customStyle="1" w:styleId="59">
    <w:name w:val="jbox-icon-loading"/>
    <w:basedOn w:val="26"/>
    <w:autoRedefine/>
    <w:qFormat/>
    <w:uiPriority w:val="0"/>
  </w:style>
  <w:style w:type="character" w:customStyle="1" w:styleId="60">
    <w:name w:val="正文文本缩进 字符"/>
    <w:autoRedefine/>
    <w:qFormat/>
    <w:uiPriority w:val="0"/>
    <w:rPr>
      <w:rFonts w:ascii="宋体" w:hAnsi="Courier New"/>
      <w:spacing w:val="-4"/>
      <w:kern w:val="2"/>
      <w:sz w:val="18"/>
    </w:rPr>
  </w:style>
  <w:style w:type="character" w:customStyle="1" w:styleId="61">
    <w:name w:val="正文文本缩进 字符1"/>
    <w:autoRedefine/>
    <w:qFormat/>
    <w:uiPriority w:val="0"/>
    <w:rPr>
      <w:rFonts w:ascii="宋体" w:hAnsi="Courier New"/>
      <w:spacing w:val="-4"/>
      <w:kern w:val="2"/>
      <w:sz w:val="18"/>
    </w:rPr>
  </w:style>
  <w:style w:type="character" w:customStyle="1" w:styleId="62">
    <w:name w:val="纯文本 字符"/>
    <w:autoRedefine/>
    <w:qFormat/>
    <w:uiPriority w:val="99"/>
    <w:rPr>
      <w:rFonts w:ascii="宋体" w:hAnsi="Courier New"/>
      <w:kern w:val="2"/>
      <w:sz w:val="24"/>
      <w:szCs w:val="24"/>
    </w:rPr>
  </w:style>
  <w:style w:type="character" w:customStyle="1" w:styleId="63">
    <w:name w:val="jbox-icon-question"/>
    <w:basedOn w:val="26"/>
    <w:autoRedefine/>
    <w:qFormat/>
    <w:uiPriority w:val="0"/>
  </w:style>
  <w:style w:type="character" w:customStyle="1" w:styleId="64">
    <w:name w:val="jbox-icon"/>
    <w:basedOn w:val="26"/>
    <w:autoRedefine/>
    <w:qFormat/>
    <w:uiPriority w:val="0"/>
  </w:style>
  <w:style w:type="character" w:customStyle="1" w:styleId="65">
    <w:name w:val="纯文本 字符2"/>
    <w:autoRedefine/>
    <w:qFormat/>
    <w:uiPriority w:val="99"/>
    <w:rPr>
      <w:rFonts w:ascii="宋体" w:hAnsi="Courier New"/>
      <w:kern w:val="2"/>
      <w:sz w:val="24"/>
      <w:szCs w:val="24"/>
    </w:rPr>
  </w:style>
  <w:style w:type="character" w:customStyle="1" w:styleId="66">
    <w:name w:val="hour_am"/>
    <w:basedOn w:val="26"/>
    <w:autoRedefine/>
    <w:qFormat/>
    <w:uiPriority w:val="0"/>
  </w:style>
  <w:style w:type="character" w:customStyle="1" w:styleId="67">
    <w:name w:val="jbox-icon-success"/>
    <w:basedOn w:val="26"/>
    <w:autoRedefine/>
    <w:qFormat/>
    <w:uiPriority w:val="0"/>
  </w:style>
  <w:style w:type="character" w:customStyle="1" w:styleId="68">
    <w:name w:val="批注文字 字符"/>
    <w:autoRedefine/>
    <w:qFormat/>
    <w:uiPriority w:val="99"/>
    <w:rPr>
      <w:kern w:val="2"/>
      <w:sz w:val="28"/>
      <w:szCs w:val="24"/>
    </w:rPr>
  </w:style>
  <w:style w:type="character" w:customStyle="1" w:styleId="69">
    <w:name w:val="纯文本 Char1"/>
    <w:autoRedefine/>
    <w:qFormat/>
    <w:uiPriority w:val="0"/>
    <w:rPr>
      <w:rFonts w:ascii="宋体" w:hAnsi="Courier New"/>
      <w:kern w:val="2"/>
      <w:sz w:val="21"/>
    </w:rPr>
  </w:style>
  <w:style w:type="character" w:customStyle="1" w:styleId="70">
    <w:name w:val="纯文本 Char"/>
    <w:autoRedefine/>
    <w:qFormat/>
    <w:uiPriority w:val="99"/>
    <w:rPr>
      <w:rFonts w:ascii="宋体" w:hAnsi="Courier New"/>
      <w:kern w:val="2"/>
      <w:sz w:val="24"/>
      <w:szCs w:val="24"/>
    </w:rPr>
  </w:style>
  <w:style w:type="character" w:customStyle="1" w:styleId="71">
    <w:name w:val="sub_title s0"/>
    <w:basedOn w:val="26"/>
    <w:autoRedefine/>
    <w:qFormat/>
    <w:uiPriority w:val="0"/>
  </w:style>
  <w:style w:type="character" w:customStyle="1" w:styleId="72">
    <w:name w:val="正文文本缩进 字符2"/>
    <w:link w:val="11"/>
    <w:autoRedefine/>
    <w:qFormat/>
    <w:uiPriority w:val="0"/>
    <w:rPr>
      <w:rFonts w:ascii="宋体" w:hAnsi="Courier New"/>
      <w:spacing w:val="-4"/>
      <w:sz w:val="18"/>
    </w:rPr>
  </w:style>
  <w:style w:type="character" w:customStyle="1" w:styleId="73">
    <w:name w:val="jbox-icon-error"/>
    <w:basedOn w:val="26"/>
    <w:autoRedefine/>
    <w:qFormat/>
    <w:uiPriority w:val="0"/>
  </w:style>
  <w:style w:type="character" w:customStyle="1" w:styleId="74">
    <w:name w:val="正文文本 2 字符"/>
    <w:basedOn w:val="26"/>
    <w:link w:val="20"/>
    <w:autoRedefine/>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6"/>
    <w:autoRedefine/>
    <w:semiHidden/>
    <w:qFormat/>
    <w:uiPriority w:val="99"/>
    <w:rPr>
      <w:rFonts w:ascii="Arial" w:hAnsi="Arial" w:cs="Arial"/>
      <w:vanish/>
      <w:sz w:val="16"/>
      <w:szCs w:val="16"/>
    </w:rPr>
  </w:style>
  <w:style w:type="paragraph" w:customStyle="1" w:styleId="80">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6"/>
    <w:link w:val="9"/>
    <w:autoRedefine/>
    <w:semiHidden/>
    <w:qFormat/>
    <w:uiPriority w:val="99"/>
  </w:style>
  <w:style w:type="character" w:customStyle="1" w:styleId="83">
    <w:name w:val="批注主题 字符1"/>
    <w:basedOn w:val="82"/>
    <w:autoRedefine/>
    <w:semiHidden/>
    <w:qFormat/>
    <w:uiPriority w:val="99"/>
    <w:rPr>
      <w:b/>
      <w:bCs/>
    </w:rPr>
  </w:style>
  <w:style w:type="character" w:customStyle="1" w:styleId="84">
    <w:name w:val="文档结构图 字符1"/>
    <w:basedOn w:val="26"/>
    <w:autoRedefine/>
    <w:semiHidden/>
    <w:qFormat/>
    <w:uiPriority w:val="99"/>
    <w:rPr>
      <w:rFonts w:ascii="Microsoft YaHei UI" w:eastAsia="Microsoft YaHei UI"/>
      <w:sz w:val="18"/>
      <w:szCs w:val="18"/>
    </w:rPr>
  </w:style>
  <w:style w:type="character" w:customStyle="1" w:styleId="85">
    <w:name w:val="正文文本 字符"/>
    <w:basedOn w:val="26"/>
    <w:link w:val="10"/>
    <w:autoRedefine/>
    <w:qFormat/>
    <w:uiPriority w:val="99"/>
    <w:rPr>
      <w:rFonts w:ascii="Times New Roman" w:hAnsi="Times New Roman" w:eastAsia="宋体" w:cs="Times New Roman"/>
      <w:sz w:val="28"/>
      <w:szCs w:val="24"/>
    </w:rPr>
  </w:style>
  <w:style w:type="character" w:customStyle="1" w:styleId="86">
    <w:name w:val="批注框文本 字符"/>
    <w:basedOn w:val="26"/>
    <w:link w:val="16"/>
    <w:autoRedefine/>
    <w:qFormat/>
    <w:uiPriority w:val="0"/>
    <w:rPr>
      <w:rFonts w:ascii="Times New Roman" w:hAnsi="Times New Roman" w:eastAsia="宋体" w:cs="Times New Roman"/>
      <w:sz w:val="18"/>
      <w:szCs w:val="18"/>
    </w:rPr>
  </w:style>
  <w:style w:type="character" w:customStyle="1" w:styleId="87">
    <w:name w:val="正文文本缩进 字符3"/>
    <w:basedOn w:val="26"/>
    <w:autoRedefine/>
    <w:semiHidden/>
    <w:qFormat/>
    <w:uiPriority w:val="99"/>
  </w:style>
  <w:style w:type="character" w:customStyle="1" w:styleId="88">
    <w:name w:val="日期 字符"/>
    <w:basedOn w:val="26"/>
    <w:link w:val="15"/>
    <w:autoRedefine/>
    <w:qFormat/>
    <w:uiPriority w:val="0"/>
    <w:rPr>
      <w:rFonts w:ascii="Times New Roman" w:hAnsi="Times New Roman" w:eastAsia="楷体_GB2312" w:cs="Times New Roman"/>
      <w:sz w:val="32"/>
      <w:szCs w:val="20"/>
    </w:rPr>
  </w:style>
  <w:style w:type="character" w:customStyle="1" w:styleId="89">
    <w:name w:val="纯文本 字符3"/>
    <w:basedOn w:val="26"/>
    <w:autoRedefine/>
    <w:semiHidden/>
    <w:qFormat/>
    <w:uiPriority w:val="99"/>
    <w:rPr>
      <w:rFonts w:hAnsi="Courier New" w:cs="Courier New" w:asciiTheme="minorEastAsia"/>
    </w:rPr>
  </w:style>
  <w:style w:type="character" w:customStyle="1" w:styleId="90">
    <w:name w:val="正文文本首行缩进 2 字符"/>
    <w:basedOn w:val="87"/>
    <w:link w:val="23"/>
    <w:autoRedefine/>
    <w:qFormat/>
    <w:uiPriority w:val="99"/>
    <w:rPr>
      <w:rFonts w:ascii="宋体" w:hAnsi="Courier New"/>
      <w:spacing w:val="-4"/>
      <w:sz w:val="18"/>
    </w:rPr>
  </w:style>
  <w:style w:type="character" w:customStyle="1" w:styleId="91">
    <w:name w:val="z-窗体底端 字符1"/>
    <w:basedOn w:val="26"/>
    <w:autoRedefine/>
    <w:semiHidden/>
    <w:qFormat/>
    <w:uiPriority w:val="99"/>
    <w:rPr>
      <w:rFonts w:ascii="Arial" w:hAnsi="Arial" w:cs="Arial"/>
      <w:vanish/>
      <w:sz w:val="16"/>
      <w:szCs w:val="16"/>
    </w:rPr>
  </w:style>
  <w:style w:type="paragraph" w:customStyle="1" w:styleId="92">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3"/>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6"/>
    <w:autoRedefine/>
    <w:semiHidden/>
    <w:unhideWhenUsed/>
    <w:qFormat/>
    <w:uiPriority w:val="99"/>
    <w:rPr>
      <w:color w:val="605E5C"/>
      <w:shd w:val="clear" w:color="auto" w:fill="E1DFDD"/>
    </w:rPr>
  </w:style>
  <w:style w:type="character" w:customStyle="1" w:styleId="108">
    <w:name w:val="Unresolved Mention"/>
    <w:basedOn w:val="26"/>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table" w:customStyle="1" w:styleId="110">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28188</Words>
  <Characters>29583</Characters>
  <Lines>220</Lines>
  <Paragraphs>61</Paragraphs>
  <TotalTime>3</TotalTime>
  <ScaleCrop>false</ScaleCrop>
  <LinksUpToDate>false</LinksUpToDate>
  <CharactersWithSpaces>30501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蒋晗</cp:lastModifiedBy>
  <cp:lastPrinted>2022-10-31T08:58:00Z</cp:lastPrinted>
  <dcterms:modified xsi:type="dcterms:W3CDTF">2024-11-08T09:25:31Z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A50C9582FBCE4505BC4C31B1CE775965_13</vt:lpwstr>
  </property>
</Properties>
</file>