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060674">
      <w:pPr>
        <w:adjustRightInd w:val="0"/>
        <w:snapToGrid w:val="0"/>
        <w:spacing w:line="288" w:lineRule="auto"/>
        <w:rPr>
          <w:rFonts w:ascii="楷体" w:hAnsi="楷体" w:eastAsia="楷体" w:cs="Times New Roman"/>
          <w:b/>
          <w:spacing w:val="-6"/>
          <w:sz w:val="44"/>
          <w:szCs w:val="44"/>
        </w:rPr>
      </w:pPr>
    </w:p>
    <w:p w14:paraId="312EED65">
      <w:pPr>
        <w:adjustRightInd w:val="0"/>
        <w:snapToGrid w:val="0"/>
        <w:spacing w:line="288" w:lineRule="auto"/>
        <w:rPr>
          <w:rFonts w:ascii="楷体" w:hAnsi="楷体" w:eastAsia="楷体" w:cs="Times New Roman"/>
          <w:b/>
          <w:spacing w:val="-6"/>
          <w:sz w:val="44"/>
          <w:szCs w:val="44"/>
        </w:rPr>
      </w:pPr>
    </w:p>
    <w:p w14:paraId="526029FC">
      <w:pPr>
        <w:adjustRightInd w:val="0"/>
        <w:snapToGrid w:val="0"/>
        <w:spacing w:line="288" w:lineRule="auto"/>
        <w:rPr>
          <w:rFonts w:ascii="楷体" w:hAnsi="楷体" w:eastAsia="楷体" w:cs="Times New Roman"/>
          <w:b/>
          <w:spacing w:val="-6"/>
          <w:sz w:val="44"/>
          <w:szCs w:val="44"/>
          <w:highlight w:val="none"/>
        </w:rPr>
      </w:pPr>
    </w:p>
    <w:p w14:paraId="1D653439">
      <w:pPr>
        <w:adjustRightInd w:val="0"/>
        <w:snapToGrid w:val="0"/>
        <w:spacing w:line="288" w:lineRule="auto"/>
        <w:jc w:val="center"/>
        <w:rPr>
          <w:rFonts w:hint="eastAsia" w:ascii="楷体" w:hAnsi="楷体" w:eastAsia="楷体" w:cs="楷体"/>
          <w:b/>
          <w:bCs/>
          <w:sz w:val="48"/>
          <w:szCs w:val="48"/>
          <w:highlight w:val="none"/>
          <w:lang w:eastAsia="zh-CN"/>
        </w:rPr>
      </w:pPr>
      <w:r>
        <w:rPr>
          <w:rFonts w:hint="eastAsia" w:ascii="楷体" w:hAnsi="楷体" w:eastAsia="楷体" w:cs="楷体"/>
          <w:b/>
          <w:bCs/>
          <w:sz w:val="48"/>
          <w:szCs w:val="48"/>
          <w:highlight w:val="none"/>
          <w:lang w:eastAsia="zh-CN"/>
        </w:rPr>
        <w:t>浙江科技大学</w:t>
      </w:r>
    </w:p>
    <w:p w14:paraId="6A979113">
      <w:pPr>
        <w:adjustRightInd w:val="0"/>
        <w:snapToGrid w:val="0"/>
        <w:spacing w:line="288" w:lineRule="auto"/>
        <w:jc w:val="center"/>
        <w:rPr>
          <w:rFonts w:hint="eastAsia" w:ascii="楷体" w:hAnsi="楷体" w:eastAsia="楷体" w:cs="楷体"/>
          <w:b/>
          <w:bCs/>
          <w:sz w:val="48"/>
          <w:szCs w:val="48"/>
          <w:highlight w:val="none"/>
          <w:lang w:eastAsia="zh-CN"/>
        </w:rPr>
      </w:pPr>
      <w:r>
        <w:rPr>
          <w:rFonts w:hint="eastAsia" w:ascii="楷体" w:hAnsi="楷体" w:eastAsia="楷体" w:cs="楷体"/>
          <w:b/>
          <w:bCs/>
          <w:sz w:val="48"/>
          <w:szCs w:val="48"/>
          <w:highlight w:val="none"/>
          <w:lang w:eastAsia="zh-CN"/>
        </w:rPr>
        <w:t>智慧档案信息化建设（档案智慧服务利用系统一期）</w:t>
      </w:r>
    </w:p>
    <w:p w14:paraId="1CEDF076">
      <w:pPr>
        <w:adjustRightInd w:val="0"/>
        <w:snapToGrid w:val="0"/>
        <w:spacing w:line="288" w:lineRule="auto"/>
        <w:jc w:val="center"/>
        <w:rPr>
          <w:rFonts w:ascii="楷体" w:hAnsi="楷体" w:eastAsia="楷体" w:cs="楷体"/>
          <w:b/>
          <w:bCs/>
          <w:sz w:val="48"/>
          <w:szCs w:val="48"/>
          <w:highlight w:val="none"/>
        </w:rPr>
      </w:pPr>
    </w:p>
    <w:p w14:paraId="16D5F839">
      <w:pPr>
        <w:adjustRightInd w:val="0"/>
        <w:snapToGrid w:val="0"/>
        <w:spacing w:line="288" w:lineRule="auto"/>
        <w:jc w:val="center"/>
        <w:rPr>
          <w:rFonts w:ascii="楷体" w:hAnsi="楷体" w:eastAsia="楷体" w:cs="楷体"/>
          <w:b/>
          <w:bCs/>
          <w:sz w:val="48"/>
          <w:szCs w:val="48"/>
          <w:highlight w:val="none"/>
        </w:rPr>
      </w:pPr>
    </w:p>
    <w:p w14:paraId="403FC3AC">
      <w:pPr>
        <w:adjustRightInd w:val="0"/>
        <w:snapToGrid w:val="0"/>
        <w:spacing w:line="288" w:lineRule="auto"/>
        <w:jc w:val="center"/>
        <w:rPr>
          <w:rFonts w:ascii="楷体" w:hAnsi="楷体" w:eastAsia="楷体" w:cs="楷体"/>
          <w:b/>
          <w:bCs/>
          <w:sz w:val="72"/>
          <w:szCs w:val="72"/>
          <w:highlight w:val="none"/>
        </w:rPr>
      </w:pPr>
      <w:r>
        <w:rPr>
          <w:rFonts w:hint="eastAsia" w:ascii="楷体" w:hAnsi="楷体" w:eastAsia="楷体" w:cs="楷体"/>
          <w:b/>
          <w:bCs/>
          <w:sz w:val="72"/>
          <w:szCs w:val="72"/>
          <w:highlight w:val="none"/>
        </w:rPr>
        <w:t>磋商文件</w:t>
      </w:r>
    </w:p>
    <w:p w14:paraId="12A2942D">
      <w:pPr>
        <w:adjustRightInd w:val="0"/>
        <w:snapToGrid w:val="0"/>
        <w:spacing w:line="288" w:lineRule="auto"/>
        <w:jc w:val="center"/>
        <w:rPr>
          <w:rFonts w:ascii="楷体" w:hAnsi="楷体" w:eastAsia="楷体" w:cs="楷体"/>
          <w:b/>
          <w:bCs/>
          <w:sz w:val="36"/>
          <w:szCs w:val="36"/>
          <w:highlight w:val="none"/>
        </w:rPr>
      </w:pPr>
      <w:r>
        <w:rPr>
          <w:rFonts w:hint="eastAsia" w:ascii="楷体" w:hAnsi="楷体" w:eastAsia="楷体" w:cs="楷体"/>
          <w:b/>
          <w:bCs/>
          <w:sz w:val="36"/>
          <w:szCs w:val="36"/>
          <w:highlight w:val="none"/>
        </w:rPr>
        <w:t>（线上电子交易）</w:t>
      </w:r>
    </w:p>
    <w:p w14:paraId="2AE99581">
      <w:pPr>
        <w:adjustRightInd w:val="0"/>
        <w:snapToGrid w:val="0"/>
        <w:spacing w:line="288" w:lineRule="auto"/>
        <w:jc w:val="center"/>
        <w:rPr>
          <w:rFonts w:ascii="楷体" w:hAnsi="楷体" w:eastAsia="楷体" w:cs="楷体"/>
          <w:b/>
          <w:bCs/>
          <w:sz w:val="36"/>
          <w:szCs w:val="36"/>
          <w:highlight w:val="none"/>
        </w:rPr>
      </w:pPr>
    </w:p>
    <w:p w14:paraId="4E908BFC">
      <w:pPr>
        <w:adjustRightInd w:val="0"/>
        <w:snapToGrid w:val="0"/>
        <w:spacing w:line="288" w:lineRule="auto"/>
        <w:jc w:val="center"/>
        <w:rPr>
          <w:rFonts w:ascii="楷体" w:hAnsi="楷体" w:eastAsia="楷体" w:cs="楷体"/>
          <w:b/>
          <w:bCs/>
          <w:sz w:val="36"/>
          <w:szCs w:val="36"/>
          <w:highlight w:val="none"/>
        </w:rPr>
      </w:pPr>
    </w:p>
    <w:p w14:paraId="1984E8CB">
      <w:pPr>
        <w:adjustRightInd w:val="0"/>
        <w:snapToGrid w:val="0"/>
        <w:spacing w:line="288" w:lineRule="auto"/>
        <w:rPr>
          <w:rFonts w:hint="eastAsia" w:ascii="楷体" w:hAnsi="楷体" w:eastAsia="楷体" w:cs="楷体"/>
          <w:b/>
          <w:bCs/>
          <w:sz w:val="30"/>
          <w:szCs w:val="30"/>
          <w:highlight w:val="none"/>
          <w:lang w:eastAsia="zh-CN"/>
        </w:rPr>
      </w:pPr>
      <w:r>
        <w:rPr>
          <w:rFonts w:hint="eastAsia" w:ascii="楷体" w:hAnsi="楷体" w:eastAsia="楷体" w:cs="楷体"/>
          <w:b/>
          <w:bCs/>
          <w:sz w:val="30"/>
          <w:szCs w:val="30"/>
          <w:highlight w:val="none"/>
        </w:rPr>
        <w:t>项目名称：</w:t>
      </w:r>
      <w:r>
        <w:rPr>
          <w:rFonts w:hint="eastAsia" w:ascii="楷体" w:hAnsi="楷体" w:eastAsia="楷体" w:cs="楷体"/>
          <w:b/>
          <w:bCs/>
          <w:sz w:val="30"/>
          <w:szCs w:val="30"/>
          <w:highlight w:val="none"/>
          <w:lang w:eastAsia="zh-CN"/>
        </w:rPr>
        <w:t>智慧档案信息化建设（档案智慧服务利用系统一期）</w:t>
      </w:r>
    </w:p>
    <w:p w14:paraId="45E37092">
      <w:pPr>
        <w:adjustRightInd w:val="0"/>
        <w:snapToGrid w:val="0"/>
        <w:spacing w:line="288" w:lineRule="auto"/>
        <w:rPr>
          <w:rFonts w:hint="eastAsia" w:ascii="楷体" w:hAnsi="楷体" w:eastAsia="楷体" w:cs="楷体"/>
          <w:b/>
          <w:bCs/>
          <w:sz w:val="30"/>
          <w:szCs w:val="30"/>
          <w:highlight w:val="none"/>
          <w:lang w:eastAsia="zh-CN"/>
        </w:rPr>
      </w:pPr>
      <w:r>
        <w:rPr>
          <w:rFonts w:hint="eastAsia" w:ascii="楷体" w:hAnsi="楷体" w:eastAsia="楷体" w:cs="楷体"/>
          <w:b/>
          <w:bCs/>
          <w:sz w:val="30"/>
          <w:szCs w:val="30"/>
          <w:highlight w:val="none"/>
        </w:rPr>
        <w:t>项目编号</w:t>
      </w:r>
      <w:r>
        <w:rPr>
          <w:rFonts w:hint="eastAsia" w:ascii="楷体" w:hAnsi="楷体" w:eastAsia="楷体" w:cs="楷体"/>
          <w:b/>
          <w:bCs/>
          <w:sz w:val="30"/>
          <w:szCs w:val="30"/>
          <w:highlight w:val="none"/>
          <w:lang w:eastAsia="zh-CN"/>
        </w:rPr>
        <w:t>QSZB-Z(H)-B24587(CS)</w:t>
      </w:r>
    </w:p>
    <w:p w14:paraId="574AA6F9">
      <w:pPr>
        <w:adjustRightInd w:val="0"/>
        <w:snapToGrid w:val="0"/>
        <w:spacing w:line="288" w:lineRule="auto"/>
        <w:rPr>
          <w:rFonts w:hint="eastAsia" w:ascii="楷体" w:hAnsi="楷体" w:eastAsia="楷体" w:cs="楷体"/>
          <w:b/>
          <w:bCs/>
          <w:sz w:val="30"/>
          <w:szCs w:val="30"/>
          <w:highlight w:val="none"/>
          <w:lang w:eastAsia="zh-CN"/>
        </w:rPr>
      </w:pPr>
      <w:r>
        <w:rPr>
          <w:rFonts w:hint="eastAsia" w:ascii="楷体" w:hAnsi="楷体" w:eastAsia="楷体" w:cs="楷体"/>
          <w:b/>
          <w:bCs/>
          <w:sz w:val="30"/>
          <w:szCs w:val="30"/>
          <w:highlight w:val="none"/>
        </w:rPr>
        <w:t>采 购 人：</w:t>
      </w:r>
      <w:r>
        <w:rPr>
          <w:rFonts w:hint="eastAsia" w:ascii="楷体" w:hAnsi="楷体" w:eastAsia="楷体" w:cs="楷体"/>
          <w:b/>
          <w:bCs/>
          <w:sz w:val="30"/>
          <w:szCs w:val="30"/>
          <w:highlight w:val="none"/>
          <w:lang w:eastAsia="zh-CN"/>
        </w:rPr>
        <w:t>浙江科技大学</w:t>
      </w:r>
    </w:p>
    <w:p w14:paraId="54B73BFD">
      <w:pPr>
        <w:adjustRightInd w:val="0"/>
        <w:snapToGrid w:val="0"/>
        <w:spacing w:line="288" w:lineRule="auto"/>
        <w:rPr>
          <w:rFonts w:ascii="楷体" w:hAnsi="楷体" w:eastAsia="楷体" w:cs="楷体"/>
          <w:b/>
          <w:bCs/>
          <w:sz w:val="30"/>
          <w:szCs w:val="30"/>
          <w:highlight w:val="none"/>
        </w:rPr>
      </w:pPr>
      <w:r>
        <w:rPr>
          <w:rFonts w:hint="eastAsia" w:ascii="楷体" w:hAnsi="楷体" w:eastAsia="楷体" w:cs="楷体"/>
          <w:b/>
          <w:bCs/>
          <w:sz w:val="30"/>
          <w:szCs w:val="30"/>
          <w:highlight w:val="none"/>
        </w:rPr>
        <w:t>采购代理机构：浙江求是招标代理有限公司</w:t>
      </w:r>
    </w:p>
    <w:p w14:paraId="346AD5F0">
      <w:pPr>
        <w:adjustRightInd w:val="0"/>
        <w:snapToGrid w:val="0"/>
        <w:spacing w:line="288" w:lineRule="auto"/>
        <w:rPr>
          <w:rFonts w:ascii="楷体" w:hAnsi="楷体" w:eastAsia="楷体" w:cs="楷体"/>
          <w:b/>
          <w:bCs/>
          <w:sz w:val="30"/>
          <w:szCs w:val="30"/>
          <w:highlight w:val="none"/>
        </w:rPr>
      </w:pPr>
      <w:r>
        <w:rPr>
          <w:rFonts w:hint="eastAsia" w:ascii="楷体" w:hAnsi="楷体" w:eastAsia="楷体" w:cs="楷体"/>
          <w:b/>
          <w:bCs/>
          <w:sz w:val="30"/>
          <w:szCs w:val="30"/>
          <w:highlight w:val="none"/>
        </w:rPr>
        <w:t>采购计划文号：[2024]77871号</w:t>
      </w:r>
    </w:p>
    <w:p w14:paraId="4A903F3C">
      <w:pPr>
        <w:widowControl/>
        <w:adjustRightInd w:val="0"/>
        <w:snapToGrid w:val="0"/>
        <w:spacing w:line="288" w:lineRule="auto"/>
        <w:jc w:val="left"/>
        <w:rPr>
          <w:rFonts w:ascii="楷体" w:hAnsi="楷体" w:eastAsia="楷体" w:cs="楷体"/>
          <w:b/>
          <w:bCs/>
          <w:sz w:val="30"/>
          <w:szCs w:val="30"/>
          <w:highlight w:val="none"/>
        </w:rPr>
      </w:pPr>
      <w:r>
        <w:rPr>
          <w:rFonts w:ascii="楷体" w:hAnsi="楷体" w:eastAsia="楷体" w:cs="楷体"/>
          <w:b/>
          <w:bCs/>
          <w:sz w:val="30"/>
          <w:szCs w:val="30"/>
          <w:highlight w:val="none"/>
        </w:rPr>
        <w:br w:type="page"/>
      </w:r>
    </w:p>
    <w:p w14:paraId="73DE392D">
      <w:pPr>
        <w:adjustRightInd w:val="0"/>
        <w:snapToGrid w:val="0"/>
        <w:spacing w:line="288" w:lineRule="auto"/>
        <w:rPr>
          <w:rFonts w:ascii="楷体" w:hAnsi="楷体" w:eastAsia="楷体" w:cs="楷体"/>
          <w:b/>
          <w:bCs/>
          <w:sz w:val="30"/>
          <w:szCs w:val="30"/>
        </w:rPr>
      </w:pPr>
    </w:p>
    <w:p w14:paraId="16272DD0">
      <w:pPr>
        <w:adjustRightInd w:val="0"/>
        <w:snapToGrid w:val="0"/>
        <w:spacing w:line="288" w:lineRule="auto"/>
        <w:jc w:val="center"/>
        <w:outlineLvl w:val="0"/>
        <w:rPr>
          <w:rFonts w:ascii="楷体" w:hAnsi="楷体" w:eastAsia="楷体" w:cs="楷体"/>
          <w:b/>
          <w:bCs/>
          <w:sz w:val="48"/>
          <w:szCs w:val="48"/>
        </w:rPr>
      </w:pPr>
      <w:r>
        <w:rPr>
          <w:rFonts w:hint="eastAsia" w:ascii="楷体" w:hAnsi="楷体" w:eastAsia="楷体" w:cs="楷体"/>
          <w:b/>
          <w:bCs/>
          <w:sz w:val="48"/>
          <w:szCs w:val="48"/>
        </w:rPr>
        <w:t xml:space="preserve">目 </w:t>
      </w:r>
      <w:r>
        <w:rPr>
          <w:rFonts w:ascii="楷体" w:hAnsi="楷体" w:eastAsia="楷体" w:cs="楷体"/>
          <w:b/>
          <w:bCs/>
          <w:sz w:val="48"/>
          <w:szCs w:val="48"/>
        </w:rPr>
        <w:t xml:space="preserve"> </w:t>
      </w:r>
      <w:r>
        <w:rPr>
          <w:rFonts w:hint="eastAsia" w:ascii="楷体" w:hAnsi="楷体" w:eastAsia="楷体" w:cs="楷体"/>
          <w:b/>
          <w:bCs/>
          <w:sz w:val="48"/>
          <w:szCs w:val="48"/>
        </w:rPr>
        <w:t>录</w:t>
      </w:r>
    </w:p>
    <w:p w14:paraId="45412A3A">
      <w:pPr>
        <w:adjustRightInd w:val="0"/>
        <w:snapToGrid w:val="0"/>
        <w:spacing w:line="288" w:lineRule="auto"/>
        <w:rPr>
          <w:rFonts w:ascii="楷体" w:hAnsi="楷体" w:eastAsia="楷体" w:cs="楷体"/>
          <w:b/>
          <w:bCs/>
          <w:sz w:val="30"/>
          <w:szCs w:val="30"/>
        </w:rPr>
      </w:pPr>
    </w:p>
    <w:p w14:paraId="6E88E5FC">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第一章  采购邀请</w:t>
      </w:r>
    </w:p>
    <w:p w14:paraId="6C578868">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第二章  采购需求</w:t>
      </w:r>
    </w:p>
    <w:p w14:paraId="01638A8A">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第三章  供应商须知</w:t>
      </w:r>
    </w:p>
    <w:p w14:paraId="2DF40C1F">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第四章  评审方法和评审标准</w:t>
      </w:r>
    </w:p>
    <w:p w14:paraId="1BBC86F3">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第五章  拟签订的合同文本</w:t>
      </w:r>
    </w:p>
    <w:p w14:paraId="5A2F2020">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第六章  响应文件格式</w:t>
      </w:r>
    </w:p>
    <w:p w14:paraId="478E9949">
      <w:pPr>
        <w:widowControl/>
        <w:jc w:val="left"/>
      </w:pPr>
    </w:p>
    <w:p w14:paraId="7AB6896F">
      <w:pPr>
        <w:widowControl/>
        <w:jc w:val="left"/>
        <w:sectPr>
          <w:headerReference r:id="rId3" w:type="default"/>
          <w:footerReference r:id="rId4" w:type="default"/>
          <w:pgSz w:w="11906" w:h="16838"/>
          <w:pgMar w:top="1247" w:right="1247" w:bottom="1247" w:left="1247" w:header="0" w:footer="725" w:gutter="0"/>
          <w:pgNumType w:start="1"/>
          <w:cols w:space="425" w:num="1"/>
          <w:docGrid w:type="lines" w:linePitch="312" w:charSpace="0"/>
        </w:sectPr>
      </w:pPr>
    </w:p>
    <w:p w14:paraId="31D419CE">
      <w:pPr>
        <w:adjustRightInd w:val="0"/>
        <w:snapToGrid w:val="0"/>
        <w:spacing w:line="288" w:lineRule="auto"/>
        <w:jc w:val="center"/>
        <w:outlineLvl w:val="0"/>
        <w:rPr>
          <w:rFonts w:cs="楷体"/>
          <w:color w:val="0000FF"/>
          <w:sz w:val="21"/>
          <w:szCs w:val="21"/>
        </w:rPr>
      </w:pPr>
      <w:bookmarkStart w:id="61" w:name="_GoBack"/>
      <w:bookmarkEnd w:id="61"/>
      <w:r>
        <w:rPr>
          <w:rFonts w:hint="eastAsia"/>
          <w:b/>
          <w:bCs/>
          <w:sz w:val="32"/>
          <w:szCs w:val="32"/>
        </w:rPr>
        <w:t xml:space="preserve">第一章 </w:t>
      </w:r>
      <w:r>
        <w:rPr>
          <w:b/>
          <w:bCs/>
          <w:sz w:val="32"/>
          <w:szCs w:val="32"/>
        </w:rPr>
        <w:t xml:space="preserve"> </w:t>
      </w:r>
      <w:r>
        <w:rPr>
          <w:rFonts w:hint="eastAsia"/>
          <w:b/>
          <w:bCs/>
          <w:sz w:val="32"/>
          <w:szCs w:val="32"/>
        </w:rPr>
        <w:t>采购邀请</w:t>
      </w:r>
    </w:p>
    <w:p w14:paraId="212D3219">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sz w:val="21"/>
          <w:szCs w:val="21"/>
        </w:rPr>
      </w:pPr>
      <w:r>
        <w:rPr>
          <w:rFonts w:hint="eastAsia"/>
          <w:b/>
          <w:sz w:val="21"/>
          <w:szCs w:val="21"/>
        </w:rPr>
        <w:t>项目概况</w:t>
      </w:r>
    </w:p>
    <w:p w14:paraId="406B37A8">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sz w:val="21"/>
          <w:szCs w:val="21"/>
          <w:highlight w:val="none"/>
        </w:rPr>
      </w:pPr>
      <w:r>
        <w:rPr>
          <w:rFonts w:hint="eastAsia"/>
          <w:b/>
          <w:sz w:val="21"/>
          <w:szCs w:val="21"/>
          <w:u w:val="single"/>
        </w:rPr>
        <w:t xml:space="preserve"> </w:t>
      </w:r>
      <w:r>
        <w:rPr>
          <w:rFonts w:hint="eastAsia"/>
          <w:b/>
          <w:sz w:val="21"/>
          <w:szCs w:val="21"/>
          <w:u w:val="single"/>
          <w:lang w:eastAsia="zh-CN"/>
        </w:rPr>
        <w:t>智慧档案信息化建设（档案智慧服务利用系统一期）</w:t>
      </w:r>
      <w:r>
        <w:rPr>
          <w:rFonts w:hint="eastAsia"/>
          <w:b/>
          <w:sz w:val="21"/>
          <w:szCs w:val="21"/>
          <w:highlight w:val="none"/>
          <w:u w:val="single"/>
        </w:rPr>
        <w:t xml:space="preserve"> </w:t>
      </w:r>
      <w:r>
        <w:rPr>
          <w:rFonts w:hint="eastAsia"/>
          <w:b/>
          <w:sz w:val="21"/>
          <w:szCs w:val="21"/>
          <w:highlight w:val="none"/>
        </w:rPr>
        <w:t>采购项目的潜在供应商应在</w:t>
      </w:r>
      <w:r>
        <w:rPr>
          <w:rFonts w:hint="eastAsia"/>
          <w:b/>
          <w:sz w:val="21"/>
          <w:szCs w:val="21"/>
          <w:highlight w:val="none"/>
          <w:u w:val="single"/>
        </w:rPr>
        <w:t xml:space="preserve"> 政府采购云平台（https://www.zcygov.cn） </w:t>
      </w:r>
      <w:r>
        <w:rPr>
          <w:rFonts w:hint="eastAsia"/>
          <w:b/>
          <w:sz w:val="21"/>
          <w:szCs w:val="21"/>
          <w:highlight w:val="none"/>
        </w:rPr>
        <w:t>获取（下载）采购文件，并于</w:t>
      </w:r>
      <w:r>
        <w:rPr>
          <w:rFonts w:hint="eastAsia"/>
          <w:b/>
          <w:sz w:val="21"/>
          <w:szCs w:val="21"/>
          <w:highlight w:val="none"/>
          <w:u w:val="single"/>
        </w:rPr>
        <w:t xml:space="preserve"> </w:t>
      </w:r>
      <w:r>
        <w:rPr>
          <w:rFonts w:hint="eastAsia"/>
          <w:b/>
          <w:sz w:val="21"/>
          <w:szCs w:val="21"/>
          <w:highlight w:val="none"/>
          <w:u w:val="single"/>
          <w:lang w:eastAsia="zh-CN"/>
        </w:rPr>
        <w:t>2024年11月29日09:00</w:t>
      </w:r>
      <w:r>
        <w:rPr>
          <w:rFonts w:hint="eastAsia"/>
          <w:b/>
          <w:sz w:val="21"/>
          <w:szCs w:val="21"/>
          <w:highlight w:val="none"/>
          <w:u w:val="single"/>
        </w:rPr>
        <w:t xml:space="preserve">:00 </w:t>
      </w:r>
      <w:r>
        <w:rPr>
          <w:rFonts w:hint="eastAsia"/>
          <w:b/>
          <w:bCs/>
          <w:sz w:val="21"/>
          <w:szCs w:val="21"/>
          <w:highlight w:val="none"/>
        </w:rPr>
        <w:t>（北京时间）前提交（上传）响应文件</w:t>
      </w:r>
      <w:r>
        <w:rPr>
          <w:rFonts w:hint="eastAsia"/>
          <w:b/>
          <w:sz w:val="21"/>
          <w:szCs w:val="21"/>
          <w:highlight w:val="none"/>
        </w:rPr>
        <w:t>。</w:t>
      </w:r>
    </w:p>
    <w:p w14:paraId="27AB13CC">
      <w:pPr>
        <w:adjustRightInd w:val="0"/>
        <w:snapToGrid w:val="0"/>
        <w:spacing w:line="288" w:lineRule="auto"/>
        <w:rPr>
          <w:b/>
          <w:sz w:val="21"/>
          <w:szCs w:val="21"/>
          <w:highlight w:val="none"/>
        </w:rPr>
      </w:pPr>
      <w:bookmarkStart w:id="0" w:name="_Toc28359002"/>
      <w:bookmarkStart w:id="1" w:name="_Toc35393621"/>
      <w:bookmarkStart w:id="2" w:name="_Toc35393790"/>
      <w:bookmarkStart w:id="3" w:name="_Toc28359079"/>
      <w:bookmarkStart w:id="4" w:name="_Hlk24379207"/>
      <w:r>
        <w:rPr>
          <w:rFonts w:hint="eastAsia"/>
          <w:b/>
          <w:sz w:val="21"/>
          <w:szCs w:val="21"/>
          <w:highlight w:val="none"/>
        </w:rPr>
        <w:t>一、项目基本情况</w:t>
      </w:r>
      <w:bookmarkEnd w:id="0"/>
      <w:bookmarkEnd w:id="1"/>
      <w:bookmarkEnd w:id="2"/>
      <w:bookmarkEnd w:id="3"/>
    </w:p>
    <w:p w14:paraId="28D3B760">
      <w:pPr>
        <w:adjustRightInd w:val="0"/>
        <w:snapToGrid w:val="0"/>
        <w:spacing w:line="288" w:lineRule="auto"/>
        <w:ind w:firstLine="420" w:firstLineChars="200"/>
        <w:rPr>
          <w:rFonts w:hint="eastAsia" w:eastAsia="宋体"/>
          <w:sz w:val="21"/>
          <w:szCs w:val="21"/>
          <w:highlight w:val="none"/>
          <w:lang w:eastAsia="zh-CN"/>
        </w:rPr>
      </w:pPr>
      <w:r>
        <w:rPr>
          <w:rFonts w:hint="eastAsia"/>
          <w:sz w:val="21"/>
          <w:szCs w:val="21"/>
          <w:highlight w:val="none"/>
        </w:rPr>
        <w:t>1</w:t>
      </w:r>
      <w:r>
        <w:rPr>
          <w:sz w:val="21"/>
          <w:szCs w:val="21"/>
          <w:highlight w:val="none"/>
        </w:rPr>
        <w:t>.</w:t>
      </w:r>
      <w:r>
        <w:rPr>
          <w:rFonts w:hint="eastAsia"/>
          <w:sz w:val="21"/>
          <w:szCs w:val="21"/>
          <w:highlight w:val="none"/>
        </w:rPr>
        <w:t>项目编号</w:t>
      </w:r>
      <w:r>
        <w:rPr>
          <w:rFonts w:hint="eastAsia"/>
          <w:sz w:val="21"/>
          <w:szCs w:val="21"/>
          <w:highlight w:val="none"/>
          <w:lang w:eastAsia="zh-CN"/>
        </w:rPr>
        <w:t>QSZB-Z(H)-B24587(CS)</w:t>
      </w:r>
    </w:p>
    <w:p w14:paraId="17454952">
      <w:pPr>
        <w:adjustRightInd w:val="0"/>
        <w:snapToGrid w:val="0"/>
        <w:spacing w:line="288" w:lineRule="auto"/>
        <w:ind w:firstLine="420" w:firstLineChars="200"/>
        <w:rPr>
          <w:rFonts w:hint="eastAsia" w:eastAsia="宋体"/>
          <w:sz w:val="21"/>
          <w:szCs w:val="21"/>
          <w:highlight w:val="none"/>
          <w:lang w:eastAsia="zh-CN"/>
        </w:rPr>
      </w:pPr>
      <w:r>
        <w:rPr>
          <w:sz w:val="21"/>
          <w:szCs w:val="21"/>
          <w:highlight w:val="none"/>
        </w:rPr>
        <w:t>2.</w:t>
      </w:r>
      <w:r>
        <w:rPr>
          <w:rFonts w:hint="eastAsia"/>
          <w:sz w:val="21"/>
          <w:szCs w:val="21"/>
          <w:highlight w:val="none"/>
        </w:rPr>
        <w:t>项目名称：</w:t>
      </w:r>
      <w:r>
        <w:rPr>
          <w:rFonts w:hint="eastAsia"/>
          <w:sz w:val="21"/>
          <w:szCs w:val="21"/>
          <w:highlight w:val="none"/>
          <w:lang w:eastAsia="zh-CN"/>
        </w:rPr>
        <w:t>智慧档案信息化建设（档案智慧服务利用系统一期）</w:t>
      </w:r>
    </w:p>
    <w:p w14:paraId="45DC75C7">
      <w:pPr>
        <w:adjustRightInd w:val="0"/>
        <w:snapToGrid w:val="0"/>
        <w:spacing w:line="288" w:lineRule="auto"/>
        <w:ind w:firstLine="420" w:firstLineChars="200"/>
        <w:rPr>
          <w:sz w:val="21"/>
          <w:szCs w:val="21"/>
          <w:highlight w:val="none"/>
        </w:rPr>
      </w:pPr>
      <w:r>
        <w:rPr>
          <w:sz w:val="21"/>
          <w:szCs w:val="21"/>
          <w:highlight w:val="none"/>
        </w:rPr>
        <w:t>3.</w:t>
      </w:r>
      <w:r>
        <w:rPr>
          <w:rFonts w:hint="eastAsia"/>
          <w:sz w:val="21"/>
          <w:szCs w:val="21"/>
          <w:highlight w:val="none"/>
        </w:rPr>
        <w:t>采购方式：竞争性磋商</w:t>
      </w:r>
    </w:p>
    <w:bookmarkEnd w:id="4"/>
    <w:p w14:paraId="186D1064">
      <w:pPr>
        <w:adjustRightInd w:val="0"/>
        <w:snapToGrid w:val="0"/>
        <w:spacing w:line="288" w:lineRule="auto"/>
        <w:ind w:firstLine="420" w:firstLineChars="200"/>
        <w:rPr>
          <w:rFonts w:hint="default" w:eastAsia="宋体"/>
          <w:sz w:val="21"/>
          <w:szCs w:val="21"/>
          <w:highlight w:val="none"/>
          <w:lang w:val="en-US" w:eastAsia="zh-CN"/>
        </w:rPr>
      </w:pPr>
      <w:r>
        <w:rPr>
          <w:sz w:val="21"/>
          <w:szCs w:val="21"/>
          <w:highlight w:val="none"/>
        </w:rPr>
        <w:t>4.</w:t>
      </w:r>
      <w:r>
        <w:rPr>
          <w:rFonts w:hint="eastAsia"/>
          <w:sz w:val="21"/>
          <w:szCs w:val="21"/>
          <w:highlight w:val="none"/>
        </w:rPr>
        <w:t>预算金额：</w:t>
      </w:r>
      <w:r>
        <w:rPr>
          <w:rFonts w:hint="eastAsia"/>
          <w:sz w:val="21"/>
          <w:szCs w:val="21"/>
          <w:highlight w:val="none"/>
          <w:lang w:val="en-US" w:eastAsia="zh-CN"/>
        </w:rPr>
        <w:t>200000元</w:t>
      </w:r>
    </w:p>
    <w:p w14:paraId="133AF66F">
      <w:pPr>
        <w:adjustRightInd w:val="0"/>
        <w:snapToGrid w:val="0"/>
        <w:spacing w:line="288" w:lineRule="auto"/>
        <w:ind w:firstLine="420" w:firstLineChars="200"/>
        <w:rPr>
          <w:sz w:val="21"/>
          <w:szCs w:val="21"/>
          <w:highlight w:val="none"/>
        </w:rPr>
      </w:pPr>
      <w:r>
        <w:rPr>
          <w:sz w:val="21"/>
          <w:szCs w:val="21"/>
          <w:highlight w:val="none"/>
        </w:rPr>
        <w:t>5.</w:t>
      </w:r>
      <w:r>
        <w:rPr>
          <w:rFonts w:hint="eastAsia"/>
          <w:sz w:val="21"/>
          <w:szCs w:val="21"/>
          <w:highlight w:val="none"/>
        </w:rPr>
        <w:t>最高限价：</w:t>
      </w:r>
      <w:r>
        <w:rPr>
          <w:rFonts w:hint="eastAsia"/>
          <w:sz w:val="21"/>
          <w:szCs w:val="21"/>
          <w:highlight w:val="none"/>
          <w:lang w:val="en-US" w:eastAsia="zh-CN"/>
        </w:rPr>
        <w:t>200000元</w:t>
      </w:r>
    </w:p>
    <w:p w14:paraId="79A3FC8D">
      <w:pPr>
        <w:adjustRightInd w:val="0"/>
        <w:snapToGrid w:val="0"/>
        <w:spacing w:line="288" w:lineRule="auto"/>
        <w:ind w:firstLine="420" w:firstLineChars="200"/>
        <w:rPr>
          <w:spacing w:val="-6"/>
          <w:sz w:val="21"/>
          <w:szCs w:val="21"/>
          <w:highlight w:val="none"/>
        </w:rPr>
      </w:pPr>
      <w:r>
        <w:rPr>
          <w:sz w:val="21"/>
          <w:szCs w:val="21"/>
          <w:highlight w:val="none"/>
        </w:rPr>
        <w:t>6.</w:t>
      </w:r>
      <w:r>
        <w:rPr>
          <w:rFonts w:hint="eastAsia"/>
          <w:sz w:val="21"/>
          <w:szCs w:val="21"/>
          <w:highlight w:val="none"/>
        </w:rPr>
        <w:t>合同履约期限：</w:t>
      </w:r>
      <w:r>
        <w:rPr>
          <w:rFonts w:hint="eastAsia"/>
          <w:spacing w:val="-6"/>
          <w:sz w:val="21"/>
          <w:szCs w:val="21"/>
          <w:highlight w:val="none"/>
        </w:rPr>
        <w:t>合同签订之日起</w:t>
      </w:r>
      <w:r>
        <w:rPr>
          <w:rFonts w:hint="eastAsia"/>
          <w:spacing w:val="-6"/>
          <w:sz w:val="21"/>
          <w:szCs w:val="21"/>
          <w:highlight w:val="none"/>
          <w:lang w:val="en-US" w:eastAsia="zh-CN"/>
        </w:rPr>
        <w:t>30</w:t>
      </w:r>
      <w:r>
        <w:rPr>
          <w:rFonts w:hint="eastAsia"/>
          <w:spacing w:val="-6"/>
          <w:sz w:val="21"/>
          <w:szCs w:val="21"/>
          <w:highlight w:val="none"/>
        </w:rPr>
        <w:t>日内</w:t>
      </w:r>
    </w:p>
    <w:p w14:paraId="40F57CEA">
      <w:pPr>
        <w:adjustRightInd w:val="0"/>
        <w:snapToGrid w:val="0"/>
        <w:spacing w:line="288" w:lineRule="auto"/>
        <w:ind w:firstLine="420" w:firstLineChars="200"/>
        <w:rPr>
          <w:sz w:val="21"/>
          <w:szCs w:val="21"/>
          <w:highlight w:val="none"/>
        </w:rPr>
      </w:pPr>
      <w:r>
        <w:rPr>
          <w:sz w:val="21"/>
          <w:szCs w:val="21"/>
          <w:highlight w:val="none"/>
        </w:rPr>
        <w:t>7.</w:t>
      </w:r>
      <w:r>
        <w:rPr>
          <w:rFonts w:hint="eastAsia"/>
          <w:sz w:val="21"/>
          <w:szCs w:val="21"/>
          <w:highlight w:val="none"/>
        </w:rPr>
        <w:t>本项目（是）接受联合体响应。</w:t>
      </w:r>
    </w:p>
    <w:p w14:paraId="71894DE5">
      <w:pPr>
        <w:adjustRightInd w:val="0"/>
        <w:snapToGrid w:val="0"/>
        <w:spacing w:line="288" w:lineRule="auto"/>
        <w:ind w:firstLine="420" w:firstLineChars="200"/>
        <w:rPr>
          <w:sz w:val="21"/>
          <w:szCs w:val="21"/>
          <w:highlight w:val="none"/>
        </w:rPr>
      </w:pPr>
      <w:r>
        <w:rPr>
          <w:sz w:val="21"/>
          <w:szCs w:val="21"/>
          <w:highlight w:val="none"/>
        </w:rPr>
        <w:t>8.</w:t>
      </w:r>
      <w:r>
        <w:rPr>
          <w:rFonts w:hint="eastAsia"/>
          <w:sz w:val="21"/>
          <w:szCs w:val="21"/>
          <w:highlight w:val="none"/>
        </w:rPr>
        <w:t>采购需求：</w:t>
      </w:r>
    </w:p>
    <w:tbl>
      <w:tblPr>
        <w:tblStyle w:val="14"/>
        <w:tblW w:w="94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3006"/>
        <w:gridCol w:w="708"/>
        <w:gridCol w:w="709"/>
        <w:gridCol w:w="3119"/>
        <w:gridCol w:w="1276"/>
      </w:tblGrid>
      <w:tr w14:paraId="07B174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675" w:type="dxa"/>
            <w:tcBorders>
              <w:tl2br w:val="nil"/>
              <w:tr2bl w:val="nil"/>
            </w:tcBorders>
            <w:vAlign w:val="center"/>
          </w:tcPr>
          <w:p w14:paraId="47D875DD">
            <w:pPr>
              <w:adjustRightInd w:val="0"/>
              <w:snapToGrid w:val="0"/>
              <w:spacing w:line="288" w:lineRule="auto"/>
              <w:jc w:val="center"/>
              <w:rPr>
                <w:b/>
                <w:bCs/>
                <w:sz w:val="21"/>
                <w:szCs w:val="21"/>
                <w:highlight w:val="none"/>
              </w:rPr>
            </w:pPr>
            <w:r>
              <w:rPr>
                <w:rFonts w:hint="eastAsia"/>
                <w:b/>
                <w:bCs/>
                <w:sz w:val="21"/>
                <w:szCs w:val="21"/>
                <w:highlight w:val="none"/>
              </w:rPr>
              <w:t>序号</w:t>
            </w:r>
          </w:p>
        </w:tc>
        <w:tc>
          <w:tcPr>
            <w:tcW w:w="3006" w:type="dxa"/>
            <w:tcBorders>
              <w:right w:val="single" w:color="auto" w:sz="4" w:space="0"/>
              <w:tl2br w:val="nil"/>
              <w:tr2bl w:val="nil"/>
            </w:tcBorders>
            <w:vAlign w:val="center"/>
          </w:tcPr>
          <w:p w14:paraId="6D3BB639">
            <w:pPr>
              <w:adjustRightInd w:val="0"/>
              <w:snapToGrid w:val="0"/>
              <w:spacing w:line="288" w:lineRule="auto"/>
              <w:jc w:val="center"/>
              <w:rPr>
                <w:b/>
                <w:bCs/>
                <w:sz w:val="21"/>
                <w:szCs w:val="21"/>
                <w:highlight w:val="none"/>
              </w:rPr>
            </w:pPr>
            <w:r>
              <w:rPr>
                <w:rFonts w:hint="eastAsia"/>
                <w:b/>
                <w:bCs/>
                <w:sz w:val="21"/>
                <w:szCs w:val="21"/>
                <w:highlight w:val="none"/>
              </w:rPr>
              <w:t>名称</w:t>
            </w:r>
          </w:p>
        </w:tc>
        <w:tc>
          <w:tcPr>
            <w:tcW w:w="708" w:type="dxa"/>
            <w:tcBorders>
              <w:tl2br w:val="nil"/>
              <w:tr2bl w:val="nil"/>
            </w:tcBorders>
            <w:vAlign w:val="center"/>
          </w:tcPr>
          <w:p w14:paraId="05A6AF33">
            <w:pPr>
              <w:adjustRightInd w:val="0"/>
              <w:snapToGrid w:val="0"/>
              <w:spacing w:line="288" w:lineRule="auto"/>
              <w:jc w:val="center"/>
              <w:rPr>
                <w:b/>
                <w:bCs/>
                <w:sz w:val="21"/>
                <w:szCs w:val="21"/>
                <w:highlight w:val="none"/>
              </w:rPr>
            </w:pPr>
            <w:r>
              <w:rPr>
                <w:rFonts w:hint="eastAsia"/>
                <w:b/>
                <w:bCs/>
                <w:sz w:val="21"/>
                <w:szCs w:val="21"/>
                <w:highlight w:val="none"/>
              </w:rPr>
              <w:t>数量</w:t>
            </w:r>
          </w:p>
        </w:tc>
        <w:tc>
          <w:tcPr>
            <w:tcW w:w="709" w:type="dxa"/>
            <w:tcBorders>
              <w:tl2br w:val="nil"/>
              <w:tr2bl w:val="nil"/>
            </w:tcBorders>
            <w:vAlign w:val="center"/>
          </w:tcPr>
          <w:p w14:paraId="37CF11AC">
            <w:pPr>
              <w:adjustRightInd w:val="0"/>
              <w:snapToGrid w:val="0"/>
              <w:spacing w:line="288" w:lineRule="auto"/>
              <w:jc w:val="center"/>
              <w:rPr>
                <w:b/>
                <w:bCs/>
                <w:sz w:val="21"/>
                <w:szCs w:val="21"/>
                <w:highlight w:val="none"/>
              </w:rPr>
            </w:pPr>
            <w:r>
              <w:rPr>
                <w:rFonts w:hint="eastAsia"/>
                <w:b/>
                <w:bCs/>
                <w:sz w:val="21"/>
                <w:szCs w:val="21"/>
                <w:highlight w:val="none"/>
              </w:rPr>
              <w:t>单位</w:t>
            </w:r>
          </w:p>
        </w:tc>
        <w:tc>
          <w:tcPr>
            <w:tcW w:w="3119" w:type="dxa"/>
            <w:tcBorders>
              <w:right w:val="single" w:color="auto" w:sz="4" w:space="0"/>
              <w:tl2br w:val="nil"/>
              <w:tr2bl w:val="nil"/>
            </w:tcBorders>
            <w:vAlign w:val="center"/>
          </w:tcPr>
          <w:p w14:paraId="794B95D7">
            <w:pPr>
              <w:adjustRightInd w:val="0"/>
              <w:snapToGrid w:val="0"/>
              <w:spacing w:line="288" w:lineRule="auto"/>
              <w:jc w:val="center"/>
              <w:rPr>
                <w:b/>
                <w:bCs/>
                <w:sz w:val="21"/>
                <w:szCs w:val="21"/>
                <w:highlight w:val="none"/>
              </w:rPr>
            </w:pPr>
            <w:r>
              <w:rPr>
                <w:rFonts w:hint="eastAsia"/>
                <w:b/>
                <w:bCs/>
                <w:sz w:val="21"/>
                <w:szCs w:val="21"/>
                <w:highlight w:val="none"/>
              </w:rPr>
              <w:t>简要技术需求或服务要求</w:t>
            </w:r>
          </w:p>
        </w:tc>
        <w:tc>
          <w:tcPr>
            <w:tcW w:w="1276" w:type="dxa"/>
            <w:tcBorders>
              <w:right w:val="single" w:color="auto" w:sz="4" w:space="0"/>
              <w:tl2br w:val="nil"/>
              <w:tr2bl w:val="nil"/>
            </w:tcBorders>
            <w:vAlign w:val="center"/>
          </w:tcPr>
          <w:p w14:paraId="7B32F11B">
            <w:pPr>
              <w:adjustRightInd w:val="0"/>
              <w:snapToGrid w:val="0"/>
              <w:spacing w:line="288" w:lineRule="auto"/>
              <w:jc w:val="center"/>
              <w:rPr>
                <w:b/>
                <w:bCs/>
                <w:sz w:val="21"/>
                <w:szCs w:val="21"/>
                <w:highlight w:val="none"/>
              </w:rPr>
            </w:pPr>
            <w:r>
              <w:rPr>
                <w:rFonts w:hint="eastAsia"/>
                <w:b/>
                <w:sz w:val="21"/>
                <w:szCs w:val="21"/>
                <w:highlight w:val="none"/>
              </w:rPr>
              <w:t>是否允许采购进口产品</w:t>
            </w:r>
          </w:p>
        </w:tc>
      </w:tr>
      <w:tr w14:paraId="7FF90B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14:paraId="5486C266">
            <w:pPr>
              <w:adjustRightInd w:val="0"/>
              <w:snapToGrid w:val="0"/>
              <w:spacing w:line="288" w:lineRule="auto"/>
              <w:jc w:val="center"/>
              <w:rPr>
                <w:rFonts w:hint="eastAsia" w:eastAsia="宋体"/>
                <w:bCs/>
                <w:sz w:val="21"/>
                <w:szCs w:val="21"/>
                <w:highlight w:val="none"/>
                <w:lang w:val="en-US" w:eastAsia="zh-CN"/>
              </w:rPr>
            </w:pPr>
            <w:r>
              <w:rPr>
                <w:rFonts w:hint="eastAsia"/>
                <w:bCs/>
                <w:sz w:val="21"/>
                <w:szCs w:val="21"/>
                <w:highlight w:val="none"/>
                <w:lang w:val="en-US" w:eastAsia="zh-CN"/>
              </w:rPr>
              <w:t>一</w:t>
            </w:r>
          </w:p>
        </w:tc>
        <w:tc>
          <w:tcPr>
            <w:tcW w:w="3006" w:type="dxa"/>
            <w:tcBorders>
              <w:right w:val="single" w:color="auto" w:sz="4" w:space="0"/>
              <w:tl2br w:val="nil"/>
              <w:tr2bl w:val="nil"/>
            </w:tcBorders>
            <w:vAlign w:val="center"/>
          </w:tcPr>
          <w:p w14:paraId="2C923CBB">
            <w:pPr>
              <w:adjustRightInd w:val="0"/>
              <w:snapToGrid w:val="0"/>
              <w:spacing w:line="288" w:lineRule="auto"/>
              <w:jc w:val="center"/>
              <w:rPr>
                <w:bCs/>
                <w:sz w:val="21"/>
                <w:szCs w:val="21"/>
                <w:highlight w:val="none"/>
              </w:rPr>
            </w:pPr>
            <w:r>
              <w:rPr>
                <w:rFonts w:hint="eastAsia"/>
                <w:bCs/>
                <w:sz w:val="21"/>
                <w:szCs w:val="21"/>
                <w:highlight w:val="none"/>
              </w:rPr>
              <w:t>智慧档案信息化建设（档案智慧服务利用系统一期）</w:t>
            </w:r>
          </w:p>
        </w:tc>
        <w:tc>
          <w:tcPr>
            <w:tcW w:w="708" w:type="dxa"/>
            <w:tcBorders>
              <w:tl2br w:val="nil"/>
              <w:tr2bl w:val="nil"/>
            </w:tcBorders>
            <w:vAlign w:val="center"/>
          </w:tcPr>
          <w:p w14:paraId="1F724F75">
            <w:pPr>
              <w:adjustRightInd w:val="0"/>
              <w:snapToGrid w:val="0"/>
              <w:spacing w:line="288" w:lineRule="auto"/>
              <w:jc w:val="center"/>
              <w:rPr>
                <w:rFonts w:hint="eastAsia" w:eastAsia="宋体"/>
                <w:bCs/>
                <w:sz w:val="21"/>
                <w:szCs w:val="21"/>
                <w:highlight w:val="none"/>
                <w:lang w:val="en-US" w:eastAsia="zh-CN"/>
              </w:rPr>
            </w:pPr>
            <w:r>
              <w:rPr>
                <w:rFonts w:hint="eastAsia"/>
                <w:bCs/>
                <w:sz w:val="21"/>
                <w:szCs w:val="21"/>
                <w:highlight w:val="none"/>
                <w:lang w:val="en-US" w:eastAsia="zh-CN"/>
              </w:rPr>
              <w:t>1</w:t>
            </w:r>
          </w:p>
        </w:tc>
        <w:tc>
          <w:tcPr>
            <w:tcW w:w="709" w:type="dxa"/>
            <w:tcBorders>
              <w:tl2br w:val="nil"/>
              <w:tr2bl w:val="nil"/>
            </w:tcBorders>
            <w:vAlign w:val="center"/>
          </w:tcPr>
          <w:p w14:paraId="41F221C0">
            <w:pPr>
              <w:adjustRightInd w:val="0"/>
              <w:snapToGrid w:val="0"/>
              <w:spacing w:line="288" w:lineRule="auto"/>
              <w:jc w:val="center"/>
              <w:rPr>
                <w:rFonts w:hint="eastAsia" w:eastAsia="宋体"/>
                <w:bCs/>
                <w:sz w:val="21"/>
                <w:szCs w:val="21"/>
                <w:highlight w:val="none"/>
                <w:lang w:val="en-US" w:eastAsia="zh-CN"/>
              </w:rPr>
            </w:pPr>
            <w:r>
              <w:rPr>
                <w:rFonts w:hint="eastAsia"/>
                <w:bCs/>
                <w:sz w:val="21"/>
                <w:szCs w:val="21"/>
                <w:highlight w:val="none"/>
                <w:lang w:val="en-US" w:eastAsia="zh-CN"/>
              </w:rPr>
              <w:t>项</w:t>
            </w:r>
          </w:p>
        </w:tc>
        <w:tc>
          <w:tcPr>
            <w:tcW w:w="3119" w:type="dxa"/>
            <w:tcBorders>
              <w:right w:val="single" w:color="auto" w:sz="4" w:space="0"/>
              <w:tl2br w:val="nil"/>
              <w:tr2bl w:val="nil"/>
            </w:tcBorders>
            <w:vAlign w:val="center"/>
          </w:tcPr>
          <w:p w14:paraId="4D08AB81">
            <w:pPr>
              <w:adjustRightInd w:val="0"/>
              <w:snapToGrid w:val="0"/>
              <w:spacing w:line="288" w:lineRule="auto"/>
              <w:jc w:val="center"/>
              <w:rPr>
                <w:rFonts w:hint="default" w:eastAsia="宋体"/>
                <w:bCs/>
                <w:sz w:val="21"/>
                <w:szCs w:val="21"/>
                <w:highlight w:val="none"/>
                <w:lang w:val="en-US" w:eastAsia="zh-CN"/>
              </w:rPr>
            </w:pPr>
            <w:r>
              <w:rPr>
                <w:rFonts w:hint="eastAsia"/>
                <w:bCs/>
                <w:sz w:val="21"/>
                <w:szCs w:val="21"/>
                <w:highlight w:val="none"/>
                <w:lang w:val="en-US" w:eastAsia="zh-CN"/>
              </w:rPr>
              <w:t>详见第二章采购需求</w:t>
            </w:r>
          </w:p>
        </w:tc>
        <w:tc>
          <w:tcPr>
            <w:tcW w:w="1276" w:type="dxa"/>
            <w:tcBorders>
              <w:right w:val="single" w:color="auto" w:sz="4" w:space="0"/>
              <w:tl2br w:val="nil"/>
              <w:tr2bl w:val="nil"/>
            </w:tcBorders>
            <w:vAlign w:val="center"/>
          </w:tcPr>
          <w:p w14:paraId="231AC66D">
            <w:pPr>
              <w:adjustRightInd w:val="0"/>
              <w:snapToGrid w:val="0"/>
              <w:spacing w:line="288" w:lineRule="auto"/>
              <w:jc w:val="center"/>
              <w:rPr>
                <w:rFonts w:hint="eastAsia" w:eastAsia="宋体"/>
                <w:sz w:val="21"/>
                <w:szCs w:val="21"/>
                <w:highlight w:val="none"/>
                <w:lang w:val="en-US" w:eastAsia="zh-CN"/>
              </w:rPr>
            </w:pPr>
            <w:r>
              <w:rPr>
                <w:rFonts w:hint="eastAsia"/>
                <w:sz w:val="21"/>
                <w:szCs w:val="21"/>
                <w:highlight w:val="none"/>
                <w:lang w:val="en-US" w:eastAsia="zh-CN"/>
              </w:rPr>
              <w:t>否</w:t>
            </w:r>
          </w:p>
        </w:tc>
      </w:tr>
    </w:tbl>
    <w:p w14:paraId="2CF9088B">
      <w:pPr>
        <w:adjustRightInd w:val="0"/>
        <w:snapToGrid w:val="0"/>
        <w:spacing w:line="288" w:lineRule="auto"/>
        <w:rPr>
          <w:b/>
          <w:sz w:val="21"/>
          <w:szCs w:val="21"/>
          <w:highlight w:val="none"/>
        </w:rPr>
      </w:pPr>
      <w:bookmarkStart w:id="5" w:name="_Toc35393791"/>
      <w:bookmarkStart w:id="6" w:name="_Toc28359003"/>
      <w:bookmarkStart w:id="7" w:name="_Toc35393622"/>
      <w:bookmarkStart w:id="8" w:name="_Toc28359080"/>
      <w:r>
        <w:rPr>
          <w:rFonts w:hint="eastAsia"/>
          <w:b/>
          <w:sz w:val="21"/>
          <w:szCs w:val="21"/>
          <w:highlight w:val="none"/>
        </w:rPr>
        <w:t>二、申请人的资格要求：</w:t>
      </w:r>
      <w:bookmarkEnd w:id="5"/>
      <w:bookmarkEnd w:id="6"/>
      <w:bookmarkEnd w:id="7"/>
      <w:bookmarkEnd w:id="8"/>
    </w:p>
    <w:p w14:paraId="12DDE060">
      <w:pPr>
        <w:adjustRightInd w:val="0"/>
        <w:snapToGrid w:val="0"/>
        <w:spacing w:line="288" w:lineRule="auto"/>
        <w:ind w:firstLine="420" w:firstLineChars="200"/>
        <w:rPr>
          <w:rFonts w:cs="Times New Roman"/>
          <w:bCs/>
          <w:sz w:val="21"/>
          <w:szCs w:val="21"/>
          <w:highlight w:val="none"/>
        </w:rPr>
      </w:pPr>
      <w:bookmarkStart w:id="9" w:name="_Toc28359081"/>
      <w:bookmarkStart w:id="10" w:name="_Toc28359004"/>
      <w:r>
        <w:rPr>
          <w:rFonts w:hint="eastAsia" w:cs="Times New Roman"/>
          <w:bCs/>
          <w:sz w:val="21"/>
          <w:szCs w:val="21"/>
          <w:highlight w:val="none"/>
        </w:rPr>
        <w:t>1.满足《中华人民共和国政府采购法》第二十二条规定，未被“信用中国”（</w:t>
      </w:r>
      <w:r>
        <w:rPr>
          <w:rFonts w:cs="Times New Roman"/>
          <w:bCs/>
          <w:sz w:val="21"/>
          <w:szCs w:val="21"/>
          <w:highlight w:val="none"/>
        </w:rPr>
        <w:t>www.creditchina.gov.cn</w:t>
      </w:r>
      <w:r>
        <w:rPr>
          <w:rFonts w:hint="eastAsia" w:cs="Times New Roman"/>
          <w:bCs/>
          <w:sz w:val="21"/>
          <w:szCs w:val="21"/>
          <w:highlight w:val="none"/>
        </w:rPr>
        <w:t>）</w:t>
      </w:r>
      <w:r>
        <w:rPr>
          <w:rFonts w:cs="Times New Roman"/>
          <w:bCs/>
          <w:sz w:val="21"/>
          <w:szCs w:val="21"/>
          <w:highlight w:val="none"/>
        </w:rPr>
        <w:t>、中国政府采购网（www.ccgp.gov.cn）列入失信被执行人、重大税收违法案件当事人名单、政府采购严重违法失信行为记录名单。</w:t>
      </w:r>
    </w:p>
    <w:p w14:paraId="4C2B2EF4">
      <w:pPr>
        <w:adjustRightInd w:val="0"/>
        <w:snapToGrid w:val="0"/>
        <w:spacing w:line="288" w:lineRule="auto"/>
        <w:ind w:firstLine="420" w:firstLineChars="200"/>
        <w:rPr>
          <w:rFonts w:hint="eastAsia" w:ascii="宋体" w:hAnsi="宋体" w:eastAsia="宋体" w:cs="Times New Roman"/>
          <w:sz w:val="21"/>
          <w:szCs w:val="21"/>
          <w:highlight w:val="none"/>
        </w:rPr>
      </w:pPr>
      <w:r>
        <w:rPr>
          <w:rFonts w:hint="eastAsia" w:cs="Times New Roman"/>
          <w:sz w:val="21"/>
          <w:szCs w:val="21"/>
          <w:highlight w:val="none"/>
        </w:rPr>
        <w:t>2.落实政府采购政策需满足的资格要求：</w:t>
      </w:r>
      <w:r>
        <w:rPr>
          <w:rFonts w:hint="eastAsia" w:ascii="宋体" w:hAnsi="宋体" w:eastAsia="宋体" w:cs="Times New Roman"/>
          <w:sz w:val="21"/>
          <w:szCs w:val="21"/>
          <w:highlight w:val="none"/>
        </w:rPr>
        <w:t>本项目专门面向中小企业采购，需按要求提交《中小企业声明函》。</w:t>
      </w:r>
    </w:p>
    <w:p w14:paraId="522EEFC0">
      <w:pPr>
        <w:adjustRightInd w:val="0"/>
        <w:snapToGrid w:val="0"/>
        <w:spacing w:line="288" w:lineRule="auto"/>
        <w:ind w:firstLine="420" w:firstLineChars="200"/>
        <w:rPr>
          <w:rFonts w:hint="eastAsia" w:cs="Times New Roman"/>
          <w:sz w:val="21"/>
          <w:szCs w:val="21"/>
          <w:highlight w:val="none"/>
        </w:rPr>
      </w:pPr>
      <w:r>
        <w:rPr>
          <w:rFonts w:hint="eastAsia" w:cs="Times New Roman"/>
          <w:sz w:val="21"/>
          <w:szCs w:val="21"/>
          <w:highlight w:val="none"/>
          <w:lang w:val="en-US" w:eastAsia="zh-CN"/>
        </w:rPr>
        <w:t>√</w:t>
      </w:r>
      <w:r>
        <w:rPr>
          <w:rFonts w:hint="eastAsia" w:cs="Times New Roman"/>
          <w:sz w:val="21"/>
          <w:szCs w:val="21"/>
          <w:highlight w:val="none"/>
        </w:rPr>
        <w:t>提供货物全部由中小企业制造，即货物由中小企业生产且使用该中小企业商号或者注册商标；供应商提供的货物既有中小企业制造货物，也有大型企业制造货物的，不符合本项目资格要求</w:t>
      </w:r>
    </w:p>
    <w:p w14:paraId="07FDCF75">
      <w:pPr>
        <w:adjustRightInd w:val="0"/>
        <w:snapToGrid w:val="0"/>
        <w:spacing w:line="288" w:lineRule="auto"/>
        <w:ind w:firstLine="420" w:firstLineChars="200"/>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监狱企业、残疾人福利性单位视同小型、微型企业；</w:t>
      </w:r>
    </w:p>
    <w:p w14:paraId="711C1F3F">
      <w:pPr>
        <w:adjustRightInd w:val="0"/>
        <w:snapToGrid w:val="0"/>
        <w:spacing w:line="288" w:lineRule="auto"/>
        <w:ind w:firstLine="420" w:firstLineChars="200"/>
        <w:rPr>
          <w:rFonts w:hint="eastAsia" w:ascii="宋体" w:hAnsi="宋体" w:eastAsia="宋体" w:cs="Times New Roman"/>
          <w:sz w:val="21"/>
          <w:szCs w:val="21"/>
          <w:highlight w:val="none"/>
          <w:lang w:eastAsia="zh-CN"/>
        </w:rPr>
      </w:pPr>
      <w:r>
        <w:rPr>
          <w:rFonts w:hint="eastAsia" w:ascii="宋体" w:hAnsi="宋体" w:eastAsia="宋体" w:cs="Times New Roman"/>
          <w:sz w:val="21"/>
          <w:szCs w:val="21"/>
          <w:highlight w:val="none"/>
        </w:rPr>
        <w:t>本项目属性为：</w:t>
      </w:r>
      <w:r>
        <w:rPr>
          <w:rFonts w:hint="eastAsia" w:cs="Times New Roman"/>
          <w:sz w:val="21"/>
          <w:szCs w:val="21"/>
          <w:highlight w:val="none"/>
          <w:lang w:val="en-US" w:eastAsia="zh-CN"/>
        </w:rPr>
        <w:t>货物</w:t>
      </w:r>
    </w:p>
    <w:p w14:paraId="0630922D">
      <w:pPr>
        <w:adjustRightInd w:val="0"/>
        <w:snapToGrid w:val="0"/>
        <w:spacing w:line="288" w:lineRule="auto"/>
        <w:ind w:firstLine="420" w:firstLineChars="200"/>
        <w:rPr>
          <w:rFonts w:hint="eastAsia" w:ascii="宋体" w:hAnsi="宋体" w:eastAsia="宋体" w:cs="Times New Roman"/>
          <w:sz w:val="21"/>
          <w:szCs w:val="21"/>
          <w:highlight w:val="none"/>
          <w:lang w:eastAsia="zh-CN"/>
        </w:rPr>
      </w:pPr>
      <w:r>
        <w:rPr>
          <w:rFonts w:hint="eastAsia" w:ascii="宋体" w:hAnsi="宋体" w:eastAsia="宋体" w:cs="Times New Roman"/>
          <w:sz w:val="21"/>
          <w:szCs w:val="21"/>
          <w:highlight w:val="none"/>
        </w:rPr>
        <w:t>采购标的对应的中小企业划分标准所属行业：</w:t>
      </w:r>
      <w:r>
        <w:rPr>
          <w:rFonts w:hint="eastAsia" w:cs="Times New Roman"/>
          <w:sz w:val="21"/>
          <w:szCs w:val="21"/>
          <w:highlight w:val="none"/>
          <w:lang w:eastAsia="zh-CN"/>
        </w:rPr>
        <w:t>软件和信息技术服务业</w:t>
      </w:r>
    </w:p>
    <w:p w14:paraId="70238A09">
      <w:pPr>
        <w:adjustRightInd w:val="0"/>
        <w:snapToGrid w:val="0"/>
        <w:spacing w:line="288" w:lineRule="auto"/>
        <w:ind w:firstLine="420" w:firstLineChars="200"/>
        <w:rPr>
          <w:rFonts w:cs="Times New Roman"/>
          <w:sz w:val="21"/>
          <w:szCs w:val="21"/>
          <w:highlight w:val="none"/>
        </w:rPr>
      </w:pPr>
      <w:r>
        <w:rPr>
          <w:rFonts w:hint="eastAsia" w:ascii="宋体" w:hAnsi="宋体" w:eastAsia="宋体" w:cs="Times New Roman"/>
          <w:sz w:val="21"/>
          <w:szCs w:val="21"/>
          <w:highlight w:val="none"/>
        </w:rPr>
        <w:t>中小企业划型标准：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D634466">
      <w:pPr>
        <w:adjustRightInd w:val="0"/>
        <w:snapToGrid w:val="0"/>
        <w:spacing w:line="288" w:lineRule="auto"/>
        <w:ind w:firstLine="420" w:firstLineChars="200"/>
        <w:rPr>
          <w:sz w:val="21"/>
          <w:szCs w:val="21"/>
          <w:highlight w:val="none"/>
        </w:rPr>
      </w:pPr>
      <w:r>
        <w:rPr>
          <w:rFonts w:hint="eastAsia"/>
          <w:sz w:val="21"/>
          <w:szCs w:val="21"/>
          <w:highlight w:val="none"/>
        </w:rPr>
        <w:t>3.本项目的特定资格要求：无。</w:t>
      </w:r>
    </w:p>
    <w:p w14:paraId="7CCBAA3A">
      <w:pPr>
        <w:adjustRightInd w:val="0"/>
        <w:snapToGrid w:val="0"/>
        <w:spacing w:line="288" w:lineRule="auto"/>
        <w:rPr>
          <w:b/>
          <w:sz w:val="21"/>
          <w:szCs w:val="21"/>
          <w:highlight w:val="none"/>
        </w:rPr>
      </w:pPr>
      <w:bookmarkStart w:id="11" w:name="_Toc35393623"/>
      <w:bookmarkStart w:id="12" w:name="_Toc35393792"/>
      <w:r>
        <w:rPr>
          <w:rFonts w:hint="eastAsia"/>
          <w:b/>
          <w:sz w:val="21"/>
          <w:szCs w:val="21"/>
          <w:highlight w:val="none"/>
        </w:rPr>
        <w:t>三、获取（下载）采购文件</w:t>
      </w:r>
      <w:bookmarkEnd w:id="9"/>
      <w:bookmarkEnd w:id="10"/>
      <w:bookmarkEnd w:id="11"/>
      <w:bookmarkEnd w:id="12"/>
    </w:p>
    <w:p w14:paraId="2871E99D">
      <w:pPr>
        <w:adjustRightInd w:val="0"/>
        <w:snapToGrid w:val="0"/>
        <w:spacing w:line="288" w:lineRule="auto"/>
        <w:ind w:firstLine="420" w:firstLineChars="200"/>
        <w:rPr>
          <w:sz w:val="21"/>
          <w:szCs w:val="21"/>
          <w:highlight w:val="none"/>
        </w:rPr>
      </w:pPr>
      <w:bookmarkStart w:id="13" w:name="_Toc28359005"/>
      <w:bookmarkStart w:id="14" w:name="_Toc35393624"/>
      <w:bookmarkStart w:id="15" w:name="_Toc28359082"/>
      <w:bookmarkStart w:id="16" w:name="_Toc35393793"/>
      <w:r>
        <w:rPr>
          <w:rFonts w:hint="eastAsia"/>
          <w:sz w:val="21"/>
          <w:szCs w:val="21"/>
          <w:highlight w:val="none"/>
        </w:rPr>
        <w:t>时间：</w:t>
      </w:r>
      <w:r>
        <w:rPr>
          <w:rFonts w:hint="eastAsia"/>
          <w:sz w:val="21"/>
          <w:szCs w:val="21"/>
          <w:highlight w:val="none"/>
          <w:lang w:val="en-US" w:eastAsia="zh-CN"/>
        </w:rPr>
        <w:t>/</w:t>
      </w:r>
      <w:r>
        <w:rPr>
          <w:rFonts w:hint="eastAsia"/>
          <w:sz w:val="21"/>
          <w:szCs w:val="21"/>
          <w:highlight w:val="none"/>
        </w:rPr>
        <w:t>至</w:t>
      </w:r>
      <w:r>
        <w:rPr>
          <w:rFonts w:hint="eastAsia"/>
          <w:sz w:val="21"/>
          <w:szCs w:val="21"/>
          <w:highlight w:val="none"/>
          <w:lang w:eastAsia="zh-CN"/>
        </w:rPr>
        <w:t>2024年11月29日</w:t>
      </w:r>
      <w:r>
        <w:rPr>
          <w:rFonts w:hint="eastAsia"/>
          <w:sz w:val="21"/>
          <w:szCs w:val="21"/>
          <w:highlight w:val="none"/>
        </w:rPr>
        <w:t>，每天上午00:00至12:00，下午12:00至23:59（北京时间，线上获取法定节假日均可，线下获取文件法定节假日除外）</w:t>
      </w:r>
    </w:p>
    <w:p w14:paraId="01835942">
      <w:pPr>
        <w:adjustRightInd w:val="0"/>
        <w:snapToGrid w:val="0"/>
        <w:spacing w:line="288" w:lineRule="auto"/>
        <w:ind w:firstLine="420" w:firstLineChars="200"/>
        <w:rPr>
          <w:sz w:val="21"/>
          <w:szCs w:val="21"/>
          <w:highlight w:val="none"/>
        </w:rPr>
      </w:pPr>
      <w:r>
        <w:rPr>
          <w:rFonts w:hint="eastAsia"/>
          <w:sz w:val="21"/>
          <w:szCs w:val="21"/>
          <w:highlight w:val="none"/>
        </w:rPr>
        <w:t>地点（网址）：政府采购云平台（</w:t>
      </w:r>
      <w:r>
        <w:rPr>
          <w:sz w:val="21"/>
          <w:szCs w:val="21"/>
          <w:highlight w:val="none"/>
        </w:rPr>
        <w:t>https://www.zcygov.cn</w:t>
      </w:r>
      <w:r>
        <w:rPr>
          <w:rFonts w:hint="eastAsia"/>
          <w:sz w:val="21"/>
          <w:szCs w:val="21"/>
          <w:highlight w:val="none"/>
        </w:rPr>
        <w:t>）</w:t>
      </w:r>
    </w:p>
    <w:p w14:paraId="561412F5">
      <w:pPr>
        <w:adjustRightInd w:val="0"/>
        <w:snapToGrid w:val="0"/>
        <w:spacing w:line="288" w:lineRule="auto"/>
        <w:ind w:firstLine="420" w:firstLineChars="200"/>
        <w:rPr>
          <w:sz w:val="21"/>
          <w:szCs w:val="21"/>
          <w:highlight w:val="none"/>
        </w:rPr>
      </w:pPr>
      <w:r>
        <w:rPr>
          <w:rFonts w:hint="eastAsia"/>
          <w:sz w:val="21"/>
          <w:szCs w:val="21"/>
        </w:rPr>
        <w:t>方式：供应商登录政采云平台（</w:t>
      </w:r>
      <w:r>
        <w:rPr>
          <w:sz w:val="21"/>
          <w:szCs w:val="21"/>
        </w:rPr>
        <w:t>https://www.zcygov.cn</w:t>
      </w:r>
      <w:r>
        <w:rPr>
          <w:rFonts w:hint="eastAsia"/>
          <w:sz w:val="21"/>
          <w:szCs w:val="21"/>
        </w:rPr>
        <w:t>）</w:t>
      </w:r>
      <w:r>
        <w:rPr>
          <w:sz w:val="21"/>
          <w:szCs w:val="21"/>
        </w:rPr>
        <w:t>在线申请获取采购文件（进入“项目采购”应用</w:t>
      </w:r>
      <w:r>
        <w:rPr>
          <w:sz w:val="21"/>
          <w:szCs w:val="21"/>
          <w:highlight w:val="none"/>
        </w:rPr>
        <w:t>，在获取采购文件菜单中选择项目，申请获取采购文件）</w:t>
      </w:r>
    </w:p>
    <w:p w14:paraId="2E1C3A96">
      <w:pPr>
        <w:adjustRightInd w:val="0"/>
        <w:snapToGrid w:val="0"/>
        <w:spacing w:line="288" w:lineRule="auto"/>
        <w:ind w:firstLine="420" w:firstLineChars="200"/>
        <w:rPr>
          <w:sz w:val="21"/>
          <w:szCs w:val="21"/>
          <w:highlight w:val="none"/>
        </w:rPr>
      </w:pPr>
      <w:r>
        <w:rPr>
          <w:rFonts w:hint="eastAsia"/>
          <w:sz w:val="21"/>
          <w:szCs w:val="21"/>
          <w:highlight w:val="none"/>
        </w:rPr>
        <w:t>售价（元）：0</w:t>
      </w:r>
    </w:p>
    <w:p w14:paraId="53FBF7D3">
      <w:pPr>
        <w:adjustRightInd w:val="0"/>
        <w:snapToGrid w:val="0"/>
        <w:spacing w:line="288" w:lineRule="auto"/>
        <w:rPr>
          <w:b/>
          <w:sz w:val="21"/>
          <w:szCs w:val="21"/>
          <w:highlight w:val="none"/>
        </w:rPr>
      </w:pPr>
      <w:r>
        <w:rPr>
          <w:rFonts w:hint="eastAsia"/>
          <w:b/>
          <w:sz w:val="21"/>
          <w:szCs w:val="21"/>
          <w:highlight w:val="none"/>
        </w:rPr>
        <w:t>四、</w:t>
      </w:r>
      <w:bookmarkEnd w:id="13"/>
      <w:bookmarkEnd w:id="14"/>
      <w:bookmarkEnd w:id="15"/>
      <w:bookmarkEnd w:id="16"/>
      <w:r>
        <w:rPr>
          <w:rFonts w:hint="eastAsia"/>
          <w:b/>
          <w:sz w:val="21"/>
          <w:szCs w:val="21"/>
          <w:highlight w:val="none"/>
        </w:rPr>
        <w:t>响应文件提交（上传）</w:t>
      </w:r>
    </w:p>
    <w:p w14:paraId="2050A618">
      <w:pPr>
        <w:adjustRightInd w:val="0"/>
        <w:snapToGrid w:val="0"/>
        <w:spacing w:line="288" w:lineRule="auto"/>
        <w:ind w:firstLine="420" w:firstLineChars="200"/>
        <w:rPr>
          <w:bCs/>
          <w:sz w:val="21"/>
          <w:szCs w:val="21"/>
          <w:highlight w:val="none"/>
        </w:rPr>
      </w:pPr>
      <w:r>
        <w:rPr>
          <w:rFonts w:hint="eastAsia"/>
          <w:bCs/>
          <w:sz w:val="21"/>
          <w:szCs w:val="21"/>
          <w:highlight w:val="none"/>
        </w:rPr>
        <w:t>截止时间：</w:t>
      </w:r>
      <w:r>
        <w:rPr>
          <w:rFonts w:hint="eastAsia"/>
          <w:bCs/>
          <w:sz w:val="21"/>
          <w:szCs w:val="21"/>
          <w:highlight w:val="none"/>
          <w:lang w:eastAsia="zh-CN"/>
        </w:rPr>
        <w:t>2024年11月29日09:00</w:t>
      </w:r>
      <w:r>
        <w:rPr>
          <w:rFonts w:hint="eastAsia"/>
          <w:bCs/>
          <w:sz w:val="21"/>
          <w:szCs w:val="21"/>
          <w:highlight w:val="none"/>
        </w:rPr>
        <w:t>:00（北京时间）</w:t>
      </w:r>
    </w:p>
    <w:p w14:paraId="054E4FEF">
      <w:pPr>
        <w:adjustRightInd w:val="0"/>
        <w:snapToGrid w:val="0"/>
        <w:spacing w:line="288" w:lineRule="auto"/>
        <w:ind w:firstLine="420" w:firstLineChars="200"/>
        <w:rPr>
          <w:bCs/>
          <w:sz w:val="21"/>
          <w:szCs w:val="21"/>
          <w:highlight w:val="none"/>
        </w:rPr>
      </w:pPr>
      <w:r>
        <w:rPr>
          <w:rFonts w:hint="eastAsia"/>
          <w:bCs/>
          <w:sz w:val="21"/>
          <w:szCs w:val="21"/>
          <w:highlight w:val="none"/>
        </w:rPr>
        <w:t>地点</w:t>
      </w:r>
      <w:r>
        <w:rPr>
          <w:rFonts w:hint="eastAsia"/>
          <w:sz w:val="21"/>
          <w:szCs w:val="21"/>
          <w:highlight w:val="none"/>
        </w:rPr>
        <w:t>（网址）：政府采购云平台（https://www.zcygov.cn）</w:t>
      </w:r>
    </w:p>
    <w:p w14:paraId="334578BA">
      <w:pPr>
        <w:adjustRightInd w:val="0"/>
        <w:snapToGrid w:val="0"/>
        <w:spacing w:line="288" w:lineRule="auto"/>
        <w:rPr>
          <w:b/>
          <w:sz w:val="21"/>
          <w:szCs w:val="21"/>
          <w:highlight w:val="none"/>
        </w:rPr>
      </w:pPr>
      <w:bookmarkStart w:id="17" w:name="_Toc35393625"/>
      <w:bookmarkStart w:id="18" w:name="_Toc35393794"/>
      <w:bookmarkStart w:id="19" w:name="_Toc28359007"/>
      <w:bookmarkStart w:id="20" w:name="_Toc28359084"/>
      <w:r>
        <w:rPr>
          <w:rFonts w:hint="eastAsia"/>
          <w:b/>
          <w:sz w:val="21"/>
          <w:szCs w:val="21"/>
          <w:highlight w:val="none"/>
        </w:rPr>
        <w:t>五、响应文件开启</w:t>
      </w:r>
    </w:p>
    <w:p w14:paraId="6377BE2D">
      <w:pPr>
        <w:adjustRightInd w:val="0"/>
        <w:snapToGrid w:val="0"/>
        <w:spacing w:line="288" w:lineRule="auto"/>
        <w:ind w:firstLine="420" w:firstLineChars="200"/>
        <w:rPr>
          <w:bCs/>
          <w:sz w:val="21"/>
          <w:szCs w:val="21"/>
          <w:highlight w:val="none"/>
        </w:rPr>
      </w:pPr>
      <w:r>
        <w:rPr>
          <w:rFonts w:hint="eastAsia"/>
          <w:bCs/>
          <w:sz w:val="21"/>
          <w:szCs w:val="21"/>
          <w:highlight w:val="none"/>
        </w:rPr>
        <w:t>开启时间：</w:t>
      </w:r>
      <w:r>
        <w:rPr>
          <w:rFonts w:hint="eastAsia"/>
          <w:bCs/>
          <w:sz w:val="21"/>
          <w:szCs w:val="21"/>
          <w:highlight w:val="none"/>
          <w:lang w:eastAsia="zh-CN"/>
        </w:rPr>
        <w:t>2024年11月29日09:00</w:t>
      </w:r>
      <w:r>
        <w:rPr>
          <w:rFonts w:hint="eastAsia"/>
          <w:bCs/>
          <w:sz w:val="21"/>
          <w:szCs w:val="21"/>
          <w:highlight w:val="none"/>
        </w:rPr>
        <w:t>:00（北京时间）</w:t>
      </w:r>
    </w:p>
    <w:p w14:paraId="04AC819D">
      <w:pPr>
        <w:adjustRightInd w:val="0"/>
        <w:snapToGrid w:val="0"/>
        <w:spacing w:line="288" w:lineRule="auto"/>
        <w:ind w:firstLine="420" w:firstLineChars="200"/>
        <w:rPr>
          <w:bCs/>
          <w:sz w:val="21"/>
          <w:szCs w:val="21"/>
          <w:highlight w:val="none"/>
        </w:rPr>
      </w:pPr>
      <w:r>
        <w:rPr>
          <w:rFonts w:hint="eastAsia"/>
          <w:bCs/>
          <w:sz w:val="21"/>
          <w:szCs w:val="21"/>
          <w:highlight w:val="none"/>
        </w:rPr>
        <w:t>地点</w:t>
      </w:r>
      <w:r>
        <w:rPr>
          <w:rFonts w:hint="eastAsia"/>
          <w:sz w:val="21"/>
          <w:szCs w:val="21"/>
          <w:highlight w:val="none"/>
        </w:rPr>
        <w:t>（网址）：政府采购云平台（https://www.zcygov.cn）</w:t>
      </w:r>
      <w:r>
        <w:rPr>
          <w:rFonts w:hint="eastAsia" w:cs="Times New Roman"/>
          <w:sz w:val="21"/>
          <w:szCs w:val="21"/>
          <w:highlight w:val="none"/>
        </w:rPr>
        <w:t>/杭州市西湖区玉古路173号中田大厦</w:t>
      </w:r>
      <w:r>
        <w:rPr>
          <w:rFonts w:hint="eastAsia" w:cs="Times New Roman"/>
          <w:sz w:val="21"/>
          <w:szCs w:val="21"/>
          <w:highlight w:val="none"/>
          <w:lang w:val="en-US" w:eastAsia="zh-CN"/>
        </w:rPr>
        <w:t>8</w:t>
      </w:r>
      <w:r>
        <w:rPr>
          <w:rFonts w:hint="eastAsia" w:cs="Times New Roman"/>
          <w:sz w:val="21"/>
          <w:szCs w:val="21"/>
          <w:highlight w:val="none"/>
        </w:rPr>
        <w:t>楼（求是招标会议室</w:t>
      </w:r>
      <w:r>
        <w:rPr>
          <w:rFonts w:hint="eastAsia" w:cs="Times New Roman"/>
          <w:sz w:val="21"/>
          <w:szCs w:val="21"/>
          <w:highlight w:val="none"/>
          <w:lang w:val="en-US" w:eastAsia="zh-CN"/>
        </w:rPr>
        <w:t>9</w:t>
      </w:r>
      <w:r>
        <w:rPr>
          <w:rFonts w:hint="eastAsia" w:cs="Times New Roman"/>
          <w:sz w:val="21"/>
          <w:szCs w:val="21"/>
          <w:highlight w:val="none"/>
        </w:rPr>
        <w:t>）</w:t>
      </w:r>
    </w:p>
    <w:p w14:paraId="4BA32938">
      <w:pPr>
        <w:adjustRightInd w:val="0"/>
        <w:snapToGrid w:val="0"/>
        <w:spacing w:line="288" w:lineRule="auto"/>
        <w:rPr>
          <w:b/>
          <w:sz w:val="21"/>
          <w:szCs w:val="21"/>
          <w:highlight w:val="none"/>
        </w:rPr>
      </w:pPr>
      <w:r>
        <w:rPr>
          <w:rFonts w:hint="eastAsia"/>
          <w:b/>
          <w:sz w:val="21"/>
          <w:szCs w:val="21"/>
          <w:highlight w:val="none"/>
        </w:rPr>
        <w:t>六、公告期限</w:t>
      </w:r>
      <w:bookmarkEnd w:id="17"/>
      <w:bookmarkEnd w:id="18"/>
      <w:bookmarkEnd w:id="19"/>
      <w:bookmarkEnd w:id="20"/>
    </w:p>
    <w:p w14:paraId="1211ADDF">
      <w:pPr>
        <w:adjustRightInd w:val="0"/>
        <w:snapToGrid w:val="0"/>
        <w:spacing w:line="288" w:lineRule="auto"/>
        <w:ind w:firstLine="420" w:firstLineChars="200"/>
        <w:rPr>
          <w:kern w:val="0"/>
          <w:sz w:val="21"/>
          <w:szCs w:val="21"/>
          <w:highlight w:val="none"/>
        </w:rPr>
      </w:pPr>
      <w:r>
        <w:rPr>
          <w:rFonts w:hint="eastAsia"/>
          <w:kern w:val="0"/>
          <w:sz w:val="21"/>
          <w:szCs w:val="21"/>
          <w:highlight w:val="none"/>
        </w:rPr>
        <w:t>自本公告发布之日起3个工作日。</w:t>
      </w:r>
    </w:p>
    <w:p w14:paraId="5281722C">
      <w:pPr>
        <w:adjustRightInd w:val="0"/>
        <w:snapToGrid w:val="0"/>
        <w:spacing w:line="288" w:lineRule="auto"/>
        <w:rPr>
          <w:b/>
          <w:sz w:val="21"/>
          <w:szCs w:val="21"/>
          <w:highlight w:val="none"/>
        </w:rPr>
      </w:pPr>
      <w:bookmarkStart w:id="21" w:name="_Toc35393795"/>
      <w:bookmarkStart w:id="22" w:name="_Toc35393626"/>
      <w:r>
        <w:rPr>
          <w:rFonts w:hint="eastAsia"/>
          <w:b/>
          <w:sz w:val="21"/>
          <w:szCs w:val="21"/>
          <w:highlight w:val="none"/>
        </w:rPr>
        <w:t>七、其他补充事宜</w:t>
      </w:r>
      <w:bookmarkEnd w:id="21"/>
      <w:bookmarkEnd w:id="22"/>
    </w:p>
    <w:p w14:paraId="02974A7B">
      <w:pPr>
        <w:adjustRightInd w:val="0"/>
        <w:snapToGrid w:val="0"/>
        <w:spacing w:line="288" w:lineRule="auto"/>
        <w:ind w:firstLine="420" w:firstLineChars="200"/>
        <w:rPr>
          <w:rFonts w:cs="Times New Roman"/>
          <w:sz w:val="21"/>
          <w:szCs w:val="21"/>
        </w:rPr>
      </w:pPr>
      <w:bookmarkStart w:id="23" w:name="_Hlk97039575"/>
      <w:bookmarkStart w:id="24" w:name="_Toc35393796"/>
      <w:bookmarkStart w:id="25" w:name="_Toc28359085"/>
      <w:bookmarkStart w:id="26" w:name="_Toc28359008"/>
      <w:bookmarkStart w:id="27" w:name="_Toc35393627"/>
      <w:r>
        <w:rPr>
          <w:rFonts w:cs="Times New Roman"/>
          <w:sz w:val="21"/>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w:t>
      </w:r>
      <w:r>
        <w:rPr>
          <w:rFonts w:cs="Times New Roman"/>
          <w:sz w:val="21"/>
          <w:szCs w:val="21"/>
        </w:rPr>
        <w:t>年2月1日和2022年7月1日开始实施，此前有关规定与上述文件内容不一致的，按上述文件要求执行。</w:t>
      </w:r>
    </w:p>
    <w:p w14:paraId="0228FA79">
      <w:pPr>
        <w:adjustRightInd w:val="0"/>
        <w:snapToGrid w:val="0"/>
        <w:spacing w:line="288" w:lineRule="auto"/>
        <w:ind w:firstLine="420" w:firstLineChars="200"/>
        <w:rPr>
          <w:rFonts w:cs="Times New Roman"/>
          <w:sz w:val="21"/>
          <w:szCs w:val="21"/>
        </w:rPr>
      </w:pPr>
      <w:r>
        <w:rPr>
          <w:rFonts w:cs="Times New Roman"/>
          <w:sz w:val="21"/>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0675C80">
      <w:pPr>
        <w:adjustRightInd w:val="0"/>
        <w:snapToGrid w:val="0"/>
        <w:spacing w:line="288" w:lineRule="auto"/>
        <w:ind w:firstLine="420" w:firstLineChars="200"/>
        <w:rPr>
          <w:rFonts w:cs="Times New Roman"/>
          <w:sz w:val="21"/>
          <w:szCs w:val="21"/>
        </w:rPr>
      </w:pPr>
      <w:r>
        <w:rPr>
          <w:rFonts w:cs="Times New Roman"/>
          <w:sz w:val="21"/>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A29FFA6">
      <w:pPr>
        <w:adjustRightInd w:val="0"/>
        <w:snapToGrid w:val="0"/>
        <w:spacing w:line="288" w:lineRule="auto"/>
        <w:ind w:firstLine="420" w:firstLineChars="200"/>
        <w:rPr>
          <w:rFonts w:cs="Times New Roman"/>
          <w:sz w:val="21"/>
          <w:szCs w:val="21"/>
          <w:highlight w:val="cyan"/>
        </w:rPr>
      </w:pPr>
      <w:r>
        <w:rPr>
          <w:rFonts w:cs="Times New Roman"/>
          <w:sz w:val="21"/>
          <w:szCs w:val="21"/>
        </w:rPr>
        <w:t>4.其他事项：</w:t>
      </w:r>
    </w:p>
    <w:p w14:paraId="0671AC44">
      <w:pPr>
        <w:adjustRightInd w:val="0"/>
        <w:snapToGrid w:val="0"/>
        <w:spacing w:line="288" w:lineRule="auto"/>
        <w:ind w:firstLine="420" w:firstLineChars="200"/>
        <w:rPr>
          <w:rFonts w:cs="Times New Roman"/>
          <w:sz w:val="21"/>
          <w:szCs w:val="21"/>
        </w:rPr>
      </w:pPr>
      <w:r>
        <w:rPr>
          <w:rFonts w:cs="Times New Roman"/>
          <w:sz w:val="21"/>
          <w:szCs w:val="21"/>
        </w:rPr>
        <w:t>（</w:t>
      </w:r>
      <w:r>
        <w:rPr>
          <w:rFonts w:hint="eastAsia" w:cs="Times New Roman"/>
          <w:sz w:val="21"/>
          <w:szCs w:val="21"/>
        </w:rPr>
        <w:t>1</w:t>
      </w:r>
      <w:r>
        <w:rPr>
          <w:rFonts w:cs="Times New Roman"/>
          <w:sz w:val="21"/>
          <w:szCs w:val="21"/>
        </w:rPr>
        <w:t>）需要落实的政府采购政策：包括节约资源、保护环境、</w:t>
      </w:r>
      <w:r>
        <w:rPr>
          <w:rFonts w:hint="eastAsia" w:cs="Times New Roman"/>
          <w:sz w:val="21"/>
          <w:szCs w:val="21"/>
        </w:rPr>
        <w:t>支持科技创新、</w:t>
      </w:r>
      <w:r>
        <w:rPr>
          <w:rFonts w:cs="Times New Roman"/>
          <w:sz w:val="21"/>
          <w:szCs w:val="21"/>
        </w:rPr>
        <w:t>促进中小企业发展等。详见磋商文件的第</w:t>
      </w:r>
      <w:r>
        <w:rPr>
          <w:rFonts w:hint="eastAsia" w:cs="Times New Roman"/>
          <w:sz w:val="21"/>
          <w:szCs w:val="21"/>
        </w:rPr>
        <w:t>三章-采购项目需要落实的政府采购政策</w:t>
      </w:r>
      <w:r>
        <w:rPr>
          <w:rFonts w:cs="Times New Roman"/>
          <w:sz w:val="21"/>
          <w:szCs w:val="21"/>
        </w:rPr>
        <w:t>。</w:t>
      </w:r>
    </w:p>
    <w:bookmarkEnd w:id="23"/>
    <w:p w14:paraId="6436FD3D">
      <w:pPr>
        <w:adjustRightInd w:val="0"/>
        <w:snapToGrid w:val="0"/>
        <w:spacing w:line="288" w:lineRule="auto"/>
        <w:ind w:firstLine="420" w:firstLineChars="200"/>
        <w:rPr>
          <w:bCs/>
          <w:sz w:val="21"/>
          <w:szCs w:val="21"/>
        </w:rPr>
      </w:pPr>
      <w:r>
        <w:rPr>
          <w:rFonts w:hint="eastAsia" w:cs="Times New Roman"/>
          <w:sz w:val="21"/>
          <w:szCs w:val="21"/>
        </w:rPr>
        <w:t>▲</w:t>
      </w:r>
      <w:bookmarkStart w:id="28" w:name="_Hlk92271072"/>
      <w:r>
        <w:rPr>
          <w:rFonts w:hint="eastAsia" w:cs="Times New Roman"/>
          <w:sz w:val="21"/>
          <w:szCs w:val="21"/>
        </w:rPr>
        <w:t>（2）</w:t>
      </w:r>
      <w:r>
        <w:rPr>
          <w:rFonts w:cs="Times New Roman"/>
          <w:sz w:val="21"/>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p w14:paraId="30E20DD3">
      <w:pPr>
        <w:adjustRightInd w:val="0"/>
        <w:snapToGrid w:val="0"/>
        <w:spacing w:line="288" w:lineRule="auto"/>
        <w:rPr>
          <w:b/>
          <w:sz w:val="21"/>
          <w:szCs w:val="21"/>
        </w:rPr>
      </w:pPr>
      <w:r>
        <w:rPr>
          <w:rFonts w:hint="eastAsia"/>
          <w:b/>
          <w:sz w:val="21"/>
          <w:szCs w:val="21"/>
        </w:rPr>
        <w:t>八、凡对本次采购提出询问、质疑、投诉请按以下方式联系</w:t>
      </w:r>
      <w:bookmarkEnd w:id="24"/>
      <w:bookmarkEnd w:id="25"/>
      <w:bookmarkEnd w:id="26"/>
      <w:bookmarkEnd w:id="27"/>
    </w:p>
    <w:p w14:paraId="6DBCDC95">
      <w:pPr>
        <w:adjustRightInd w:val="0"/>
        <w:snapToGrid w:val="0"/>
        <w:spacing w:line="288" w:lineRule="auto"/>
        <w:ind w:firstLine="424" w:firstLineChars="202"/>
        <w:rPr>
          <w:sz w:val="21"/>
          <w:szCs w:val="21"/>
        </w:rPr>
      </w:pPr>
      <w:r>
        <w:rPr>
          <w:sz w:val="21"/>
          <w:szCs w:val="21"/>
        </w:rPr>
        <w:t>1.采购人信息</w:t>
      </w:r>
    </w:p>
    <w:p w14:paraId="1D24B021">
      <w:pPr>
        <w:adjustRightInd w:val="0"/>
        <w:snapToGrid w:val="0"/>
        <w:spacing w:line="288" w:lineRule="auto"/>
        <w:ind w:firstLine="424" w:firstLineChars="202"/>
        <w:rPr>
          <w:rFonts w:hint="eastAsia" w:eastAsia="宋体"/>
          <w:color w:val="auto"/>
          <w:sz w:val="21"/>
          <w:szCs w:val="21"/>
          <w:highlight w:val="none"/>
          <w:lang w:eastAsia="zh-CN"/>
        </w:rPr>
      </w:pPr>
      <w:r>
        <w:rPr>
          <w:rFonts w:hint="eastAsia"/>
          <w:color w:val="auto"/>
          <w:sz w:val="21"/>
          <w:szCs w:val="21"/>
          <w:highlight w:val="none"/>
        </w:rPr>
        <w:t>名称：</w:t>
      </w:r>
      <w:r>
        <w:rPr>
          <w:rFonts w:hint="eastAsia"/>
          <w:color w:val="auto"/>
          <w:sz w:val="21"/>
          <w:szCs w:val="21"/>
          <w:highlight w:val="none"/>
          <w:lang w:eastAsia="zh-CN"/>
        </w:rPr>
        <w:t>浙江科技大学</w:t>
      </w:r>
    </w:p>
    <w:p w14:paraId="6E2D29D0">
      <w:pPr>
        <w:adjustRightInd w:val="0"/>
        <w:snapToGrid w:val="0"/>
        <w:spacing w:line="288" w:lineRule="auto"/>
        <w:ind w:firstLine="424" w:firstLineChars="202"/>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地址：杭州市留和路318号</w:t>
      </w:r>
    </w:p>
    <w:p w14:paraId="0B9FABBD">
      <w:pPr>
        <w:adjustRightInd w:val="0"/>
        <w:snapToGrid w:val="0"/>
        <w:spacing w:line="288" w:lineRule="auto"/>
        <w:ind w:firstLine="424" w:firstLineChars="202"/>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传真：/</w:t>
      </w:r>
    </w:p>
    <w:p w14:paraId="693882B0">
      <w:pPr>
        <w:adjustRightInd w:val="0"/>
        <w:snapToGrid w:val="0"/>
        <w:spacing w:line="288" w:lineRule="auto"/>
        <w:ind w:firstLine="424" w:firstLineChars="202"/>
        <w:rPr>
          <w:rFonts w:hint="default"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rPr>
        <w:t>项目联系人（询问）：</w:t>
      </w:r>
      <w:r>
        <w:rPr>
          <w:rFonts w:hint="eastAsia" w:cs="Times New Roman"/>
          <w:color w:val="auto"/>
          <w:sz w:val="21"/>
          <w:szCs w:val="21"/>
          <w:highlight w:val="none"/>
          <w:lang w:val="en-US" w:eastAsia="zh-CN"/>
        </w:rPr>
        <w:t>孙</w:t>
      </w:r>
      <w:r>
        <w:rPr>
          <w:rFonts w:hint="eastAsia" w:ascii="宋体" w:hAnsi="宋体" w:eastAsia="宋体" w:cs="Times New Roman"/>
          <w:color w:val="auto"/>
          <w:sz w:val="21"/>
          <w:szCs w:val="21"/>
          <w:highlight w:val="none"/>
          <w:lang w:val="en-US" w:eastAsia="zh-CN"/>
        </w:rPr>
        <w:t>老师</w:t>
      </w:r>
    </w:p>
    <w:p w14:paraId="43E2421C">
      <w:pPr>
        <w:adjustRightInd w:val="0"/>
        <w:snapToGrid w:val="0"/>
        <w:spacing w:line="288" w:lineRule="auto"/>
        <w:ind w:firstLine="424" w:firstLineChars="202"/>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rPr>
        <w:t>项目联系方式（询问）：0571-85070079</w:t>
      </w:r>
    </w:p>
    <w:p w14:paraId="6A3747B6">
      <w:pPr>
        <w:adjustRightInd w:val="0"/>
        <w:snapToGrid w:val="0"/>
        <w:spacing w:line="288" w:lineRule="auto"/>
        <w:ind w:firstLine="424" w:firstLineChars="202"/>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rPr>
        <w:t>质疑联系人：</w:t>
      </w:r>
      <w:r>
        <w:rPr>
          <w:rFonts w:hint="eastAsia" w:ascii="宋体" w:hAnsi="宋体" w:eastAsia="宋体" w:cs="Times New Roman"/>
          <w:color w:val="auto"/>
          <w:sz w:val="21"/>
          <w:szCs w:val="21"/>
          <w:highlight w:val="none"/>
          <w:lang w:val="en-US" w:eastAsia="zh-CN"/>
        </w:rPr>
        <w:t>田老师</w:t>
      </w:r>
    </w:p>
    <w:p w14:paraId="06A230B0">
      <w:pPr>
        <w:adjustRightInd w:val="0"/>
        <w:snapToGrid w:val="0"/>
        <w:spacing w:line="288" w:lineRule="auto"/>
        <w:ind w:firstLine="424" w:firstLineChars="202"/>
        <w:rPr>
          <w:rFonts w:hint="eastAsia" w:eastAsia="宋体"/>
          <w:color w:val="auto"/>
          <w:sz w:val="21"/>
          <w:szCs w:val="21"/>
          <w:highlight w:val="none"/>
          <w:lang w:eastAsia="zh-CN"/>
        </w:rPr>
      </w:pPr>
      <w:r>
        <w:rPr>
          <w:rFonts w:hint="eastAsia" w:ascii="宋体" w:hAnsi="宋体" w:eastAsia="宋体" w:cs="Times New Roman"/>
          <w:color w:val="auto"/>
          <w:sz w:val="21"/>
          <w:szCs w:val="21"/>
          <w:highlight w:val="none"/>
        </w:rPr>
        <w:t>质疑联系方式：0571-85070191</w:t>
      </w:r>
    </w:p>
    <w:p w14:paraId="68755504">
      <w:pPr>
        <w:adjustRightInd w:val="0"/>
        <w:snapToGrid w:val="0"/>
        <w:spacing w:line="288" w:lineRule="auto"/>
        <w:ind w:firstLine="424" w:firstLineChars="202"/>
        <w:rPr>
          <w:color w:val="auto"/>
          <w:sz w:val="21"/>
          <w:szCs w:val="21"/>
          <w:highlight w:val="none"/>
        </w:rPr>
      </w:pPr>
    </w:p>
    <w:p w14:paraId="69FE38AA">
      <w:pPr>
        <w:adjustRightInd w:val="0"/>
        <w:snapToGrid w:val="0"/>
        <w:spacing w:line="288" w:lineRule="auto"/>
        <w:ind w:firstLine="424" w:firstLineChars="202"/>
        <w:rPr>
          <w:color w:val="auto"/>
          <w:sz w:val="21"/>
          <w:szCs w:val="21"/>
          <w:highlight w:val="none"/>
        </w:rPr>
      </w:pPr>
      <w:r>
        <w:rPr>
          <w:color w:val="auto"/>
          <w:sz w:val="21"/>
          <w:szCs w:val="21"/>
          <w:highlight w:val="none"/>
        </w:rPr>
        <w:t>2.采购代理机构信息</w:t>
      </w:r>
    </w:p>
    <w:p w14:paraId="19753CA5">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名称：浙江求是招标代理有限公司</w:t>
      </w:r>
    </w:p>
    <w:p w14:paraId="604B3CE5">
      <w:pPr>
        <w:adjustRightInd w:val="0"/>
        <w:snapToGrid w:val="0"/>
        <w:spacing w:line="288" w:lineRule="auto"/>
        <w:ind w:firstLine="424" w:firstLineChars="202"/>
        <w:rPr>
          <w:color w:val="auto"/>
          <w:sz w:val="21"/>
          <w:szCs w:val="21"/>
        </w:rPr>
      </w:pPr>
      <w:r>
        <w:rPr>
          <w:rFonts w:hint="eastAsia"/>
          <w:color w:val="auto"/>
          <w:sz w:val="21"/>
          <w:szCs w:val="21"/>
          <w:highlight w:val="none"/>
        </w:rPr>
        <w:t>地址：杭州市西湖区玉古路</w:t>
      </w:r>
      <w:r>
        <w:rPr>
          <w:color w:val="auto"/>
          <w:sz w:val="21"/>
          <w:szCs w:val="21"/>
          <w:highlight w:val="none"/>
        </w:rPr>
        <w:t>173号中田大厦</w:t>
      </w:r>
      <w:r>
        <w:rPr>
          <w:color w:val="auto"/>
          <w:sz w:val="21"/>
          <w:szCs w:val="21"/>
        </w:rPr>
        <w:t>21楼</w:t>
      </w:r>
    </w:p>
    <w:p w14:paraId="4AD91ABA">
      <w:pPr>
        <w:adjustRightInd w:val="0"/>
        <w:snapToGrid w:val="0"/>
        <w:spacing w:line="288" w:lineRule="auto"/>
        <w:ind w:firstLine="424" w:firstLineChars="202"/>
        <w:rPr>
          <w:color w:val="auto"/>
          <w:sz w:val="21"/>
          <w:szCs w:val="21"/>
          <w:highlight w:val="none"/>
        </w:rPr>
      </w:pPr>
      <w:r>
        <w:rPr>
          <w:rFonts w:hint="eastAsia"/>
          <w:color w:val="auto"/>
          <w:sz w:val="21"/>
          <w:szCs w:val="21"/>
        </w:rPr>
        <w:t>传真：</w:t>
      </w:r>
      <w:r>
        <w:rPr>
          <w:color w:val="auto"/>
          <w:sz w:val="21"/>
          <w:szCs w:val="21"/>
        </w:rPr>
        <w:t>/</w:t>
      </w:r>
    </w:p>
    <w:p w14:paraId="596D4869">
      <w:pPr>
        <w:adjustRightInd w:val="0"/>
        <w:snapToGrid w:val="0"/>
        <w:spacing w:line="288" w:lineRule="auto"/>
        <w:ind w:firstLine="424" w:firstLineChars="202"/>
        <w:rPr>
          <w:rFonts w:hint="default" w:eastAsia="宋体"/>
          <w:color w:val="auto"/>
          <w:sz w:val="21"/>
          <w:szCs w:val="21"/>
          <w:highlight w:val="none"/>
          <w:lang w:val="en-US" w:eastAsia="zh-CN"/>
        </w:rPr>
      </w:pPr>
      <w:r>
        <w:rPr>
          <w:rFonts w:hint="eastAsia"/>
          <w:color w:val="auto"/>
          <w:sz w:val="21"/>
          <w:szCs w:val="21"/>
          <w:highlight w:val="none"/>
        </w:rPr>
        <w:t>项目联系人（询问）：</w:t>
      </w:r>
      <w:r>
        <w:rPr>
          <w:rFonts w:hint="eastAsia"/>
          <w:color w:val="auto"/>
          <w:sz w:val="21"/>
          <w:szCs w:val="21"/>
          <w:highlight w:val="none"/>
          <w:lang w:eastAsia="zh-CN"/>
        </w:rPr>
        <w:t>阙家珍、</w:t>
      </w:r>
      <w:r>
        <w:rPr>
          <w:rFonts w:hint="eastAsia"/>
          <w:color w:val="auto"/>
          <w:sz w:val="21"/>
          <w:szCs w:val="21"/>
          <w:highlight w:val="none"/>
          <w:lang w:val="en-US" w:eastAsia="zh-CN"/>
        </w:rPr>
        <w:t>林心怡</w:t>
      </w:r>
    </w:p>
    <w:p w14:paraId="37320CC8">
      <w:pPr>
        <w:adjustRightInd w:val="0"/>
        <w:snapToGrid w:val="0"/>
        <w:spacing w:line="288" w:lineRule="auto"/>
        <w:ind w:firstLine="424" w:firstLineChars="202"/>
        <w:rPr>
          <w:rFonts w:hint="eastAsia" w:eastAsia="宋体"/>
          <w:color w:val="auto"/>
          <w:sz w:val="21"/>
          <w:szCs w:val="21"/>
          <w:highlight w:val="none"/>
          <w:lang w:eastAsia="zh-CN"/>
        </w:rPr>
      </w:pPr>
      <w:r>
        <w:rPr>
          <w:rFonts w:hint="eastAsia"/>
          <w:color w:val="auto"/>
          <w:sz w:val="21"/>
          <w:szCs w:val="21"/>
          <w:highlight w:val="none"/>
        </w:rPr>
        <w:t>项目联系方式（询问）：0571-8</w:t>
      </w:r>
      <w:r>
        <w:rPr>
          <w:rFonts w:hint="eastAsia"/>
          <w:color w:val="auto"/>
          <w:sz w:val="21"/>
          <w:szCs w:val="21"/>
          <w:highlight w:val="none"/>
          <w:lang w:eastAsia="zh-CN"/>
        </w:rPr>
        <w:t>7670301</w:t>
      </w:r>
    </w:p>
    <w:p w14:paraId="452319A6">
      <w:pPr>
        <w:adjustRightInd w:val="0"/>
        <w:snapToGrid w:val="0"/>
        <w:spacing w:line="288" w:lineRule="auto"/>
        <w:ind w:firstLine="424" w:firstLineChars="202"/>
        <w:rPr>
          <w:rFonts w:hint="eastAsia" w:eastAsia="宋体"/>
          <w:color w:val="auto"/>
          <w:sz w:val="21"/>
          <w:szCs w:val="21"/>
          <w:highlight w:val="none"/>
          <w:lang w:val="en-US" w:eastAsia="zh-CN"/>
        </w:rPr>
      </w:pPr>
      <w:r>
        <w:rPr>
          <w:rFonts w:hint="eastAsia"/>
          <w:color w:val="auto"/>
          <w:sz w:val="21"/>
          <w:szCs w:val="21"/>
          <w:highlight w:val="none"/>
        </w:rPr>
        <w:t>质疑联系人：</w:t>
      </w:r>
      <w:r>
        <w:rPr>
          <w:rFonts w:hint="eastAsia"/>
          <w:color w:val="auto"/>
          <w:sz w:val="21"/>
          <w:szCs w:val="21"/>
          <w:highlight w:val="none"/>
          <w:lang w:val="en-US" w:eastAsia="zh-CN"/>
        </w:rPr>
        <w:t>周安琪</w:t>
      </w:r>
    </w:p>
    <w:p w14:paraId="3B1EF831">
      <w:pPr>
        <w:adjustRightInd w:val="0"/>
        <w:snapToGrid w:val="0"/>
        <w:spacing w:line="288" w:lineRule="auto"/>
        <w:ind w:firstLine="424" w:firstLineChars="202"/>
        <w:rPr>
          <w:color w:val="auto"/>
          <w:sz w:val="21"/>
          <w:szCs w:val="21"/>
        </w:rPr>
      </w:pPr>
      <w:r>
        <w:rPr>
          <w:rFonts w:hint="eastAsia"/>
          <w:color w:val="auto"/>
          <w:sz w:val="21"/>
          <w:szCs w:val="21"/>
        </w:rPr>
        <w:t>质疑联系方式：</w:t>
      </w:r>
      <w:r>
        <w:rPr>
          <w:color w:val="auto"/>
          <w:sz w:val="21"/>
          <w:szCs w:val="21"/>
        </w:rPr>
        <w:t>0571-81110356</w:t>
      </w:r>
    </w:p>
    <w:p w14:paraId="7251741B">
      <w:pPr>
        <w:adjustRightInd w:val="0"/>
        <w:snapToGrid w:val="0"/>
        <w:spacing w:line="288" w:lineRule="auto"/>
        <w:ind w:firstLine="424" w:firstLineChars="202"/>
        <w:rPr>
          <w:color w:val="auto"/>
          <w:sz w:val="21"/>
          <w:szCs w:val="21"/>
        </w:rPr>
      </w:pPr>
      <w:r>
        <w:rPr>
          <w:rFonts w:hint="eastAsia"/>
          <w:color w:val="auto"/>
          <w:sz w:val="21"/>
          <w:szCs w:val="21"/>
        </w:rPr>
        <w:t>质疑邮箱：</w:t>
      </w:r>
      <w:r>
        <w:rPr>
          <w:color w:val="auto"/>
          <w:sz w:val="21"/>
          <w:szCs w:val="21"/>
        </w:rPr>
        <w:t>jdkh@qszb.net</w:t>
      </w:r>
    </w:p>
    <w:p w14:paraId="0EB3B591">
      <w:pPr>
        <w:adjustRightInd w:val="0"/>
        <w:snapToGrid w:val="0"/>
        <w:spacing w:line="288" w:lineRule="auto"/>
        <w:ind w:firstLine="424" w:firstLineChars="202"/>
        <w:rPr>
          <w:rFonts w:cs="Times New Roman"/>
          <w:color w:val="auto"/>
          <w:sz w:val="21"/>
          <w:szCs w:val="21"/>
        </w:rPr>
      </w:pPr>
    </w:p>
    <w:p w14:paraId="4C395546">
      <w:pPr>
        <w:adjustRightInd w:val="0"/>
        <w:snapToGrid w:val="0"/>
        <w:spacing w:line="288" w:lineRule="auto"/>
        <w:ind w:firstLine="425" w:firstLineChars="215"/>
        <w:rPr>
          <w:rFonts w:hint="eastAsia" w:ascii="宋体" w:hAnsi="宋体" w:eastAsia="宋体" w:cs="Times New Roman"/>
          <w:color w:val="auto"/>
          <w:spacing w:val="-6"/>
          <w:sz w:val="21"/>
          <w:szCs w:val="21"/>
          <w:highlight w:val="none"/>
        </w:rPr>
      </w:pPr>
      <w:r>
        <w:rPr>
          <w:rFonts w:ascii="宋体" w:hAnsi="宋体" w:eastAsia="宋体" w:cs="Times New Roman"/>
          <w:color w:val="auto"/>
          <w:spacing w:val="-6"/>
          <w:sz w:val="21"/>
          <w:szCs w:val="21"/>
          <w:highlight w:val="none"/>
        </w:rPr>
        <w:t>3.</w:t>
      </w:r>
      <w:r>
        <w:rPr>
          <w:rFonts w:hint="eastAsia" w:ascii="宋体" w:hAnsi="宋体" w:eastAsia="宋体" w:cs="Times New Roman"/>
          <w:color w:val="auto"/>
          <w:spacing w:val="-6"/>
          <w:sz w:val="21"/>
          <w:szCs w:val="21"/>
          <w:highlight w:val="none"/>
        </w:rPr>
        <w:t>投诉处理部门信息</w:t>
      </w:r>
    </w:p>
    <w:p w14:paraId="42082530">
      <w:pPr>
        <w:adjustRightInd w:val="0"/>
        <w:snapToGrid w:val="0"/>
        <w:spacing w:line="288" w:lineRule="auto"/>
        <w:ind w:firstLine="425" w:firstLineChars="215"/>
        <w:rPr>
          <w:rFonts w:hint="eastAsia" w:ascii="宋体" w:hAnsi="宋体" w:eastAsia="宋体" w:cs="Times New Roman"/>
          <w:color w:val="auto"/>
          <w:spacing w:val="-6"/>
          <w:sz w:val="21"/>
          <w:szCs w:val="21"/>
          <w:highlight w:val="none"/>
        </w:rPr>
      </w:pPr>
      <w:r>
        <w:rPr>
          <w:rFonts w:hint="eastAsia" w:ascii="宋体" w:hAnsi="宋体" w:eastAsia="宋体" w:cs="Times New Roman"/>
          <w:color w:val="auto"/>
          <w:spacing w:val="-6"/>
          <w:sz w:val="21"/>
          <w:szCs w:val="21"/>
          <w:highlight w:val="none"/>
        </w:rPr>
        <w:t>名称：浙江科技大学</w:t>
      </w:r>
    </w:p>
    <w:p w14:paraId="598E1CE3">
      <w:pPr>
        <w:adjustRightInd w:val="0"/>
        <w:snapToGrid w:val="0"/>
        <w:spacing w:line="288" w:lineRule="auto"/>
        <w:ind w:firstLine="425" w:firstLineChars="215"/>
        <w:rPr>
          <w:rFonts w:hint="eastAsia" w:ascii="宋体" w:hAnsi="宋体" w:eastAsia="宋体" w:cs="Times New Roman"/>
          <w:color w:val="auto"/>
          <w:spacing w:val="-6"/>
          <w:sz w:val="21"/>
          <w:szCs w:val="21"/>
          <w:highlight w:val="none"/>
        </w:rPr>
      </w:pPr>
      <w:r>
        <w:rPr>
          <w:rFonts w:hint="eastAsia" w:ascii="宋体" w:hAnsi="宋体" w:eastAsia="宋体" w:cs="Times New Roman"/>
          <w:color w:val="auto"/>
          <w:spacing w:val="-6"/>
          <w:sz w:val="21"/>
          <w:szCs w:val="21"/>
          <w:highlight w:val="none"/>
        </w:rPr>
        <w:t>地址：杭州市留和路318号</w:t>
      </w:r>
    </w:p>
    <w:p w14:paraId="7BD8F01E">
      <w:pPr>
        <w:adjustRightInd w:val="0"/>
        <w:snapToGrid w:val="0"/>
        <w:spacing w:line="288" w:lineRule="auto"/>
        <w:ind w:firstLine="425" w:firstLineChars="215"/>
        <w:rPr>
          <w:rFonts w:hint="eastAsia" w:ascii="宋体" w:hAnsi="宋体" w:eastAsia="宋体" w:cs="Times New Roman"/>
          <w:color w:val="auto"/>
          <w:spacing w:val="-6"/>
          <w:sz w:val="21"/>
          <w:szCs w:val="21"/>
          <w:highlight w:val="none"/>
        </w:rPr>
      </w:pPr>
      <w:r>
        <w:rPr>
          <w:rFonts w:hint="eastAsia" w:ascii="宋体" w:hAnsi="宋体" w:eastAsia="宋体" w:cs="Times New Roman"/>
          <w:color w:val="auto"/>
          <w:spacing w:val="-6"/>
          <w:sz w:val="21"/>
          <w:szCs w:val="21"/>
          <w:highlight w:val="none"/>
        </w:rPr>
        <w:t>传真：/</w:t>
      </w:r>
    </w:p>
    <w:p w14:paraId="3AB0F35E">
      <w:pPr>
        <w:adjustRightInd w:val="0"/>
        <w:snapToGrid w:val="0"/>
        <w:spacing w:line="288" w:lineRule="auto"/>
        <w:ind w:firstLine="425" w:firstLineChars="215"/>
        <w:rPr>
          <w:rFonts w:hint="eastAsia" w:ascii="宋体" w:hAnsi="宋体" w:eastAsia="宋体" w:cs="Times New Roman"/>
          <w:color w:val="auto"/>
          <w:spacing w:val="-6"/>
          <w:sz w:val="21"/>
          <w:szCs w:val="21"/>
          <w:highlight w:val="none"/>
        </w:rPr>
      </w:pPr>
      <w:r>
        <w:rPr>
          <w:rFonts w:hint="eastAsia" w:ascii="宋体" w:hAnsi="宋体" w:eastAsia="宋体" w:cs="Times New Roman"/>
          <w:color w:val="auto"/>
          <w:spacing w:val="-6"/>
          <w:sz w:val="21"/>
          <w:szCs w:val="21"/>
          <w:highlight w:val="none"/>
        </w:rPr>
        <w:t>联系人：田老师</w:t>
      </w:r>
    </w:p>
    <w:p w14:paraId="5611E086">
      <w:pPr>
        <w:adjustRightInd w:val="0"/>
        <w:snapToGrid w:val="0"/>
        <w:spacing w:line="288" w:lineRule="auto"/>
        <w:ind w:firstLine="425" w:firstLineChars="215"/>
        <w:rPr>
          <w:rFonts w:ascii="宋体" w:hAnsi="宋体" w:eastAsia="宋体" w:cs="Times New Roman"/>
          <w:color w:val="auto"/>
          <w:spacing w:val="-6"/>
          <w:sz w:val="21"/>
          <w:szCs w:val="21"/>
          <w:highlight w:val="none"/>
        </w:rPr>
      </w:pPr>
      <w:r>
        <w:rPr>
          <w:rFonts w:hint="eastAsia" w:ascii="宋体" w:hAnsi="宋体" w:eastAsia="宋体" w:cs="Times New Roman"/>
          <w:color w:val="auto"/>
          <w:spacing w:val="-6"/>
          <w:sz w:val="21"/>
          <w:szCs w:val="21"/>
          <w:highlight w:val="none"/>
        </w:rPr>
        <w:t>监督投诉电话：0571-85070191</w:t>
      </w:r>
    </w:p>
    <w:p w14:paraId="4C586EF2">
      <w:pPr>
        <w:adjustRightInd w:val="0"/>
        <w:snapToGrid w:val="0"/>
        <w:spacing w:line="288" w:lineRule="auto"/>
        <w:rPr>
          <w:rFonts w:cs="Times New Roman"/>
          <w:spacing w:val="-6"/>
          <w:sz w:val="21"/>
          <w:szCs w:val="21"/>
          <w:highlight w:val="none"/>
        </w:rPr>
      </w:pPr>
    </w:p>
    <w:p w14:paraId="66E49159">
      <w:pPr>
        <w:adjustRightInd w:val="0"/>
        <w:snapToGrid w:val="0"/>
        <w:spacing w:line="288" w:lineRule="auto"/>
        <w:ind w:firstLine="425" w:firstLineChars="215"/>
        <w:rPr>
          <w:rFonts w:cs="Times New Roman"/>
          <w:spacing w:val="-6"/>
          <w:sz w:val="21"/>
          <w:szCs w:val="21"/>
          <w:highlight w:val="none"/>
        </w:rPr>
      </w:pPr>
      <w:r>
        <w:rPr>
          <w:rFonts w:cs="Times New Roman"/>
          <w:spacing w:val="-6"/>
          <w:sz w:val="21"/>
          <w:szCs w:val="21"/>
          <w:highlight w:val="none"/>
        </w:rPr>
        <w:t>政策咨询：何一平、冯华，0571-87058424、87055741</w:t>
      </w:r>
    </w:p>
    <w:p w14:paraId="1E455FAC">
      <w:pPr>
        <w:adjustRightInd w:val="0"/>
        <w:snapToGrid w:val="0"/>
        <w:spacing w:line="288" w:lineRule="auto"/>
        <w:ind w:firstLine="425" w:firstLineChars="215"/>
        <w:rPr>
          <w:rFonts w:cs="Times New Roman"/>
          <w:spacing w:val="-6"/>
          <w:sz w:val="21"/>
          <w:szCs w:val="21"/>
          <w:highlight w:val="none"/>
        </w:rPr>
      </w:pPr>
      <w:r>
        <w:rPr>
          <w:rFonts w:cs="Times New Roman"/>
          <w:spacing w:val="-6"/>
          <w:sz w:val="21"/>
          <w:szCs w:val="21"/>
          <w:highlight w:val="none"/>
        </w:rPr>
        <w:t>预算金额未达100万元的采购项目，由采购人处理采购争议。</w:t>
      </w:r>
    </w:p>
    <w:p w14:paraId="6B091BB3">
      <w:pPr>
        <w:adjustRightInd w:val="0"/>
        <w:snapToGrid w:val="0"/>
        <w:spacing w:line="288" w:lineRule="auto"/>
        <w:rPr>
          <w:rFonts w:cs="Times New Roman"/>
          <w:spacing w:val="-6"/>
          <w:sz w:val="21"/>
          <w:szCs w:val="21"/>
          <w:highlight w:val="none"/>
        </w:rPr>
      </w:pPr>
    </w:p>
    <w:p w14:paraId="4D79E20D">
      <w:pPr>
        <w:adjustRightInd w:val="0"/>
        <w:snapToGrid w:val="0"/>
        <w:spacing w:line="288" w:lineRule="auto"/>
        <w:ind w:firstLine="420" w:firstLineChars="200"/>
        <w:rPr>
          <w:rFonts w:cs="Times New Roman"/>
          <w:sz w:val="21"/>
          <w:szCs w:val="21"/>
          <w:highlight w:val="none"/>
        </w:rPr>
      </w:pPr>
      <w:r>
        <w:rPr>
          <w:rFonts w:hint="eastAsia" w:cs="Times New Roman"/>
          <w:sz w:val="21"/>
          <w:szCs w:val="21"/>
          <w:highlight w:val="none"/>
        </w:rPr>
        <w:t>若对项目采购电子交易系统操作有疑问，可登录政采云（</w:t>
      </w:r>
      <w:r>
        <w:rPr>
          <w:rFonts w:cs="Times New Roman"/>
          <w:sz w:val="21"/>
          <w:szCs w:val="21"/>
          <w:highlight w:val="none"/>
        </w:rPr>
        <w:t>https://www.zcygov.cn/），点击右侧咨询小采，获取采小蜜智能服务管家帮助，或拨打政采云服务热线95763获取热线服务帮助。</w:t>
      </w:r>
    </w:p>
    <w:p w14:paraId="1DF3EB42">
      <w:pPr>
        <w:adjustRightInd w:val="0"/>
        <w:snapToGrid w:val="0"/>
        <w:spacing w:line="288" w:lineRule="auto"/>
        <w:ind w:firstLine="420" w:firstLineChars="200"/>
        <w:rPr>
          <w:rFonts w:cs="Times New Roman"/>
          <w:sz w:val="21"/>
          <w:szCs w:val="21"/>
          <w:highlight w:val="none"/>
        </w:rPr>
      </w:pPr>
      <w:r>
        <w:rPr>
          <w:rFonts w:cs="Times New Roman"/>
          <w:sz w:val="21"/>
          <w:szCs w:val="21"/>
          <w:highlight w:val="none"/>
        </w:rPr>
        <w:t>CA问题联系电话（人工）：汇信CA 400-888-4636；天谷CA 400-087-8198。</w:t>
      </w:r>
    </w:p>
    <w:p w14:paraId="0EDC2EDD">
      <w:pPr>
        <w:adjustRightInd w:val="0"/>
        <w:snapToGrid w:val="0"/>
        <w:spacing w:line="288" w:lineRule="auto"/>
        <w:rPr>
          <w:sz w:val="21"/>
          <w:szCs w:val="21"/>
        </w:rPr>
      </w:pPr>
      <w:r>
        <w:rPr>
          <w:rFonts w:hint="eastAsia"/>
          <w:sz w:val="21"/>
          <w:szCs w:val="21"/>
        </w:rPr>
        <w:br w:type="page"/>
      </w:r>
    </w:p>
    <w:p w14:paraId="0FB512DA">
      <w:pPr>
        <w:adjustRightInd w:val="0"/>
        <w:snapToGrid w:val="0"/>
        <w:spacing w:line="288" w:lineRule="auto"/>
        <w:jc w:val="center"/>
        <w:outlineLvl w:val="0"/>
        <w:rPr>
          <w:b/>
          <w:bCs/>
          <w:sz w:val="32"/>
          <w:szCs w:val="32"/>
        </w:rPr>
      </w:pPr>
      <w:r>
        <w:rPr>
          <w:rFonts w:hint="eastAsia"/>
          <w:b/>
          <w:bCs/>
          <w:sz w:val="32"/>
          <w:szCs w:val="32"/>
        </w:rPr>
        <w:t>第二章  采购需求</w:t>
      </w:r>
    </w:p>
    <w:p w14:paraId="41821904">
      <w:pPr>
        <w:adjustRightInd w:val="0"/>
        <w:snapToGrid w:val="0"/>
        <w:spacing w:line="288" w:lineRule="auto"/>
        <w:jc w:val="left"/>
        <w:outlineLvl w:val="1"/>
        <w:rPr>
          <w:b/>
          <w:bCs/>
          <w:sz w:val="21"/>
          <w:szCs w:val="21"/>
        </w:rPr>
      </w:pPr>
      <w:r>
        <w:rPr>
          <w:rFonts w:hint="eastAsia"/>
          <w:b/>
          <w:bCs/>
          <w:sz w:val="21"/>
          <w:szCs w:val="21"/>
        </w:rPr>
        <w:t>一、为落实政府采购政策需满足的要求：</w:t>
      </w:r>
    </w:p>
    <w:tbl>
      <w:tblPr>
        <w:tblStyle w:val="14"/>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2EEF7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01A2D98">
            <w:pPr>
              <w:adjustRightInd w:val="0"/>
              <w:snapToGrid w:val="0"/>
              <w:spacing w:line="288" w:lineRule="auto"/>
              <w:jc w:val="left"/>
              <w:rPr>
                <w:b/>
                <w:bCs/>
                <w:sz w:val="21"/>
                <w:szCs w:val="21"/>
              </w:rPr>
            </w:pPr>
            <w:bookmarkStart w:id="29" w:name="_Hlk45005599"/>
            <w:r>
              <w:rPr>
                <w:rFonts w:hint="eastAsia"/>
                <w:b/>
                <w:bCs/>
                <w:sz w:val="21"/>
                <w:szCs w:val="21"/>
              </w:rPr>
              <w:t>序号</w:t>
            </w:r>
          </w:p>
        </w:tc>
        <w:tc>
          <w:tcPr>
            <w:tcW w:w="3256" w:type="dxa"/>
            <w:vAlign w:val="center"/>
          </w:tcPr>
          <w:p w14:paraId="42E106D5">
            <w:pPr>
              <w:adjustRightInd w:val="0"/>
              <w:snapToGrid w:val="0"/>
              <w:spacing w:line="288" w:lineRule="auto"/>
              <w:jc w:val="left"/>
              <w:rPr>
                <w:b/>
                <w:bCs/>
                <w:sz w:val="21"/>
                <w:szCs w:val="21"/>
              </w:rPr>
            </w:pPr>
            <w:r>
              <w:rPr>
                <w:rFonts w:hint="eastAsia"/>
                <w:b/>
                <w:bCs/>
                <w:sz w:val="21"/>
                <w:szCs w:val="21"/>
              </w:rPr>
              <w:t>政策名称</w:t>
            </w:r>
          </w:p>
        </w:tc>
        <w:tc>
          <w:tcPr>
            <w:tcW w:w="5529" w:type="dxa"/>
            <w:vAlign w:val="center"/>
          </w:tcPr>
          <w:p w14:paraId="03790114">
            <w:pPr>
              <w:adjustRightInd w:val="0"/>
              <w:snapToGrid w:val="0"/>
              <w:spacing w:line="288" w:lineRule="auto"/>
              <w:jc w:val="left"/>
              <w:rPr>
                <w:b/>
                <w:bCs/>
                <w:sz w:val="21"/>
                <w:szCs w:val="21"/>
              </w:rPr>
            </w:pPr>
            <w:r>
              <w:rPr>
                <w:rFonts w:hint="eastAsia"/>
                <w:b/>
                <w:bCs/>
                <w:sz w:val="21"/>
                <w:szCs w:val="21"/>
              </w:rPr>
              <w:t>内容</w:t>
            </w:r>
          </w:p>
        </w:tc>
      </w:tr>
      <w:tr w14:paraId="1B30F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4210821B">
            <w:pPr>
              <w:adjustRightInd w:val="0"/>
              <w:snapToGrid w:val="0"/>
              <w:spacing w:line="288" w:lineRule="auto"/>
              <w:jc w:val="left"/>
              <w:rPr>
                <w:b/>
                <w:bCs/>
                <w:sz w:val="21"/>
                <w:szCs w:val="21"/>
                <w:highlight w:val="none"/>
              </w:rPr>
            </w:pPr>
            <w:r>
              <w:rPr>
                <w:rFonts w:hint="eastAsia"/>
                <w:sz w:val="21"/>
                <w:szCs w:val="21"/>
                <w:highlight w:val="none"/>
              </w:rPr>
              <w:t>1</w:t>
            </w:r>
          </w:p>
        </w:tc>
        <w:tc>
          <w:tcPr>
            <w:tcW w:w="3256" w:type="dxa"/>
            <w:vAlign w:val="center"/>
          </w:tcPr>
          <w:p w14:paraId="7FE19C82">
            <w:pPr>
              <w:adjustRightInd w:val="0"/>
              <w:snapToGrid w:val="0"/>
              <w:spacing w:line="288" w:lineRule="auto"/>
              <w:jc w:val="left"/>
              <w:rPr>
                <w:b/>
                <w:bCs/>
                <w:sz w:val="21"/>
                <w:szCs w:val="21"/>
                <w:highlight w:val="none"/>
              </w:rPr>
            </w:pPr>
            <w:r>
              <w:rPr>
                <w:rFonts w:hint="eastAsia"/>
                <w:sz w:val="21"/>
                <w:szCs w:val="21"/>
                <w:highlight w:val="none"/>
              </w:rPr>
              <w:t>政府采购进口产品</w:t>
            </w:r>
          </w:p>
        </w:tc>
        <w:tc>
          <w:tcPr>
            <w:tcW w:w="5529" w:type="dxa"/>
            <w:vAlign w:val="center"/>
          </w:tcPr>
          <w:p w14:paraId="77DFABBD">
            <w:pPr>
              <w:adjustRightInd w:val="0"/>
              <w:snapToGrid w:val="0"/>
              <w:spacing w:line="288" w:lineRule="auto"/>
              <w:jc w:val="left"/>
              <w:rPr>
                <w:b/>
                <w:bCs/>
                <w:sz w:val="21"/>
                <w:szCs w:val="21"/>
                <w:highlight w:val="none"/>
              </w:rPr>
            </w:pPr>
            <w:r>
              <w:rPr>
                <w:rFonts w:hint="eastAsia"/>
                <w:sz w:val="21"/>
                <w:szCs w:val="21"/>
                <w:highlight w:val="none"/>
              </w:rPr>
              <w:t>不允许采购进口产品</w:t>
            </w:r>
          </w:p>
        </w:tc>
      </w:tr>
      <w:tr w14:paraId="577C2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44CEE4E">
            <w:pPr>
              <w:adjustRightInd w:val="0"/>
              <w:snapToGrid w:val="0"/>
              <w:spacing w:line="288" w:lineRule="auto"/>
              <w:jc w:val="left"/>
              <w:rPr>
                <w:b/>
                <w:bCs/>
                <w:sz w:val="21"/>
                <w:szCs w:val="21"/>
                <w:highlight w:val="none"/>
              </w:rPr>
            </w:pPr>
            <w:r>
              <w:rPr>
                <w:rFonts w:hint="eastAsia"/>
                <w:sz w:val="21"/>
                <w:szCs w:val="21"/>
                <w:highlight w:val="none"/>
              </w:rPr>
              <w:t>2</w:t>
            </w:r>
          </w:p>
        </w:tc>
        <w:tc>
          <w:tcPr>
            <w:tcW w:w="3256" w:type="dxa"/>
            <w:vAlign w:val="center"/>
          </w:tcPr>
          <w:p w14:paraId="405A36C7">
            <w:pPr>
              <w:adjustRightInd w:val="0"/>
              <w:snapToGrid w:val="0"/>
              <w:spacing w:line="288" w:lineRule="auto"/>
              <w:jc w:val="left"/>
              <w:rPr>
                <w:b/>
                <w:bCs/>
                <w:sz w:val="21"/>
                <w:szCs w:val="21"/>
                <w:highlight w:val="none"/>
              </w:rPr>
            </w:pPr>
            <w:r>
              <w:rPr>
                <w:rFonts w:hint="eastAsia"/>
                <w:sz w:val="21"/>
                <w:szCs w:val="21"/>
                <w:highlight w:val="none"/>
              </w:rPr>
              <w:t>政府强制采购节能产品</w:t>
            </w:r>
          </w:p>
        </w:tc>
        <w:tc>
          <w:tcPr>
            <w:tcW w:w="5529" w:type="dxa"/>
            <w:vAlign w:val="center"/>
          </w:tcPr>
          <w:p w14:paraId="327DC957">
            <w:pPr>
              <w:adjustRightInd w:val="0"/>
              <w:snapToGrid w:val="0"/>
              <w:spacing w:line="288" w:lineRule="auto"/>
              <w:jc w:val="left"/>
              <w:rPr>
                <w:b/>
                <w:bCs/>
                <w:sz w:val="21"/>
                <w:szCs w:val="21"/>
                <w:highlight w:val="none"/>
              </w:rPr>
            </w:pPr>
            <w:r>
              <w:rPr>
                <w:rFonts w:hint="eastAsia"/>
                <w:sz w:val="21"/>
                <w:szCs w:val="21"/>
                <w:highlight w:val="none"/>
              </w:rPr>
              <w:t>不适用</w:t>
            </w:r>
          </w:p>
        </w:tc>
      </w:tr>
      <w:tr w14:paraId="2B6EC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FE9B7BA">
            <w:pPr>
              <w:adjustRightInd w:val="0"/>
              <w:snapToGrid w:val="0"/>
              <w:spacing w:line="288" w:lineRule="auto"/>
              <w:jc w:val="left"/>
              <w:rPr>
                <w:b/>
                <w:bCs/>
                <w:sz w:val="21"/>
                <w:szCs w:val="21"/>
                <w:highlight w:val="none"/>
              </w:rPr>
            </w:pPr>
            <w:r>
              <w:rPr>
                <w:rFonts w:hint="eastAsia"/>
                <w:sz w:val="21"/>
                <w:szCs w:val="21"/>
                <w:highlight w:val="none"/>
              </w:rPr>
              <w:t>3</w:t>
            </w:r>
          </w:p>
        </w:tc>
        <w:tc>
          <w:tcPr>
            <w:tcW w:w="3256" w:type="dxa"/>
            <w:vAlign w:val="center"/>
          </w:tcPr>
          <w:p w14:paraId="31B77583">
            <w:pPr>
              <w:adjustRightInd w:val="0"/>
              <w:snapToGrid w:val="0"/>
              <w:spacing w:line="288" w:lineRule="auto"/>
              <w:jc w:val="left"/>
              <w:rPr>
                <w:b/>
                <w:bCs/>
                <w:sz w:val="21"/>
                <w:szCs w:val="21"/>
                <w:highlight w:val="none"/>
              </w:rPr>
            </w:pPr>
            <w:r>
              <w:rPr>
                <w:rFonts w:hint="eastAsia"/>
                <w:sz w:val="21"/>
                <w:szCs w:val="21"/>
                <w:highlight w:val="none"/>
              </w:rPr>
              <w:t>政府优先采购节能、环保产品</w:t>
            </w:r>
          </w:p>
        </w:tc>
        <w:tc>
          <w:tcPr>
            <w:tcW w:w="5529" w:type="dxa"/>
            <w:vAlign w:val="center"/>
          </w:tcPr>
          <w:p w14:paraId="447018BA">
            <w:pPr>
              <w:adjustRightInd w:val="0"/>
              <w:snapToGrid w:val="0"/>
              <w:spacing w:line="288" w:lineRule="auto"/>
              <w:jc w:val="left"/>
              <w:rPr>
                <w:b/>
                <w:bCs/>
                <w:sz w:val="21"/>
                <w:szCs w:val="21"/>
                <w:highlight w:val="none"/>
              </w:rPr>
            </w:pPr>
            <w:r>
              <w:rPr>
                <w:rFonts w:hint="eastAsia"/>
                <w:sz w:val="21"/>
                <w:szCs w:val="21"/>
                <w:highlight w:val="none"/>
              </w:rPr>
              <w:t>不适用</w:t>
            </w:r>
          </w:p>
        </w:tc>
      </w:tr>
      <w:tr w14:paraId="2DAE5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0101105">
            <w:pPr>
              <w:adjustRightInd w:val="0"/>
              <w:snapToGrid w:val="0"/>
              <w:spacing w:line="288" w:lineRule="auto"/>
              <w:jc w:val="left"/>
              <w:rPr>
                <w:sz w:val="21"/>
                <w:szCs w:val="21"/>
                <w:highlight w:val="none"/>
              </w:rPr>
            </w:pPr>
            <w:r>
              <w:rPr>
                <w:rFonts w:hint="eastAsia"/>
                <w:sz w:val="21"/>
                <w:szCs w:val="21"/>
                <w:highlight w:val="none"/>
              </w:rPr>
              <w:t>4</w:t>
            </w:r>
          </w:p>
        </w:tc>
        <w:tc>
          <w:tcPr>
            <w:tcW w:w="3256" w:type="dxa"/>
            <w:vAlign w:val="center"/>
          </w:tcPr>
          <w:p w14:paraId="5D375408">
            <w:pPr>
              <w:adjustRightInd w:val="0"/>
              <w:snapToGrid w:val="0"/>
              <w:spacing w:line="288" w:lineRule="auto"/>
              <w:jc w:val="left"/>
              <w:rPr>
                <w:sz w:val="21"/>
                <w:szCs w:val="18"/>
                <w:highlight w:val="none"/>
              </w:rPr>
            </w:pPr>
            <w:r>
              <w:rPr>
                <w:rFonts w:hint="eastAsia"/>
                <w:sz w:val="21"/>
                <w:szCs w:val="18"/>
                <w:highlight w:val="none"/>
              </w:rPr>
              <w:t>政府采购支持科技创新</w:t>
            </w:r>
          </w:p>
        </w:tc>
        <w:tc>
          <w:tcPr>
            <w:tcW w:w="5529" w:type="dxa"/>
            <w:vAlign w:val="center"/>
          </w:tcPr>
          <w:p w14:paraId="7065847D">
            <w:pPr>
              <w:adjustRightInd w:val="0"/>
              <w:snapToGrid w:val="0"/>
              <w:spacing w:line="288" w:lineRule="auto"/>
              <w:jc w:val="left"/>
              <w:rPr>
                <w:sz w:val="21"/>
                <w:szCs w:val="18"/>
                <w:highlight w:val="none"/>
              </w:rPr>
            </w:pPr>
            <w:r>
              <w:rPr>
                <w:rFonts w:hint="eastAsia"/>
                <w:sz w:val="21"/>
                <w:szCs w:val="21"/>
                <w:highlight w:val="none"/>
              </w:rPr>
              <w:t>不适用</w:t>
            </w:r>
          </w:p>
        </w:tc>
      </w:tr>
      <w:tr w14:paraId="1E12A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15917BBE">
            <w:pPr>
              <w:adjustRightInd w:val="0"/>
              <w:snapToGrid w:val="0"/>
              <w:spacing w:line="288" w:lineRule="auto"/>
              <w:jc w:val="left"/>
              <w:rPr>
                <w:b/>
                <w:bCs/>
                <w:sz w:val="21"/>
                <w:szCs w:val="21"/>
                <w:highlight w:val="none"/>
              </w:rPr>
            </w:pPr>
            <w:r>
              <w:rPr>
                <w:rFonts w:hint="eastAsia"/>
                <w:sz w:val="21"/>
                <w:szCs w:val="21"/>
                <w:highlight w:val="none"/>
              </w:rPr>
              <w:t>5</w:t>
            </w:r>
          </w:p>
        </w:tc>
        <w:tc>
          <w:tcPr>
            <w:tcW w:w="3256" w:type="dxa"/>
            <w:vAlign w:val="center"/>
          </w:tcPr>
          <w:p w14:paraId="69CCE6FF">
            <w:pPr>
              <w:adjustRightInd w:val="0"/>
              <w:snapToGrid w:val="0"/>
              <w:spacing w:line="288" w:lineRule="auto"/>
              <w:jc w:val="left"/>
              <w:rPr>
                <w:sz w:val="21"/>
                <w:szCs w:val="21"/>
                <w:highlight w:val="none"/>
              </w:rPr>
            </w:pPr>
            <w:r>
              <w:rPr>
                <w:rFonts w:hint="eastAsia"/>
                <w:sz w:val="21"/>
                <w:szCs w:val="21"/>
                <w:highlight w:val="none"/>
              </w:rPr>
              <w:t>政府采购促进中小企业发展</w:t>
            </w:r>
          </w:p>
        </w:tc>
        <w:tc>
          <w:tcPr>
            <w:tcW w:w="5529" w:type="dxa"/>
            <w:vAlign w:val="center"/>
          </w:tcPr>
          <w:p w14:paraId="049122B7">
            <w:pPr>
              <w:adjustRightInd w:val="0"/>
              <w:snapToGrid w:val="0"/>
              <w:spacing w:line="288" w:lineRule="auto"/>
              <w:jc w:val="left"/>
              <w:rPr>
                <w:color w:val="auto"/>
                <w:sz w:val="21"/>
                <w:szCs w:val="21"/>
                <w:highlight w:val="none"/>
              </w:rPr>
            </w:pPr>
            <w:r>
              <w:rPr>
                <w:rFonts w:hint="eastAsia"/>
                <w:color w:val="auto"/>
                <w:sz w:val="21"/>
                <w:szCs w:val="21"/>
                <w:highlight w:val="none"/>
              </w:rPr>
              <w:t>提供材料详见磋商文件第六章“</w:t>
            </w:r>
            <w:r>
              <w:rPr>
                <w:rFonts w:hint="eastAsia"/>
                <w:color w:val="auto"/>
                <w:sz w:val="21"/>
                <w:szCs w:val="21"/>
                <w:highlight w:val="none"/>
                <w:lang w:val="en-US" w:eastAsia="zh-CN"/>
              </w:rPr>
              <w:t>资格</w:t>
            </w:r>
            <w:r>
              <w:rPr>
                <w:rFonts w:hint="eastAsia"/>
                <w:color w:val="auto"/>
                <w:sz w:val="21"/>
                <w:szCs w:val="21"/>
                <w:highlight w:val="none"/>
              </w:rPr>
              <w:t>文件”</w:t>
            </w:r>
          </w:p>
          <w:p w14:paraId="1518F505">
            <w:pPr>
              <w:adjustRightInd w:val="0"/>
              <w:snapToGrid w:val="0"/>
              <w:spacing w:line="288" w:lineRule="auto"/>
              <w:jc w:val="left"/>
              <w:rPr>
                <w:rFonts w:hint="eastAsia" w:eastAsia="宋体" w:cs="Times New Roman"/>
                <w:b/>
                <w:bCs/>
                <w:color w:val="auto"/>
                <w:sz w:val="21"/>
                <w:szCs w:val="21"/>
                <w:highlight w:val="none"/>
                <w:lang w:eastAsia="zh-CN"/>
              </w:rPr>
            </w:pPr>
            <w:r>
              <w:rPr>
                <w:rFonts w:hint="eastAsia" w:cs="Times New Roman"/>
                <w:b/>
                <w:bCs/>
                <w:color w:val="auto"/>
                <w:sz w:val="21"/>
                <w:szCs w:val="21"/>
                <w:highlight w:val="none"/>
              </w:rPr>
              <w:t>本项目属性为：</w:t>
            </w:r>
            <w:r>
              <w:rPr>
                <w:rFonts w:hint="eastAsia" w:cs="Times New Roman"/>
                <w:b/>
                <w:bCs/>
                <w:color w:val="auto"/>
                <w:sz w:val="21"/>
                <w:szCs w:val="21"/>
                <w:highlight w:val="none"/>
                <w:lang w:val="en-US" w:eastAsia="zh-CN"/>
              </w:rPr>
              <w:t>货物</w:t>
            </w:r>
          </w:p>
          <w:p w14:paraId="2025C655">
            <w:pPr>
              <w:adjustRightInd w:val="0"/>
              <w:snapToGrid w:val="0"/>
              <w:spacing w:line="288" w:lineRule="auto"/>
              <w:jc w:val="left"/>
              <w:rPr>
                <w:rFonts w:cs="Times New Roman"/>
                <w:b/>
                <w:bCs/>
                <w:color w:val="auto"/>
                <w:sz w:val="21"/>
                <w:szCs w:val="21"/>
                <w:highlight w:val="none"/>
              </w:rPr>
            </w:pPr>
            <w:r>
              <w:rPr>
                <w:rFonts w:hint="eastAsia" w:cs="Times New Roman"/>
                <w:b/>
                <w:bCs/>
                <w:color w:val="auto"/>
                <w:sz w:val="21"/>
                <w:szCs w:val="21"/>
                <w:highlight w:val="none"/>
              </w:rPr>
              <w:t>采购标的对应的中小企业划分标准所属行业：</w:t>
            </w:r>
            <w:r>
              <w:rPr>
                <w:rFonts w:hint="eastAsia" w:ascii="宋体" w:hAnsi="宋体" w:eastAsia="宋体" w:cs="Times New Roman"/>
                <w:color w:val="auto"/>
                <w:sz w:val="21"/>
                <w:szCs w:val="21"/>
                <w:highlight w:val="none"/>
              </w:rPr>
              <w:t>软件和信息技术服务业</w:t>
            </w:r>
          </w:p>
          <w:p w14:paraId="1D82431C">
            <w:pPr>
              <w:adjustRightInd w:val="0"/>
              <w:snapToGrid w:val="0"/>
              <w:spacing w:line="288" w:lineRule="auto"/>
              <w:jc w:val="left"/>
              <w:rPr>
                <w:b/>
                <w:bCs/>
                <w:sz w:val="21"/>
                <w:szCs w:val="21"/>
                <w:highlight w:val="none"/>
              </w:rPr>
            </w:pPr>
            <w:r>
              <w:rPr>
                <w:rFonts w:hint="eastAsia" w:cs="Times New Roman"/>
                <w:b/>
                <w:bCs/>
                <w:color w:val="auto"/>
                <w:sz w:val="21"/>
                <w:szCs w:val="21"/>
                <w:highlight w:val="none"/>
              </w:rPr>
              <w:t>中小企业划型标准：</w:t>
            </w:r>
            <w:r>
              <w:rPr>
                <w:rFonts w:hint="eastAsia" w:ascii="宋体" w:hAnsi="宋体" w:eastAsia="宋体" w:cs="Times New Roman"/>
                <w:color w:val="auto"/>
                <w:sz w:val="21"/>
                <w:szCs w:val="21"/>
                <w:highlight w:val="none"/>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72629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38FE8B69">
            <w:pPr>
              <w:adjustRightInd w:val="0"/>
              <w:snapToGrid w:val="0"/>
              <w:spacing w:line="288" w:lineRule="auto"/>
              <w:jc w:val="left"/>
              <w:rPr>
                <w:sz w:val="21"/>
                <w:szCs w:val="21"/>
                <w:highlight w:val="none"/>
              </w:rPr>
            </w:pPr>
            <w:r>
              <w:rPr>
                <w:rFonts w:hint="eastAsia"/>
                <w:sz w:val="21"/>
                <w:szCs w:val="21"/>
                <w:highlight w:val="none"/>
              </w:rPr>
              <w:t>6</w:t>
            </w:r>
          </w:p>
        </w:tc>
        <w:tc>
          <w:tcPr>
            <w:tcW w:w="3256" w:type="dxa"/>
            <w:vAlign w:val="center"/>
          </w:tcPr>
          <w:p w14:paraId="2E282D52">
            <w:pPr>
              <w:adjustRightInd w:val="0"/>
              <w:snapToGrid w:val="0"/>
              <w:spacing w:line="288" w:lineRule="auto"/>
              <w:jc w:val="left"/>
              <w:rPr>
                <w:sz w:val="21"/>
                <w:szCs w:val="21"/>
                <w:highlight w:val="none"/>
              </w:rPr>
            </w:pPr>
            <w:r>
              <w:rPr>
                <w:rFonts w:hint="eastAsia"/>
                <w:sz w:val="21"/>
                <w:szCs w:val="21"/>
                <w:highlight w:val="none"/>
              </w:rPr>
              <w:t>政府采购支持监狱企业发展</w:t>
            </w:r>
          </w:p>
        </w:tc>
        <w:tc>
          <w:tcPr>
            <w:tcW w:w="5529" w:type="dxa"/>
            <w:vAlign w:val="center"/>
          </w:tcPr>
          <w:p w14:paraId="00DBAA74">
            <w:pPr>
              <w:adjustRightInd w:val="0"/>
              <w:snapToGrid w:val="0"/>
              <w:spacing w:line="288" w:lineRule="auto"/>
              <w:jc w:val="left"/>
              <w:rPr>
                <w:rFonts w:cs="Times New Roman"/>
                <w:b/>
                <w:bCs/>
                <w:sz w:val="21"/>
                <w:szCs w:val="21"/>
                <w:highlight w:val="none"/>
              </w:rPr>
            </w:pPr>
            <w:r>
              <w:rPr>
                <w:rFonts w:hint="eastAsia" w:ascii="宋体" w:hAnsi="宋体" w:cs="宋体"/>
                <w:color w:val="auto"/>
                <w:sz w:val="21"/>
                <w:szCs w:val="21"/>
                <w:highlight w:val="none"/>
              </w:rPr>
              <w:t>提供材料详见磋商文件第六章“</w:t>
            </w:r>
            <w:r>
              <w:rPr>
                <w:rFonts w:hint="eastAsia" w:ascii="宋体" w:hAnsi="宋体" w:cs="宋体"/>
                <w:color w:val="auto"/>
                <w:sz w:val="21"/>
                <w:szCs w:val="21"/>
                <w:highlight w:val="none"/>
                <w:lang w:val="en-US" w:eastAsia="zh-CN"/>
              </w:rPr>
              <w:t>资格</w:t>
            </w:r>
            <w:r>
              <w:rPr>
                <w:rFonts w:hint="eastAsia" w:ascii="宋体" w:hAnsi="宋体" w:cs="宋体"/>
                <w:color w:val="auto"/>
                <w:sz w:val="21"/>
                <w:szCs w:val="21"/>
                <w:highlight w:val="none"/>
              </w:rPr>
              <w:t>文件”</w:t>
            </w:r>
          </w:p>
        </w:tc>
      </w:tr>
      <w:tr w14:paraId="7A96D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772CA7E">
            <w:pPr>
              <w:adjustRightInd w:val="0"/>
              <w:snapToGrid w:val="0"/>
              <w:spacing w:line="288" w:lineRule="auto"/>
              <w:jc w:val="left"/>
              <w:rPr>
                <w:sz w:val="21"/>
                <w:szCs w:val="21"/>
                <w:highlight w:val="none"/>
              </w:rPr>
            </w:pPr>
            <w:r>
              <w:rPr>
                <w:rFonts w:hint="eastAsia"/>
                <w:sz w:val="21"/>
                <w:szCs w:val="21"/>
                <w:highlight w:val="none"/>
              </w:rPr>
              <w:t>7</w:t>
            </w:r>
          </w:p>
        </w:tc>
        <w:tc>
          <w:tcPr>
            <w:tcW w:w="3256" w:type="dxa"/>
            <w:vAlign w:val="center"/>
          </w:tcPr>
          <w:p w14:paraId="1DC9528C">
            <w:pPr>
              <w:adjustRightInd w:val="0"/>
              <w:snapToGrid w:val="0"/>
              <w:spacing w:line="288" w:lineRule="auto"/>
              <w:jc w:val="left"/>
              <w:rPr>
                <w:sz w:val="21"/>
                <w:szCs w:val="21"/>
                <w:highlight w:val="none"/>
              </w:rPr>
            </w:pPr>
            <w:r>
              <w:rPr>
                <w:rFonts w:hint="eastAsia"/>
                <w:sz w:val="21"/>
                <w:szCs w:val="21"/>
                <w:highlight w:val="none"/>
              </w:rPr>
              <w:t>政府采购促进残疾人就业</w:t>
            </w:r>
          </w:p>
        </w:tc>
        <w:tc>
          <w:tcPr>
            <w:tcW w:w="5529" w:type="dxa"/>
            <w:vAlign w:val="center"/>
          </w:tcPr>
          <w:p w14:paraId="4010F74C">
            <w:pPr>
              <w:adjustRightInd w:val="0"/>
              <w:snapToGrid w:val="0"/>
              <w:spacing w:line="288" w:lineRule="auto"/>
              <w:jc w:val="left"/>
              <w:rPr>
                <w:sz w:val="21"/>
                <w:szCs w:val="21"/>
                <w:highlight w:val="none"/>
              </w:rPr>
            </w:pPr>
            <w:r>
              <w:rPr>
                <w:rFonts w:hint="eastAsia" w:ascii="宋体" w:hAnsi="宋体" w:cs="宋体"/>
                <w:color w:val="auto"/>
                <w:sz w:val="21"/>
                <w:szCs w:val="21"/>
                <w:highlight w:val="none"/>
              </w:rPr>
              <w:t>提供材料详见磋商文件第六章“</w:t>
            </w:r>
            <w:r>
              <w:rPr>
                <w:rFonts w:hint="eastAsia" w:ascii="宋体" w:hAnsi="宋体" w:cs="宋体"/>
                <w:color w:val="auto"/>
                <w:sz w:val="21"/>
                <w:szCs w:val="21"/>
                <w:highlight w:val="none"/>
                <w:lang w:val="en-US" w:eastAsia="zh-CN"/>
              </w:rPr>
              <w:t>资格</w:t>
            </w:r>
            <w:r>
              <w:rPr>
                <w:rFonts w:hint="eastAsia" w:ascii="宋体" w:hAnsi="宋体" w:cs="宋体"/>
                <w:color w:val="auto"/>
                <w:sz w:val="21"/>
                <w:szCs w:val="21"/>
                <w:highlight w:val="none"/>
              </w:rPr>
              <w:t>文件”</w:t>
            </w:r>
          </w:p>
        </w:tc>
      </w:tr>
      <w:bookmarkEnd w:id="29"/>
    </w:tbl>
    <w:p w14:paraId="16F6AFDA">
      <w:pPr>
        <w:adjustRightInd w:val="0"/>
        <w:snapToGrid w:val="0"/>
        <w:spacing w:line="288" w:lineRule="auto"/>
        <w:jc w:val="left"/>
        <w:rPr>
          <w:sz w:val="21"/>
          <w:szCs w:val="21"/>
          <w:highlight w:val="none"/>
        </w:rPr>
      </w:pPr>
    </w:p>
    <w:p w14:paraId="1AD172A7">
      <w:pPr>
        <w:adjustRightInd w:val="0"/>
        <w:snapToGrid w:val="0"/>
        <w:spacing w:line="288" w:lineRule="auto"/>
        <w:outlineLvl w:val="1"/>
        <w:rPr>
          <w:b/>
          <w:bCs/>
          <w:sz w:val="21"/>
          <w:szCs w:val="21"/>
        </w:rPr>
      </w:pPr>
      <w:r>
        <w:rPr>
          <w:rFonts w:hint="eastAsia"/>
          <w:b/>
          <w:bCs/>
          <w:sz w:val="21"/>
          <w:szCs w:val="21"/>
        </w:rPr>
        <w:t>二、采购资金的支付方式、时间、条件：</w:t>
      </w:r>
    </w:p>
    <w:tbl>
      <w:tblPr>
        <w:tblStyle w:val="14"/>
        <w:tblW w:w="949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650615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0B79E1FA">
            <w:pPr>
              <w:adjustRightInd w:val="0"/>
              <w:snapToGrid w:val="0"/>
              <w:spacing w:line="288" w:lineRule="auto"/>
              <w:jc w:val="center"/>
              <w:rPr>
                <w:rFonts w:cs="Times New Roman"/>
                <w:b/>
                <w:spacing w:val="-6"/>
                <w:sz w:val="21"/>
                <w:szCs w:val="21"/>
              </w:rPr>
            </w:pPr>
            <w:bookmarkStart w:id="30" w:name="_Hlk45005608"/>
            <w:r>
              <w:rPr>
                <w:rFonts w:hint="eastAsia" w:cs="Times New Roman"/>
                <w:b/>
                <w:spacing w:val="-6"/>
                <w:sz w:val="21"/>
                <w:szCs w:val="21"/>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14:paraId="1942AAF6">
            <w:pPr>
              <w:adjustRightInd w:val="0"/>
              <w:snapToGrid w:val="0"/>
              <w:spacing w:line="288" w:lineRule="auto"/>
              <w:ind w:firstLine="396" w:firstLineChars="200"/>
              <w:rPr>
                <w:rFonts w:ascii="宋体" w:hAnsi="宋体" w:cs="宋体"/>
                <w:spacing w:val="-6"/>
                <w:kern w:val="0"/>
                <w:sz w:val="21"/>
                <w:szCs w:val="21"/>
                <w:highlight w:val="none"/>
              </w:rPr>
            </w:pPr>
            <w:r>
              <w:rPr>
                <w:rFonts w:hint="eastAsia" w:ascii="宋体" w:hAnsi="宋体" w:cs="宋体"/>
                <w:spacing w:val="-6"/>
                <w:kern w:val="0"/>
                <w:sz w:val="21"/>
                <w:szCs w:val="21"/>
                <w:highlight w:val="none"/>
              </w:rPr>
              <w:t>1.合同签订后一周内，成交供应商向采购人提交合同总价</w:t>
            </w:r>
            <w:r>
              <w:rPr>
                <w:rFonts w:ascii="宋体" w:hAnsi="宋体" w:cs="宋体"/>
                <w:spacing w:val="-6"/>
                <w:kern w:val="0"/>
                <w:sz w:val="21"/>
                <w:szCs w:val="21"/>
                <w:highlight w:val="none"/>
              </w:rPr>
              <w:t>1</w:t>
            </w:r>
            <w:r>
              <w:rPr>
                <w:rFonts w:hint="eastAsia" w:ascii="宋体" w:hAnsi="宋体" w:cs="宋体"/>
                <w:spacing w:val="-6"/>
                <w:kern w:val="0"/>
                <w:sz w:val="21"/>
                <w:szCs w:val="21"/>
                <w:highlight w:val="none"/>
              </w:rPr>
              <w:t>%的履约保证金，履约保证金在合同履约期间无违约情形的，项目验收结束后，于一周内退还（不计息）；</w:t>
            </w:r>
          </w:p>
          <w:p w14:paraId="3EE43CE8">
            <w:pPr>
              <w:adjustRightInd w:val="0"/>
              <w:snapToGrid w:val="0"/>
              <w:spacing w:line="288" w:lineRule="auto"/>
              <w:ind w:firstLine="396" w:firstLineChars="200"/>
              <w:rPr>
                <w:spacing w:val="-6"/>
                <w:kern w:val="0"/>
                <w:sz w:val="21"/>
                <w:szCs w:val="21"/>
                <w:highlight w:val="yellow"/>
              </w:rPr>
            </w:pPr>
            <w:r>
              <w:rPr>
                <w:rFonts w:hint="eastAsia" w:ascii="宋体" w:hAnsi="宋体" w:cs="宋体"/>
                <w:spacing w:val="-6"/>
                <w:kern w:val="0"/>
                <w:sz w:val="21"/>
                <w:szCs w:val="21"/>
                <w:highlight w:val="none"/>
              </w:rPr>
              <w:t>2.提交方式：支票、汇票、本票或金融机构、担保机构出具的保函等非现金形式。</w:t>
            </w:r>
          </w:p>
        </w:tc>
      </w:tr>
      <w:tr w14:paraId="00DCE5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3E541BBB">
            <w:pPr>
              <w:adjustRightInd w:val="0"/>
              <w:snapToGrid w:val="0"/>
              <w:spacing w:line="288" w:lineRule="auto"/>
              <w:jc w:val="center"/>
              <w:rPr>
                <w:rFonts w:cs="Times New Roman"/>
                <w:b/>
                <w:spacing w:val="-6"/>
                <w:sz w:val="21"/>
                <w:szCs w:val="21"/>
              </w:rPr>
            </w:pPr>
            <w:r>
              <w:rPr>
                <w:rFonts w:hint="eastAsia" w:cs="Times New Roman"/>
                <w:b/>
                <w:spacing w:val="-6"/>
                <w:sz w:val="21"/>
                <w:szCs w:val="21"/>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36057EC8">
            <w:pPr>
              <w:autoSpaceDE w:val="0"/>
              <w:autoSpaceDN w:val="0"/>
              <w:adjustRightInd w:val="0"/>
              <w:snapToGrid w:val="0"/>
              <w:spacing w:line="288" w:lineRule="auto"/>
              <w:ind w:firstLine="396" w:firstLineChars="200"/>
              <w:jc w:val="left"/>
              <w:rPr>
                <w:rFonts w:hint="eastAsia" w:ascii="宋体" w:hAnsi="宋体" w:cs="宋体"/>
                <w:spacing w:val="-6"/>
                <w:kern w:val="0"/>
                <w:sz w:val="21"/>
                <w:szCs w:val="21"/>
                <w:highlight w:val="none"/>
              </w:rPr>
            </w:pPr>
            <w:r>
              <w:rPr>
                <w:rFonts w:hint="eastAsia" w:ascii="宋体" w:hAnsi="宋体" w:cs="宋体"/>
                <w:spacing w:val="-6"/>
                <w:kern w:val="0"/>
                <w:sz w:val="21"/>
                <w:szCs w:val="21"/>
                <w:highlight w:val="none"/>
              </w:rPr>
              <w:t>1.预付款：</w:t>
            </w:r>
          </w:p>
          <w:p w14:paraId="7EFB1C1C">
            <w:pPr>
              <w:autoSpaceDE w:val="0"/>
              <w:autoSpaceDN w:val="0"/>
              <w:adjustRightInd w:val="0"/>
              <w:snapToGrid w:val="0"/>
              <w:spacing w:line="288" w:lineRule="auto"/>
              <w:ind w:firstLine="396" w:firstLineChars="200"/>
              <w:jc w:val="left"/>
              <w:rPr>
                <w:rFonts w:hint="eastAsia" w:ascii="宋体" w:hAnsi="宋体" w:cs="宋体"/>
                <w:spacing w:val="-6"/>
                <w:kern w:val="0"/>
                <w:sz w:val="21"/>
                <w:szCs w:val="21"/>
                <w:highlight w:val="none"/>
              </w:rPr>
            </w:pPr>
            <w:r>
              <w:rPr>
                <w:rFonts w:hint="eastAsia" w:ascii="宋体" w:hAnsi="宋体" w:cs="宋体"/>
                <w:spacing w:val="-6"/>
                <w:kern w:val="0"/>
                <w:sz w:val="21"/>
                <w:szCs w:val="21"/>
                <w:highlight w:val="none"/>
              </w:rPr>
              <w:t>1.1.支付条件：供应商提交银行出具的预付款保函；</w:t>
            </w:r>
          </w:p>
          <w:p w14:paraId="2422376B">
            <w:pPr>
              <w:autoSpaceDE w:val="0"/>
              <w:autoSpaceDN w:val="0"/>
              <w:adjustRightInd w:val="0"/>
              <w:snapToGrid w:val="0"/>
              <w:spacing w:line="288" w:lineRule="auto"/>
              <w:ind w:firstLine="396" w:firstLineChars="200"/>
              <w:jc w:val="left"/>
              <w:rPr>
                <w:rFonts w:hint="eastAsia" w:ascii="宋体" w:hAnsi="宋体" w:cs="宋体"/>
                <w:spacing w:val="-6"/>
                <w:kern w:val="0"/>
                <w:sz w:val="21"/>
                <w:szCs w:val="21"/>
                <w:highlight w:val="none"/>
              </w:rPr>
            </w:pPr>
            <w:r>
              <w:rPr>
                <w:rFonts w:hint="eastAsia" w:ascii="宋体" w:hAnsi="宋体" w:cs="宋体"/>
                <w:spacing w:val="-6"/>
                <w:kern w:val="0"/>
                <w:sz w:val="21"/>
                <w:szCs w:val="21"/>
                <w:highlight w:val="none"/>
              </w:rPr>
              <w:t>1.2.支付时间、数额：合同生效且供应商出具预付款保函后七个工作日内，采购人向成交供应商支付合同金额</w:t>
            </w:r>
            <w:r>
              <w:rPr>
                <w:rFonts w:hint="eastAsia" w:ascii="宋体" w:hAnsi="宋体" w:cs="宋体"/>
                <w:spacing w:val="-6"/>
                <w:kern w:val="0"/>
                <w:sz w:val="21"/>
                <w:szCs w:val="21"/>
                <w:highlight w:val="none"/>
                <w:lang w:val="en-US" w:eastAsia="zh-CN"/>
              </w:rPr>
              <w:t>4</w:t>
            </w:r>
            <w:r>
              <w:rPr>
                <w:rFonts w:hint="eastAsia" w:ascii="宋体" w:hAnsi="宋体" w:cs="宋体"/>
                <w:spacing w:val="-6"/>
                <w:kern w:val="0"/>
                <w:sz w:val="21"/>
                <w:szCs w:val="21"/>
                <w:highlight w:val="none"/>
              </w:rPr>
              <w:t>0%的预付款。</w:t>
            </w:r>
          </w:p>
          <w:p w14:paraId="3080EA25">
            <w:pPr>
              <w:autoSpaceDE w:val="0"/>
              <w:autoSpaceDN w:val="0"/>
              <w:adjustRightInd w:val="0"/>
              <w:snapToGrid w:val="0"/>
              <w:spacing w:line="288" w:lineRule="auto"/>
              <w:ind w:firstLine="396" w:firstLineChars="200"/>
              <w:jc w:val="left"/>
              <w:rPr>
                <w:rFonts w:hint="eastAsia" w:ascii="宋体" w:hAnsi="宋体" w:cs="宋体"/>
                <w:spacing w:val="-6"/>
                <w:kern w:val="0"/>
                <w:sz w:val="21"/>
                <w:szCs w:val="21"/>
                <w:highlight w:val="none"/>
              </w:rPr>
            </w:pPr>
            <w:r>
              <w:rPr>
                <w:rFonts w:hint="eastAsia" w:ascii="宋体" w:hAnsi="宋体" w:cs="宋体"/>
                <w:spacing w:val="-6"/>
                <w:kern w:val="0"/>
                <w:sz w:val="21"/>
                <w:szCs w:val="21"/>
                <w:highlight w:val="none"/>
              </w:rPr>
              <w:t>备注：签订合同时，供应商明确表示无需预付款或者主动要求降低预付款比例的，采购单位可不适用前述规定。</w:t>
            </w:r>
          </w:p>
          <w:p w14:paraId="2BD5832A">
            <w:pPr>
              <w:autoSpaceDE w:val="0"/>
              <w:autoSpaceDN w:val="0"/>
              <w:adjustRightInd w:val="0"/>
              <w:snapToGrid w:val="0"/>
              <w:spacing w:line="288" w:lineRule="auto"/>
              <w:ind w:firstLine="396" w:firstLineChars="200"/>
              <w:jc w:val="left"/>
              <w:rPr>
                <w:spacing w:val="-6"/>
                <w:kern w:val="0"/>
                <w:sz w:val="21"/>
                <w:szCs w:val="21"/>
                <w:highlight w:val="yellow"/>
              </w:rPr>
            </w:pPr>
            <w:r>
              <w:rPr>
                <w:rFonts w:hint="eastAsia" w:ascii="宋体" w:hAnsi="宋体" w:cs="宋体"/>
                <w:spacing w:val="-6"/>
                <w:kern w:val="0"/>
                <w:sz w:val="21"/>
                <w:szCs w:val="21"/>
                <w:highlight w:val="none"/>
              </w:rPr>
              <w:t>2.项目完成后，经采购人验收合格后，采购人自收到发票后7个工作日内，支付至合同金额的100%。</w:t>
            </w:r>
          </w:p>
        </w:tc>
      </w:tr>
      <w:bookmarkEnd w:id="30"/>
    </w:tbl>
    <w:p w14:paraId="44953D8B">
      <w:pPr>
        <w:adjustRightInd w:val="0"/>
        <w:snapToGrid w:val="0"/>
        <w:spacing w:line="288" w:lineRule="auto"/>
        <w:rPr>
          <w:sz w:val="21"/>
          <w:szCs w:val="21"/>
        </w:rPr>
      </w:pPr>
    </w:p>
    <w:p w14:paraId="0C69BA3F">
      <w:pPr>
        <w:adjustRightInd w:val="0"/>
        <w:snapToGrid w:val="0"/>
        <w:spacing w:line="288" w:lineRule="auto"/>
        <w:outlineLvl w:val="1"/>
        <w:rPr>
          <w:b/>
          <w:bCs/>
          <w:sz w:val="21"/>
          <w:szCs w:val="21"/>
        </w:rPr>
      </w:pPr>
      <w:r>
        <w:rPr>
          <w:rFonts w:hint="eastAsia"/>
          <w:b/>
          <w:bCs/>
          <w:sz w:val="21"/>
          <w:szCs w:val="21"/>
        </w:rPr>
        <w:t>三、服务要求（技术要求里另有注明的以技术要求为准）：</w:t>
      </w:r>
    </w:p>
    <w:tbl>
      <w:tblPr>
        <w:tblStyle w:val="14"/>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14:paraId="18830A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01C027DE">
            <w:pPr>
              <w:adjustRightInd w:val="0"/>
              <w:snapToGrid w:val="0"/>
              <w:spacing w:line="288" w:lineRule="auto"/>
              <w:jc w:val="center"/>
              <w:rPr>
                <w:b/>
                <w:bCs/>
                <w:sz w:val="21"/>
                <w:szCs w:val="21"/>
                <w:highlight w:val="none"/>
              </w:rPr>
            </w:pPr>
            <w:bookmarkStart w:id="31" w:name="_Hlk97039632"/>
            <w:r>
              <w:rPr>
                <w:rFonts w:hint="eastAsia"/>
                <w:b/>
                <w:bCs/>
                <w:sz w:val="21"/>
                <w:szCs w:val="21"/>
                <w:highlight w:val="none"/>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14:paraId="32CD9566">
            <w:pPr>
              <w:adjustRightInd w:val="0"/>
              <w:snapToGrid w:val="0"/>
              <w:spacing w:line="288" w:lineRule="auto"/>
              <w:rPr>
                <w:rFonts w:hint="eastAsia"/>
                <w:sz w:val="21"/>
                <w:szCs w:val="21"/>
                <w:highlight w:val="none"/>
                <w:lang w:eastAsia="zh-CN"/>
              </w:rPr>
            </w:pPr>
            <w:r>
              <w:rPr>
                <w:rFonts w:hint="eastAsia"/>
                <w:sz w:val="21"/>
                <w:szCs w:val="21"/>
                <w:highlight w:val="none"/>
              </w:rPr>
              <w:t>合同签订后</w:t>
            </w:r>
            <w:r>
              <w:rPr>
                <w:rFonts w:hint="eastAsia"/>
                <w:sz w:val="21"/>
                <w:szCs w:val="21"/>
                <w:highlight w:val="none"/>
                <w:lang w:val="en-US" w:eastAsia="zh-CN"/>
              </w:rPr>
              <w:t>30</w:t>
            </w:r>
            <w:r>
              <w:rPr>
                <w:rFonts w:hint="eastAsia"/>
                <w:sz w:val="21"/>
                <w:szCs w:val="21"/>
                <w:highlight w:val="none"/>
              </w:rPr>
              <w:t>日内</w:t>
            </w:r>
            <w:r>
              <w:rPr>
                <w:rFonts w:hint="eastAsia"/>
                <w:sz w:val="21"/>
                <w:szCs w:val="21"/>
                <w:highlight w:val="none"/>
                <w:lang w:val="en-US" w:eastAsia="zh-CN"/>
              </w:rPr>
              <w:t>完成交付</w:t>
            </w:r>
            <w:r>
              <w:rPr>
                <w:rFonts w:hint="eastAsia"/>
                <w:sz w:val="21"/>
                <w:szCs w:val="21"/>
                <w:highlight w:val="none"/>
                <w:lang w:eastAsia="zh-CN"/>
              </w:rPr>
              <w:t>：</w:t>
            </w:r>
          </w:p>
          <w:p w14:paraId="4E9FF892">
            <w:pPr>
              <w:adjustRightInd w:val="0"/>
              <w:snapToGrid w:val="0"/>
              <w:spacing w:line="288" w:lineRule="auto"/>
              <w:rPr>
                <w:rFonts w:hint="eastAsia" w:eastAsia="宋体"/>
                <w:sz w:val="21"/>
                <w:szCs w:val="21"/>
                <w:highlight w:val="none"/>
                <w:lang w:eastAsia="zh-CN"/>
              </w:rPr>
            </w:pPr>
            <w:r>
              <w:rPr>
                <w:rFonts w:hint="eastAsia"/>
                <w:sz w:val="21"/>
                <w:szCs w:val="21"/>
                <w:highlight w:val="none"/>
                <w:lang w:eastAsia="zh-CN"/>
              </w:rPr>
              <w:t>合同签订后，即启动开发，30天内完成开发部署交付给采购人试运行，合同履行期内向采购人按期提交开发进度表和开发任务落实情况。如无法按期交付的，采购人有权单方面终止采购合同并追究供应商赔偿责任。（如遇不可抗力导致延期的，双方友好协商）</w:t>
            </w:r>
          </w:p>
        </w:tc>
      </w:tr>
      <w:tr w14:paraId="2CC2DB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46730F41">
            <w:pPr>
              <w:adjustRightInd w:val="0"/>
              <w:snapToGrid w:val="0"/>
              <w:spacing w:line="288" w:lineRule="auto"/>
              <w:jc w:val="center"/>
              <w:rPr>
                <w:b/>
                <w:bCs/>
                <w:sz w:val="21"/>
                <w:szCs w:val="21"/>
                <w:highlight w:val="none"/>
              </w:rPr>
            </w:pPr>
            <w:r>
              <w:rPr>
                <w:rFonts w:hint="eastAsia"/>
                <w:b/>
                <w:bCs/>
                <w:sz w:val="21"/>
                <w:szCs w:val="21"/>
                <w:highlight w:val="none"/>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14:paraId="0B1C1096">
            <w:pPr>
              <w:adjustRightInd w:val="0"/>
              <w:snapToGrid w:val="0"/>
              <w:spacing w:line="288" w:lineRule="auto"/>
              <w:rPr>
                <w:sz w:val="21"/>
                <w:szCs w:val="21"/>
                <w:highlight w:val="none"/>
              </w:rPr>
            </w:pPr>
            <w:r>
              <w:rPr>
                <w:rFonts w:hint="eastAsia"/>
                <w:sz w:val="21"/>
                <w:szCs w:val="21"/>
                <w:highlight w:val="none"/>
              </w:rPr>
              <w:t>采购人指定地点</w:t>
            </w:r>
          </w:p>
        </w:tc>
      </w:tr>
      <w:bookmarkEnd w:id="31"/>
      <w:tr w14:paraId="46BDF2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40914C12">
            <w:pPr>
              <w:adjustRightInd w:val="0"/>
              <w:snapToGrid w:val="0"/>
              <w:spacing w:line="288" w:lineRule="auto"/>
              <w:jc w:val="center"/>
              <w:rPr>
                <w:b/>
                <w:bCs/>
                <w:sz w:val="21"/>
                <w:szCs w:val="21"/>
                <w:highlight w:val="none"/>
              </w:rPr>
            </w:pPr>
            <w:r>
              <w:rPr>
                <w:rFonts w:hint="eastAsia"/>
                <w:sz w:val="21"/>
                <w:szCs w:val="21"/>
                <w:highlight w:val="none"/>
              </w:rPr>
              <w:t>▲</w:t>
            </w:r>
            <w:r>
              <w:rPr>
                <w:rFonts w:hint="eastAsia"/>
                <w:b/>
                <w:bCs/>
                <w:sz w:val="21"/>
                <w:szCs w:val="21"/>
                <w:highlight w:val="none"/>
              </w:rPr>
              <w:t>质保期</w:t>
            </w:r>
          </w:p>
        </w:tc>
        <w:tc>
          <w:tcPr>
            <w:tcW w:w="7655" w:type="dxa"/>
            <w:tcBorders>
              <w:top w:val="single" w:color="auto" w:sz="4" w:space="0"/>
              <w:left w:val="single" w:color="auto" w:sz="4" w:space="0"/>
              <w:bottom w:val="single" w:color="auto" w:sz="4" w:space="0"/>
              <w:right w:val="single" w:color="auto" w:sz="4" w:space="0"/>
            </w:tcBorders>
            <w:vAlign w:val="center"/>
          </w:tcPr>
          <w:p w14:paraId="58123E74">
            <w:pPr>
              <w:adjustRightInd w:val="0"/>
              <w:snapToGrid w:val="0"/>
              <w:spacing w:line="288" w:lineRule="auto"/>
              <w:rPr>
                <w:sz w:val="21"/>
                <w:szCs w:val="21"/>
                <w:highlight w:val="none"/>
              </w:rPr>
            </w:pPr>
            <w:r>
              <w:rPr>
                <w:rFonts w:hint="eastAsia"/>
                <w:sz w:val="21"/>
                <w:szCs w:val="21"/>
                <w:highlight w:val="none"/>
                <w:lang w:val="en-US" w:eastAsia="zh-CN"/>
              </w:rPr>
              <w:t>3</w:t>
            </w:r>
            <w:r>
              <w:rPr>
                <w:rFonts w:hint="eastAsia"/>
                <w:sz w:val="21"/>
                <w:szCs w:val="21"/>
                <w:highlight w:val="none"/>
              </w:rPr>
              <w:t>年，项目验收合格后开始计算</w:t>
            </w:r>
          </w:p>
        </w:tc>
      </w:tr>
      <w:tr w14:paraId="571548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1A9DDEDC">
            <w:pPr>
              <w:adjustRightInd w:val="0"/>
              <w:snapToGrid w:val="0"/>
              <w:spacing w:line="288" w:lineRule="auto"/>
              <w:jc w:val="center"/>
              <w:rPr>
                <w:b/>
                <w:bCs/>
                <w:sz w:val="21"/>
                <w:szCs w:val="21"/>
              </w:rPr>
            </w:pPr>
            <w:r>
              <w:rPr>
                <w:rFonts w:hint="eastAsia"/>
                <w:b/>
                <w:bCs/>
                <w:sz w:val="21"/>
                <w:szCs w:val="21"/>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14:paraId="1C38A169">
            <w:pPr>
              <w:adjustRightInd w:val="0"/>
              <w:snapToGrid w:val="0"/>
              <w:spacing w:line="288" w:lineRule="auto"/>
              <w:rPr>
                <w:sz w:val="21"/>
                <w:szCs w:val="21"/>
              </w:rPr>
            </w:pPr>
            <w:r>
              <w:rPr>
                <w:sz w:val="21"/>
                <w:szCs w:val="21"/>
              </w:rPr>
              <w:t>1</w:t>
            </w:r>
            <w:r>
              <w:rPr>
                <w:rFonts w:hint="eastAsia"/>
                <w:sz w:val="21"/>
                <w:szCs w:val="21"/>
              </w:rPr>
              <w:t>.在质保期内，供应商应对货物出现的质量及安全问题负责处理解决并承担一切费用。</w:t>
            </w:r>
          </w:p>
          <w:p w14:paraId="1B8C2765">
            <w:pPr>
              <w:adjustRightInd w:val="0"/>
              <w:snapToGrid w:val="0"/>
              <w:spacing w:line="288" w:lineRule="auto"/>
              <w:rPr>
                <w:sz w:val="21"/>
                <w:szCs w:val="21"/>
              </w:rPr>
            </w:pPr>
            <w:r>
              <w:rPr>
                <w:sz w:val="21"/>
                <w:szCs w:val="21"/>
              </w:rPr>
              <w:t>2.</w:t>
            </w:r>
            <w:r>
              <w:rPr>
                <w:rFonts w:hint="eastAsia"/>
                <w:sz w:val="21"/>
                <w:szCs w:val="21"/>
              </w:rPr>
              <w:t>质保期内出现无法排除的故障，供应商需无条件更换同型号产品。</w:t>
            </w:r>
          </w:p>
          <w:p w14:paraId="7FD17F5E">
            <w:pPr>
              <w:adjustRightInd w:val="0"/>
              <w:snapToGrid w:val="0"/>
              <w:spacing w:line="288" w:lineRule="auto"/>
              <w:rPr>
                <w:sz w:val="21"/>
                <w:szCs w:val="21"/>
              </w:rPr>
            </w:pPr>
            <w:r>
              <w:rPr>
                <w:sz w:val="21"/>
                <w:szCs w:val="21"/>
              </w:rPr>
              <w:t>3.</w:t>
            </w:r>
            <w:r>
              <w:rPr>
                <w:rFonts w:hint="eastAsia"/>
                <w:sz w:val="21"/>
                <w:szCs w:val="21"/>
              </w:rPr>
              <w:t>质保期满后，供应商继续为采购人服务，仅收取零配件成本费。</w:t>
            </w:r>
          </w:p>
          <w:p w14:paraId="5C15866C">
            <w:pPr>
              <w:adjustRightInd w:val="0"/>
              <w:snapToGrid w:val="0"/>
              <w:spacing w:line="288" w:lineRule="auto"/>
              <w:rPr>
                <w:sz w:val="21"/>
                <w:szCs w:val="21"/>
              </w:rPr>
            </w:pPr>
            <w:r>
              <w:rPr>
                <w:sz w:val="21"/>
                <w:szCs w:val="21"/>
              </w:rPr>
              <w:t>4.</w:t>
            </w:r>
            <w:r>
              <w:rPr>
                <w:rFonts w:hint="eastAsia"/>
                <w:sz w:val="21"/>
                <w:szCs w:val="21"/>
              </w:rPr>
              <w:t>因人为因素出现的故障不在免费保修范围内。</w:t>
            </w:r>
          </w:p>
          <w:p w14:paraId="358B29BA">
            <w:pPr>
              <w:adjustRightInd w:val="0"/>
              <w:snapToGrid w:val="0"/>
              <w:spacing w:line="288" w:lineRule="auto"/>
              <w:rPr>
                <w:rFonts w:hint="eastAsia"/>
                <w:sz w:val="21"/>
                <w:szCs w:val="21"/>
                <w:u w:val="single"/>
                <w:lang w:eastAsia="zh-CN"/>
              </w:rPr>
            </w:pPr>
            <w:r>
              <w:rPr>
                <w:sz w:val="21"/>
                <w:szCs w:val="21"/>
              </w:rPr>
              <w:t>5</w:t>
            </w:r>
            <w:r>
              <w:rPr>
                <w:rFonts w:hint="eastAsia"/>
                <w:sz w:val="21"/>
                <w:szCs w:val="21"/>
              </w:rPr>
              <w:t>.</w:t>
            </w:r>
            <w:r>
              <w:rPr>
                <w:rFonts w:hint="eastAsia"/>
                <w:sz w:val="21"/>
                <w:szCs w:val="21"/>
                <w:u w:val="single"/>
              </w:rPr>
              <w:t>如在使用过程中发生质量问题</w:t>
            </w:r>
            <w:r>
              <w:rPr>
                <w:rFonts w:hint="eastAsia"/>
                <w:sz w:val="21"/>
                <w:szCs w:val="21"/>
                <w:u w:val="single"/>
                <w:lang w:eastAsia="zh-CN"/>
              </w:rPr>
              <w:t>：</w:t>
            </w:r>
          </w:p>
          <w:p w14:paraId="431FF095">
            <w:pPr>
              <w:adjustRightInd w:val="0"/>
              <w:snapToGrid w:val="0"/>
              <w:spacing w:line="288" w:lineRule="auto"/>
              <w:rPr>
                <w:rFonts w:hint="eastAsia"/>
                <w:sz w:val="21"/>
                <w:szCs w:val="21"/>
                <w:u w:val="single"/>
              </w:rPr>
            </w:pPr>
            <w:r>
              <w:rPr>
                <w:rFonts w:hint="eastAsia"/>
                <w:sz w:val="21"/>
                <w:szCs w:val="21"/>
                <w:u w:val="single"/>
                <w:lang w:val="en-US" w:eastAsia="zh-CN"/>
              </w:rPr>
              <w:t>①</w:t>
            </w:r>
            <w:r>
              <w:rPr>
                <w:rFonts w:hint="eastAsia"/>
                <w:sz w:val="21"/>
                <w:szCs w:val="21"/>
                <w:u w:val="single"/>
              </w:rPr>
              <w:t>重大故障（由于应用软件问题引起系统瘫痪、崩溃），1小时内作出响应，4小时内赶赴现场，在软硬件系统故障12小时内恢复应用软件运行。</w:t>
            </w:r>
          </w:p>
          <w:p w14:paraId="6AB2C035">
            <w:pPr>
              <w:adjustRightInd w:val="0"/>
              <w:snapToGrid w:val="0"/>
              <w:spacing w:line="288" w:lineRule="auto"/>
              <w:rPr>
                <w:rFonts w:hint="eastAsia"/>
                <w:sz w:val="21"/>
                <w:szCs w:val="21"/>
                <w:u w:val="single"/>
              </w:rPr>
            </w:pPr>
            <w:r>
              <w:rPr>
                <w:rFonts w:hint="eastAsia"/>
                <w:sz w:val="21"/>
                <w:szCs w:val="21"/>
                <w:u w:val="single"/>
                <w:lang w:val="en-US" w:eastAsia="zh-CN"/>
              </w:rPr>
              <w:t>②</w:t>
            </w:r>
            <w:r>
              <w:rPr>
                <w:rFonts w:hint="eastAsia"/>
                <w:sz w:val="21"/>
                <w:szCs w:val="21"/>
                <w:u w:val="single"/>
              </w:rPr>
              <w:t>中等故障（业务不能正常受理、办理），1小时内作出响应，12小时内分析问题原因，对软件缺陷提供合理解决方式，远程处理不了的12小时内上门服务。对其他原因引起问题提出合理性的解决建议。</w:t>
            </w:r>
          </w:p>
          <w:p w14:paraId="27D3F101">
            <w:pPr>
              <w:adjustRightInd w:val="0"/>
              <w:snapToGrid w:val="0"/>
              <w:spacing w:line="288" w:lineRule="auto"/>
              <w:rPr>
                <w:rFonts w:hint="eastAsia"/>
                <w:sz w:val="21"/>
                <w:szCs w:val="21"/>
                <w:u w:val="single"/>
              </w:rPr>
            </w:pPr>
            <w:r>
              <w:rPr>
                <w:rFonts w:hint="eastAsia"/>
                <w:sz w:val="21"/>
                <w:szCs w:val="21"/>
                <w:u w:val="single"/>
                <w:lang w:val="en-US" w:eastAsia="zh-CN"/>
              </w:rPr>
              <w:t>③</w:t>
            </w:r>
            <w:r>
              <w:rPr>
                <w:rFonts w:hint="eastAsia"/>
                <w:sz w:val="21"/>
                <w:szCs w:val="21"/>
                <w:u w:val="single"/>
              </w:rPr>
              <w:t>一般故障（不影响业务正常受理、办理），1小时内作出响应，24小时内协助解决问题。</w:t>
            </w:r>
          </w:p>
          <w:p w14:paraId="0DD44E19">
            <w:pPr>
              <w:numPr>
                <w:ilvl w:val="0"/>
                <w:numId w:val="0"/>
              </w:numPr>
              <w:adjustRightInd w:val="0"/>
              <w:snapToGrid w:val="0"/>
              <w:spacing w:line="288" w:lineRule="auto"/>
              <w:rPr>
                <w:rFonts w:hint="default"/>
                <w:sz w:val="21"/>
                <w:szCs w:val="21"/>
                <w:u w:val="none"/>
                <w:lang w:val="en-US" w:eastAsia="zh-CN"/>
              </w:rPr>
            </w:pPr>
            <w:r>
              <w:rPr>
                <w:rFonts w:hint="eastAsia" w:ascii="宋体" w:hAnsi="宋体" w:eastAsia="宋体" w:cs="宋体"/>
                <w:kern w:val="2"/>
                <w:sz w:val="21"/>
                <w:szCs w:val="21"/>
                <w:u w:val="none"/>
                <w:lang w:val="en-US" w:eastAsia="zh-CN" w:bidi="ar-SA"/>
              </w:rPr>
              <w:t>6.</w:t>
            </w:r>
            <w:r>
              <w:rPr>
                <w:rFonts w:hint="eastAsia"/>
                <w:sz w:val="21"/>
                <w:szCs w:val="21"/>
                <w:u w:val="none"/>
                <w:lang w:val="en-US" w:eastAsia="zh-CN"/>
              </w:rPr>
              <w:t>维修方式：</w:t>
            </w:r>
          </w:p>
          <w:p w14:paraId="3E5423A3">
            <w:pPr>
              <w:numPr>
                <w:ilvl w:val="0"/>
                <w:numId w:val="0"/>
              </w:numPr>
              <w:adjustRightInd w:val="0"/>
              <w:snapToGrid w:val="0"/>
              <w:spacing w:line="288" w:lineRule="auto"/>
              <w:rPr>
                <w:rFonts w:hint="default"/>
                <w:sz w:val="21"/>
                <w:szCs w:val="21"/>
                <w:u w:val="none"/>
                <w:lang w:val="en-US" w:eastAsia="zh-CN"/>
              </w:rPr>
            </w:pPr>
            <w:r>
              <w:rPr>
                <w:rFonts w:hint="eastAsia"/>
                <w:sz w:val="21"/>
                <w:szCs w:val="21"/>
                <w:u w:val="none"/>
                <w:lang w:val="en-US" w:eastAsia="zh-CN"/>
              </w:rPr>
              <w:t>①</w:t>
            </w:r>
            <w:r>
              <w:rPr>
                <w:rFonts w:hint="default"/>
                <w:sz w:val="21"/>
                <w:szCs w:val="21"/>
                <w:u w:val="none"/>
                <w:lang w:val="en-US" w:eastAsia="zh-CN"/>
              </w:rPr>
              <w:t>一般方式：通过手机、QQ、微信、邮件等方式，对反映的问题进行及时回复，或者收集整理分析待后续集中统一解决。</w:t>
            </w:r>
          </w:p>
          <w:p w14:paraId="215FA05D">
            <w:pPr>
              <w:numPr>
                <w:ilvl w:val="0"/>
                <w:numId w:val="0"/>
              </w:numPr>
              <w:adjustRightInd w:val="0"/>
              <w:snapToGrid w:val="0"/>
              <w:spacing w:line="288" w:lineRule="auto"/>
              <w:rPr>
                <w:rFonts w:hint="default"/>
                <w:sz w:val="21"/>
                <w:szCs w:val="21"/>
                <w:u w:val="none"/>
                <w:lang w:val="en-US" w:eastAsia="zh-CN"/>
              </w:rPr>
            </w:pPr>
            <w:r>
              <w:rPr>
                <w:rFonts w:hint="eastAsia"/>
                <w:sz w:val="21"/>
                <w:szCs w:val="21"/>
                <w:u w:val="none"/>
                <w:lang w:val="en-US" w:eastAsia="zh-CN"/>
              </w:rPr>
              <w:t>②</w:t>
            </w:r>
            <w:r>
              <w:rPr>
                <w:rFonts w:hint="default"/>
                <w:sz w:val="21"/>
                <w:szCs w:val="21"/>
                <w:u w:val="none"/>
                <w:lang w:val="en-US" w:eastAsia="zh-CN"/>
              </w:rPr>
              <w:t>应急支持：建立突发事故应急响应机制，快速响应，及时与</w:t>
            </w:r>
            <w:r>
              <w:rPr>
                <w:rFonts w:hint="eastAsia"/>
                <w:sz w:val="21"/>
                <w:szCs w:val="21"/>
                <w:u w:val="none"/>
                <w:lang w:val="en-US" w:eastAsia="zh-CN"/>
              </w:rPr>
              <w:t>采购人</w:t>
            </w:r>
            <w:r>
              <w:rPr>
                <w:rFonts w:hint="default"/>
                <w:sz w:val="21"/>
                <w:szCs w:val="21"/>
                <w:u w:val="none"/>
                <w:lang w:val="en-US" w:eastAsia="zh-CN"/>
              </w:rPr>
              <w:t>协调沟通，尽快在软硬件基础支撑恢复正常的情况下恢复软件的正常运行。</w:t>
            </w:r>
          </w:p>
          <w:p w14:paraId="58FB3EC9">
            <w:pPr>
              <w:numPr>
                <w:ilvl w:val="0"/>
                <w:numId w:val="0"/>
              </w:numPr>
              <w:adjustRightInd w:val="0"/>
              <w:snapToGrid w:val="0"/>
              <w:spacing w:line="288" w:lineRule="auto"/>
              <w:rPr>
                <w:rFonts w:hint="default"/>
                <w:sz w:val="21"/>
                <w:szCs w:val="21"/>
                <w:u w:val="single"/>
                <w:lang w:val="en-US" w:eastAsia="zh-CN"/>
              </w:rPr>
            </w:pPr>
            <w:r>
              <w:rPr>
                <w:rFonts w:hint="eastAsia"/>
                <w:sz w:val="21"/>
                <w:szCs w:val="21"/>
                <w:u w:val="none"/>
                <w:lang w:val="en-US" w:eastAsia="zh-CN"/>
              </w:rPr>
              <w:t>③</w:t>
            </w:r>
            <w:r>
              <w:rPr>
                <w:rFonts w:hint="default"/>
                <w:sz w:val="21"/>
                <w:szCs w:val="21"/>
                <w:u w:val="none"/>
                <w:lang w:val="en-US" w:eastAsia="zh-CN"/>
              </w:rPr>
              <w:t>跟踪服务：提供本项目系统设备运行状态和性能的分析、评估服务，以提高系统的可靠性、可用性和整体性能。每年一次向用户提交详细的系统可用性、安全性、运行状况分析等预防性维护策略、报告和总结。</w:t>
            </w:r>
          </w:p>
        </w:tc>
      </w:tr>
      <w:tr w14:paraId="75CA1F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5446D49F">
            <w:pPr>
              <w:adjustRightInd w:val="0"/>
              <w:snapToGrid w:val="0"/>
              <w:spacing w:line="288" w:lineRule="auto"/>
              <w:jc w:val="center"/>
              <w:rPr>
                <w:b/>
                <w:bCs/>
                <w:sz w:val="21"/>
                <w:szCs w:val="21"/>
              </w:rPr>
            </w:pPr>
            <w:r>
              <w:rPr>
                <w:rFonts w:hint="eastAsia"/>
                <w:b/>
                <w:bCs/>
                <w:sz w:val="21"/>
                <w:szCs w:val="21"/>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14:paraId="6471AE8F">
            <w:pPr>
              <w:adjustRightInd w:val="0"/>
              <w:snapToGrid w:val="0"/>
              <w:spacing w:line="288" w:lineRule="auto"/>
              <w:rPr>
                <w:sz w:val="21"/>
                <w:szCs w:val="21"/>
              </w:rPr>
            </w:pPr>
            <w:r>
              <w:rPr>
                <w:rFonts w:hint="eastAsia"/>
                <w:sz w:val="21"/>
                <w:szCs w:val="21"/>
              </w:rPr>
              <w:t>1.验收由采购人负责实施；</w:t>
            </w:r>
          </w:p>
          <w:p w14:paraId="5146B0C4">
            <w:pPr>
              <w:adjustRightInd w:val="0"/>
              <w:snapToGrid w:val="0"/>
              <w:spacing w:line="288" w:lineRule="auto"/>
              <w:rPr>
                <w:sz w:val="21"/>
                <w:szCs w:val="21"/>
              </w:rPr>
            </w:pPr>
            <w:r>
              <w:rPr>
                <w:rFonts w:hint="eastAsia"/>
                <w:sz w:val="21"/>
                <w:szCs w:val="21"/>
              </w:rPr>
              <w:t>2.验收依据：</w:t>
            </w:r>
          </w:p>
          <w:p w14:paraId="4339E3F1">
            <w:pPr>
              <w:adjustRightInd w:val="0"/>
              <w:snapToGrid w:val="0"/>
              <w:spacing w:line="288" w:lineRule="auto"/>
              <w:rPr>
                <w:sz w:val="21"/>
                <w:szCs w:val="21"/>
              </w:rPr>
            </w:pPr>
            <w:r>
              <w:rPr>
                <w:rFonts w:hint="eastAsia"/>
                <w:sz w:val="21"/>
                <w:szCs w:val="21"/>
              </w:rPr>
              <w:t>2.1合同、磋商文件、响应文件；</w:t>
            </w:r>
          </w:p>
          <w:p w14:paraId="5A46F726">
            <w:pPr>
              <w:adjustRightInd w:val="0"/>
              <w:snapToGrid w:val="0"/>
              <w:spacing w:line="288" w:lineRule="auto"/>
              <w:rPr>
                <w:sz w:val="21"/>
                <w:szCs w:val="21"/>
              </w:rPr>
            </w:pPr>
            <w:r>
              <w:rPr>
                <w:rFonts w:hint="eastAsia"/>
                <w:sz w:val="21"/>
                <w:szCs w:val="21"/>
              </w:rPr>
              <w:t>2.2供应商提供的技术规格、经采购人认可的合同货物的有效检验文件；</w:t>
            </w:r>
          </w:p>
          <w:p w14:paraId="4395417C">
            <w:pPr>
              <w:adjustRightInd w:val="0"/>
              <w:snapToGrid w:val="0"/>
              <w:spacing w:line="288" w:lineRule="auto"/>
              <w:rPr>
                <w:sz w:val="21"/>
                <w:szCs w:val="21"/>
              </w:rPr>
            </w:pPr>
            <w:r>
              <w:rPr>
                <w:rFonts w:hint="eastAsia"/>
                <w:sz w:val="21"/>
                <w:szCs w:val="21"/>
              </w:rPr>
              <w:t>2.3供应商响应文件中提供的经采购人认可的合同货物的验收标准（符合中国有关的国家、地方、行业标准）和检测办法及相应检测手段。</w:t>
            </w:r>
          </w:p>
          <w:p w14:paraId="6B13733E">
            <w:pPr>
              <w:adjustRightInd w:val="0"/>
              <w:snapToGrid w:val="0"/>
              <w:spacing w:line="288" w:lineRule="auto"/>
              <w:rPr>
                <w:sz w:val="21"/>
                <w:szCs w:val="21"/>
              </w:rPr>
            </w:pPr>
            <w:r>
              <w:rPr>
                <w:rFonts w:hint="eastAsia"/>
                <w:sz w:val="21"/>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35849C5D">
            <w:pPr>
              <w:adjustRightInd w:val="0"/>
              <w:snapToGrid w:val="0"/>
              <w:spacing w:line="288" w:lineRule="auto"/>
              <w:rPr>
                <w:sz w:val="21"/>
                <w:szCs w:val="21"/>
              </w:rPr>
            </w:pPr>
            <w:r>
              <w:rPr>
                <w:rFonts w:hint="eastAsia"/>
                <w:sz w:val="21"/>
                <w:szCs w:val="21"/>
              </w:rPr>
              <w:t>4.验收合格的条件：</w:t>
            </w:r>
          </w:p>
          <w:p w14:paraId="1B4FE124">
            <w:pPr>
              <w:adjustRightInd w:val="0"/>
              <w:snapToGrid w:val="0"/>
              <w:spacing w:line="288" w:lineRule="auto"/>
              <w:rPr>
                <w:sz w:val="21"/>
                <w:szCs w:val="21"/>
              </w:rPr>
            </w:pPr>
            <w:r>
              <w:rPr>
                <w:rFonts w:hint="eastAsia"/>
                <w:sz w:val="21"/>
                <w:szCs w:val="21"/>
              </w:rPr>
              <w:t>4.1所供货物符合产品标准和合同的要求；</w:t>
            </w:r>
          </w:p>
          <w:p w14:paraId="5C377CD8">
            <w:pPr>
              <w:adjustRightInd w:val="0"/>
              <w:snapToGrid w:val="0"/>
              <w:spacing w:line="288" w:lineRule="auto"/>
              <w:rPr>
                <w:sz w:val="21"/>
                <w:szCs w:val="21"/>
              </w:rPr>
            </w:pPr>
            <w:r>
              <w:rPr>
                <w:rFonts w:hint="eastAsia"/>
                <w:sz w:val="21"/>
                <w:szCs w:val="21"/>
              </w:rPr>
              <w:t>4.2在进行测试和验收过程中发现的问题已被解决并得到采购人的认可；</w:t>
            </w:r>
          </w:p>
          <w:p w14:paraId="55F7224B">
            <w:pPr>
              <w:adjustRightInd w:val="0"/>
              <w:snapToGrid w:val="0"/>
              <w:spacing w:line="288" w:lineRule="auto"/>
              <w:rPr>
                <w:sz w:val="21"/>
                <w:szCs w:val="21"/>
              </w:rPr>
            </w:pPr>
            <w:r>
              <w:rPr>
                <w:rFonts w:hint="eastAsia"/>
                <w:sz w:val="21"/>
                <w:szCs w:val="21"/>
              </w:rPr>
              <w:t>4.3合同中规定的所有货物和材料均已交付；</w:t>
            </w:r>
          </w:p>
          <w:p w14:paraId="5FBB726A">
            <w:pPr>
              <w:adjustRightInd w:val="0"/>
              <w:snapToGrid w:val="0"/>
              <w:spacing w:line="288" w:lineRule="auto"/>
              <w:rPr>
                <w:sz w:val="21"/>
                <w:szCs w:val="21"/>
              </w:rPr>
            </w:pPr>
            <w:r>
              <w:rPr>
                <w:rFonts w:hint="eastAsia"/>
                <w:sz w:val="21"/>
                <w:szCs w:val="21"/>
              </w:rPr>
              <w:t>4.4所供货物已通过使用单位组织的验收；</w:t>
            </w:r>
          </w:p>
          <w:p w14:paraId="45BDF641">
            <w:pPr>
              <w:adjustRightInd w:val="0"/>
              <w:snapToGrid w:val="0"/>
              <w:spacing w:line="288" w:lineRule="auto"/>
              <w:rPr>
                <w:sz w:val="21"/>
                <w:szCs w:val="21"/>
              </w:rPr>
            </w:pPr>
            <w:r>
              <w:rPr>
                <w:rFonts w:hint="eastAsia"/>
                <w:sz w:val="21"/>
                <w:szCs w:val="21"/>
              </w:rPr>
              <w:t>4.5所有相关的技术文件及资料均已提交并得到接受。</w:t>
            </w:r>
          </w:p>
        </w:tc>
      </w:tr>
      <w:tr w14:paraId="0BE7FA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6CBE4639">
            <w:pPr>
              <w:adjustRightInd w:val="0"/>
              <w:snapToGrid w:val="0"/>
              <w:spacing w:line="288" w:lineRule="auto"/>
              <w:jc w:val="center"/>
              <w:rPr>
                <w:b/>
                <w:bCs/>
                <w:sz w:val="21"/>
                <w:szCs w:val="21"/>
                <w:highlight w:val="none"/>
              </w:rPr>
            </w:pPr>
            <w:r>
              <w:rPr>
                <w:rFonts w:hint="eastAsia"/>
                <w:b/>
                <w:bCs/>
                <w:sz w:val="21"/>
                <w:szCs w:val="21"/>
                <w:highlight w:val="none"/>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14:paraId="3F73BF84">
            <w:pPr>
              <w:adjustRightInd w:val="0"/>
              <w:snapToGrid w:val="0"/>
              <w:spacing w:line="288" w:lineRule="auto"/>
              <w:rPr>
                <w:sz w:val="21"/>
                <w:szCs w:val="21"/>
                <w:highlight w:val="none"/>
              </w:rPr>
            </w:pPr>
            <w:r>
              <w:rPr>
                <w:rFonts w:hint="eastAsia"/>
                <w:sz w:val="21"/>
                <w:szCs w:val="21"/>
                <w:highlight w:val="none"/>
              </w:rPr>
              <w:t>▲1</w:t>
            </w:r>
            <w:r>
              <w:rPr>
                <w:sz w:val="21"/>
                <w:szCs w:val="21"/>
                <w:highlight w:val="none"/>
              </w:rPr>
              <w:t>.</w:t>
            </w:r>
            <w:r>
              <w:rPr>
                <w:rFonts w:hint="eastAsia"/>
                <w:sz w:val="21"/>
                <w:szCs w:val="21"/>
                <w:highlight w:val="none"/>
              </w:rPr>
              <w:t>供应商应按磋商文件规定的货物性能、技术要求、质量标准向采购人提供未经使用的全新产品，符合国家法律法规规定和技术规格、质量标准的出厂原装合格产品。</w:t>
            </w:r>
          </w:p>
          <w:p w14:paraId="1E2FE9AA">
            <w:pPr>
              <w:adjustRightInd w:val="0"/>
              <w:snapToGrid w:val="0"/>
              <w:spacing w:line="288" w:lineRule="auto"/>
              <w:rPr>
                <w:sz w:val="21"/>
                <w:szCs w:val="21"/>
                <w:highlight w:val="none"/>
              </w:rPr>
            </w:pPr>
            <w:r>
              <w:rPr>
                <w:sz w:val="21"/>
                <w:szCs w:val="21"/>
                <w:highlight w:val="none"/>
              </w:rPr>
              <w:t>2</w:t>
            </w:r>
            <w:r>
              <w:rPr>
                <w:rFonts w:hint="eastAsia"/>
                <w:sz w:val="21"/>
                <w:szCs w:val="21"/>
                <w:highlight w:val="none"/>
              </w:rPr>
              <w:t>.技术支持：</w:t>
            </w:r>
          </w:p>
          <w:p w14:paraId="6BDE22FA">
            <w:pPr>
              <w:adjustRightInd w:val="0"/>
              <w:snapToGrid w:val="0"/>
              <w:spacing w:line="288" w:lineRule="auto"/>
              <w:rPr>
                <w:sz w:val="21"/>
                <w:szCs w:val="21"/>
                <w:highlight w:val="none"/>
              </w:rPr>
            </w:pPr>
            <w:r>
              <w:rPr>
                <w:rFonts w:hint="eastAsia"/>
                <w:sz w:val="21"/>
                <w:szCs w:val="21"/>
                <w:highlight w:val="none"/>
              </w:rPr>
              <w:t>供应商应及时免费提供合同货物软件的升级，免费提供合同货物新功能和应用的资料。</w:t>
            </w:r>
          </w:p>
          <w:p w14:paraId="101963B3">
            <w:pPr>
              <w:adjustRightInd w:val="0"/>
              <w:snapToGrid w:val="0"/>
              <w:spacing w:line="288" w:lineRule="auto"/>
              <w:rPr>
                <w:sz w:val="21"/>
                <w:szCs w:val="21"/>
                <w:highlight w:val="none"/>
              </w:rPr>
            </w:pPr>
            <w:r>
              <w:rPr>
                <w:sz w:val="21"/>
                <w:szCs w:val="21"/>
                <w:highlight w:val="none"/>
              </w:rPr>
              <w:t>3</w:t>
            </w:r>
            <w:r>
              <w:rPr>
                <w:rFonts w:hint="eastAsia"/>
                <w:sz w:val="21"/>
                <w:szCs w:val="21"/>
                <w:highlight w:val="none"/>
              </w:rPr>
              <w:t>.安装调试：</w:t>
            </w:r>
            <w:r>
              <w:rPr>
                <w:sz w:val="21"/>
                <w:szCs w:val="21"/>
                <w:highlight w:val="none"/>
              </w:rPr>
              <w:t xml:space="preserve"> </w:t>
            </w:r>
          </w:p>
          <w:p w14:paraId="310D9C68">
            <w:pPr>
              <w:adjustRightInd w:val="0"/>
              <w:snapToGrid w:val="0"/>
              <w:spacing w:line="288" w:lineRule="auto"/>
              <w:rPr>
                <w:sz w:val="21"/>
                <w:szCs w:val="21"/>
                <w:highlight w:val="none"/>
              </w:rPr>
            </w:pPr>
            <w:r>
              <w:rPr>
                <w:sz w:val="21"/>
                <w:szCs w:val="21"/>
                <w:highlight w:val="none"/>
              </w:rPr>
              <w:t>3</w:t>
            </w:r>
            <w:r>
              <w:rPr>
                <w:rFonts w:hint="eastAsia"/>
                <w:sz w:val="21"/>
                <w:szCs w:val="21"/>
                <w:highlight w:val="none"/>
              </w:rPr>
              <w:t>.1安装地点：采购人指定地点；</w:t>
            </w:r>
          </w:p>
          <w:p w14:paraId="7ED8F8A4">
            <w:pPr>
              <w:adjustRightInd w:val="0"/>
              <w:snapToGrid w:val="0"/>
              <w:spacing w:line="288" w:lineRule="auto"/>
              <w:rPr>
                <w:sz w:val="21"/>
                <w:szCs w:val="21"/>
                <w:highlight w:val="none"/>
              </w:rPr>
            </w:pPr>
            <w:r>
              <w:rPr>
                <w:sz w:val="21"/>
                <w:szCs w:val="21"/>
                <w:highlight w:val="none"/>
              </w:rPr>
              <w:t>3</w:t>
            </w:r>
            <w:r>
              <w:rPr>
                <w:rFonts w:hint="eastAsia"/>
                <w:sz w:val="21"/>
                <w:szCs w:val="21"/>
                <w:highlight w:val="none"/>
              </w:rPr>
              <w:t>.2安装完成时间：接到采购人通知后在规定时间内完成安装和调试，如在规定的时间内由于供应商的原因不能完成安装和调试，供应商应承担由此给采购人造成的损失；</w:t>
            </w:r>
          </w:p>
          <w:p w14:paraId="079ED358">
            <w:pPr>
              <w:adjustRightInd w:val="0"/>
              <w:snapToGrid w:val="0"/>
              <w:spacing w:line="288" w:lineRule="auto"/>
              <w:rPr>
                <w:sz w:val="21"/>
                <w:szCs w:val="21"/>
                <w:highlight w:val="none"/>
              </w:rPr>
            </w:pPr>
            <w:r>
              <w:rPr>
                <w:sz w:val="21"/>
                <w:szCs w:val="21"/>
                <w:highlight w:val="none"/>
              </w:rPr>
              <w:t>3</w:t>
            </w:r>
            <w:r>
              <w:rPr>
                <w:rFonts w:hint="eastAsia"/>
                <w:sz w:val="21"/>
                <w:szCs w:val="21"/>
                <w:highlight w:val="none"/>
              </w:rPr>
              <w:t>.3如供应商委托国内代理（或其他机构）负责安装或配合安装应在签约时指明，但供应商仍要对合同货物及其安装质量负全部责任；</w:t>
            </w:r>
          </w:p>
          <w:p w14:paraId="0E9E891F">
            <w:pPr>
              <w:adjustRightInd w:val="0"/>
              <w:snapToGrid w:val="0"/>
              <w:spacing w:line="288" w:lineRule="auto"/>
              <w:rPr>
                <w:sz w:val="21"/>
                <w:szCs w:val="21"/>
                <w:highlight w:val="none"/>
              </w:rPr>
            </w:pPr>
            <w:r>
              <w:rPr>
                <w:sz w:val="21"/>
                <w:szCs w:val="21"/>
                <w:highlight w:val="none"/>
              </w:rPr>
              <w:t>3</w:t>
            </w:r>
            <w:r>
              <w:rPr>
                <w:rFonts w:hint="eastAsia"/>
                <w:sz w:val="21"/>
                <w:szCs w:val="21"/>
                <w:highlight w:val="none"/>
              </w:rPr>
              <w:t>.4安装标准：符合我国国家有关技术规范要求和技术标准，所有的软件和硬件必须保证同时安装到位；</w:t>
            </w:r>
          </w:p>
          <w:p w14:paraId="2CB95AF0">
            <w:pPr>
              <w:adjustRightInd w:val="0"/>
              <w:snapToGrid w:val="0"/>
              <w:spacing w:line="288" w:lineRule="auto"/>
              <w:rPr>
                <w:sz w:val="21"/>
                <w:szCs w:val="21"/>
                <w:highlight w:val="none"/>
              </w:rPr>
            </w:pPr>
            <w:r>
              <w:rPr>
                <w:sz w:val="21"/>
                <w:szCs w:val="21"/>
                <w:highlight w:val="none"/>
              </w:rPr>
              <w:t>3</w:t>
            </w:r>
            <w:r>
              <w:rPr>
                <w:rFonts w:hint="eastAsia"/>
                <w:sz w:val="21"/>
                <w:szCs w:val="21"/>
                <w:highlight w:val="none"/>
              </w:rPr>
              <w:t>.5供应商免费提供合同货物的安装服务；</w:t>
            </w:r>
          </w:p>
          <w:p w14:paraId="42AB9AFA">
            <w:pPr>
              <w:adjustRightInd w:val="0"/>
              <w:snapToGrid w:val="0"/>
              <w:spacing w:line="288" w:lineRule="auto"/>
              <w:rPr>
                <w:sz w:val="21"/>
                <w:szCs w:val="21"/>
                <w:highlight w:val="none"/>
              </w:rPr>
            </w:pPr>
            <w:r>
              <w:rPr>
                <w:sz w:val="21"/>
                <w:szCs w:val="21"/>
                <w:highlight w:val="none"/>
              </w:rPr>
              <w:t>3</w:t>
            </w:r>
            <w:r>
              <w:rPr>
                <w:rFonts w:hint="eastAsia"/>
                <w:sz w:val="21"/>
                <w:szCs w:val="21"/>
                <w:highlight w:val="none"/>
              </w:rPr>
              <w:t>.6供应商在响应文件中应提供安装调试计划、对安装场地和环境的要求。</w:t>
            </w:r>
          </w:p>
          <w:p w14:paraId="4800CF8A">
            <w:pPr>
              <w:adjustRightInd w:val="0"/>
              <w:snapToGrid w:val="0"/>
              <w:spacing w:line="288" w:lineRule="auto"/>
              <w:rPr>
                <w:sz w:val="21"/>
                <w:szCs w:val="21"/>
                <w:highlight w:val="none"/>
              </w:rPr>
            </w:pPr>
            <w:r>
              <w:rPr>
                <w:sz w:val="21"/>
                <w:szCs w:val="21"/>
                <w:highlight w:val="none"/>
              </w:rPr>
              <w:t>4</w:t>
            </w:r>
            <w:r>
              <w:rPr>
                <w:rFonts w:hint="eastAsia"/>
                <w:sz w:val="21"/>
                <w:szCs w:val="21"/>
                <w:highlight w:val="none"/>
              </w:rPr>
              <w:t>.供应商应提供质保期满后主要零部件报价单、质保期满后维护费、软件升级及其相关服务内容；</w:t>
            </w:r>
          </w:p>
          <w:p w14:paraId="1F644ADF">
            <w:pPr>
              <w:adjustRightInd w:val="0"/>
              <w:snapToGrid w:val="0"/>
              <w:spacing w:line="288" w:lineRule="auto"/>
              <w:rPr>
                <w:sz w:val="21"/>
                <w:szCs w:val="21"/>
                <w:highlight w:val="none"/>
              </w:rPr>
            </w:pPr>
            <w:r>
              <w:rPr>
                <w:sz w:val="21"/>
                <w:szCs w:val="21"/>
                <w:highlight w:val="none"/>
              </w:rPr>
              <w:t>5</w:t>
            </w:r>
            <w:r>
              <w:rPr>
                <w:rFonts w:hint="eastAsia"/>
                <w:sz w:val="21"/>
                <w:szCs w:val="21"/>
                <w:highlight w:val="none"/>
              </w:rPr>
              <w:t>.供货时提供有关的全套技术文件。</w:t>
            </w:r>
          </w:p>
          <w:p w14:paraId="00AE0163">
            <w:pPr>
              <w:adjustRightInd w:val="0"/>
              <w:snapToGrid w:val="0"/>
              <w:spacing w:line="288" w:lineRule="auto"/>
              <w:rPr>
                <w:sz w:val="21"/>
                <w:szCs w:val="21"/>
                <w:highlight w:val="none"/>
              </w:rPr>
            </w:pPr>
            <w:r>
              <w:rPr>
                <w:rFonts w:hint="eastAsia"/>
                <w:sz w:val="21"/>
                <w:szCs w:val="21"/>
                <w:highlight w:val="none"/>
              </w:rPr>
              <w:t>6</w:t>
            </w:r>
            <w:r>
              <w:rPr>
                <w:sz w:val="21"/>
                <w:szCs w:val="21"/>
                <w:highlight w:val="none"/>
              </w:rPr>
              <w:t>.</w:t>
            </w:r>
            <w:r>
              <w:rPr>
                <w:rFonts w:hint="eastAsia" w:cs="Times New Roman"/>
                <w:spacing w:val="-6"/>
                <w:sz w:val="21"/>
                <w:szCs w:val="21"/>
                <w:highlight w:val="none"/>
              </w:rPr>
              <w:t>供应商应保证所提供的货物或其中任何一部分均不会侵犯第三方的知识产权。</w:t>
            </w:r>
          </w:p>
        </w:tc>
      </w:tr>
      <w:tr w14:paraId="1B6713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02B520DB">
            <w:pPr>
              <w:adjustRightInd w:val="0"/>
              <w:snapToGrid w:val="0"/>
              <w:spacing w:line="288" w:lineRule="auto"/>
              <w:jc w:val="center"/>
              <w:rPr>
                <w:b/>
                <w:bCs/>
                <w:sz w:val="21"/>
                <w:szCs w:val="21"/>
                <w:highlight w:val="none"/>
              </w:rPr>
            </w:pPr>
            <w:r>
              <w:rPr>
                <w:rFonts w:hint="eastAsia"/>
                <w:b/>
                <w:bCs/>
                <w:sz w:val="21"/>
                <w:szCs w:val="21"/>
                <w:highlight w:val="none"/>
              </w:rPr>
              <w:t>培训</w:t>
            </w:r>
          </w:p>
        </w:tc>
        <w:tc>
          <w:tcPr>
            <w:tcW w:w="7655" w:type="dxa"/>
            <w:tcBorders>
              <w:top w:val="single" w:color="auto" w:sz="4" w:space="0"/>
              <w:left w:val="single" w:color="auto" w:sz="4" w:space="0"/>
              <w:bottom w:val="single" w:color="auto" w:sz="4" w:space="0"/>
              <w:right w:val="single" w:color="auto" w:sz="4" w:space="0"/>
            </w:tcBorders>
            <w:vAlign w:val="center"/>
          </w:tcPr>
          <w:p w14:paraId="2D5197F8">
            <w:pPr>
              <w:adjustRightInd w:val="0"/>
              <w:snapToGrid w:val="0"/>
              <w:spacing w:line="288" w:lineRule="auto"/>
              <w:rPr>
                <w:rFonts w:hint="eastAsia"/>
                <w:sz w:val="21"/>
                <w:szCs w:val="21"/>
                <w:highlight w:val="none"/>
              </w:rPr>
            </w:pPr>
            <w:r>
              <w:rPr>
                <w:rFonts w:hint="eastAsia"/>
                <w:sz w:val="21"/>
                <w:szCs w:val="21"/>
                <w:highlight w:val="none"/>
              </w:rPr>
              <w:t>1.供应商必须在其</w:t>
            </w:r>
            <w:r>
              <w:rPr>
                <w:rFonts w:hint="eastAsia"/>
                <w:sz w:val="21"/>
                <w:szCs w:val="21"/>
                <w:highlight w:val="none"/>
                <w:lang w:val="en-US" w:eastAsia="zh-CN"/>
              </w:rPr>
              <w:t>响应</w:t>
            </w:r>
            <w:r>
              <w:rPr>
                <w:rFonts w:hint="eastAsia"/>
                <w:sz w:val="21"/>
                <w:szCs w:val="21"/>
                <w:highlight w:val="none"/>
              </w:rPr>
              <w:t>文件中列出培训课程大纲，同时提出培训计划。</w:t>
            </w:r>
          </w:p>
          <w:p w14:paraId="5977F3FD">
            <w:pPr>
              <w:adjustRightInd w:val="0"/>
              <w:snapToGrid w:val="0"/>
              <w:spacing w:line="288" w:lineRule="auto"/>
              <w:rPr>
                <w:rFonts w:hint="eastAsia"/>
                <w:sz w:val="21"/>
                <w:szCs w:val="21"/>
                <w:highlight w:val="none"/>
              </w:rPr>
            </w:pPr>
            <w:r>
              <w:rPr>
                <w:rFonts w:hint="eastAsia"/>
                <w:sz w:val="21"/>
                <w:szCs w:val="21"/>
                <w:highlight w:val="none"/>
              </w:rPr>
              <w:t>2.培训在采购人指定的地点进行，提供的培训专家不少于1人，培训周期不少于5天。</w:t>
            </w:r>
          </w:p>
          <w:p w14:paraId="241A730A">
            <w:pPr>
              <w:adjustRightInd w:val="0"/>
              <w:snapToGrid w:val="0"/>
              <w:spacing w:line="288" w:lineRule="auto"/>
              <w:rPr>
                <w:rFonts w:hint="eastAsia"/>
                <w:sz w:val="21"/>
                <w:szCs w:val="21"/>
                <w:highlight w:val="none"/>
              </w:rPr>
            </w:pPr>
            <w:r>
              <w:rPr>
                <w:rFonts w:hint="eastAsia"/>
                <w:sz w:val="21"/>
                <w:szCs w:val="21"/>
                <w:highlight w:val="none"/>
              </w:rPr>
              <w:t>3.供应商应提供业务培训以及系统日常操作与维护，常见故障排除，紧急情况处理等专业培训。</w:t>
            </w:r>
          </w:p>
          <w:p w14:paraId="0599A350">
            <w:pPr>
              <w:adjustRightInd w:val="0"/>
              <w:snapToGrid w:val="0"/>
              <w:spacing w:line="288" w:lineRule="auto"/>
              <w:rPr>
                <w:rFonts w:hint="eastAsia"/>
                <w:sz w:val="21"/>
                <w:szCs w:val="21"/>
                <w:highlight w:val="none"/>
              </w:rPr>
            </w:pPr>
            <w:r>
              <w:rPr>
                <w:rFonts w:hint="eastAsia"/>
                <w:sz w:val="21"/>
                <w:szCs w:val="21"/>
                <w:highlight w:val="none"/>
              </w:rPr>
              <w:t>4.培训应采取课堂讲解和操作训练相结合的方法。</w:t>
            </w:r>
          </w:p>
          <w:p w14:paraId="11BFACC5">
            <w:pPr>
              <w:adjustRightInd w:val="0"/>
              <w:snapToGrid w:val="0"/>
              <w:spacing w:line="288" w:lineRule="auto"/>
              <w:rPr>
                <w:sz w:val="21"/>
                <w:szCs w:val="21"/>
                <w:highlight w:val="none"/>
              </w:rPr>
            </w:pPr>
            <w:r>
              <w:rPr>
                <w:rFonts w:hint="eastAsia"/>
                <w:sz w:val="21"/>
                <w:szCs w:val="21"/>
                <w:highlight w:val="none"/>
              </w:rPr>
              <w:t>5.所有的培训课程和示范均应由有资质的人员亲自进行，培训人员不仅需具备该领域的专长，同时还需具备与受训人员之间进行简明有效的沟通的能力。采购人将监督培训计划的实施。</w:t>
            </w:r>
          </w:p>
        </w:tc>
      </w:tr>
    </w:tbl>
    <w:p w14:paraId="3CB64935">
      <w:pPr>
        <w:adjustRightInd w:val="0"/>
        <w:snapToGrid w:val="0"/>
        <w:spacing w:line="288" w:lineRule="auto"/>
        <w:rPr>
          <w:sz w:val="21"/>
          <w:szCs w:val="21"/>
        </w:rPr>
      </w:pPr>
    </w:p>
    <w:p w14:paraId="20586D08">
      <w:pPr>
        <w:adjustRightInd w:val="0"/>
        <w:snapToGrid w:val="0"/>
        <w:spacing w:line="288" w:lineRule="auto"/>
        <w:outlineLvl w:val="1"/>
        <w:rPr>
          <w:b/>
          <w:bCs/>
          <w:sz w:val="21"/>
          <w:szCs w:val="21"/>
          <w:highlight w:val="yellow"/>
        </w:rPr>
      </w:pPr>
      <w:r>
        <w:rPr>
          <w:b/>
          <w:bCs/>
          <w:sz w:val="21"/>
          <w:szCs w:val="21"/>
        </w:rPr>
        <w:t>四、技术要求</w:t>
      </w:r>
      <w:r>
        <w:rPr>
          <w:rFonts w:hint="eastAsia"/>
          <w:b/>
          <w:bCs/>
          <w:sz w:val="21"/>
          <w:szCs w:val="21"/>
        </w:rPr>
        <w:t>：</w:t>
      </w:r>
    </w:p>
    <w:p w14:paraId="5383B0B7">
      <w:pPr>
        <w:adjustRightInd w:val="0"/>
        <w:snapToGrid w:val="0"/>
        <w:spacing w:line="288" w:lineRule="auto"/>
        <w:rPr>
          <w:b/>
          <w:bCs/>
          <w:sz w:val="21"/>
          <w:szCs w:val="21"/>
        </w:rPr>
      </w:pPr>
    </w:p>
    <w:p w14:paraId="49DB46B3">
      <w:pPr>
        <w:adjustRightInd w:val="0"/>
        <w:snapToGrid w:val="0"/>
        <w:spacing w:line="288" w:lineRule="auto"/>
        <w:rPr>
          <w:b/>
          <w:bCs/>
          <w:sz w:val="21"/>
          <w:szCs w:val="21"/>
          <w:highlight w:val="none"/>
        </w:rPr>
      </w:pPr>
      <w:r>
        <w:rPr>
          <w:rFonts w:hint="eastAsia"/>
          <w:b/>
          <w:bCs/>
          <w:sz w:val="21"/>
          <w:szCs w:val="21"/>
          <w:lang w:eastAsia="zh-CN"/>
        </w:rPr>
        <w:t>（一）</w:t>
      </w:r>
      <w:r>
        <w:rPr>
          <w:rFonts w:hint="eastAsia"/>
          <w:b/>
          <w:bCs/>
          <w:sz w:val="21"/>
          <w:szCs w:val="21"/>
        </w:rPr>
        <w:t>需执行的国家</w:t>
      </w:r>
      <w:r>
        <w:rPr>
          <w:rFonts w:hint="eastAsia"/>
          <w:b/>
          <w:bCs/>
          <w:sz w:val="21"/>
          <w:szCs w:val="21"/>
          <w:highlight w:val="none"/>
        </w:rPr>
        <w:t>相关标准、行业标准、地方标准或者其他标准、规范：</w:t>
      </w:r>
      <w:bookmarkStart w:id="32" w:name="_Hlk97039652"/>
      <w:r>
        <w:rPr>
          <w:rFonts w:hint="eastAsia"/>
          <w:sz w:val="21"/>
          <w:szCs w:val="21"/>
          <w:highlight w:val="none"/>
        </w:rPr>
        <w:t>如技术要求中未注明需执行的国家相关标准、行业标准、地方标准或者其他标准、规范的，执行最新标准、规范。</w:t>
      </w:r>
      <w:bookmarkEnd w:id="32"/>
    </w:p>
    <w:p w14:paraId="4ECB413C">
      <w:pPr>
        <w:adjustRightInd w:val="0"/>
        <w:snapToGrid w:val="0"/>
        <w:spacing w:line="288" w:lineRule="auto"/>
        <w:rPr>
          <w:rFonts w:hint="default" w:eastAsia="宋体"/>
          <w:b/>
          <w:bCs/>
          <w:sz w:val="21"/>
          <w:szCs w:val="21"/>
          <w:highlight w:val="none"/>
          <w:lang w:val="en-US" w:eastAsia="zh-CN"/>
        </w:rPr>
      </w:pPr>
      <w:r>
        <w:rPr>
          <w:rFonts w:hint="eastAsia"/>
          <w:b/>
          <w:bCs/>
          <w:sz w:val="21"/>
          <w:szCs w:val="21"/>
          <w:highlight w:val="none"/>
          <w:lang w:eastAsia="zh-CN"/>
        </w:rPr>
        <w:t>（</w:t>
      </w:r>
      <w:r>
        <w:rPr>
          <w:rFonts w:hint="eastAsia"/>
          <w:b/>
          <w:bCs/>
          <w:sz w:val="21"/>
          <w:szCs w:val="21"/>
          <w:highlight w:val="none"/>
          <w:lang w:val="en-US" w:eastAsia="zh-CN"/>
        </w:rPr>
        <w:t>二</w:t>
      </w:r>
      <w:r>
        <w:rPr>
          <w:rFonts w:hint="eastAsia"/>
          <w:b/>
          <w:bCs/>
          <w:sz w:val="21"/>
          <w:szCs w:val="21"/>
          <w:highlight w:val="none"/>
          <w:lang w:eastAsia="zh-CN"/>
        </w:rPr>
        <w:t>）</w:t>
      </w:r>
      <w:r>
        <w:rPr>
          <w:rFonts w:hint="eastAsia"/>
          <w:b/>
          <w:bCs/>
          <w:sz w:val="21"/>
          <w:szCs w:val="21"/>
          <w:highlight w:val="none"/>
        </w:rPr>
        <w:t>需实现的目标：</w:t>
      </w:r>
      <w:r>
        <w:rPr>
          <w:rFonts w:hint="eastAsia"/>
          <w:b w:val="0"/>
          <w:bCs w:val="0"/>
          <w:sz w:val="21"/>
          <w:szCs w:val="21"/>
          <w:highlight w:val="none"/>
        </w:rPr>
        <w:t>完成声像档案、 编研发布、网页信息采集、智汇专题开发、档案数据处理等功能，</w:t>
      </w:r>
      <w:r>
        <w:rPr>
          <w:rFonts w:hint="eastAsia"/>
          <w:b w:val="0"/>
          <w:bCs w:val="0"/>
          <w:sz w:val="21"/>
          <w:szCs w:val="21"/>
          <w:highlight w:val="none"/>
          <w:lang w:val="en-US" w:eastAsia="zh-CN"/>
        </w:rPr>
        <w:t>实现</w:t>
      </w:r>
      <w:r>
        <w:rPr>
          <w:rFonts w:hint="eastAsia"/>
          <w:b w:val="0"/>
          <w:bCs w:val="0"/>
          <w:sz w:val="21"/>
          <w:szCs w:val="21"/>
          <w:highlight w:val="none"/>
        </w:rPr>
        <w:t>远程查档平台、数字档案管理平台</w:t>
      </w:r>
      <w:r>
        <w:rPr>
          <w:rFonts w:hint="eastAsia"/>
          <w:b w:val="0"/>
          <w:bCs w:val="0"/>
          <w:sz w:val="21"/>
          <w:szCs w:val="21"/>
          <w:highlight w:val="none"/>
          <w:lang w:val="en-US" w:eastAsia="zh-CN"/>
        </w:rPr>
        <w:t>数据互通</w:t>
      </w:r>
      <w:r>
        <w:rPr>
          <w:rFonts w:hint="eastAsia"/>
          <w:b w:val="0"/>
          <w:bCs w:val="0"/>
          <w:sz w:val="21"/>
          <w:szCs w:val="21"/>
          <w:highlight w:val="none"/>
        </w:rPr>
        <w:t>，满足档案管理人员及校友师生等的信息化、智慧化使用需要</w:t>
      </w:r>
      <w:r>
        <w:rPr>
          <w:rFonts w:hint="eastAsia"/>
          <w:b w:val="0"/>
          <w:bCs w:val="0"/>
          <w:sz w:val="21"/>
          <w:szCs w:val="21"/>
          <w:highlight w:val="none"/>
          <w:lang w:eastAsia="zh-CN"/>
        </w:rPr>
        <w:t>。</w:t>
      </w:r>
      <w:r>
        <w:rPr>
          <w:rFonts w:hint="eastAsia"/>
          <w:b w:val="0"/>
          <w:bCs w:val="0"/>
          <w:sz w:val="21"/>
          <w:szCs w:val="21"/>
          <w:highlight w:val="none"/>
          <w:lang w:val="en-US" w:eastAsia="zh-CN"/>
        </w:rPr>
        <w:t>符合隐私信息、信息安全管理、</w:t>
      </w:r>
      <w:r>
        <w:rPr>
          <w:rFonts w:hint="eastAsia"/>
          <w:sz w:val="21"/>
          <w:szCs w:val="21"/>
          <w:highlight w:val="none"/>
        </w:rPr>
        <w:t>信创管理相关要求标准</w:t>
      </w:r>
      <w:r>
        <w:rPr>
          <w:rFonts w:hint="eastAsia"/>
          <w:b w:val="0"/>
          <w:bCs w:val="0"/>
          <w:sz w:val="21"/>
          <w:szCs w:val="21"/>
          <w:highlight w:val="none"/>
          <w:lang w:val="en-US" w:eastAsia="zh-CN"/>
        </w:rPr>
        <w:t>相关要求标准。</w:t>
      </w:r>
    </w:p>
    <w:p w14:paraId="03734724">
      <w:pPr>
        <w:adjustRightInd w:val="0"/>
        <w:snapToGrid w:val="0"/>
        <w:spacing w:line="288" w:lineRule="auto"/>
        <w:rPr>
          <w:rFonts w:cs="Times New Roman"/>
          <w:b/>
          <w:bCs/>
          <w:spacing w:val="-4"/>
          <w:sz w:val="21"/>
          <w:szCs w:val="21"/>
          <w:highlight w:val="none"/>
        </w:rPr>
      </w:pPr>
      <w:r>
        <w:rPr>
          <w:rFonts w:hint="eastAsia" w:cs="Times New Roman"/>
          <w:b/>
          <w:bCs/>
          <w:spacing w:val="-4"/>
          <w:sz w:val="21"/>
          <w:szCs w:val="21"/>
          <w:highlight w:val="none"/>
          <w:lang w:eastAsia="zh-CN"/>
        </w:rPr>
        <w:t>（</w:t>
      </w:r>
      <w:r>
        <w:rPr>
          <w:rFonts w:hint="eastAsia" w:cs="Times New Roman"/>
          <w:b/>
          <w:bCs/>
          <w:spacing w:val="-4"/>
          <w:sz w:val="21"/>
          <w:szCs w:val="21"/>
          <w:highlight w:val="none"/>
          <w:lang w:val="en-US" w:eastAsia="zh-CN"/>
        </w:rPr>
        <w:t>三</w:t>
      </w:r>
      <w:r>
        <w:rPr>
          <w:rFonts w:hint="eastAsia" w:cs="Times New Roman"/>
          <w:b/>
          <w:bCs/>
          <w:spacing w:val="-4"/>
          <w:sz w:val="21"/>
          <w:szCs w:val="21"/>
          <w:highlight w:val="none"/>
          <w:lang w:eastAsia="zh-CN"/>
        </w:rPr>
        <w:t>）</w:t>
      </w:r>
      <w:r>
        <w:rPr>
          <w:rFonts w:hint="eastAsia" w:cs="Times New Roman"/>
          <w:b/>
          <w:bCs/>
          <w:spacing w:val="-4"/>
          <w:sz w:val="21"/>
          <w:szCs w:val="21"/>
          <w:highlight w:val="none"/>
        </w:rPr>
        <w:t>需满足的质量、安全、技术规格、物理特性等要求：</w:t>
      </w:r>
    </w:p>
    <w:tbl>
      <w:tblPr>
        <w:tblStyle w:val="15"/>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2605"/>
        <w:gridCol w:w="1486"/>
        <w:gridCol w:w="4991"/>
      </w:tblGrid>
      <w:tr w14:paraId="684EE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277" w:type="pct"/>
            <w:vAlign w:val="center"/>
          </w:tcPr>
          <w:p w14:paraId="2D13F87B">
            <w:pPr>
              <w:adjustRightInd w:val="0"/>
              <w:snapToGrid w:val="0"/>
              <w:spacing w:line="288" w:lineRule="auto"/>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序号</w:t>
            </w:r>
          </w:p>
        </w:tc>
        <w:tc>
          <w:tcPr>
            <w:tcW w:w="1354" w:type="pct"/>
            <w:vAlign w:val="center"/>
          </w:tcPr>
          <w:p w14:paraId="24F84FA7">
            <w:pPr>
              <w:adjustRightInd w:val="0"/>
              <w:snapToGrid w:val="0"/>
              <w:spacing w:line="288" w:lineRule="auto"/>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名称</w:t>
            </w:r>
          </w:p>
        </w:tc>
        <w:tc>
          <w:tcPr>
            <w:tcW w:w="772" w:type="pct"/>
            <w:vAlign w:val="center"/>
          </w:tcPr>
          <w:p w14:paraId="60900581">
            <w:pPr>
              <w:adjustRightInd w:val="0"/>
              <w:snapToGrid w:val="0"/>
              <w:spacing w:line="288" w:lineRule="auto"/>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数量（单位）</w:t>
            </w:r>
          </w:p>
        </w:tc>
        <w:tc>
          <w:tcPr>
            <w:tcW w:w="2595" w:type="pct"/>
            <w:vAlign w:val="center"/>
          </w:tcPr>
          <w:p w14:paraId="1DB47F24">
            <w:pPr>
              <w:adjustRightInd w:val="0"/>
              <w:snapToGrid w:val="0"/>
              <w:spacing w:line="288" w:lineRule="auto"/>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技术规格、物理特性、配置参数等要求</w:t>
            </w:r>
          </w:p>
        </w:tc>
      </w:tr>
      <w:tr w14:paraId="15F11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277" w:type="pct"/>
            <w:vAlign w:val="center"/>
          </w:tcPr>
          <w:p w14:paraId="1EF50794">
            <w:pPr>
              <w:adjustRightInd w:val="0"/>
              <w:snapToGrid w:val="0"/>
              <w:spacing w:line="288"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1</w:t>
            </w:r>
          </w:p>
        </w:tc>
        <w:tc>
          <w:tcPr>
            <w:tcW w:w="1354" w:type="pct"/>
            <w:vMerge w:val="restart"/>
            <w:vAlign w:val="center"/>
          </w:tcPr>
          <w:p w14:paraId="6904417D">
            <w:pPr>
              <w:adjustRightInd w:val="0"/>
              <w:snapToGrid w:val="0"/>
              <w:spacing w:line="288" w:lineRule="auto"/>
              <w:jc w:val="center"/>
              <w:rPr>
                <w:rFonts w:hint="eastAsia" w:ascii="宋体" w:hAnsi="宋体" w:eastAsia="宋体" w:cs="宋体"/>
                <w:bCs/>
                <w:kern w:val="0"/>
                <w:sz w:val="21"/>
                <w:szCs w:val="21"/>
              </w:rPr>
            </w:pPr>
            <w:r>
              <w:rPr>
                <w:rFonts w:hint="eastAsia" w:ascii="宋体" w:hAnsi="宋体" w:eastAsia="宋体" w:cs="宋体"/>
                <w:bCs/>
                <w:kern w:val="0"/>
                <w:sz w:val="21"/>
                <w:szCs w:val="21"/>
              </w:rPr>
              <w:t>智慧档案信息化建设（档案智慧服务利用系统一期）</w:t>
            </w:r>
          </w:p>
        </w:tc>
        <w:tc>
          <w:tcPr>
            <w:tcW w:w="772" w:type="pct"/>
            <w:vAlign w:val="center"/>
          </w:tcPr>
          <w:p w14:paraId="5C748FCB">
            <w:pPr>
              <w:adjustRightInd w:val="0"/>
              <w:snapToGrid w:val="0"/>
              <w:spacing w:line="288"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1套</w:t>
            </w:r>
          </w:p>
        </w:tc>
        <w:tc>
          <w:tcPr>
            <w:tcW w:w="2595" w:type="pct"/>
            <w:vAlign w:val="center"/>
          </w:tcPr>
          <w:p w14:paraId="7A66FB9E">
            <w:pPr>
              <w:adjustRightInd w:val="0"/>
              <w:snapToGrid w:val="0"/>
              <w:spacing w:line="288"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1.声像档案</w:t>
            </w:r>
          </w:p>
          <w:p w14:paraId="2CAE37C8">
            <w:pPr>
              <w:adjustRightInd w:val="0"/>
              <w:snapToGrid w:val="0"/>
              <w:spacing w:line="288"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2.编研发布</w:t>
            </w:r>
          </w:p>
          <w:p w14:paraId="434DFA87">
            <w:pPr>
              <w:adjustRightInd w:val="0"/>
              <w:snapToGrid w:val="0"/>
              <w:spacing w:line="288"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3.网页信息采集</w:t>
            </w:r>
          </w:p>
          <w:p w14:paraId="3E61C35C">
            <w:pPr>
              <w:adjustRightInd w:val="0"/>
              <w:snapToGrid w:val="0"/>
              <w:spacing w:line="288"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4.智汇专题</w:t>
            </w:r>
          </w:p>
          <w:p w14:paraId="651216A0">
            <w:pPr>
              <w:adjustRightInd w:val="0"/>
              <w:snapToGrid w:val="0"/>
              <w:spacing w:line="288" w:lineRule="auto"/>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rPr>
              <w:t>5.远程查档</w:t>
            </w:r>
            <w:r>
              <w:rPr>
                <w:rFonts w:hint="eastAsia" w:ascii="宋体" w:hAnsi="宋体" w:eastAsia="宋体" w:cs="宋体"/>
                <w:kern w:val="0"/>
                <w:sz w:val="21"/>
                <w:szCs w:val="21"/>
                <w:lang w:val="en-US" w:eastAsia="zh-CN"/>
              </w:rPr>
              <w:t>平台</w:t>
            </w:r>
            <w:r>
              <w:rPr>
                <w:rFonts w:hint="eastAsia" w:ascii="宋体" w:hAnsi="宋体" w:eastAsia="宋体" w:cs="宋体"/>
                <w:kern w:val="0"/>
                <w:sz w:val="21"/>
                <w:szCs w:val="21"/>
              </w:rPr>
              <w:t>、档案管理平台</w:t>
            </w:r>
            <w:r>
              <w:rPr>
                <w:rFonts w:hint="eastAsia" w:ascii="宋体" w:hAnsi="宋体" w:eastAsia="宋体" w:cs="宋体"/>
                <w:kern w:val="0"/>
                <w:sz w:val="21"/>
                <w:szCs w:val="21"/>
                <w:lang w:val="en-US" w:eastAsia="zh-CN"/>
              </w:rPr>
              <w:t>数据互通</w:t>
            </w:r>
          </w:p>
        </w:tc>
      </w:tr>
      <w:tr w14:paraId="33BA9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77" w:type="pct"/>
            <w:vAlign w:val="center"/>
          </w:tcPr>
          <w:p w14:paraId="788234BF">
            <w:pPr>
              <w:adjustRightInd w:val="0"/>
              <w:snapToGrid w:val="0"/>
              <w:jc w:val="center"/>
              <w:rPr>
                <w:rFonts w:hint="eastAsia" w:ascii="宋体" w:hAnsi="宋体" w:eastAsia="宋体" w:cs="宋体"/>
                <w:bCs/>
                <w:kern w:val="0"/>
                <w:sz w:val="21"/>
                <w:szCs w:val="21"/>
              </w:rPr>
            </w:pPr>
            <w:r>
              <w:rPr>
                <w:rFonts w:hint="eastAsia" w:ascii="宋体" w:hAnsi="宋体" w:eastAsia="宋体" w:cs="宋体"/>
                <w:bCs/>
                <w:kern w:val="0"/>
                <w:sz w:val="21"/>
                <w:szCs w:val="21"/>
              </w:rPr>
              <w:t>2</w:t>
            </w:r>
          </w:p>
        </w:tc>
        <w:tc>
          <w:tcPr>
            <w:tcW w:w="1354" w:type="pct"/>
            <w:vMerge w:val="continue"/>
            <w:vAlign w:val="center"/>
          </w:tcPr>
          <w:p w14:paraId="70661A46">
            <w:pPr>
              <w:adjustRightInd w:val="0"/>
              <w:snapToGrid w:val="0"/>
              <w:spacing w:line="288" w:lineRule="auto"/>
              <w:jc w:val="both"/>
              <w:rPr>
                <w:rFonts w:hint="eastAsia" w:ascii="宋体" w:hAnsi="宋体" w:eastAsia="宋体" w:cs="宋体"/>
                <w:bCs/>
                <w:kern w:val="0"/>
                <w:sz w:val="21"/>
                <w:szCs w:val="21"/>
              </w:rPr>
            </w:pPr>
          </w:p>
        </w:tc>
        <w:tc>
          <w:tcPr>
            <w:tcW w:w="772" w:type="pct"/>
            <w:vAlign w:val="center"/>
          </w:tcPr>
          <w:p w14:paraId="548F01A6">
            <w:pPr>
              <w:adjustRightInd w:val="0"/>
              <w:snapToGrid w:val="0"/>
              <w:spacing w:line="288"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1批</w:t>
            </w:r>
          </w:p>
        </w:tc>
        <w:tc>
          <w:tcPr>
            <w:tcW w:w="2595" w:type="pct"/>
            <w:vAlign w:val="center"/>
          </w:tcPr>
          <w:p w14:paraId="3CEDB32B">
            <w:pPr>
              <w:pStyle w:val="27"/>
              <w:numPr>
                <w:ilvl w:val="0"/>
                <w:numId w:val="0"/>
              </w:numPr>
              <w:adjustRightInd w:val="0"/>
              <w:snapToGrid w:val="0"/>
              <w:spacing w:line="288" w:lineRule="auto"/>
              <w:ind w:left="360" w:leftChars="0" w:hanging="36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数据数字化处理</w:t>
            </w:r>
          </w:p>
        </w:tc>
      </w:tr>
      <w:tr w14:paraId="5AD71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77" w:type="pct"/>
            <w:vAlign w:val="center"/>
          </w:tcPr>
          <w:p w14:paraId="5073F536">
            <w:pPr>
              <w:adjustRightInd w:val="0"/>
              <w:snapToGrid w:val="0"/>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3</w:t>
            </w:r>
          </w:p>
        </w:tc>
        <w:tc>
          <w:tcPr>
            <w:tcW w:w="1354" w:type="pct"/>
            <w:vMerge w:val="continue"/>
            <w:vAlign w:val="center"/>
          </w:tcPr>
          <w:p w14:paraId="59E411A8">
            <w:pPr>
              <w:adjustRightInd w:val="0"/>
              <w:snapToGrid w:val="0"/>
              <w:spacing w:line="288" w:lineRule="auto"/>
              <w:jc w:val="both"/>
              <w:rPr>
                <w:rFonts w:hint="eastAsia" w:ascii="宋体" w:hAnsi="宋体" w:eastAsia="宋体" w:cs="宋体"/>
                <w:bCs/>
                <w:kern w:val="0"/>
                <w:sz w:val="21"/>
                <w:szCs w:val="21"/>
              </w:rPr>
            </w:pPr>
          </w:p>
        </w:tc>
        <w:tc>
          <w:tcPr>
            <w:tcW w:w="772" w:type="pct"/>
            <w:vAlign w:val="center"/>
          </w:tcPr>
          <w:p w14:paraId="07D5D201">
            <w:pPr>
              <w:adjustRightInd w:val="0"/>
              <w:snapToGrid w:val="0"/>
              <w:spacing w:line="288"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10万条</w:t>
            </w:r>
          </w:p>
        </w:tc>
        <w:tc>
          <w:tcPr>
            <w:tcW w:w="2595" w:type="pct"/>
            <w:vAlign w:val="center"/>
          </w:tcPr>
          <w:p w14:paraId="55631F20">
            <w:pPr>
              <w:pStyle w:val="27"/>
              <w:numPr>
                <w:ilvl w:val="0"/>
                <w:numId w:val="0"/>
              </w:numPr>
              <w:adjustRightInd w:val="0"/>
              <w:snapToGrid w:val="0"/>
              <w:spacing w:line="288" w:lineRule="auto"/>
              <w:ind w:left="360" w:leftChars="0" w:hanging="360" w:firstLineChars="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名册专题库建设</w:t>
            </w:r>
          </w:p>
        </w:tc>
      </w:tr>
    </w:tbl>
    <w:p w14:paraId="2CDBDD47">
      <w:pPr>
        <w:keepNext w:val="0"/>
        <w:keepLines w:val="0"/>
        <w:pageBreakBefore w:val="0"/>
        <w:widowControl/>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
          <w:bCs/>
          <w:sz w:val="21"/>
          <w:szCs w:val="21"/>
          <w:highlight w:val="none"/>
          <w:lang w:val="en-US" w:eastAsia="zh-CN"/>
        </w:rPr>
      </w:pPr>
    </w:p>
    <w:p w14:paraId="597FA0E8">
      <w:pPr>
        <w:keepNext w:val="0"/>
        <w:keepLines w:val="0"/>
        <w:pageBreakBefore w:val="0"/>
        <w:widowControl/>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1.</w:t>
      </w:r>
      <w:r>
        <w:rPr>
          <w:rFonts w:hint="eastAsia" w:ascii="宋体" w:hAnsi="宋体" w:eastAsia="宋体" w:cs="宋体"/>
          <w:b/>
          <w:bCs/>
          <w:sz w:val="21"/>
          <w:szCs w:val="21"/>
          <w:highlight w:val="none"/>
        </w:rPr>
        <w:t>技术性能、安全管理要求</w:t>
      </w:r>
    </w:p>
    <w:p w14:paraId="653DAEF5">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总体设计要求</w:t>
      </w:r>
    </w:p>
    <w:p w14:paraId="70DE429C">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（1）系统整体架构</w:t>
      </w:r>
    </w:p>
    <w:p w14:paraId="4BD74105">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系统应符合</w:t>
      </w:r>
      <w:r>
        <w:rPr>
          <w:rFonts w:hint="eastAsia" w:ascii="宋体" w:hAnsi="宋体" w:eastAsia="宋体" w:cs="宋体"/>
          <w:sz w:val="21"/>
          <w:szCs w:val="21"/>
          <w:highlight w:val="none"/>
          <w:lang w:val="en-US" w:eastAsia="zh-CN"/>
        </w:rPr>
        <w:t>采购人</w:t>
      </w:r>
      <w:r>
        <w:rPr>
          <w:rFonts w:hint="eastAsia" w:ascii="宋体" w:hAnsi="宋体" w:eastAsia="宋体" w:cs="宋体"/>
          <w:sz w:val="21"/>
          <w:szCs w:val="21"/>
          <w:highlight w:val="none"/>
        </w:rPr>
        <w:t>信息化建设项目规范和标准以及信创要求，严格按照《电子档案管理系统通用功能要求》（GB/T 39784-2021）来组织设计开发，安全、完整需</w:t>
      </w:r>
      <w:r>
        <w:rPr>
          <w:rFonts w:hint="eastAsia" w:ascii="宋体" w:hAnsi="宋体" w:eastAsia="宋体" w:cs="宋体"/>
          <w:sz w:val="21"/>
          <w:szCs w:val="21"/>
          <w:highlight w:val="none"/>
          <w:lang w:val="en-US" w:eastAsia="zh-CN"/>
        </w:rPr>
        <w:t>实现</w:t>
      </w:r>
      <w:r>
        <w:rPr>
          <w:rFonts w:hint="eastAsia" w:ascii="宋体" w:hAnsi="宋体" w:eastAsia="宋体" w:cs="宋体"/>
          <w:sz w:val="21"/>
          <w:szCs w:val="21"/>
          <w:highlight w:val="none"/>
        </w:rPr>
        <w:t>数字档案管理平台</w:t>
      </w:r>
      <w:r>
        <w:rPr>
          <w:rFonts w:hint="eastAsia" w:ascii="宋体" w:hAnsi="宋体" w:eastAsia="宋体" w:cs="宋体"/>
          <w:sz w:val="21"/>
          <w:szCs w:val="21"/>
          <w:highlight w:val="none"/>
          <w:lang w:val="en-US" w:eastAsia="zh-CN"/>
        </w:rPr>
        <w:t>数据互通</w:t>
      </w:r>
      <w:r>
        <w:rPr>
          <w:rFonts w:hint="eastAsia" w:ascii="宋体" w:hAnsi="宋体" w:eastAsia="宋体" w:cs="宋体"/>
          <w:sz w:val="21"/>
          <w:szCs w:val="21"/>
          <w:highlight w:val="none"/>
        </w:rPr>
        <w:t>。</w:t>
      </w:r>
    </w:p>
    <w:p w14:paraId="748BDAAF">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系统应采用基于Intranet的B/S模式的多层结构；采用html5技术，支持主流操作系统Windows、LINUX 等；优先采用开源主流的操作系统和软件。</w:t>
      </w:r>
    </w:p>
    <w:p w14:paraId="5F35C1A7">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系统支持跨系统数据迁移，支持虚拟化环境，数据交互采用面向服务（SOA）架构设计。</w:t>
      </w:r>
    </w:p>
    <w:p w14:paraId="4ACDD12E">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（2）浏览器兼容性</w:t>
      </w:r>
    </w:p>
    <w:p w14:paraId="37DFE085">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电脑端浏览器须支持当前主流浏览器内核，支持IE、edge、360、火狐和谷歌浏览器等常见浏览器访问。</w:t>
      </w:r>
    </w:p>
    <w:p w14:paraId="5ACC3572">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（3）系统设计</w:t>
      </w:r>
    </w:p>
    <w:p w14:paraId="3CC3CE60">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系统应采用模块化设计、组件化开发，方便将来的功能扩展。系统应预留规范标准接口，支持业务扩展与其他业务系统对接。系统接口须提供建设项目所涉及的所有业务的互操作接口，支持XML和JSON格式，并具有完备的安全机制。同时，能满足学校信息化顶层设计规范要求，</w:t>
      </w:r>
      <w:r>
        <w:rPr>
          <w:rFonts w:hint="eastAsia" w:ascii="宋体" w:hAnsi="宋体" w:eastAsia="宋体" w:cs="宋体"/>
          <w:sz w:val="21"/>
          <w:szCs w:val="21"/>
          <w:highlight w:val="none"/>
          <w:lang w:val="en-US" w:eastAsia="zh-CN"/>
        </w:rPr>
        <w:t>实现</w:t>
      </w:r>
      <w:r>
        <w:rPr>
          <w:rFonts w:hint="default" w:ascii="宋体" w:hAnsi="宋体" w:eastAsia="宋体" w:cs="宋体"/>
          <w:sz w:val="21"/>
          <w:szCs w:val="21"/>
          <w:highlight w:val="none"/>
          <w:lang w:val="en-US"/>
        </w:rPr>
        <w:t>与</w:t>
      </w:r>
      <w:r>
        <w:rPr>
          <w:rFonts w:hint="eastAsia" w:ascii="宋体" w:hAnsi="宋体" w:eastAsia="宋体" w:cs="宋体"/>
          <w:sz w:val="21"/>
          <w:szCs w:val="21"/>
          <w:highlight w:val="none"/>
        </w:rPr>
        <w:t>学校已建设的服务门户、网上办事大厅、移动校园平台、统一身份认证平台、数据共享平台、消息中心、远程查档系统等完成系统</w:t>
      </w:r>
      <w:r>
        <w:rPr>
          <w:rFonts w:hint="eastAsia" w:ascii="宋体" w:hAnsi="宋体" w:eastAsia="宋体" w:cs="宋体"/>
          <w:sz w:val="21"/>
          <w:szCs w:val="21"/>
          <w:highlight w:val="none"/>
          <w:lang w:val="en-US" w:eastAsia="zh-CN"/>
        </w:rPr>
        <w:t>数据互通</w:t>
      </w:r>
      <w:r>
        <w:rPr>
          <w:rFonts w:hint="eastAsia" w:ascii="宋体" w:hAnsi="宋体" w:eastAsia="宋体" w:cs="宋体"/>
          <w:sz w:val="21"/>
          <w:szCs w:val="21"/>
          <w:highlight w:val="none"/>
        </w:rPr>
        <w:t>。</w:t>
      </w:r>
    </w:p>
    <w:p w14:paraId="25E99051">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（4）电子文件归档要求</w:t>
      </w:r>
    </w:p>
    <w:p w14:paraId="35825E1E">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系统能按照电子文件的归档要求，完全实现电子档案四性检测，自动批量实现电子文件的元数据采集、归档及按照格式批量生成电子文件备份包，满足单套制归档的要求。</w:t>
      </w:r>
    </w:p>
    <w:p w14:paraId="2FE51121">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（5）系统安全</w:t>
      </w:r>
    </w:p>
    <w:p w14:paraId="1F78050D">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系统应实现数据传输安全和数据存储安全，在操作维护过程中实现防数据外泄功能，保障数据完整性和保密性，采取安全的数据备份方式。系统数据具备整体及选择性对文件进行加密备份的功能，以便于数据的安全存储。相关档案数据处理人员需具有保密证书。</w:t>
      </w:r>
    </w:p>
    <w:p w14:paraId="4BD2E663">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系统应确保运行安全和对用户权限的管理控制，提供安全的信息发布审核，实现防数据篡改、防非法登录、防非法获取权限，提供对用户操作的日志记录和审计。</w:t>
      </w:r>
    </w:p>
    <w:p w14:paraId="38B39B14">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（6）操作体验</w:t>
      </w:r>
    </w:p>
    <w:p w14:paraId="2970D2CB">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系统应在功能布局、页面设计等方面</w:t>
      </w:r>
      <w:r>
        <w:rPr>
          <w:rFonts w:hint="eastAsia" w:cs="宋体"/>
          <w:sz w:val="21"/>
          <w:szCs w:val="21"/>
          <w:highlight w:val="none"/>
          <w:lang w:val="en-US" w:eastAsia="zh-CN"/>
        </w:rPr>
        <w:t>应接受采购人意见，根据采购人实际使用需要建设</w:t>
      </w:r>
      <w:r>
        <w:rPr>
          <w:rFonts w:hint="eastAsia" w:cs="宋体"/>
          <w:sz w:val="21"/>
          <w:szCs w:val="21"/>
          <w:highlight w:val="none"/>
          <w:lang w:eastAsia="zh-CN"/>
        </w:rPr>
        <w:t>，</w:t>
      </w:r>
      <w:r>
        <w:rPr>
          <w:rFonts w:hint="eastAsia" w:ascii="宋体" w:hAnsi="宋体" w:eastAsia="宋体" w:cs="宋体"/>
          <w:sz w:val="21"/>
          <w:szCs w:val="21"/>
          <w:highlight w:val="none"/>
        </w:rPr>
        <w:t>系统各功能模块须符合大部分用户的使用习惯，能让大部分用户在短时间内接受并具有良好的操作使用体验。</w:t>
      </w:r>
    </w:p>
    <w:p w14:paraId="55C5BDFE">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（7）系统交付</w:t>
      </w:r>
    </w:p>
    <w:p w14:paraId="67397E40">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部分业务参数有可能随着时间发生变化，因此针对这部分业务数据，系统应以参数配置的方式加以实现，即交付的业务系统应实现“零代码可配置”的“全交付”，否则须无条件按</w:t>
      </w:r>
      <w:r>
        <w:rPr>
          <w:rFonts w:hint="eastAsia" w:ascii="宋体" w:hAnsi="宋体" w:eastAsia="宋体" w:cs="宋体"/>
          <w:sz w:val="21"/>
          <w:szCs w:val="21"/>
          <w:highlight w:val="none"/>
          <w:lang w:val="en-US" w:eastAsia="zh-CN"/>
        </w:rPr>
        <w:t>采购人</w:t>
      </w:r>
      <w:r>
        <w:rPr>
          <w:rFonts w:hint="eastAsia" w:ascii="宋体" w:hAnsi="宋体" w:eastAsia="宋体" w:cs="宋体"/>
          <w:sz w:val="21"/>
          <w:szCs w:val="21"/>
          <w:highlight w:val="none"/>
        </w:rPr>
        <w:t>要求修改直至符合可配置要求。</w:t>
      </w:r>
    </w:p>
    <w:p w14:paraId="627F0ECF">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（8）系统运行</w:t>
      </w:r>
    </w:p>
    <w:p w14:paraId="70ED9042">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系统应在正常情况下能保持长时间无故障运行，不被非法或越权使用，对于不可预见的原因导致的系统故障，提供各种故障处理恢复机制使系统在尽可能短的时间内恢复运行。</w:t>
      </w:r>
    </w:p>
    <w:p w14:paraId="1EDDC95B">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2.系统性能要求</w:t>
      </w:r>
    </w:p>
    <w:p w14:paraId="3C19D66C">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（1）智慧档案信息化管理平台支持并发用户数≥ 500 人。</w:t>
      </w:r>
    </w:p>
    <w:p w14:paraId="208C0E6D">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（2）系统响应时间：百万数据量全文检索客户端响应时间≤2 秒。</w:t>
      </w:r>
    </w:p>
    <w:p w14:paraId="29987CCE">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（3）系统有效工作时间≥99％。</w:t>
      </w:r>
    </w:p>
    <w:p w14:paraId="49C86E59">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（4）系统平均无故障运行时间≥5000 小时。</w:t>
      </w:r>
    </w:p>
    <w:p w14:paraId="1AF646E9">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（5）系统恢复时间≤2小时。</w:t>
      </w:r>
    </w:p>
    <w:p w14:paraId="502D4107">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（6）数据导入导出能力：每批次导入（导出）数据量能承载百万条以上。</w:t>
      </w:r>
    </w:p>
    <w:p w14:paraId="6D9E938F">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（7）如果发生错误，允许重新导入（导出）。</w:t>
      </w:r>
    </w:p>
    <w:p w14:paraId="6BAC0B2A">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3.功能技术要求</w:t>
      </w:r>
    </w:p>
    <w:p w14:paraId="5099ACC7">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（1）用户及权限管理</w:t>
      </w:r>
    </w:p>
    <w:p w14:paraId="65972D06">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支持自定义用户角色和权限，并提供严谨安全的权限控制机制。系统可灵活定义用户角色，为角色分配权限，权限粒度可精确到具体记录和具体字段。</w:t>
      </w:r>
    </w:p>
    <w:p w14:paraId="4E41118B">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（2）元数据管理</w:t>
      </w:r>
    </w:p>
    <w:p w14:paraId="5E5403C2">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系统可灵活定义系统数据结构和代码标准，包括定义新的数据表，增减字段，定义数据表之间的关联关系，定义数据有效性的校验规则等。</w:t>
      </w:r>
    </w:p>
    <w:p w14:paraId="706818D7">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（3）操作界面管理</w:t>
      </w:r>
    </w:p>
    <w:p w14:paraId="2498C575">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支持表单、按钮、元数据等操作界面配置，通过系统可创建新菜单模块，定义新的操作界面；支持web页面模板和移动页面模板的配置。</w:t>
      </w:r>
    </w:p>
    <w:p w14:paraId="157D62B2">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（4）流程定义与监控</w:t>
      </w:r>
    </w:p>
    <w:p w14:paraId="6C336AFD">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配备流程编辑器，支持流程定义（流程节点设置、权限约束、操作界面、到达事件、完成事件等）、流程监控等功能。</w:t>
      </w:r>
    </w:p>
    <w:p w14:paraId="0AFE3ED2">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（5）报表定义与生成</w:t>
      </w:r>
    </w:p>
    <w:p w14:paraId="342AFCF7">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配备报表制作编辑器，可以灵活设计各类需要的报表，支持报表的查询、下载和打印。</w:t>
      </w:r>
    </w:p>
    <w:p w14:paraId="6668DE89">
      <w:pPr>
        <w:keepNext w:val="0"/>
        <w:keepLines w:val="0"/>
        <w:pageBreakBefore w:val="0"/>
        <w:widowControl/>
        <w:kinsoku/>
        <w:wordWrap/>
        <w:overflowPunct/>
        <w:topLinePunct w:val="0"/>
        <w:autoSpaceDE/>
        <w:autoSpaceDN/>
        <w:bidi w:val="0"/>
        <w:adjustRightInd w:val="0"/>
        <w:snapToGrid w:val="0"/>
        <w:spacing w:line="288" w:lineRule="auto"/>
        <w:ind w:firstLine="422" w:firstLineChars="200"/>
        <w:jc w:val="left"/>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1.</w:t>
      </w:r>
      <w:r>
        <w:rPr>
          <w:rFonts w:hint="eastAsia" w:ascii="宋体" w:hAnsi="宋体" w:eastAsia="宋体" w:cs="宋体"/>
          <w:b/>
          <w:bCs/>
          <w:sz w:val="21"/>
          <w:szCs w:val="21"/>
          <w:highlight w:val="none"/>
        </w:rPr>
        <w:t>4</w:t>
      </w:r>
      <w:r>
        <w:rPr>
          <w:rFonts w:hint="eastAsia" w:ascii="宋体" w:hAnsi="宋体" w:eastAsia="宋体" w:cs="宋体"/>
          <w:b/>
          <w:bCs/>
          <w:sz w:val="21"/>
          <w:szCs w:val="21"/>
          <w:highlight w:val="none"/>
          <w:lang w:val="en-US" w:eastAsia="zh-CN"/>
        </w:rPr>
        <w:t>.</w:t>
      </w:r>
      <w:r>
        <w:rPr>
          <w:rFonts w:hint="eastAsia" w:ascii="宋体" w:hAnsi="宋体" w:eastAsia="宋体" w:cs="宋体"/>
          <w:b/>
          <w:bCs/>
          <w:sz w:val="21"/>
          <w:szCs w:val="21"/>
          <w:highlight w:val="none"/>
        </w:rPr>
        <w:t>学校信息化建设要求</w:t>
      </w:r>
    </w:p>
    <w:p w14:paraId="010CCE54">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w:t>
      </w:r>
      <w:r>
        <w:rPr>
          <w:rFonts w:hint="eastAsia" w:cs="宋体"/>
          <w:sz w:val="21"/>
          <w:szCs w:val="21"/>
          <w:highlight w:val="none"/>
          <w:lang w:val="en-US" w:eastAsia="zh-CN"/>
        </w:rPr>
        <w:t>1</w:t>
      </w:r>
      <w:r>
        <w:rPr>
          <w:rFonts w:hint="eastAsia" w:ascii="宋体" w:hAnsi="宋体" w:eastAsia="宋体" w:cs="宋体"/>
          <w:sz w:val="21"/>
          <w:szCs w:val="21"/>
          <w:highlight w:val="none"/>
          <w:lang w:eastAsia="zh-CN"/>
        </w:rPr>
        <w:t>）</w:t>
      </w:r>
      <w:r>
        <w:rPr>
          <w:rFonts w:hint="eastAsia" w:cs="宋体"/>
          <w:sz w:val="21"/>
          <w:szCs w:val="21"/>
          <w:highlight w:val="none"/>
          <w:lang w:val="en-US" w:eastAsia="zh-CN"/>
        </w:rPr>
        <w:t>信息化</w:t>
      </w:r>
      <w:r>
        <w:rPr>
          <w:rFonts w:hint="eastAsia" w:ascii="宋体" w:hAnsi="宋体" w:eastAsia="宋体" w:cs="宋体"/>
          <w:sz w:val="21"/>
          <w:szCs w:val="21"/>
          <w:highlight w:val="none"/>
          <w:lang w:val="en-US" w:eastAsia="zh-CN"/>
        </w:rPr>
        <w:t>建设要求</w:t>
      </w:r>
    </w:p>
    <w:p w14:paraId="7A1B0BE0">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为满足采购人后续信息系统建设要求，保证系统稳定兼容，供应商需提供拟投入使用产品的技术交底及相关数据接口，所有费用均包含在响应报价中，采购人不在额外支付费用。</w:t>
      </w:r>
    </w:p>
    <w:p w14:paraId="2B512ABC">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）数据集成</w:t>
      </w:r>
    </w:p>
    <w:p w14:paraId="4B4693BA">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业务数据面向学校开放共享，可按学校要求向学校数据中心提供符合标准的共享数据及相关技术文档（数据字典、接口说明等）。</w:t>
      </w:r>
    </w:p>
    <w:p w14:paraId="5FAC1419">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）数据标准规范</w:t>
      </w:r>
    </w:p>
    <w:p w14:paraId="2B81B037">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系统数据如涉及到学校标准数据代码的，必须以学校标准为主。如系统本身产生新的数据标准，由供应商协助学校梳理数据标准文档。</w:t>
      </w:r>
    </w:p>
    <w:p w14:paraId="2ABEFA4A">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）安全测评</w:t>
      </w:r>
    </w:p>
    <w:p w14:paraId="409E9D6D">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针对本项目部署在学校网络运行环境的软件系统及应用，提供经公安部认证的具有资质的测评机构出具的网络安全等级保护二级测评报告。</w:t>
      </w:r>
      <w:r>
        <w:rPr>
          <w:rFonts w:hint="eastAsia" w:ascii="宋体" w:hAnsi="宋体" w:eastAsia="宋体" w:cs="宋体"/>
          <w:sz w:val="21"/>
          <w:szCs w:val="21"/>
          <w:highlight w:val="none"/>
          <w:lang w:val="en-US" w:eastAsia="zh-CN"/>
        </w:rPr>
        <w:t>所有费用均包含在响应报价中。</w:t>
      </w:r>
    </w:p>
    <w:p w14:paraId="356FC77A">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）信息化规范</w:t>
      </w:r>
    </w:p>
    <w:p w14:paraId="4384B04D">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学校文件要求</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项目建设符合学校信息化管理办法、数据资产管理办法、数据安全管理办法文件要求。</w:t>
      </w:r>
    </w:p>
    <w:p w14:paraId="11FD6423">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数据集中与数据安全</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项目</w:t>
      </w:r>
      <w:r>
        <w:rPr>
          <w:rFonts w:hint="eastAsia" w:ascii="宋体" w:hAnsi="宋体" w:eastAsia="宋体" w:cs="宋体"/>
          <w:sz w:val="21"/>
          <w:szCs w:val="21"/>
          <w:highlight w:val="none"/>
          <w:lang w:val="en-US" w:eastAsia="zh-CN"/>
        </w:rPr>
        <w:t>成交供应商</w:t>
      </w:r>
      <w:r>
        <w:rPr>
          <w:rFonts w:hint="eastAsia" w:ascii="宋体" w:hAnsi="宋体" w:eastAsia="宋体" w:cs="宋体"/>
          <w:sz w:val="21"/>
          <w:szCs w:val="21"/>
          <w:highlight w:val="none"/>
        </w:rPr>
        <w:t>提供数据库设计文档，提供详细的数据字典与全量数据，实现与学校公共数据平台的数据共享，配合学校完成数据目录编制，提供数据分类分级文档。</w:t>
      </w:r>
    </w:p>
    <w:p w14:paraId="7A458F95">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系统安全</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建设的系统及应用需通过等保测评，Web应用强制HTTPS，满足口令复杂度、定期更换、登录超时处理等功能，访问控制账号权限进行最小化设置，用户行为审计功能，日志保存180天以上，不开放应用无关的服务和端口，不安装应用服务无关的软件，确保能通过信息技术中心漏洞扫描检测。</w:t>
      </w:r>
    </w:p>
    <w:p w14:paraId="6DB2DE95">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信创要求</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成交供应商应</w:t>
      </w:r>
      <w:r>
        <w:rPr>
          <w:rFonts w:hint="eastAsia" w:ascii="宋体" w:hAnsi="宋体" w:eastAsia="宋体" w:cs="宋体"/>
          <w:sz w:val="21"/>
          <w:szCs w:val="21"/>
          <w:highlight w:val="none"/>
        </w:rPr>
        <w:t>支持操作系统和数据库满足信创要求或支持满足信创迁移要求。</w:t>
      </w:r>
    </w:p>
    <w:p w14:paraId="2B88DF0B">
      <w:pPr>
        <w:keepNext w:val="0"/>
        <w:keepLines w:val="0"/>
        <w:pageBreakBefore w:val="0"/>
        <w:widowControl/>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sz w:val="21"/>
          <w:szCs w:val="21"/>
          <w:highlight w:val="none"/>
        </w:rPr>
      </w:pPr>
      <w:r>
        <w:rPr>
          <w:rFonts w:hint="eastAsia" w:ascii="宋体" w:hAnsi="宋体" w:eastAsia="宋体" w:cs="宋体"/>
          <w:b/>
          <w:bCs/>
          <w:sz w:val="21"/>
          <w:szCs w:val="21"/>
          <w:highlight w:val="none"/>
          <w:lang w:val="en-US" w:eastAsia="zh-CN"/>
        </w:rPr>
        <w:t>2.</w:t>
      </w:r>
      <w:r>
        <w:rPr>
          <w:rFonts w:hint="eastAsia" w:ascii="宋体" w:hAnsi="宋体" w:eastAsia="宋体" w:cs="宋体"/>
          <w:b/>
          <w:bCs/>
          <w:sz w:val="21"/>
          <w:szCs w:val="21"/>
          <w:highlight w:val="none"/>
        </w:rPr>
        <w:t>智慧档案信息化建设项目（档案智慧服务利用系统一期）各模块要求</w:t>
      </w:r>
    </w:p>
    <w:p w14:paraId="502CDAEF">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2.1.</w:t>
      </w:r>
      <w:r>
        <w:rPr>
          <w:rFonts w:hint="eastAsia" w:ascii="宋体" w:hAnsi="宋体" w:eastAsia="宋体" w:cs="宋体"/>
          <w:sz w:val="21"/>
          <w:szCs w:val="21"/>
          <w:highlight w:val="none"/>
        </w:rPr>
        <w:t>声像档案管理模块</w:t>
      </w:r>
    </w:p>
    <w:p w14:paraId="6A8A9803">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照片档案：相册模式展示档案，便于浏览。管理照片档案基本信息，照片信息包括如下信息：题名/事由、主题词、拍摄地点、拍摄者、拍摄时间、参见号、保管期限、密级，色别、类型、相机品牌、相机型号、焦距、焦距比数、曝光时间、光圈、分辨率、文件格式、文件大小，照片档号、组内顺序号、是否归档、页号，底片号、底片册号、底片页号、底片存放位置，文字说明。</w:t>
      </w:r>
    </w:p>
    <w:p w14:paraId="5C135996">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（2）图像定点识人：鼠标移动至大图可实现图片局部放大效果。若鼠标停留区域存在人像，系统自动去人脸库查找当前人像信息，并将信息回显到当前页面。</w:t>
      </w:r>
    </w:p>
    <w:p w14:paraId="36DCE9E1">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（3）名人人脸库管理，对校内名人进行人物信息、人脸信息管理，方便针对声像档案进行人物检索、统计。</w:t>
      </w:r>
    </w:p>
    <w:p w14:paraId="3304068B">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（4）一键著录扩展信息（包括创建时间、地点、人物、拍摄参数、元数据等）。</w:t>
      </w:r>
    </w:p>
    <w:p w14:paraId="2FC54D31">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视频档案：视频封面相册模式展示档案，便于浏览。管理视频档案基本信息，视频包括信息：题名/事由、主题词、拍摄地点、拍摄者、拍摄时间、参见号、保管期限、密级，类型、时间长度、分辨率、文件格式、文件大小，全宗号、年度、分类号、档号、录像带编号（光盘编号）、实体存放位置，缩略图、视频文件保存路径，文字说明。视频支持关键帧的提取，默认提取第一帧为缩略图。</w:t>
      </w:r>
    </w:p>
    <w:p w14:paraId="388A838F">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（6）视频极速浏览，将鼠标在相关视频上进行左右拖动即可快速浏览视频。</w:t>
      </w:r>
    </w:p>
    <w:p w14:paraId="089818DF">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（7）视频精细化管理，对视频按照时间、事件、人物设置节点，便于浏览时快速定位到相应节点查看；可根据节点选择仅查看特定时间、事件、人物相关视频片段。</w:t>
      </w:r>
    </w:p>
    <w:p w14:paraId="6705DB7D">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（8）音频档案：识别音频并转换为文字，播放时字幕同步显示。字幕可在线编辑，字幕可全文检索。管理音频档案基本信息, 包括如下信息：题名/事由、主题词、录制地点、录制者、录制时间、参见号、保管期限、密级，类型、时间长度、文件格式、文件大小，全宗号、年度、分类号、档号、录音带编号（光盘编号）、实体存放位置，缩略图、录音文件保存路径，文字说明。</w:t>
      </w:r>
    </w:p>
    <w:p w14:paraId="4F8C5DC1">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（9）在线征集：支持在线征集功能,方便用户征集特定的声像档案。</w:t>
      </w:r>
    </w:p>
    <w:p w14:paraId="1B77DFBB">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（10）照片档案支持按照模板生成相册集PDF文件，方便印刷。</w:t>
      </w:r>
    </w:p>
    <w:p w14:paraId="6D301C07">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（11）支持智能检索，声像档案支持对档案库内照片档案进行人脸检索；对档案库内视频档案进行以人脸搜视频功能，视频支持按照图片检索；支持关键字段检索、打包下载、照片档案支持缩略图预览。</w:t>
      </w:r>
    </w:p>
    <w:p w14:paraId="3B227175">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（12）用户收藏：管理用户收藏的音频、视频、照片档案。</w:t>
      </w:r>
    </w:p>
    <w:p w14:paraId="02D01C5D">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（13）用户足迹：管理用户记录浏览记录。</w:t>
      </w:r>
    </w:p>
    <w:p w14:paraId="01A40891">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2.2.</w:t>
      </w:r>
      <w:r>
        <w:rPr>
          <w:rFonts w:hint="eastAsia" w:ascii="宋体" w:hAnsi="宋体" w:eastAsia="宋体" w:cs="宋体"/>
          <w:sz w:val="21"/>
          <w:szCs w:val="21"/>
          <w:highlight w:val="none"/>
        </w:rPr>
        <w:t>编研发布模块</w:t>
      </w:r>
    </w:p>
    <w:p w14:paraId="4A452756">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档案信息发布功能包含“编研发布”、“数据发布”、“内容管理”三个功能，可以作为信息门户数据来源或数据传播的重要途径。</w:t>
      </w:r>
    </w:p>
    <w:p w14:paraId="5D542C44">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信息发布：主要用于管理共享数据的发布，通过发布链接/压缩包分享给对应的单位/角色/用户。系统支持多种发布模板（预设表格、时间轴、相册三种模版），支持动态（发布成动态链接，访问内容可根据关联数据/附件内容变化而变化）、静态（发布成静态链接，访问内容为发布时的数据内容，不会根据关联数据/附件内容变化而变化）、离线（发布成压缩包，压缩包内包含访问地址、数据/附件）三个发布模式。</w:t>
      </w:r>
    </w:p>
    <w:p w14:paraId="32FE485C">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编研发布：系统针对名人或者校友等档案可进行智能编研，系统支持在浏览原文或者将原文加入编研附件区，用于实时调用。系统提供在线编辑器，可在线对原文中的文字、图片、视频等直接复制到编辑框进行编辑，同时支持网页信息引用，系统在编研过程中可对使用的附件内容进行追溯，编研的成果也可以动态的发布到系统门户供浏览查看，也可生成链接用于内容分享。</w:t>
      </w:r>
    </w:p>
    <w:p w14:paraId="4C71273D">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内容管理：“编研发布”、“数据发布”模块发布到门户的信息可在“内容管理”中进行共管，支持编辑发布规则：发布时间、发布内容、作者等内容进行编辑；支持追加发布、撤销发布和关闭功能；支持批量取消选中的已发布信息；支持通过选择发布的状态来检索出对应发布的档案信息；支持通过选择某档案元数据进行关键词查询对应相关档案信息。</w:t>
      </w:r>
    </w:p>
    <w:p w14:paraId="1E548B3D">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2.3.</w:t>
      </w:r>
      <w:r>
        <w:rPr>
          <w:rFonts w:hint="eastAsia" w:ascii="宋体" w:hAnsi="宋体" w:eastAsia="宋体" w:cs="宋体"/>
          <w:sz w:val="21"/>
          <w:szCs w:val="21"/>
          <w:highlight w:val="none"/>
        </w:rPr>
        <w:t>网页信息采集管理</w:t>
      </w:r>
    </w:p>
    <w:p w14:paraId="65EC1FF8">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（1）支持对学校门户网站、部门网站、微信公众号等内容进行抓取归档，支持内容自动解析可将标题、时间、年度、文章内容等字段封装成条目，全文、图片、视频分类存储至条目中。</w:t>
      </w:r>
    </w:p>
    <w:p w14:paraId="257B0261">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（2）支持对网站采集的目标地址、过滤信息、采集间隔等进行设置。</w:t>
      </w:r>
    </w:p>
    <w:p w14:paraId="5C9D6D55">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（3）支持在系统中对微信公众号的文章进行分页列表展示、可直接在档案系统中查看文章同步状态。</w:t>
      </w:r>
    </w:p>
    <w:p w14:paraId="5C9B4E2F">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2.4.</w:t>
      </w:r>
      <w:r>
        <w:rPr>
          <w:rFonts w:hint="eastAsia" w:ascii="宋体" w:hAnsi="宋体" w:eastAsia="宋体" w:cs="宋体"/>
          <w:sz w:val="21"/>
          <w:szCs w:val="21"/>
          <w:highlight w:val="none"/>
        </w:rPr>
        <w:t>智汇专题管理</w:t>
      </w:r>
    </w:p>
    <w:p w14:paraId="31D9F561">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智汇专题管理支持快速同步多张数据表中信息，生成智汇专题库，并实时更新，方便档案公开、档案发布、服务利用；支持自定义专题著录模板，支持设置各著录字段规范支持专题库管理。</w:t>
      </w:r>
    </w:p>
    <w:p w14:paraId="1BA34765">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2.5.</w:t>
      </w:r>
      <w:r>
        <w:rPr>
          <w:rFonts w:hint="eastAsia" w:ascii="宋体" w:hAnsi="宋体" w:eastAsia="宋体" w:cs="宋体"/>
          <w:sz w:val="21"/>
          <w:szCs w:val="21"/>
          <w:highlight w:val="none"/>
        </w:rPr>
        <w:t>远程查档数据</w:t>
      </w:r>
      <w:r>
        <w:rPr>
          <w:rFonts w:hint="eastAsia" w:ascii="宋体" w:hAnsi="宋体" w:eastAsia="宋体" w:cs="宋体"/>
          <w:sz w:val="21"/>
          <w:szCs w:val="21"/>
          <w:highlight w:val="none"/>
          <w:lang w:val="en-US" w:eastAsia="zh-CN"/>
        </w:rPr>
        <w:t>处理</w:t>
      </w:r>
    </w:p>
    <w:p w14:paraId="5CF07F30">
      <w:pPr>
        <w:widowControl/>
        <w:adjustRightInd w:val="0"/>
        <w:snapToGrid w:val="0"/>
        <w:spacing w:line="288" w:lineRule="auto"/>
        <w:ind w:firstLine="420" w:firstLineChars="200"/>
        <w:jc w:val="left"/>
        <w:rPr>
          <w:sz w:val="21"/>
          <w:szCs w:val="21"/>
          <w:highlight w:val="none"/>
        </w:rPr>
      </w:pPr>
      <w:r>
        <w:rPr>
          <w:rFonts w:hint="eastAsia"/>
          <w:sz w:val="21"/>
          <w:szCs w:val="21"/>
          <w:highlight w:val="none"/>
        </w:rPr>
        <w:t>（1）实现与校友远程查档平台数据互通，实现统一验证登录，实现在远程查档平台中可直接查询档案信息及相关附件；支持打开处理申请页面即完成申请相关档案自动定位、自动查找；支持对档案附件进行遮盖，并一键添加电子分享列表；完成查档申请后，可自动在档案服务利用系统中实现查档记录登记。</w:t>
      </w:r>
    </w:p>
    <w:p w14:paraId="5091E47B">
      <w:pPr>
        <w:widowControl/>
        <w:adjustRightInd w:val="0"/>
        <w:snapToGrid w:val="0"/>
        <w:spacing w:line="288" w:lineRule="auto"/>
        <w:ind w:firstLine="420" w:firstLineChars="200"/>
        <w:jc w:val="left"/>
        <w:rPr>
          <w:sz w:val="21"/>
          <w:szCs w:val="21"/>
          <w:highlight w:val="none"/>
        </w:rPr>
      </w:pPr>
      <w:r>
        <w:rPr>
          <w:rFonts w:hint="eastAsia"/>
          <w:sz w:val="21"/>
          <w:szCs w:val="21"/>
          <w:highlight w:val="none"/>
        </w:rPr>
        <w:t>（2）支持电子文件推送，系统集成电子邮箱功能，可直接在档案系统中进行邮件发送，无需在第三方软件上进行邮箱登录发送；发送邮件时，可对分享电子文件进行选择，电子文件范围支持系统内部电子文件、自定义上传文件及系统中使用“遮盖打印”功能遮盖后的文件。</w:t>
      </w:r>
    </w:p>
    <w:p w14:paraId="522CDB73">
      <w:pPr>
        <w:widowControl/>
        <w:adjustRightInd w:val="0"/>
        <w:snapToGrid w:val="0"/>
        <w:spacing w:line="288" w:lineRule="auto"/>
        <w:ind w:firstLine="420" w:firstLineChars="200"/>
        <w:jc w:val="left"/>
        <w:rPr>
          <w:sz w:val="21"/>
          <w:szCs w:val="21"/>
          <w:highlight w:val="none"/>
        </w:rPr>
      </w:pPr>
      <w:r>
        <w:rPr>
          <w:rFonts w:hint="eastAsia"/>
          <w:sz w:val="21"/>
          <w:szCs w:val="21"/>
          <w:highlight w:val="none"/>
        </w:rPr>
        <w:t>（3）支持设置提取码与有效时长，提取码可系统自动产生，也可手动进行设置；发送过的邮件，系统可进行管理，可查看邮件状态，是否发送成功、访问次数、访问ip、访问者浏览器类型等内容。可对发送的邮件链接进行撤回、修改邮件链接有效期等操作。</w:t>
      </w:r>
    </w:p>
    <w:p w14:paraId="01BDBBA4">
      <w:pPr>
        <w:widowControl/>
        <w:adjustRightInd w:val="0"/>
        <w:snapToGrid w:val="0"/>
        <w:spacing w:line="288" w:lineRule="auto"/>
        <w:ind w:firstLine="420" w:firstLineChars="200"/>
        <w:jc w:val="left"/>
        <w:rPr>
          <w:sz w:val="21"/>
          <w:szCs w:val="21"/>
          <w:highlight w:val="none"/>
        </w:rPr>
      </w:pPr>
      <w:r>
        <w:rPr>
          <w:rFonts w:hint="eastAsia"/>
          <w:sz w:val="21"/>
          <w:szCs w:val="21"/>
          <w:highlight w:val="none"/>
        </w:rPr>
        <w:t>（4）支持线上交流，老师处理申请过程中可在系统上与校友发起的交流，用于提醒校友补充材料等。</w:t>
      </w:r>
    </w:p>
    <w:p w14:paraId="5B309572">
      <w:pPr>
        <w:widowControl/>
        <w:adjustRightInd w:val="0"/>
        <w:snapToGrid w:val="0"/>
        <w:spacing w:line="288" w:lineRule="auto"/>
        <w:ind w:firstLine="420" w:firstLineChars="200"/>
        <w:jc w:val="left"/>
        <w:rPr>
          <w:sz w:val="21"/>
          <w:szCs w:val="21"/>
          <w:highlight w:val="none"/>
        </w:rPr>
      </w:pPr>
      <w:r>
        <w:rPr>
          <w:rFonts w:hint="eastAsia"/>
          <w:sz w:val="21"/>
          <w:szCs w:val="21"/>
          <w:highlight w:val="none"/>
        </w:rPr>
        <w:t>（5）可视化大屏功能，针对服务利用模块，系统支持专项可视化展示，今日详情、服务总数、评价滚动、服务占比等。</w:t>
      </w:r>
    </w:p>
    <w:p w14:paraId="4015BA95">
      <w:pPr>
        <w:widowControl/>
        <w:adjustRightInd w:val="0"/>
        <w:snapToGrid w:val="0"/>
        <w:spacing w:line="288" w:lineRule="auto"/>
        <w:ind w:firstLine="420" w:firstLineChars="200"/>
        <w:jc w:val="left"/>
        <w:rPr>
          <w:sz w:val="21"/>
          <w:szCs w:val="21"/>
          <w:highlight w:val="none"/>
        </w:rPr>
      </w:pPr>
      <w:r>
        <w:rPr>
          <w:rFonts w:hint="eastAsia"/>
          <w:sz w:val="21"/>
          <w:szCs w:val="21"/>
          <w:highlight w:val="none"/>
        </w:rPr>
        <w:t>（6）利用效果登记表，系统支持在线生成档案利用效果登记表</w:t>
      </w:r>
      <w:r>
        <w:rPr>
          <w:rFonts w:hint="eastAsia"/>
          <w:sz w:val="21"/>
          <w:szCs w:val="21"/>
          <w:highlight w:val="none"/>
          <w:lang w:eastAsia="zh-CN"/>
        </w:rPr>
        <w:t>，</w:t>
      </w:r>
      <w:r>
        <w:rPr>
          <w:rFonts w:hint="eastAsia"/>
          <w:sz w:val="21"/>
          <w:szCs w:val="21"/>
          <w:highlight w:val="none"/>
        </w:rPr>
        <w:t>对查档人、查档单位、查档时间、利用档号、利用目的、利用效果等内容在线生成格式化pdf，用于档案室留存、移交。</w:t>
      </w:r>
    </w:p>
    <w:p w14:paraId="598E56CE">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2.6.</w:t>
      </w:r>
      <w:r>
        <w:rPr>
          <w:rFonts w:hint="eastAsia" w:ascii="宋体" w:hAnsi="宋体" w:eastAsia="宋体" w:cs="宋体"/>
          <w:sz w:val="21"/>
          <w:szCs w:val="21"/>
          <w:highlight w:val="none"/>
        </w:rPr>
        <w:t>系统管理功能</w:t>
      </w:r>
    </w:p>
    <w:p w14:paraId="3080C9C0">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（1）系统支持日志审计跟踪功能，记录、审计系统各类管理操作行为，含系统日志、操作/登录日志、文件利用日志。</w:t>
      </w:r>
    </w:p>
    <w:p w14:paraId="35E22FF5">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（2）系统支持三员管理用户组配置功能。</w:t>
      </w:r>
    </w:p>
    <w:p w14:paraId="7728ABB4">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系统支持权限管理：用户角色一对多管理；角色权限自定义管理；用户与数据表多对多管理；部门与数据表多对多管理；数据表可按数据归属权限、密级权限、操作权限进行管理；不同角色的操作功能的权限分配，过客、管理员、用户功能区分，能够精准对读写、涉密程度、全文删除、全文上传、全文下载、图像删除、图像上传、图像下载、媒体删除、媒体上传功能进行控制管理。</w:t>
      </w:r>
    </w:p>
    <w:p w14:paraId="5AF8201E">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基础管理：用户管理支持模拟指定用户登录，支持用户数据与校网数据同步更新；部门管理，支持表内数据归档部门字段统一化管理，支持部门数据与校网数据同步更新；数据表管理，具备各门类档案档号配置功能、水印管理；著录、打印模板管理；选择性字段代码管理。</w:t>
      </w:r>
    </w:p>
    <w:p w14:paraId="21223A8C">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安全管理:密码策略管理；自定义密码输错和锁定的重置机制；长时间无操作自动退出；设备监控；档案元数据修改记录；档案查借阅全过程记录；数据防篡改验证；数据篡改预警通知（包括短信、微信通知）；用户操作记录：每个用户系统各项操作进行记录并保存。</w:t>
      </w:r>
    </w:p>
    <w:p w14:paraId="41A42F79">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（6）数据备份：支持同时备份数据库、电子文件；备份后校验数据完整性，定期校验数据是否可读，是否被篡改；对备份文件可进行加密处理，远程备份采用安全链接；支持本地备份、远程（异地）备份。</w:t>
      </w:r>
    </w:p>
    <w:p w14:paraId="60A6C9F6">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（7）系统支持用户口令或数字证书管理功能。</w:t>
      </w:r>
    </w:p>
    <w:p w14:paraId="2BF8979E">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（8）系统支持多种通用格式的元数据、目录数据和档案内容导入、导出功能。</w:t>
      </w:r>
    </w:p>
    <w:p w14:paraId="252F35D5">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9）门类管理：系统内各门类数据采用分表管理策略，以《高校档案管理办法》为依据，按照“类别-年度”对归档文件进行数据表划分，支持多门类档案管理功能，档案门类划分合理，应用软件界面档案门类树罗列准确。具备党群、行政、教学、音像(照片、录音、录像)、科技等档案门类管理。</w:t>
      </w:r>
    </w:p>
    <w:p w14:paraId="10F6EA21">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（10）系统支持工作流管理自定义管理。</w:t>
      </w:r>
    </w:p>
    <w:p w14:paraId="463320CA">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（11）系统支持任务管理，系统各个定时任务进行管理，确保同步信息、数据统计任务安全进行。</w:t>
      </w:r>
    </w:p>
    <w:p w14:paraId="70228D6C">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（12）系统支持对外接口管理，对接进系统的外部接口，如统一身份认证等接口，进行是否关闭、用户权限进行管理，确保系统外部接口安全接入。</w:t>
      </w:r>
    </w:p>
    <w:p w14:paraId="05845D4E">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2.7.</w:t>
      </w:r>
      <w:r>
        <w:rPr>
          <w:rFonts w:hint="eastAsia" w:ascii="宋体" w:hAnsi="宋体" w:eastAsia="宋体" w:cs="宋体"/>
          <w:sz w:val="21"/>
          <w:szCs w:val="21"/>
          <w:highlight w:val="none"/>
        </w:rPr>
        <w:t>数字档案管理系统</w:t>
      </w:r>
      <w:r>
        <w:rPr>
          <w:rFonts w:hint="eastAsia" w:ascii="宋体" w:hAnsi="宋体" w:eastAsia="宋体" w:cs="宋体"/>
          <w:sz w:val="21"/>
          <w:szCs w:val="21"/>
          <w:highlight w:val="none"/>
          <w:lang w:val="en-US" w:eastAsia="zh-CN"/>
        </w:rPr>
        <w:t>处理</w:t>
      </w:r>
    </w:p>
    <w:p w14:paraId="04CF8713">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实现</w:t>
      </w:r>
      <w:r>
        <w:rPr>
          <w:rFonts w:hint="eastAsia" w:ascii="宋体" w:hAnsi="宋体" w:eastAsia="宋体" w:cs="宋体"/>
          <w:sz w:val="21"/>
          <w:szCs w:val="21"/>
          <w:highlight w:val="none"/>
        </w:rPr>
        <w:t>与已有的数字档案管理系统</w:t>
      </w:r>
      <w:r>
        <w:rPr>
          <w:rFonts w:hint="eastAsia" w:ascii="宋体" w:hAnsi="宋体" w:eastAsia="宋体" w:cs="宋体"/>
          <w:sz w:val="21"/>
          <w:szCs w:val="21"/>
          <w:highlight w:val="none"/>
          <w:lang w:val="en-US" w:eastAsia="zh-CN"/>
        </w:rPr>
        <w:t>数据互通</w:t>
      </w:r>
      <w:r>
        <w:rPr>
          <w:rFonts w:hint="eastAsia" w:ascii="宋体" w:hAnsi="宋体" w:eastAsia="宋体" w:cs="宋体"/>
          <w:sz w:val="21"/>
          <w:szCs w:val="21"/>
          <w:highlight w:val="none"/>
        </w:rPr>
        <w:t>，实现统一验证登录。</w:t>
      </w:r>
    </w:p>
    <w:p w14:paraId="7869142A">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（2）智慧档案信息化建设项目须支持与数字档案管理系统</w:t>
      </w:r>
      <w:r>
        <w:rPr>
          <w:rFonts w:hint="eastAsia" w:ascii="宋体" w:hAnsi="宋体" w:eastAsia="宋体" w:cs="宋体"/>
          <w:sz w:val="21"/>
          <w:szCs w:val="21"/>
          <w:highlight w:val="none"/>
          <w:lang w:val="en-US" w:eastAsia="zh-CN"/>
        </w:rPr>
        <w:t>兼容</w:t>
      </w:r>
      <w:r>
        <w:rPr>
          <w:rFonts w:hint="eastAsia" w:ascii="宋体" w:hAnsi="宋体" w:eastAsia="宋体" w:cs="宋体"/>
          <w:sz w:val="21"/>
          <w:szCs w:val="21"/>
          <w:highlight w:val="none"/>
        </w:rPr>
        <w:t>（包含用户信息、查档信息、权限信息、电子附件信息等）。</w:t>
      </w:r>
    </w:p>
    <w:p w14:paraId="4FF9A861">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（3）智慧档案信息化建设项目各项功能支持直接查询、引用、打印相应权限内的档案目录、数据及附件等。</w:t>
      </w:r>
    </w:p>
    <w:p w14:paraId="327B1DE6">
      <w:pPr>
        <w:keepNext w:val="0"/>
        <w:keepLines w:val="0"/>
        <w:pageBreakBefore w:val="0"/>
        <w:widowControl/>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3.</w:t>
      </w:r>
      <w:r>
        <w:rPr>
          <w:rFonts w:hint="eastAsia" w:ascii="宋体" w:hAnsi="宋体" w:eastAsia="宋体" w:cs="宋体"/>
          <w:b/>
          <w:bCs/>
          <w:sz w:val="21"/>
          <w:szCs w:val="21"/>
          <w:highlight w:val="none"/>
        </w:rPr>
        <w:t>其他说明</w:t>
      </w:r>
    </w:p>
    <w:p w14:paraId="44751D61">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1、对历史库中的数据进行数字化、标准化处理，便于在今后的系统中进行查询服务。</w:t>
      </w:r>
    </w:p>
    <w:p w14:paraId="11E633CD">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（1）名册专题库建设</w:t>
      </w:r>
    </w:p>
    <w:p w14:paraId="7C71B0E1">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对学校档案馆存档的学生名册进行细化处理，以满足智慧档案信息化建设项目中远程查档功能模块数据匹配。</w:t>
      </w:r>
    </w:p>
    <w:p w14:paraId="192854BE">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（2）数据数字化处理</w:t>
      </w:r>
    </w:p>
    <w:p w14:paraId="284704D6">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匹配智慧档案信息化建设项目功能模块，对档案数据采集及档案系统数据进行标准化、数字化处理，确保资源数据100%满足功能模块利用条件。</w:t>
      </w:r>
    </w:p>
    <w:p w14:paraId="2DDE7E33">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2、预算费用说明</w:t>
      </w:r>
    </w:p>
    <w:p w14:paraId="33837B01">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预算费用包括但不限于智慧档案信息化建设（档案智慧服务利用系统一期）项目开发、建设、</w:t>
      </w:r>
      <w:r>
        <w:rPr>
          <w:rFonts w:hint="eastAsia" w:ascii="宋体" w:hAnsi="宋体" w:eastAsia="宋体" w:cs="宋体"/>
          <w:sz w:val="21"/>
          <w:szCs w:val="21"/>
          <w:highlight w:val="none"/>
          <w:lang w:val="en-US" w:eastAsia="zh-CN"/>
        </w:rPr>
        <w:t>后续</w:t>
      </w:r>
      <w:r>
        <w:rPr>
          <w:rFonts w:hint="eastAsia" w:ascii="宋体" w:hAnsi="宋体" w:eastAsia="宋体" w:cs="宋体"/>
          <w:sz w:val="21"/>
          <w:szCs w:val="21"/>
          <w:highlight w:val="none"/>
        </w:rPr>
        <w:t>系统平台对接、数据处理、实施等所有费用。</w:t>
      </w:r>
    </w:p>
    <w:p w14:paraId="04AD4202">
      <w:pPr>
        <w:adjustRightInd w:val="0"/>
        <w:snapToGrid w:val="0"/>
        <w:spacing w:line="288" w:lineRule="auto"/>
        <w:outlineLvl w:val="1"/>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五、演示：</w:t>
      </w:r>
    </w:p>
    <w:p w14:paraId="786B895A">
      <w:pPr>
        <w:adjustRightInd w:val="0"/>
        <w:snapToGrid w:val="0"/>
        <w:spacing w:line="288"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Times New Roman"/>
          <w:b/>
          <w:bCs/>
          <w:color w:val="auto"/>
          <w:sz w:val="21"/>
          <w:szCs w:val="21"/>
          <w:highlight w:val="none"/>
          <w:lang w:val="en-US" w:eastAsia="zh-CN"/>
        </w:rPr>
        <w:t>1.供应商</w:t>
      </w:r>
      <w:r>
        <w:rPr>
          <w:rFonts w:hint="eastAsia" w:ascii="宋体" w:hAnsi="宋体" w:eastAsia="宋体" w:cs="宋体"/>
          <w:b/>
          <w:bCs/>
          <w:color w:val="auto"/>
          <w:sz w:val="21"/>
          <w:szCs w:val="21"/>
          <w:highlight w:val="none"/>
          <w:lang w:val="en-US" w:eastAsia="zh-CN"/>
        </w:rPr>
        <w:t>需提供软件demo或类似项目真实平台的演示及讲解，具体演示要求如下：</w:t>
      </w:r>
    </w:p>
    <w:p w14:paraId="612CB859">
      <w:pPr>
        <w:adjustRightInd w:val="0"/>
        <w:snapToGrid w:val="0"/>
        <w:spacing w:line="288" w:lineRule="auto"/>
        <w:ind w:firstLine="420" w:firstLineChars="200"/>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（1）图像定点识人：鼠标移动至大图可实现图片局部放大效果。若鼠标停留区域存在人像，系统自动去人脸库查找当前人像信息，并将信息回显到当前页面。</w:t>
      </w:r>
    </w:p>
    <w:p w14:paraId="089DBD13">
      <w:pPr>
        <w:adjustRightInd w:val="0"/>
        <w:snapToGrid w:val="0"/>
        <w:spacing w:line="288" w:lineRule="auto"/>
        <w:ind w:firstLine="420" w:firstLineChars="200"/>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（2）视频精细化管理，对视频按照时间、事件、人物设置节点，便于浏览时快速定位到相应节点查看；可根据节点选择仅查看特定时间、事件、人物相关视频片段。</w:t>
      </w:r>
    </w:p>
    <w:p w14:paraId="45B06D6A">
      <w:pPr>
        <w:adjustRightInd w:val="0"/>
        <w:snapToGrid w:val="0"/>
        <w:spacing w:line="288" w:lineRule="auto"/>
        <w:ind w:firstLine="420" w:firstLineChars="200"/>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（3）支持智能检索，声像档案支持对档案库内照片档案进行人脸检索；对档案库内视频档案进行以人脸搜视频功能，视频支持按照图片检索；支持关键字段检索、打包下载、照片档案支持缩略图预览。</w:t>
      </w:r>
    </w:p>
    <w:p w14:paraId="36FF758A">
      <w:pPr>
        <w:adjustRightInd w:val="0"/>
        <w:snapToGrid w:val="0"/>
        <w:spacing w:line="288" w:lineRule="auto"/>
        <w:ind w:firstLine="420" w:firstLineChars="200"/>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4）支持电子文件推送，系统集成电子邮箱功能，可直接在档案系统中进行邮件发送，无需在第三方软件上进行邮箱登录发送；发送邮件时，可对分享电子文件进行选择，电子文件范围支持系统内部电子文件、自定义上传文件及系统中使用“遮盖打印”功能遮盖后的文件。</w:t>
      </w:r>
    </w:p>
    <w:p w14:paraId="44631B4D">
      <w:pPr>
        <w:adjustRightInd w:val="0"/>
        <w:snapToGrid w:val="0"/>
        <w:spacing w:line="288" w:lineRule="auto"/>
        <w:ind w:firstLine="420" w:firstLineChars="200"/>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（5）利用效果登记表，系统支持在线生成档案利用效果登记表</w:t>
      </w:r>
      <w:r>
        <w:rPr>
          <w:rFonts w:hint="eastAsia" w:cs="Times New Roman"/>
          <w:sz w:val="21"/>
          <w:szCs w:val="21"/>
          <w:highlight w:val="none"/>
          <w:lang w:val="en-US" w:eastAsia="zh-CN"/>
        </w:rPr>
        <w:t>，</w:t>
      </w:r>
      <w:r>
        <w:rPr>
          <w:rFonts w:hint="eastAsia" w:ascii="宋体" w:hAnsi="宋体" w:eastAsia="宋体" w:cs="Times New Roman"/>
          <w:sz w:val="21"/>
          <w:szCs w:val="21"/>
          <w:highlight w:val="none"/>
          <w:lang w:val="en-US" w:eastAsia="zh-CN"/>
        </w:rPr>
        <w:t>对查档人、查档单位、查档时间、利用档号、利用目的、利用效果等内容在线生成格式化pdf，用于档案室留存、移交。</w:t>
      </w:r>
    </w:p>
    <w:p w14:paraId="00028CB5">
      <w:pPr>
        <w:adjustRightInd w:val="0"/>
        <w:snapToGrid w:val="0"/>
        <w:spacing w:line="288" w:lineRule="auto"/>
        <w:ind w:firstLine="420" w:firstLineChars="200"/>
        <w:rPr>
          <w:rFonts w:hint="eastAsia" w:ascii="宋体" w:hAnsi="宋体" w:eastAsia="宋体" w:cs="Times New Roman"/>
          <w:sz w:val="21"/>
          <w:szCs w:val="21"/>
          <w:highlight w:val="none"/>
        </w:rPr>
      </w:pPr>
      <w:r>
        <w:rPr>
          <w:rFonts w:hint="eastAsia" w:ascii="宋体" w:hAnsi="宋体" w:eastAsia="宋体" w:cs="Times New Roman"/>
          <w:sz w:val="21"/>
          <w:szCs w:val="21"/>
          <w:highlight w:val="none"/>
          <w:lang w:val="en-US" w:eastAsia="zh-CN"/>
        </w:rPr>
        <w:t>2.供应商</w:t>
      </w:r>
      <w:r>
        <w:rPr>
          <w:rFonts w:hint="eastAsia" w:ascii="宋体" w:hAnsi="宋体" w:eastAsia="宋体" w:cs="Times New Roman"/>
          <w:sz w:val="21"/>
          <w:szCs w:val="21"/>
          <w:highlight w:val="none"/>
        </w:rPr>
        <w:t>需将以上演示及讲解过程录制视频，演示总时长不超过</w:t>
      </w:r>
      <w:r>
        <w:rPr>
          <w:rFonts w:hint="eastAsia" w:cs="Times New Roman"/>
          <w:sz w:val="21"/>
          <w:szCs w:val="21"/>
          <w:highlight w:val="none"/>
          <w:lang w:val="en-US" w:eastAsia="zh-CN"/>
        </w:rPr>
        <w:t>10</w:t>
      </w:r>
      <w:r>
        <w:rPr>
          <w:rFonts w:hint="eastAsia" w:ascii="宋体" w:hAnsi="宋体" w:eastAsia="宋体" w:cs="Times New Roman"/>
          <w:sz w:val="21"/>
          <w:szCs w:val="21"/>
          <w:highlight w:val="none"/>
        </w:rPr>
        <w:t>分钟以.mp4格式存储于U盘。</w:t>
      </w:r>
      <w:r>
        <w:rPr>
          <w:rFonts w:hint="eastAsia" w:ascii="宋体" w:hAnsi="宋体" w:eastAsia="宋体" w:cs="Times New Roman"/>
          <w:sz w:val="21"/>
          <w:szCs w:val="21"/>
          <w:highlight w:val="none"/>
          <w:lang w:val="en-US" w:eastAsia="zh-CN"/>
        </w:rPr>
        <w:t>供应商</w:t>
      </w:r>
      <w:r>
        <w:rPr>
          <w:rFonts w:hint="eastAsia" w:ascii="宋体" w:hAnsi="宋体" w:eastAsia="宋体" w:cs="Times New Roman"/>
          <w:sz w:val="21"/>
          <w:szCs w:val="21"/>
          <w:highlight w:val="none"/>
        </w:rPr>
        <w:t>须自行核验U盘中的视频能正常播放，保证视频无需转码即可直接用主流播放器打开播放。</w:t>
      </w:r>
    </w:p>
    <w:p w14:paraId="1DFD4740">
      <w:pPr>
        <w:adjustRightInd w:val="0"/>
        <w:snapToGrid w:val="0"/>
        <w:spacing w:line="288" w:lineRule="auto"/>
        <w:ind w:firstLine="420" w:firstLineChars="200"/>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演示U盘可以顺丰或EMS邮寄形式在</w:t>
      </w:r>
      <w:r>
        <w:rPr>
          <w:rFonts w:hint="eastAsia" w:ascii="宋体" w:hAnsi="宋体" w:eastAsia="宋体" w:cs="Times New Roman"/>
          <w:sz w:val="21"/>
          <w:szCs w:val="21"/>
          <w:highlight w:val="none"/>
          <w:lang w:val="en-US" w:eastAsia="zh-CN"/>
        </w:rPr>
        <w:t>响应</w:t>
      </w:r>
      <w:r>
        <w:rPr>
          <w:rFonts w:hint="eastAsia" w:ascii="宋体" w:hAnsi="宋体" w:eastAsia="宋体" w:cs="Times New Roman"/>
          <w:sz w:val="21"/>
          <w:szCs w:val="21"/>
          <w:highlight w:val="none"/>
        </w:rPr>
        <w:t>文件提交截止时间前与</w:t>
      </w:r>
      <w:r>
        <w:rPr>
          <w:rFonts w:hint="eastAsia" w:ascii="宋体" w:hAnsi="宋体" w:eastAsia="宋体" w:cs="Times New Roman"/>
          <w:sz w:val="21"/>
          <w:szCs w:val="21"/>
          <w:highlight w:val="none"/>
          <w:lang w:val="en-US" w:eastAsia="zh-CN"/>
        </w:rPr>
        <w:t>备份</w:t>
      </w:r>
      <w:r>
        <w:rPr>
          <w:rFonts w:hint="eastAsia" w:ascii="宋体" w:hAnsi="宋体" w:eastAsia="宋体" w:cs="Times New Roman"/>
          <w:sz w:val="21"/>
          <w:szCs w:val="21"/>
          <w:highlight w:val="none"/>
        </w:rPr>
        <w:t>文件一并递交，演示U盘应当密封包装并在包装上标注演示U盘、</w:t>
      </w:r>
      <w:r>
        <w:rPr>
          <w:rFonts w:hint="eastAsia" w:ascii="宋体" w:hAnsi="宋体" w:eastAsia="宋体" w:cs="Times New Roman"/>
          <w:sz w:val="21"/>
          <w:szCs w:val="21"/>
          <w:highlight w:val="none"/>
          <w:lang w:val="en-US" w:eastAsia="zh-CN"/>
        </w:rPr>
        <w:t>响应</w:t>
      </w:r>
      <w:r>
        <w:rPr>
          <w:rFonts w:hint="eastAsia" w:ascii="宋体" w:hAnsi="宋体" w:eastAsia="宋体" w:cs="Times New Roman"/>
          <w:sz w:val="21"/>
          <w:szCs w:val="21"/>
          <w:highlight w:val="none"/>
        </w:rPr>
        <w:t>项目名称、</w:t>
      </w:r>
      <w:r>
        <w:rPr>
          <w:rFonts w:hint="eastAsia" w:ascii="宋体" w:hAnsi="宋体" w:eastAsia="宋体" w:cs="Times New Roman"/>
          <w:sz w:val="21"/>
          <w:szCs w:val="21"/>
          <w:highlight w:val="none"/>
          <w:lang w:val="en-US" w:eastAsia="zh-CN"/>
        </w:rPr>
        <w:t>供应商</w:t>
      </w:r>
      <w:r>
        <w:rPr>
          <w:rFonts w:hint="eastAsia" w:ascii="宋体" w:hAnsi="宋体" w:eastAsia="宋体" w:cs="Times New Roman"/>
          <w:sz w:val="21"/>
          <w:szCs w:val="21"/>
          <w:highlight w:val="none"/>
        </w:rPr>
        <w:t>名称并加盖公章。</w:t>
      </w:r>
    </w:p>
    <w:p w14:paraId="08C4883E">
      <w:pPr>
        <w:adjustRightInd w:val="0"/>
        <w:snapToGrid w:val="0"/>
        <w:spacing w:line="288" w:lineRule="auto"/>
        <w:ind w:firstLine="420" w:firstLineChars="200"/>
        <w:rPr>
          <w:rFonts w:hint="eastAsia" w:ascii="宋体" w:hAnsi="宋体" w:eastAsia="宋体" w:cs="Times New Roman"/>
          <w:sz w:val="21"/>
          <w:szCs w:val="21"/>
        </w:rPr>
      </w:pPr>
      <w:r>
        <w:rPr>
          <w:rFonts w:hint="eastAsia" w:ascii="宋体" w:hAnsi="宋体" w:eastAsia="宋体" w:cs="Times New Roman"/>
          <w:sz w:val="21"/>
          <w:szCs w:val="21"/>
          <w:highlight w:val="none"/>
          <w:lang w:val="en-US" w:eastAsia="zh-CN"/>
        </w:rPr>
        <w:t>3.</w:t>
      </w:r>
      <w:r>
        <w:rPr>
          <w:rFonts w:hint="eastAsia" w:ascii="宋体" w:hAnsi="宋体" w:eastAsia="宋体" w:cs="Times New Roman"/>
          <w:sz w:val="21"/>
          <w:szCs w:val="21"/>
          <w:highlight w:val="none"/>
        </w:rPr>
        <w:t>未按</w:t>
      </w:r>
      <w:r>
        <w:rPr>
          <w:rFonts w:hint="eastAsia" w:ascii="宋体" w:hAnsi="宋体" w:eastAsia="宋体" w:cs="Times New Roman"/>
          <w:sz w:val="21"/>
          <w:szCs w:val="21"/>
          <w:highlight w:val="none"/>
          <w:lang w:val="en-US" w:eastAsia="zh-CN"/>
        </w:rPr>
        <w:t>磋商</w:t>
      </w:r>
      <w:r>
        <w:rPr>
          <w:rFonts w:hint="eastAsia" w:ascii="宋体" w:hAnsi="宋体" w:eastAsia="宋体" w:cs="Times New Roman"/>
          <w:sz w:val="21"/>
          <w:szCs w:val="21"/>
          <w:highlight w:val="none"/>
        </w:rPr>
        <w:t>文件要求提供演示U盘造成专</w:t>
      </w:r>
      <w:r>
        <w:rPr>
          <w:rFonts w:hint="eastAsia" w:ascii="宋体" w:hAnsi="宋体" w:eastAsia="宋体" w:cs="Times New Roman"/>
          <w:sz w:val="21"/>
          <w:szCs w:val="21"/>
        </w:rPr>
        <w:t>家无法正常评审的风险由</w:t>
      </w:r>
      <w:r>
        <w:rPr>
          <w:rFonts w:hint="eastAsia" w:ascii="宋体" w:hAnsi="宋体" w:eastAsia="宋体" w:cs="Times New Roman"/>
          <w:sz w:val="21"/>
          <w:szCs w:val="21"/>
          <w:lang w:val="en-US" w:eastAsia="zh-CN"/>
        </w:rPr>
        <w:t>供应商</w:t>
      </w:r>
      <w:r>
        <w:rPr>
          <w:rFonts w:hint="eastAsia" w:ascii="宋体" w:hAnsi="宋体" w:eastAsia="宋体" w:cs="Times New Roman"/>
          <w:sz w:val="21"/>
          <w:szCs w:val="21"/>
        </w:rPr>
        <w:t>自行承担。</w:t>
      </w:r>
    </w:p>
    <w:p w14:paraId="67D60533">
      <w:pPr>
        <w:adjustRightInd w:val="0"/>
        <w:snapToGrid w:val="0"/>
        <w:spacing w:line="288" w:lineRule="auto"/>
        <w:ind w:firstLine="420" w:firstLineChars="200"/>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4.</w:t>
      </w:r>
      <w:r>
        <w:rPr>
          <w:rFonts w:hint="eastAsia" w:ascii="宋体" w:hAnsi="宋体" w:eastAsia="宋体" w:cs="Times New Roman"/>
          <w:sz w:val="21"/>
          <w:szCs w:val="21"/>
        </w:rPr>
        <w:t>▲未提供演示的，</w:t>
      </w:r>
      <w:r>
        <w:rPr>
          <w:rFonts w:hint="eastAsia" w:ascii="宋体" w:hAnsi="宋体" w:eastAsia="宋体" w:cs="Times New Roman"/>
          <w:sz w:val="21"/>
          <w:szCs w:val="21"/>
          <w:lang w:val="en-US" w:eastAsia="zh-CN"/>
        </w:rPr>
        <w:t>响应</w:t>
      </w:r>
      <w:r>
        <w:rPr>
          <w:rFonts w:hint="eastAsia" w:ascii="宋体" w:hAnsi="宋体" w:eastAsia="宋体" w:cs="Times New Roman"/>
          <w:sz w:val="21"/>
          <w:szCs w:val="21"/>
        </w:rPr>
        <w:t>无效。</w:t>
      </w:r>
    </w:p>
    <w:p w14:paraId="451434BF">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cs="Times New Roman"/>
          <w:sz w:val="21"/>
          <w:szCs w:val="21"/>
          <w:highlight w:val="none"/>
        </w:rPr>
      </w:pPr>
      <w:r>
        <w:rPr>
          <w:rFonts w:cs="Times New Roman"/>
          <w:sz w:val="21"/>
          <w:szCs w:val="21"/>
          <w:highlight w:val="none"/>
        </w:rPr>
        <w:br w:type="page"/>
      </w:r>
    </w:p>
    <w:p w14:paraId="2D4DE496">
      <w:pPr>
        <w:adjustRightInd w:val="0"/>
        <w:snapToGrid w:val="0"/>
        <w:spacing w:line="288" w:lineRule="auto"/>
        <w:jc w:val="center"/>
        <w:outlineLvl w:val="0"/>
        <w:rPr>
          <w:b/>
          <w:bCs/>
          <w:sz w:val="32"/>
          <w:szCs w:val="32"/>
        </w:rPr>
      </w:pPr>
      <w:r>
        <w:rPr>
          <w:rFonts w:hint="eastAsia"/>
          <w:b/>
          <w:bCs/>
          <w:sz w:val="32"/>
          <w:szCs w:val="32"/>
        </w:rPr>
        <w:t>第三章  供应商须知</w:t>
      </w:r>
    </w:p>
    <w:p w14:paraId="74AA3697">
      <w:pPr>
        <w:adjustRightInd w:val="0"/>
        <w:snapToGrid w:val="0"/>
        <w:spacing w:line="288" w:lineRule="auto"/>
        <w:jc w:val="center"/>
        <w:outlineLvl w:val="1"/>
        <w:rPr>
          <w:b/>
          <w:bCs/>
          <w:sz w:val="21"/>
          <w:szCs w:val="21"/>
        </w:rPr>
      </w:pPr>
      <w:r>
        <w:rPr>
          <w:rFonts w:hint="eastAsia"/>
          <w:b/>
          <w:bCs/>
          <w:sz w:val="21"/>
          <w:szCs w:val="21"/>
        </w:rPr>
        <w:t>供应商须知前附表</w:t>
      </w:r>
    </w:p>
    <w:tbl>
      <w:tblPr>
        <w:tblStyle w:val="1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10DC7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1022EFE">
            <w:pPr>
              <w:adjustRightInd w:val="0"/>
              <w:snapToGrid w:val="0"/>
              <w:spacing w:line="288" w:lineRule="auto"/>
              <w:jc w:val="center"/>
              <w:rPr>
                <w:rFonts w:hint="eastAsia" w:ascii="宋体" w:hAnsi="宋体" w:eastAsia="宋体" w:cs="宋体"/>
                <w:b/>
                <w:bCs/>
                <w:sz w:val="21"/>
                <w:szCs w:val="21"/>
              </w:rPr>
            </w:pPr>
            <w:r>
              <w:rPr>
                <w:rFonts w:hint="eastAsia" w:ascii="宋体" w:hAnsi="宋体" w:eastAsia="宋体" w:cs="宋体"/>
                <w:b/>
                <w:bCs/>
                <w:sz w:val="21"/>
                <w:szCs w:val="21"/>
              </w:rPr>
              <w:t>条款号</w:t>
            </w:r>
          </w:p>
        </w:tc>
        <w:tc>
          <w:tcPr>
            <w:tcW w:w="1701" w:type="dxa"/>
            <w:vAlign w:val="center"/>
          </w:tcPr>
          <w:p w14:paraId="7C1E1B46">
            <w:pPr>
              <w:adjustRightInd w:val="0"/>
              <w:snapToGrid w:val="0"/>
              <w:spacing w:line="288" w:lineRule="auto"/>
              <w:jc w:val="center"/>
              <w:rPr>
                <w:rFonts w:hint="eastAsia" w:ascii="宋体" w:hAnsi="宋体" w:eastAsia="宋体" w:cs="宋体"/>
                <w:b/>
                <w:bCs/>
                <w:sz w:val="21"/>
                <w:szCs w:val="21"/>
              </w:rPr>
            </w:pPr>
            <w:r>
              <w:rPr>
                <w:rFonts w:hint="eastAsia" w:ascii="宋体" w:hAnsi="宋体" w:eastAsia="宋体" w:cs="宋体"/>
                <w:b/>
                <w:bCs/>
                <w:sz w:val="21"/>
                <w:szCs w:val="21"/>
              </w:rPr>
              <w:t>内容</w:t>
            </w:r>
          </w:p>
        </w:tc>
        <w:tc>
          <w:tcPr>
            <w:tcW w:w="6663" w:type="dxa"/>
            <w:vAlign w:val="center"/>
          </w:tcPr>
          <w:p w14:paraId="2BAE7546">
            <w:pPr>
              <w:adjustRightInd w:val="0"/>
              <w:snapToGrid w:val="0"/>
              <w:spacing w:line="288" w:lineRule="auto"/>
              <w:jc w:val="center"/>
              <w:rPr>
                <w:rFonts w:hint="eastAsia" w:ascii="宋体" w:hAnsi="宋体" w:eastAsia="宋体" w:cs="宋体"/>
                <w:b/>
                <w:bCs/>
                <w:sz w:val="21"/>
                <w:szCs w:val="21"/>
              </w:rPr>
            </w:pPr>
            <w:r>
              <w:rPr>
                <w:rFonts w:hint="eastAsia" w:ascii="宋体" w:hAnsi="宋体" w:eastAsia="宋体" w:cs="宋体"/>
                <w:b/>
                <w:bCs/>
                <w:sz w:val="21"/>
                <w:szCs w:val="21"/>
              </w:rPr>
              <w:t>说明与要求</w:t>
            </w:r>
          </w:p>
        </w:tc>
      </w:tr>
      <w:tr w14:paraId="2A6B5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4C2DCB8">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（一）</w:t>
            </w:r>
          </w:p>
        </w:tc>
        <w:tc>
          <w:tcPr>
            <w:tcW w:w="1701" w:type="dxa"/>
            <w:vAlign w:val="center"/>
          </w:tcPr>
          <w:p w14:paraId="41081B9C">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适用范围</w:t>
            </w:r>
          </w:p>
        </w:tc>
        <w:tc>
          <w:tcPr>
            <w:tcW w:w="6663" w:type="dxa"/>
            <w:vAlign w:val="center"/>
          </w:tcPr>
          <w:p w14:paraId="4BFD00F5">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本磋商文件适用于</w:t>
            </w:r>
            <w:r>
              <w:rPr>
                <w:rFonts w:hint="eastAsia" w:cs="宋体"/>
                <w:sz w:val="21"/>
                <w:szCs w:val="21"/>
                <w:lang w:eastAsia="zh-CN"/>
              </w:rPr>
              <w:t>浙江科技大学智慧档案信息化建设（档案智慧服务利用系统一期）</w:t>
            </w:r>
            <w:r>
              <w:rPr>
                <w:rFonts w:hint="eastAsia" w:ascii="宋体" w:hAnsi="宋体" w:eastAsia="宋体" w:cs="宋体"/>
                <w:sz w:val="21"/>
                <w:szCs w:val="21"/>
              </w:rPr>
              <w:t>的磋商、评审、成交、验收、合同履约、付款等（法律、法规另有规定的，从其规定）。</w:t>
            </w:r>
          </w:p>
        </w:tc>
      </w:tr>
      <w:tr w14:paraId="17CEC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3E7E57B">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（二）</w:t>
            </w:r>
          </w:p>
        </w:tc>
        <w:tc>
          <w:tcPr>
            <w:tcW w:w="1701" w:type="dxa"/>
            <w:vAlign w:val="center"/>
          </w:tcPr>
          <w:p w14:paraId="3D2512EE">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采购方式</w:t>
            </w:r>
          </w:p>
        </w:tc>
        <w:tc>
          <w:tcPr>
            <w:tcW w:w="6663" w:type="dxa"/>
            <w:vAlign w:val="center"/>
          </w:tcPr>
          <w:p w14:paraId="426CE48C">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本次采购采用竞争性磋商（线上电子交易）方式进行。</w:t>
            </w:r>
          </w:p>
        </w:tc>
      </w:tr>
      <w:tr w14:paraId="3735A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9C05E1C">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（三）</w:t>
            </w:r>
          </w:p>
        </w:tc>
        <w:tc>
          <w:tcPr>
            <w:tcW w:w="1701" w:type="dxa"/>
            <w:vAlign w:val="center"/>
          </w:tcPr>
          <w:p w14:paraId="5ECA1B47">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竞争性磋商委托</w:t>
            </w:r>
          </w:p>
        </w:tc>
        <w:tc>
          <w:tcPr>
            <w:tcW w:w="6663" w:type="dxa"/>
            <w:vAlign w:val="center"/>
          </w:tcPr>
          <w:p w14:paraId="1DA48F18">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rPr>
              <w:t>▲1.供应商代表是法定代表人（单位负责人、自然人本人）的，须提供本人身份证明。</w:t>
            </w:r>
          </w:p>
          <w:p w14:paraId="49154549">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▲2.供应商代表不是法定代表人（单位负责人、自然人本人）的，须提供</w:t>
            </w:r>
            <w:r>
              <w:rPr>
                <w:rFonts w:hint="eastAsia" w:ascii="宋体" w:hAnsi="宋体" w:eastAsia="宋体" w:cs="宋体"/>
                <w:bCs/>
                <w:sz w:val="21"/>
                <w:szCs w:val="21"/>
                <w:highlight w:val="none"/>
              </w:rPr>
              <w:t>授权委托书</w:t>
            </w:r>
            <w:r>
              <w:rPr>
                <w:rFonts w:hint="eastAsia" w:ascii="宋体" w:hAnsi="宋体" w:eastAsia="宋体" w:cs="宋体"/>
                <w:sz w:val="21"/>
                <w:szCs w:val="21"/>
                <w:highlight w:val="none"/>
              </w:rPr>
              <w:t>（格式详见磋商文件第六章）和授权代表社保缴纳证明（</w:t>
            </w:r>
            <w:r>
              <w:rPr>
                <w:rFonts w:hint="eastAsia" w:cs="宋体"/>
                <w:sz w:val="21"/>
                <w:szCs w:val="21"/>
                <w:highlight w:val="none"/>
                <w:lang w:eastAsia="zh-CN"/>
              </w:rPr>
              <w:t>2024年06月</w:t>
            </w:r>
            <w:r>
              <w:rPr>
                <w:rFonts w:hint="eastAsia" w:ascii="宋体" w:hAnsi="宋体" w:eastAsia="宋体" w:cs="宋体"/>
                <w:sz w:val="21"/>
                <w:szCs w:val="21"/>
                <w:highlight w:val="none"/>
              </w:rPr>
              <w:t>（含）以后任意一月）；</w:t>
            </w:r>
          </w:p>
          <w:p w14:paraId="36796B63">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highlight w:val="none"/>
              </w:rPr>
              <w:t>▲3.供应商委派不在本单位缴纳社保的</w:t>
            </w:r>
            <w:r>
              <w:rPr>
                <w:rFonts w:hint="eastAsia" w:ascii="宋体" w:hAnsi="宋体" w:eastAsia="宋体" w:cs="宋体"/>
                <w:sz w:val="21"/>
                <w:szCs w:val="21"/>
              </w:rPr>
              <w:t>人员作为授权代表的，应当在响应文件中，说明具体原因、授权代表缴纳社保的单位，并附列该授权代表缴纳社保清单。</w:t>
            </w:r>
          </w:p>
        </w:tc>
      </w:tr>
      <w:tr w14:paraId="63556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D693D86">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（四）</w:t>
            </w:r>
          </w:p>
        </w:tc>
        <w:tc>
          <w:tcPr>
            <w:tcW w:w="1701" w:type="dxa"/>
            <w:vAlign w:val="center"/>
          </w:tcPr>
          <w:p w14:paraId="702884A3">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磋商费用</w:t>
            </w:r>
          </w:p>
        </w:tc>
        <w:tc>
          <w:tcPr>
            <w:tcW w:w="6663" w:type="dxa"/>
            <w:vAlign w:val="center"/>
          </w:tcPr>
          <w:p w14:paraId="6398DC29">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1.不论磋商结果如何，供应商均应自行承担所有与磋商有关的全部费用；</w:t>
            </w:r>
          </w:p>
          <w:p w14:paraId="0DBE2AC3">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2.成交供应商在成交通知书发出之日起七个工作日内，向采购代理机构交纳代理服务费；</w:t>
            </w:r>
          </w:p>
          <w:p w14:paraId="2C499EAB">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14:paraId="2BE22442">
            <w:pPr>
              <w:adjustRightInd w:val="0"/>
              <w:snapToGrid w:val="0"/>
              <w:spacing w:line="288" w:lineRule="auto"/>
              <w:rPr>
                <w:rFonts w:hint="eastAsia" w:ascii="宋体" w:hAnsi="宋体" w:eastAsia="宋体" w:cs="宋体"/>
                <w:sz w:val="21"/>
                <w:szCs w:val="21"/>
                <w:highlight w:val="none"/>
              </w:rPr>
            </w:pPr>
            <w:bookmarkStart w:id="33" w:name="_Hlk71808378"/>
            <w:r>
              <w:rPr>
                <w:rFonts w:hint="eastAsia" w:ascii="宋体" w:hAnsi="宋体" w:eastAsia="宋体" w:cs="宋体"/>
                <w:sz w:val="21"/>
                <w:szCs w:val="21"/>
              </w:rPr>
              <w:t>4.代理服务费收费标准</w:t>
            </w:r>
            <w:bookmarkEnd w:id="33"/>
            <w:r>
              <w:rPr>
                <w:rFonts w:hint="eastAsia" w:cs="宋体"/>
                <w:sz w:val="21"/>
                <w:szCs w:val="21"/>
                <w:lang w:eastAsia="zh-CN"/>
              </w:rPr>
              <w:t>（</w:t>
            </w:r>
            <w:r>
              <w:rPr>
                <w:rFonts w:hint="eastAsia" w:ascii="宋体" w:hAnsi="宋体" w:eastAsia="宋体" w:cs="宋体"/>
                <w:sz w:val="21"/>
                <w:szCs w:val="21"/>
                <w:highlight w:val="none"/>
              </w:rPr>
              <w:t>差额累进）：</w:t>
            </w:r>
          </w:p>
          <w:tbl>
            <w:tblPr>
              <w:tblStyle w:val="14"/>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901"/>
            </w:tblGrid>
            <w:tr w14:paraId="5DF6917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723CD99E">
                  <w:pPr>
                    <w:adjustRightInd w:val="0"/>
                    <w:snapToGrid w:val="0"/>
                    <w:spacing w:line="288" w:lineRule="auto"/>
                    <w:jc w:val="center"/>
                    <w:rPr>
                      <w:rFonts w:hint="eastAsia" w:ascii="宋体" w:hAnsi="宋体" w:eastAsia="宋体" w:cs="Times New Roman"/>
                      <w:b/>
                      <w:bCs/>
                      <w:spacing w:val="-6"/>
                      <w:sz w:val="21"/>
                      <w:szCs w:val="21"/>
                    </w:rPr>
                  </w:pPr>
                  <w:r>
                    <w:rPr>
                      <w:rFonts w:hint="eastAsia" w:ascii="宋体" w:hAnsi="宋体" w:eastAsia="宋体" w:cs="Times New Roman"/>
                      <w:b/>
                      <w:bCs/>
                      <w:spacing w:val="-6"/>
                      <w:sz w:val="21"/>
                      <w:szCs w:val="21"/>
                      <w:lang w:val="en-US" w:eastAsia="zh-CN"/>
                    </w:rPr>
                    <w:t>成交</w:t>
                  </w:r>
                  <w:r>
                    <w:rPr>
                      <w:rFonts w:hint="eastAsia" w:ascii="宋体" w:hAnsi="宋体" w:eastAsia="宋体" w:cs="Times New Roman"/>
                      <w:b/>
                      <w:bCs/>
                      <w:spacing w:val="-6"/>
                      <w:sz w:val="21"/>
                      <w:szCs w:val="21"/>
                    </w:rPr>
                    <w:t>金额（万元）</w:t>
                  </w:r>
                </w:p>
              </w:tc>
              <w:tc>
                <w:tcPr>
                  <w:tcW w:w="2901" w:type="dxa"/>
                  <w:tcMar>
                    <w:top w:w="0" w:type="dxa"/>
                    <w:left w:w="108" w:type="dxa"/>
                    <w:bottom w:w="0" w:type="dxa"/>
                    <w:right w:w="108" w:type="dxa"/>
                  </w:tcMar>
                  <w:vAlign w:val="center"/>
                </w:tcPr>
                <w:p w14:paraId="52FBCFAC">
                  <w:pPr>
                    <w:adjustRightInd w:val="0"/>
                    <w:snapToGrid w:val="0"/>
                    <w:spacing w:line="288" w:lineRule="auto"/>
                    <w:jc w:val="center"/>
                    <w:rPr>
                      <w:rFonts w:hint="eastAsia" w:ascii="宋体" w:hAnsi="宋体" w:eastAsia="宋体" w:cs="Times New Roman"/>
                      <w:b/>
                      <w:bCs/>
                      <w:spacing w:val="-6"/>
                      <w:sz w:val="21"/>
                      <w:szCs w:val="21"/>
                    </w:rPr>
                  </w:pPr>
                  <w:r>
                    <w:rPr>
                      <w:rFonts w:hint="eastAsia" w:ascii="宋体" w:hAnsi="宋体" w:eastAsia="宋体" w:cs="Times New Roman"/>
                      <w:b/>
                      <w:bCs/>
                      <w:spacing w:val="-6"/>
                      <w:sz w:val="21"/>
                      <w:szCs w:val="21"/>
                    </w:rPr>
                    <w:t>收费标准（费率，%）</w:t>
                  </w:r>
                </w:p>
              </w:tc>
            </w:tr>
            <w:tr w14:paraId="6751B6D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3DA3A28A">
                  <w:pPr>
                    <w:adjustRightInd w:val="0"/>
                    <w:snapToGrid w:val="0"/>
                    <w:spacing w:line="288" w:lineRule="auto"/>
                    <w:jc w:val="center"/>
                    <w:rPr>
                      <w:rFonts w:hint="eastAsia" w:ascii="宋体" w:hAnsi="宋体" w:eastAsia="宋体" w:cs="Times New Roman"/>
                      <w:b w:val="0"/>
                      <w:bCs w:val="0"/>
                      <w:spacing w:val="-6"/>
                      <w:sz w:val="21"/>
                      <w:szCs w:val="21"/>
                    </w:rPr>
                  </w:pPr>
                  <w:r>
                    <w:rPr>
                      <w:rFonts w:hint="eastAsia" w:ascii="宋体" w:hAnsi="宋体" w:eastAsia="宋体" w:cs="Times New Roman"/>
                      <w:b w:val="0"/>
                      <w:bCs w:val="0"/>
                      <w:spacing w:val="-6"/>
                      <w:sz w:val="21"/>
                      <w:szCs w:val="21"/>
                    </w:rPr>
                    <w:t>100以下</w:t>
                  </w:r>
                </w:p>
              </w:tc>
              <w:tc>
                <w:tcPr>
                  <w:tcW w:w="2901" w:type="dxa"/>
                  <w:tcMar>
                    <w:top w:w="0" w:type="dxa"/>
                    <w:left w:w="108" w:type="dxa"/>
                    <w:bottom w:w="0" w:type="dxa"/>
                    <w:right w:w="108" w:type="dxa"/>
                  </w:tcMar>
                  <w:vAlign w:val="center"/>
                </w:tcPr>
                <w:p w14:paraId="53BF285A">
                  <w:pPr>
                    <w:adjustRightInd w:val="0"/>
                    <w:snapToGrid w:val="0"/>
                    <w:spacing w:line="288" w:lineRule="auto"/>
                    <w:jc w:val="center"/>
                    <w:rPr>
                      <w:rFonts w:hint="default" w:ascii="宋体" w:hAnsi="宋体" w:eastAsia="宋体" w:cs="Times New Roman"/>
                      <w:b w:val="0"/>
                      <w:bCs w:val="0"/>
                      <w:spacing w:val="-6"/>
                      <w:sz w:val="21"/>
                      <w:szCs w:val="21"/>
                      <w:lang w:val="en-US"/>
                    </w:rPr>
                  </w:pPr>
                  <w:r>
                    <w:rPr>
                      <w:rFonts w:hint="eastAsia" w:ascii="宋体" w:hAnsi="宋体" w:eastAsia="宋体" w:cs="Times New Roman"/>
                      <w:b w:val="0"/>
                      <w:bCs w:val="0"/>
                      <w:spacing w:val="-6"/>
                      <w:sz w:val="21"/>
                      <w:szCs w:val="21"/>
                    </w:rPr>
                    <w:t>1.</w:t>
                  </w:r>
                  <w:r>
                    <w:rPr>
                      <w:rFonts w:hint="eastAsia" w:cs="Times New Roman"/>
                      <w:b w:val="0"/>
                      <w:bCs w:val="0"/>
                      <w:spacing w:val="-6"/>
                      <w:sz w:val="21"/>
                      <w:szCs w:val="21"/>
                      <w:lang w:val="en-US" w:eastAsia="zh-CN"/>
                    </w:rPr>
                    <w:t>05</w:t>
                  </w:r>
                </w:p>
              </w:tc>
            </w:tr>
          </w:tbl>
          <w:p w14:paraId="06B01323">
            <w:pPr>
              <w:adjustRightInd w:val="0"/>
              <w:snapToGrid w:val="0"/>
              <w:spacing w:line="288" w:lineRule="auto"/>
              <w:rPr>
                <w:rFonts w:hint="eastAsia" w:ascii="宋体" w:hAnsi="宋体" w:eastAsia="宋体" w:cs="宋体"/>
                <w:sz w:val="21"/>
                <w:szCs w:val="21"/>
              </w:rPr>
            </w:pPr>
            <w:r>
              <w:rPr>
                <w:rFonts w:hint="eastAsia" w:ascii="宋体" w:hAnsi="宋体" w:eastAsia="宋体"/>
                <w:sz w:val="21"/>
                <w:szCs w:val="21"/>
              </w:rPr>
              <w:t>备注：代理服务费不足叁仟元的按叁仟元计算</w:t>
            </w:r>
          </w:p>
        </w:tc>
      </w:tr>
      <w:tr w14:paraId="5532A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1CE5CB2">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（五）</w:t>
            </w:r>
          </w:p>
        </w:tc>
        <w:tc>
          <w:tcPr>
            <w:tcW w:w="1701" w:type="dxa"/>
            <w:vAlign w:val="center"/>
          </w:tcPr>
          <w:p w14:paraId="435B6DB8">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pacing w:val="-6"/>
                <w:sz w:val="21"/>
                <w:szCs w:val="21"/>
              </w:rPr>
              <w:t>磋商保证金（元）</w:t>
            </w:r>
          </w:p>
        </w:tc>
        <w:tc>
          <w:tcPr>
            <w:tcW w:w="6663" w:type="dxa"/>
            <w:vAlign w:val="center"/>
          </w:tcPr>
          <w:p w14:paraId="51E2BE82">
            <w:pPr>
              <w:adjustRightInd w:val="0"/>
              <w:snapToGrid w:val="0"/>
              <w:spacing w:line="288" w:lineRule="auto"/>
              <w:rPr>
                <w:rFonts w:hint="eastAsia" w:ascii="宋体" w:hAnsi="宋体" w:eastAsia="宋体" w:cs="宋体"/>
                <w:sz w:val="21"/>
                <w:szCs w:val="21"/>
              </w:rPr>
            </w:pPr>
            <w:r>
              <w:rPr>
                <w:rFonts w:hint="eastAsia" w:ascii="宋体" w:hAnsi="宋体" w:eastAsia="宋体" w:cs="宋体"/>
                <w:spacing w:val="-6"/>
                <w:sz w:val="21"/>
                <w:szCs w:val="21"/>
              </w:rPr>
              <w:t>无。</w:t>
            </w:r>
          </w:p>
        </w:tc>
      </w:tr>
      <w:tr w14:paraId="526CB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CC3B231">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（六）</w:t>
            </w:r>
          </w:p>
        </w:tc>
        <w:tc>
          <w:tcPr>
            <w:tcW w:w="1701" w:type="dxa"/>
            <w:vAlign w:val="center"/>
          </w:tcPr>
          <w:p w14:paraId="181B205C">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联合体响应</w:t>
            </w:r>
          </w:p>
        </w:tc>
        <w:tc>
          <w:tcPr>
            <w:tcW w:w="6663" w:type="dxa"/>
            <w:vAlign w:val="center"/>
          </w:tcPr>
          <w:p w14:paraId="7CCBF895">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本项目（是）接受联合体响应。</w:t>
            </w:r>
          </w:p>
        </w:tc>
      </w:tr>
      <w:tr w14:paraId="6882A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7C68BB7">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（七）</w:t>
            </w:r>
          </w:p>
        </w:tc>
        <w:tc>
          <w:tcPr>
            <w:tcW w:w="1701" w:type="dxa"/>
            <w:vAlign w:val="center"/>
          </w:tcPr>
          <w:p w14:paraId="507D84C7">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转包与分包</w:t>
            </w:r>
          </w:p>
        </w:tc>
        <w:tc>
          <w:tcPr>
            <w:tcW w:w="6663" w:type="dxa"/>
            <w:vAlign w:val="center"/>
          </w:tcPr>
          <w:p w14:paraId="3DF66409">
            <w:pPr>
              <w:adjustRightInd w:val="0"/>
              <w:snapToGrid w:val="0"/>
              <w:spacing w:line="288" w:lineRule="auto"/>
              <w:rPr>
                <w:rFonts w:hint="eastAsia" w:ascii="宋体" w:hAnsi="宋体" w:eastAsia="宋体" w:cs="宋体"/>
                <w:color w:val="auto"/>
                <w:sz w:val="21"/>
                <w:szCs w:val="21"/>
              </w:rPr>
            </w:pPr>
            <w:r>
              <w:rPr>
                <w:rFonts w:hint="eastAsia" w:ascii="宋体" w:hAnsi="宋体" w:eastAsia="宋体" w:cs="宋体"/>
                <w:color w:val="auto"/>
                <w:sz w:val="21"/>
                <w:szCs w:val="21"/>
              </w:rPr>
              <w:t>1.本项目不允许转包；</w:t>
            </w:r>
          </w:p>
          <w:p w14:paraId="7610D28A">
            <w:pPr>
              <w:adjustRightInd w:val="0"/>
              <w:snapToGrid w:val="0"/>
              <w:spacing w:line="288" w:lineRule="auto"/>
              <w:rPr>
                <w:rFonts w:hint="eastAsia" w:ascii="宋体" w:hAnsi="宋体" w:eastAsia="宋体" w:cs="宋体"/>
                <w:color w:val="auto"/>
                <w:sz w:val="21"/>
                <w:szCs w:val="21"/>
              </w:rPr>
            </w:pPr>
            <w:r>
              <w:rPr>
                <w:rFonts w:hint="eastAsia" w:ascii="宋体" w:hAnsi="宋体" w:eastAsia="宋体" w:cs="宋体"/>
                <w:color w:val="auto"/>
                <w:sz w:val="21"/>
                <w:szCs w:val="21"/>
              </w:rPr>
              <w:t>2.本项目</w:t>
            </w:r>
            <w:r>
              <w:rPr>
                <w:rFonts w:hint="eastAsia" w:ascii="宋体" w:hAnsi="宋体" w:eastAsia="宋体" w:cs="宋体"/>
                <w:b/>
                <w:bCs/>
                <w:color w:val="auto"/>
                <w:sz w:val="21"/>
                <w:szCs w:val="21"/>
                <w:u w:val="single"/>
              </w:rPr>
              <w:t>不允许</w:t>
            </w:r>
            <w:r>
              <w:rPr>
                <w:rFonts w:hint="eastAsia" w:ascii="宋体" w:hAnsi="宋体" w:eastAsia="宋体" w:cs="宋体"/>
                <w:color w:val="auto"/>
                <w:sz w:val="21"/>
                <w:szCs w:val="21"/>
              </w:rPr>
              <w:t>分包，不适宜分包的理由是：</w:t>
            </w:r>
            <w:r>
              <w:rPr>
                <w:rFonts w:hint="eastAsia" w:ascii="宋体" w:hAnsi="宋体" w:eastAsia="宋体" w:cs="宋体"/>
                <w:color w:val="auto"/>
                <w:sz w:val="21"/>
                <w:szCs w:val="21"/>
                <w:u w:val="single"/>
              </w:rPr>
              <w:t xml:space="preserve"> 本项目为整体系统平台建设，为保证系统运行稳定性及兼容性，不宜分包 。</w:t>
            </w:r>
          </w:p>
        </w:tc>
      </w:tr>
      <w:tr w14:paraId="0F09A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E127F76">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（八）</w:t>
            </w:r>
          </w:p>
        </w:tc>
        <w:tc>
          <w:tcPr>
            <w:tcW w:w="1701" w:type="dxa"/>
            <w:vAlign w:val="center"/>
          </w:tcPr>
          <w:p w14:paraId="6086F7E4">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b/>
                <w:bCs/>
                <w:sz w:val="21"/>
                <w:szCs w:val="21"/>
              </w:rPr>
              <w:t>信用记录</w:t>
            </w:r>
          </w:p>
        </w:tc>
        <w:tc>
          <w:tcPr>
            <w:tcW w:w="6663" w:type="dxa"/>
            <w:vAlign w:val="center"/>
          </w:tcPr>
          <w:p w14:paraId="75692FF7">
            <w:pPr>
              <w:adjustRightInd w:val="0"/>
              <w:snapToGrid w:val="0"/>
              <w:spacing w:line="288" w:lineRule="auto"/>
              <w:rPr>
                <w:rFonts w:hint="eastAsia" w:ascii="宋体" w:hAnsi="宋体" w:eastAsia="宋体" w:cs="宋体"/>
                <w:bCs/>
                <w:color w:val="auto"/>
                <w:sz w:val="21"/>
                <w:szCs w:val="21"/>
              </w:rPr>
            </w:pPr>
            <w:bookmarkStart w:id="34" w:name="_Hlk71808489"/>
            <w:r>
              <w:rPr>
                <w:rFonts w:hint="eastAsia" w:ascii="宋体" w:hAnsi="宋体" w:eastAsia="宋体" w:cs="宋体"/>
                <w:bCs/>
                <w:color w:val="auto"/>
                <w:sz w:val="21"/>
                <w:szCs w:val="21"/>
              </w:rPr>
              <w:t>根据财库[2016]125号《关于在政府采购活动中查询及使用信用记录有关问题的通知》要求，采购代理机构会对供应商信用记录进行查询并甄别。信用</w:t>
            </w:r>
            <w:r>
              <w:rPr>
                <w:rFonts w:hint="eastAsia" w:ascii="宋体" w:hAnsi="宋体" w:eastAsia="宋体" w:cs="宋体"/>
                <w:color w:val="auto"/>
                <w:sz w:val="21"/>
                <w:szCs w:val="21"/>
              </w:rPr>
              <w:t>信息查询的截止时点：响应截止时间；</w:t>
            </w:r>
          </w:p>
          <w:p w14:paraId="41E5AE90">
            <w:pPr>
              <w:adjustRightInd w:val="0"/>
              <w:snapToGrid w:val="0"/>
              <w:spacing w:line="288" w:lineRule="auto"/>
              <w:rPr>
                <w:rFonts w:hint="eastAsia" w:ascii="宋体" w:hAnsi="宋体" w:eastAsia="宋体" w:cs="宋体"/>
                <w:color w:val="auto"/>
                <w:sz w:val="21"/>
                <w:szCs w:val="21"/>
              </w:rPr>
            </w:pPr>
            <w:r>
              <w:rPr>
                <w:rFonts w:hint="eastAsia" w:ascii="宋体" w:hAnsi="宋体" w:eastAsia="宋体" w:cs="宋体"/>
                <w:color w:val="auto"/>
                <w:sz w:val="21"/>
                <w:szCs w:val="21"/>
              </w:rPr>
              <w:t>（1）查询渠道：“信用中国”（www.creditchina.gov.cn）、“中国政府采购网”（www.ccgp.gov.cn）；</w:t>
            </w:r>
          </w:p>
          <w:p w14:paraId="1B1AF8DB">
            <w:pPr>
              <w:adjustRightInd w:val="0"/>
              <w:snapToGrid w:val="0"/>
              <w:spacing w:line="288" w:lineRule="auto"/>
              <w:rPr>
                <w:rFonts w:hint="eastAsia" w:ascii="宋体" w:hAnsi="宋体" w:eastAsia="宋体" w:cs="宋体"/>
                <w:color w:val="auto"/>
                <w:sz w:val="21"/>
                <w:szCs w:val="21"/>
              </w:rPr>
            </w:pPr>
            <w:r>
              <w:rPr>
                <w:rFonts w:hint="eastAsia" w:ascii="宋体" w:hAnsi="宋体" w:eastAsia="宋体" w:cs="宋体"/>
                <w:color w:val="auto"/>
                <w:sz w:val="21"/>
                <w:szCs w:val="21"/>
              </w:rPr>
              <w:t>（2）信用信息查询记录和证据留存具体方式：采购代理机构经办人和监督人员将查询网页打印、签名与其他采购文件一并保存；</w:t>
            </w:r>
          </w:p>
          <w:p w14:paraId="77DBCDA3">
            <w:pPr>
              <w:adjustRightInd w:val="0"/>
              <w:snapToGrid w:val="0"/>
              <w:spacing w:line="288" w:lineRule="auto"/>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bCs/>
                <w:color w:val="auto"/>
                <w:sz w:val="21"/>
                <w:szCs w:val="21"/>
              </w:rPr>
              <w:t>）信用信息的使用规则：供应商被列入失信被执行人、重大税收违法案件当事人名单、政府采购严重违法失信行为记录名单的，拒绝其参与政府采购活动。</w:t>
            </w:r>
            <w:bookmarkEnd w:id="34"/>
          </w:p>
        </w:tc>
      </w:tr>
      <w:tr w14:paraId="2974B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2494200">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（九）</w:t>
            </w:r>
          </w:p>
        </w:tc>
        <w:tc>
          <w:tcPr>
            <w:tcW w:w="1701" w:type="dxa"/>
            <w:vAlign w:val="center"/>
          </w:tcPr>
          <w:p w14:paraId="2C18E650">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资格审查要求的资格证明材料</w:t>
            </w:r>
          </w:p>
        </w:tc>
        <w:tc>
          <w:tcPr>
            <w:tcW w:w="6663" w:type="dxa"/>
            <w:vAlign w:val="center"/>
          </w:tcPr>
          <w:p w14:paraId="3521C7A8">
            <w:pPr>
              <w:adjustRightInd w:val="0"/>
              <w:snapToGrid w:val="0"/>
              <w:spacing w:line="288"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资格审查要求的资格证明材料（均需加盖公章）：</w:t>
            </w:r>
          </w:p>
          <w:p w14:paraId="30DDD64A">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（1）有效的法人或者其他组织的营业执照等证明文件，自然人的身份证明</w:t>
            </w:r>
          </w:p>
          <w:p w14:paraId="7C6551F2">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（2）符合参加政府采购活动应当具备的一般条件的承诺函</w:t>
            </w:r>
          </w:p>
          <w:p w14:paraId="15E70245">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color w:val="auto"/>
                <w:sz w:val="21"/>
                <w:szCs w:val="21"/>
                <w:highlight w:val="none"/>
              </w:rPr>
              <w:t>（3）落实政府采购政策需满足的资格要求：</w:t>
            </w:r>
          </w:p>
          <w:p w14:paraId="118EAC9D">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1）中小企业声明函（若属于中小企业）</w:t>
            </w:r>
          </w:p>
          <w:p w14:paraId="2B124420">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2）属于监狱企业的证明文件（若属于监狱企业）</w:t>
            </w:r>
          </w:p>
          <w:p w14:paraId="39E08849">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3）残疾人福利性单位声明函（若属于残疾人福利性单位）</w:t>
            </w:r>
          </w:p>
          <w:p w14:paraId="56F93D88">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4）联合协议、分包意向协议（如有）</w:t>
            </w:r>
          </w:p>
          <w:p w14:paraId="6C7367CB">
            <w:pPr>
              <w:adjustRightInd w:val="0"/>
              <w:snapToGrid w:val="0"/>
              <w:spacing w:line="288" w:lineRule="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（4）本项目的特定资格要求证明材料：无</w:t>
            </w:r>
          </w:p>
        </w:tc>
      </w:tr>
      <w:tr w14:paraId="4CAEF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0579F6B">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（十）</w:t>
            </w:r>
          </w:p>
        </w:tc>
        <w:tc>
          <w:tcPr>
            <w:tcW w:w="1701" w:type="dxa"/>
            <w:vAlign w:val="center"/>
          </w:tcPr>
          <w:p w14:paraId="04396790">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b/>
                <w:bCs/>
                <w:sz w:val="21"/>
                <w:szCs w:val="21"/>
              </w:rPr>
              <w:t>响应文件份数</w:t>
            </w:r>
          </w:p>
        </w:tc>
        <w:tc>
          <w:tcPr>
            <w:tcW w:w="6663" w:type="dxa"/>
            <w:vAlign w:val="center"/>
          </w:tcPr>
          <w:p w14:paraId="3658792E">
            <w:pPr>
              <w:adjustRightInd w:val="0"/>
              <w:snapToGrid w:val="0"/>
              <w:spacing w:line="288" w:lineRule="auto"/>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电子加密响应文件：政府采购云平台在线上传一份；备份响应文件：密封包装后EMS或顺丰邮寄形式递交一份（邮寄地址：杭州市西湖区玉古路173号中田大厦21楼H室，浙江求是招标代理有限公司（</w:t>
            </w:r>
            <w:r>
              <w:rPr>
                <w:rFonts w:hint="eastAsia" w:cs="宋体"/>
                <w:b/>
                <w:bCs/>
                <w:color w:val="auto"/>
                <w:sz w:val="21"/>
                <w:szCs w:val="21"/>
                <w:highlight w:val="none"/>
                <w:lang w:eastAsia="zh-CN"/>
              </w:rPr>
              <w:t>阙家珍</w:t>
            </w:r>
            <w:r>
              <w:rPr>
                <w:rFonts w:hint="eastAsia" w:ascii="宋体" w:hAnsi="宋体" w:eastAsia="宋体" w:cs="宋体"/>
                <w:b/>
                <w:bCs/>
                <w:color w:val="auto"/>
                <w:sz w:val="21"/>
                <w:szCs w:val="21"/>
                <w:highlight w:val="none"/>
              </w:rPr>
              <w:t>）收，电话：0571-8</w:t>
            </w:r>
            <w:r>
              <w:rPr>
                <w:rFonts w:hint="eastAsia" w:cs="宋体"/>
                <w:b/>
                <w:bCs/>
                <w:color w:val="auto"/>
                <w:sz w:val="21"/>
                <w:szCs w:val="21"/>
                <w:highlight w:val="none"/>
                <w:lang w:eastAsia="zh-CN"/>
              </w:rPr>
              <w:t>7670301</w:t>
            </w:r>
            <w:r>
              <w:rPr>
                <w:rFonts w:hint="eastAsia" w:ascii="宋体" w:hAnsi="宋体" w:eastAsia="宋体" w:cs="宋体"/>
                <w:b/>
                <w:bCs/>
                <w:color w:val="auto"/>
                <w:sz w:val="21"/>
                <w:szCs w:val="21"/>
                <w:highlight w:val="none"/>
              </w:rPr>
              <w:t>，寄出后将（快递单号、项目名称、公司名称、联系方式等相关信息）发至：</w:t>
            </w:r>
            <w:r>
              <w:rPr>
                <w:rFonts w:hint="eastAsia" w:cs="宋体"/>
                <w:b/>
                <w:bCs/>
                <w:color w:val="auto"/>
                <w:sz w:val="21"/>
                <w:szCs w:val="21"/>
                <w:highlight w:val="none"/>
                <w:lang w:eastAsia="zh-CN"/>
              </w:rPr>
              <w:t>zb02</w:t>
            </w:r>
            <w:r>
              <w:rPr>
                <w:rFonts w:hint="eastAsia" w:ascii="宋体" w:hAnsi="宋体" w:eastAsia="宋体" w:cs="宋体"/>
                <w:b/>
                <w:bCs/>
                <w:color w:val="auto"/>
                <w:sz w:val="21"/>
                <w:szCs w:val="21"/>
                <w:highlight w:val="none"/>
              </w:rPr>
              <w:t>@qszb.net，以便查收）。</w:t>
            </w:r>
          </w:p>
          <w:p w14:paraId="481259F0">
            <w:pPr>
              <w:adjustRightInd w:val="0"/>
              <w:snapToGrid w:val="0"/>
              <w:spacing w:line="288" w:lineRule="auto"/>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特别说明：双休日和法定节假日不收件，供应商自行承担邮寄风险。</w:t>
            </w:r>
          </w:p>
        </w:tc>
      </w:tr>
      <w:tr w14:paraId="75F07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98D2AA3">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（十一）</w:t>
            </w:r>
          </w:p>
        </w:tc>
        <w:tc>
          <w:tcPr>
            <w:tcW w:w="1701" w:type="dxa"/>
            <w:vAlign w:val="center"/>
          </w:tcPr>
          <w:p w14:paraId="20F8203E">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b/>
                <w:bCs/>
                <w:sz w:val="21"/>
                <w:szCs w:val="21"/>
              </w:rPr>
              <w:t>磋商报价</w:t>
            </w:r>
          </w:p>
        </w:tc>
        <w:tc>
          <w:tcPr>
            <w:tcW w:w="6663" w:type="dxa"/>
            <w:vAlign w:val="center"/>
          </w:tcPr>
          <w:p w14:paraId="1D5F017A">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1.报价应按磋商文件要求的格式编制、填写报价内容（可自行增行），未按磋商文件要求编制、填写的响应文件可能被拒绝；</w:t>
            </w:r>
          </w:p>
          <w:p w14:paraId="24E74E7A">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2.本次磋商采用人民币报价；</w:t>
            </w:r>
          </w:p>
          <w:p w14:paraId="7E94D385">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3.最后磋商报价是履行合同的最终价格，有关本项目实施所涉及的一切费用均计入报价。总价不为零，分项报价中部分产品、服务单价为零的，视作已包含在总价中。</w:t>
            </w:r>
          </w:p>
          <w:p w14:paraId="3C48B008">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▲4.采购人将以合同形式有偿取得货物、工程和服务，不接受供应商给予的赠品、回扣或者与采购无关的其他商品、服务。</w:t>
            </w:r>
          </w:p>
          <w:p w14:paraId="7228762D">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.供应商不得进行影响产品质量或者诚信履约的恶意报价。供应商报价低于项目预算50%的，应当在报价文件中提供</w:t>
            </w:r>
            <w:r>
              <w:rPr>
                <w:rFonts w:hint="eastAsia" w:ascii="宋体" w:hAnsi="宋体" w:eastAsia="宋体" w:cs="宋体"/>
                <w:color w:val="auto"/>
                <w:sz w:val="21"/>
                <w:szCs w:val="21"/>
                <w:highlight w:val="none"/>
                <w:lang w:val="en-US" w:eastAsia="zh-CN"/>
              </w:rPr>
              <w:t>书面</w:t>
            </w:r>
            <w:r>
              <w:rPr>
                <w:rFonts w:hint="eastAsia" w:ascii="宋体" w:hAnsi="宋体" w:eastAsia="宋体" w:cs="宋体"/>
                <w:color w:val="auto"/>
                <w:sz w:val="21"/>
                <w:szCs w:val="21"/>
                <w:highlight w:val="none"/>
              </w:rPr>
              <w:t>说明，详细阐述不影响产品质量或者诚信履约的具体原因。</w:t>
            </w:r>
          </w:p>
        </w:tc>
      </w:tr>
      <w:tr w14:paraId="280D0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71D0931">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（十二）</w:t>
            </w:r>
          </w:p>
        </w:tc>
        <w:tc>
          <w:tcPr>
            <w:tcW w:w="1701" w:type="dxa"/>
            <w:vAlign w:val="center"/>
          </w:tcPr>
          <w:p w14:paraId="5BF189B0">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b/>
                <w:bCs/>
                <w:sz w:val="21"/>
                <w:szCs w:val="21"/>
              </w:rPr>
              <w:t>响应有效期</w:t>
            </w:r>
          </w:p>
        </w:tc>
        <w:tc>
          <w:tcPr>
            <w:tcW w:w="6663" w:type="dxa"/>
            <w:vAlign w:val="center"/>
          </w:tcPr>
          <w:p w14:paraId="5FF07706">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▲从提交响应文件的截止之日起90天。在原响应有效期满之前，如果出现特殊情况，采购人或采购代理机构以书面形式通知供应商延长响应有效期。</w:t>
            </w:r>
          </w:p>
        </w:tc>
      </w:tr>
      <w:tr w14:paraId="7F408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A3C2B19">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（十三）</w:t>
            </w:r>
          </w:p>
        </w:tc>
        <w:tc>
          <w:tcPr>
            <w:tcW w:w="1701" w:type="dxa"/>
            <w:vAlign w:val="center"/>
          </w:tcPr>
          <w:p w14:paraId="6A40C5AD">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评审方法和评审标准</w:t>
            </w:r>
          </w:p>
        </w:tc>
        <w:tc>
          <w:tcPr>
            <w:tcW w:w="6663" w:type="dxa"/>
            <w:vAlign w:val="center"/>
          </w:tcPr>
          <w:p w14:paraId="263ADEEE">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详见“第四章  评审方法和评审标准”。</w:t>
            </w:r>
          </w:p>
        </w:tc>
      </w:tr>
      <w:tr w14:paraId="09A27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4695B66">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（十四）</w:t>
            </w:r>
          </w:p>
        </w:tc>
        <w:tc>
          <w:tcPr>
            <w:tcW w:w="1701" w:type="dxa"/>
            <w:vAlign w:val="center"/>
          </w:tcPr>
          <w:p w14:paraId="2A843283">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评审结果公示</w:t>
            </w:r>
          </w:p>
        </w:tc>
        <w:tc>
          <w:tcPr>
            <w:tcW w:w="6663" w:type="dxa"/>
            <w:vAlign w:val="center"/>
          </w:tcPr>
          <w:p w14:paraId="3DF1CECD">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评审结果公示媒体：浙江政府采购网（http://zfcg.czt.zj.gov.cn）。</w:t>
            </w:r>
          </w:p>
        </w:tc>
      </w:tr>
      <w:tr w14:paraId="02AD5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C4E0A73">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（十五）</w:t>
            </w:r>
          </w:p>
        </w:tc>
        <w:tc>
          <w:tcPr>
            <w:tcW w:w="1701" w:type="dxa"/>
            <w:vAlign w:val="center"/>
          </w:tcPr>
          <w:p w14:paraId="30B00667">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签订合同</w:t>
            </w:r>
          </w:p>
        </w:tc>
        <w:tc>
          <w:tcPr>
            <w:tcW w:w="6663" w:type="dxa"/>
            <w:vAlign w:val="center"/>
          </w:tcPr>
          <w:p w14:paraId="5B4E90FF">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成交通知书发出之日起30日内。</w:t>
            </w:r>
          </w:p>
        </w:tc>
      </w:tr>
    </w:tbl>
    <w:p w14:paraId="1F939093">
      <w:pPr>
        <w:adjustRightInd w:val="0"/>
        <w:snapToGrid w:val="0"/>
        <w:spacing w:line="288" w:lineRule="auto"/>
        <w:rPr>
          <w:sz w:val="21"/>
          <w:szCs w:val="21"/>
        </w:rPr>
      </w:pPr>
      <w:r>
        <w:rPr>
          <w:rFonts w:hint="eastAsia"/>
          <w:sz w:val="21"/>
          <w:szCs w:val="21"/>
        </w:rPr>
        <w:br w:type="page"/>
      </w:r>
    </w:p>
    <w:p w14:paraId="076E8810">
      <w:pPr>
        <w:adjustRightInd w:val="0"/>
        <w:snapToGrid w:val="0"/>
        <w:spacing w:line="288" w:lineRule="auto"/>
        <w:jc w:val="center"/>
        <w:outlineLvl w:val="1"/>
        <w:rPr>
          <w:b/>
          <w:bCs/>
          <w:sz w:val="21"/>
          <w:szCs w:val="21"/>
        </w:rPr>
      </w:pPr>
      <w:r>
        <w:rPr>
          <w:rFonts w:hint="eastAsia"/>
          <w:b/>
          <w:bCs/>
          <w:sz w:val="21"/>
          <w:szCs w:val="21"/>
        </w:rPr>
        <w:t>一、总则</w:t>
      </w:r>
    </w:p>
    <w:p w14:paraId="1F9D7B1E">
      <w:pPr>
        <w:adjustRightInd w:val="0"/>
        <w:snapToGrid w:val="0"/>
        <w:spacing w:line="288" w:lineRule="auto"/>
        <w:ind w:firstLine="420" w:firstLineChars="200"/>
        <w:rPr>
          <w:sz w:val="21"/>
          <w:szCs w:val="21"/>
        </w:rPr>
      </w:pPr>
      <w:bookmarkStart w:id="35" w:name="_Hlk97039780"/>
      <w:r>
        <w:rPr>
          <w:rFonts w:hint="eastAsia"/>
          <w:sz w:val="21"/>
          <w:szCs w:val="21"/>
        </w:rPr>
        <w:t>供应商应仔细阅读磋商文件的所有内容，按照磋商文件的要求提交响应文件，并对所提供的全部资料的真实性承担法律责任。</w:t>
      </w:r>
    </w:p>
    <w:bookmarkEnd w:id="35"/>
    <w:p w14:paraId="084BCB51">
      <w:pPr>
        <w:adjustRightInd w:val="0"/>
        <w:snapToGrid w:val="0"/>
        <w:spacing w:line="288" w:lineRule="auto"/>
        <w:rPr>
          <w:b/>
          <w:bCs/>
          <w:sz w:val="21"/>
          <w:szCs w:val="21"/>
        </w:rPr>
      </w:pPr>
      <w:r>
        <w:rPr>
          <w:rFonts w:hint="eastAsia"/>
          <w:b/>
          <w:bCs/>
          <w:sz w:val="21"/>
          <w:szCs w:val="21"/>
        </w:rPr>
        <w:t>（一）适用范围</w:t>
      </w:r>
    </w:p>
    <w:p w14:paraId="1F03E283">
      <w:pPr>
        <w:adjustRightInd w:val="0"/>
        <w:snapToGrid w:val="0"/>
        <w:spacing w:line="288" w:lineRule="auto"/>
        <w:ind w:firstLine="420" w:firstLineChars="200"/>
        <w:rPr>
          <w:sz w:val="21"/>
          <w:szCs w:val="21"/>
        </w:rPr>
      </w:pPr>
      <w:r>
        <w:rPr>
          <w:rFonts w:hint="eastAsia"/>
          <w:sz w:val="21"/>
          <w:szCs w:val="21"/>
        </w:rPr>
        <w:t>本磋商文件适用于</w:t>
      </w:r>
      <w:r>
        <w:rPr>
          <w:rFonts w:hint="eastAsia"/>
          <w:sz w:val="21"/>
          <w:szCs w:val="21"/>
          <w:lang w:eastAsia="zh-CN"/>
        </w:rPr>
        <w:t>浙江科技大学智慧档案信息化建设（档案智慧服务利用系统一期）</w:t>
      </w:r>
      <w:r>
        <w:rPr>
          <w:rFonts w:hint="eastAsia"/>
          <w:sz w:val="21"/>
          <w:szCs w:val="21"/>
        </w:rPr>
        <w:t>的磋商、评审、成交、验收、合同履约、付款等（法律、法规另有规定的，从其规定）。</w:t>
      </w:r>
    </w:p>
    <w:p w14:paraId="244B9A43">
      <w:pPr>
        <w:adjustRightInd w:val="0"/>
        <w:snapToGrid w:val="0"/>
        <w:spacing w:line="288" w:lineRule="auto"/>
        <w:rPr>
          <w:b/>
          <w:bCs/>
          <w:sz w:val="21"/>
          <w:szCs w:val="21"/>
        </w:rPr>
      </w:pPr>
      <w:r>
        <w:rPr>
          <w:rFonts w:hint="eastAsia"/>
          <w:b/>
          <w:bCs/>
          <w:sz w:val="21"/>
          <w:szCs w:val="21"/>
        </w:rPr>
        <w:t>（二）定义</w:t>
      </w:r>
    </w:p>
    <w:p w14:paraId="697AA3B3">
      <w:pPr>
        <w:adjustRightInd w:val="0"/>
        <w:snapToGrid w:val="0"/>
        <w:spacing w:line="288" w:lineRule="auto"/>
        <w:ind w:firstLine="420" w:firstLineChars="200"/>
        <w:rPr>
          <w:sz w:val="21"/>
          <w:szCs w:val="21"/>
        </w:rPr>
      </w:pPr>
      <w:r>
        <w:rPr>
          <w:rFonts w:hint="eastAsia"/>
          <w:sz w:val="21"/>
          <w:szCs w:val="21"/>
        </w:rPr>
        <w:t>1.“采购人”系指</w:t>
      </w:r>
      <w:r>
        <w:rPr>
          <w:rFonts w:hint="eastAsia"/>
          <w:sz w:val="21"/>
          <w:szCs w:val="21"/>
          <w:lang w:eastAsia="zh-CN"/>
        </w:rPr>
        <w:t>浙江科技大学</w:t>
      </w:r>
      <w:r>
        <w:rPr>
          <w:rFonts w:hint="eastAsia"/>
          <w:sz w:val="21"/>
          <w:szCs w:val="21"/>
        </w:rPr>
        <w:t>；</w:t>
      </w:r>
    </w:p>
    <w:p w14:paraId="40BE9E08">
      <w:pPr>
        <w:adjustRightInd w:val="0"/>
        <w:snapToGrid w:val="0"/>
        <w:spacing w:line="288" w:lineRule="auto"/>
        <w:ind w:firstLine="420" w:firstLineChars="200"/>
        <w:rPr>
          <w:sz w:val="21"/>
          <w:szCs w:val="21"/>
        </w:rPr>
      </w:pPr>
      <w:r>
        <w:rPr>
          <w:rFonts w:hint="eastAsia"/>
          <w:sz w:val="21"/>
          <w:szCs w:val="21"/>
        </w:rPr>
        <w:t>2.“采购代理机构”系指组织本次竞争性磋商的浙江求是招标代理有限公司；</w:t>
      </w:r>
    </w:p>
    <w:p w14:paraId="56850EEB">
      <w:pPr>
        <w:adjustRightInd w:val="0"/>
        <w:snapToGrid w:val="0"/>
        <w:spacing w:line="288" w:lineRule="auto"/>
        <w:ind w:firstLine="420" w:firstLineChars="200"/>
        <w:rPr>
          <w:sz w:val="21"/>
          <w:szCs w:val="21"/>
        </w:rPr>
      </w:pPr>
      <w:r>
        <w:rPr>
          <w:rFonts w:hint="eastAsia"/>
          <w:sz w:val="21"/>
          <w:szCs w:val="21"/>
        </w:rPr>
        <w:t>3.“供应商”系指响应磋商、参加竞争的法人、其他组织或者自然人；</w:t>
      </w:r>
    </w:p>
    <w:p w14:paraId="665753F5">
      <w:pPr>
        <w:adjustRightInd w:val="0"/>
        <w:snapToGrid w:val="0"/>
        <w:spacing w:line="288" w:lineRule="auto"/>
        <w:ind w:firstLine="420" w:firstLineChars="200"/>
        <w:rPr>
          <w:sz w:val="21"/>
          <w:szCs w:val="21"/>
        </w:rPr>
      </w:pPr>
      <w:r>
        <w:rPr>
          <w:rFonts w:hint="eastAsia"/>
          <w:sz w:val="21"/>
          <w:szCs w:val="21"/>
        </w:rPr>
        <w:t>4.“书面形式”包括合同书、信件和数据电文(包括电报、电传、传真、电子数据交换和电子邮件)等可以有形地表现所载内容的形式；</w:t>
      </w:r>
    </w:p>
    <w:p w14:paraId="1503F8A6">
      <w:pPr>
        <w:adjustRightInd w:val="0"/>
        <w:snapToGrid w:val="0"/>
        <w:spacing w:line="288" w:lineRule="auto"/>
        <w:ind w:firstLine="420" w:firstLineChars="200"/>
        <w:rPr>
          <w:rFonts w:cs="Times New Roman"/>
          <w:sz w:val="21"/>
          <w:szCs w:val="21"/>
        </w:rPr>
      </w:pPr>
      <w:bookmarkStart w:id="36" w:name="_Hlk97039762"/>
      <w:r>
        <w:rPr>
          <w:rFonts w:hint="eastAsia"/>
          <w:sz w:val="21"/>
          <w:szCs w:val="21"/>
        </w:rPr>
        <w:t>5.“电子加密响应文件”系指通过政采云电子交易客户端（政采云响应客户端）完成响应文件编制后生成并加密的数据电文形式的响应文件（文件扩展名为.jmbs）；“备份响应文件”系指与“电子加密响应文件”同时生成的数据电文形式的电子文件（文件扩展名为.bfbs）；</w:t>
      </w:r>
      <w:r>
        <w:rPr>
          <w:rFonts w:cs="Times New Roman"/>
          <w:sz w:val="21"/>
          <w:szCs w:val="21"/>
        </w:rPr>
        <w:t>“电子签名”系指数据电文中以电子形式所含、所附用于识别签名人身份并表明签名人认可其中内容的数据；</w:t>
      </w:r>
      <w:r>
        <w:rPr>
          <w:rFonts w:hint="eastAsia" w:cs="Times New Roman"/>
          <w:sz w:val="21"/>
          <w:szCs w:val="21"/>
        </w:rPr>
        <w:t>“公章”系指单位法定名称章。因特殊原因需要使用冠以法定名称的业务专用章的，响应时须提供《业务专用章使用说明函》（附件1）。</w:t>
      </w:r>
    </w:p>
    <w:p w14:paraId="3F8E1C53">
      <w:pPr>
        <w:adjustRightInd w:val="0"/>
        <w:snapToGrid w:val="0"/>
        <w:spacing w:line="288" w:lineRule="auto"/>
        <w:ind w:firstLine="396" w:firstLineChars="200"/>
        <w:jc w:val="left"/>
        <w:rPr>
          <w:rFonts w:cs="Times New Roman"/>
          <w:spacing w:val="-6"/>
          <w:sz w:val="21"/>
          <w:szCs w:val="21"/>
        </w:rPr>
      </w:pPr>
      <w:r>
        <w:rPr>
          <w:rFonts w:hint="eastAsia" w:cs="Times New Roman"/>
          <w:spacing w:val="-6"/>
          <w:sz w:val="21"/>
          <w:szCs w:val="21"/>
        </w:rPr>
        <w:t>磋商文件对响应文件签署、盖章的要求适用于电子签名。</w:t>
      </w:r>
    </w:p>
    <w:bookmarkEnd w:id="36"/>
    <w:p w14:paraId="59725C7A">
      <w:pPr>
        <w:adjustRightInd w:val="0"/>
        <w:snapToGrid w:val="0"/>
        <w:spacing w:line="288" w:lineRule="auto"/>
        <w:ind w:firstLine="420" w:firstLineChars="200"/>
        <w:rPr>
          <w:sz w:val="21"/>
          <w:szCs w:val="21"/>
          <w:highlight w:val="none"/>
        </w:rPr>
      </w:pPr>
      <w:r>
        <w:rPr>
          <w:sz w:val="21"/>
          <w:szCs w:val="21"/>
        </w:rPr>
        <w:t>6</w:t>
      </w:r>
      <w:r>
        <w:rPr>
          <w:rFonts w:hint="eastAsia"/>
          <w:sz w:val="21"/>
          <w:szCs w:val="21"/>
        </w:rPr>
        <w:t>.“▲”系指实质性要求条款，供应商应当做</w:t>
      </w:r>
      <w:r>
        <w:rPr>
          <w:rFonts w:hint="eastAsia"/>
          <w:sz w:val="21"/>
          <w:szCs w:val="21"/>
          <w:highlight w:val="none"/>
        </w:rPr>
        <w:t>出实质性响应。</w:t>
      </w:r>
    </w:p>
    <w:p w14:paraId="560A08BA">
      <w:pPr>
        <w:adjustRightInd w:val="0"/>
        <w:snapToGrid w:val="0"/>
        <w:spacing w:line="288" w:lineRule="auto"/>
        <w:rPr>
          <w:b/>
          <w:bCs/>
          <w:sz w:val="21"/>
          <w:szCs w:val="21"/>
          <w:highlight w:val="none"/>
        </w:rPr>
      </w:pPr>
      <w:r>
        <w:rPr>
          <w:rFonts w:hint="eastAsia"/>
          <w:b/>
          <w:bCs/>
          <w:sz w:val="21"/>
          <w:szCs w:val="21"/>
          <w:highlight w:val="none"/>
        </w:rPr>
        <w:t>（三）采购方式</w:t>
      </w:r>
    </w:p>
    <w:p w14:paraId="023E1194">
      <w:pPr>
        <w:adjustRightInd w:val="0"/>
        <w:snapToGrid w:val="0"/>
        <w:spacing w:line="288" w:lineRule="auto"/>
        <w:ind w:firstLine="420" w:firstLineChars="200"/>
        <w:rPr>
          <w:sz w:val="21"/>
          <w:szCs w:val="21"/>
          <w:highlight w:val="none"/>
        </w:rPr>
      </w:pPr>
      <w:r>
        <w:rPr>
          <w:rFonts w:hint="eastAsia"/>
          <w:sz w:val="21"/>
          <w:szCs w:val="21"/>
          <w:highlight w:val="none"/>
        </w:rPr>
        <w:t>本次采购采用竞争性磋商（线上电子交易）方式进行。</w:t>
      </w:r>
    </w:p>
    <w:p w14:paraId="1D021387">
      <w:pPr>
        <w:adjustRightInd w:val="0"/>
        <w:snapToGrid w:val="0"/>
        <w:spacing w:line="288" w:lineRule="auto"/>
        <w:rPr>
          <w:b/>
          <w:bCs/>
          <w:sz w:val="21"/>
          <w:szCs w:val="21"/>
          <w:highlight w:val="none"/>
        </w:rPr>
      </w:pPr>
      <w:r>
        <w:rPr>
          <w:rFonts w:hint="eastAsia"/>
          <w:b/>
          <w:bCs/>
          <w:sz w:val="21"/>
          <w:szCs w:val="21"/>
          <w:highlight w:val="none"/>
        </w:rPr>
        <w:t>（四）竞争性磋商委托</w:t>
      </w:r>
    </w:p>
    <w:p w14:paraId="47AB57E7">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1.供应商代表是法定代表人（单位负责人、自然人本人）的，须提供本人身份证明。</w:t>
      </w:r>
    </w:p>
    <w:p w14:paraId="08074FB8">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2.供应商代表不是法定代表人（单位负责人、自然人本人）的，须提供授权委托书（格式详见磋商文件第六章）</w:t>
      </w:r>
      <w:r>
        <w:rPr>
          <w:rFonts w:hint="eastAsia"/>
          <w:sz w:val="21"/>
          <w:szCs w:val="21"/>
          <w:highlight w:val="none"/>
        </w:rPr>
        <w:t>和授权代表社保缴纳证明（</w:t>
      </w:r>
      <w:r>
        <w:rPr>
          <w:rFonts w:hint="eastAsia"/>
          <w:sz w:val="21"/>
          <w:szCs w:val="21"/>
          <w:highlight w:val="none"/>
          <w:lang w:eastAsia="zh-CN"/>
        </w:rPr>
        <w:t>2024年06月</w:t>
      </w:r>
      <w:r>
        <w:rPr>
          <w:sz w:val="21"/>
          <w:szCs w:val="21"/>
          <w:highlight w:val="none"/>
        </w:rPr>
        <w:t>（含）以后任意一月）；</w:t>
      </w:r>
    </w:p>
    <w:p w14:paraId="0795EB08">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3.供应商委派不在本单位缴纳社保的人员作为授权代表的，应当在响应文件中，说明具体原因、授权代表缴纳社保的单位，并附列该授权代表缴纳社保清单。</w:t>
      </w:r>
    </w:p>
    <w:p w14:paraId="28E6C8C6">
      <w:pPr>
        <w:adjustRightInd w:val="0"/>
        <w:snapToGrid w:val="0"/>
        <w:spacing w:line="288" w:lineRule="auto"/>
        <w:rPr>
          <w:b/>
          <w:bCs/>
          <w:sz w:val="21"/>
          <w:szCs w:val="21"/>
          <w:highlight w:val="none"/>
        </w:rPr>
      </w:pPr>
      <w:r>
        <w:rPr>
          <w:rFonts w:hint="eastAsia"/>
          <w:b/>
          <w:bCs/>
          <w:sz w:val="21"/>
          <w:szCs w:val="21"/>
          <w:highlight w:val="none"/>
        </w:rPr>
        <w:t>（五）磋商费用</w:t>
      </w:r>
    </w:p>
    <w:p w14:paraId="3A57547C">
      <w:pPr>
        <w:adjustRightInd w:val="0"/>
        <w:snapToGrid w:val="0"/>
        <w:spacing w:line="288" w:lineRule="auto"/>
        <w:ind w:firstLine="420" w:firstLineChars="200"/>
        <w:rPr>
          <w:sz w:val="21"/>
          <w:szCs w:val="21"/>
          <w:highlight w:val="none"/>
        </w:rPr>
      </w:pPr>
      <w:r>
        <w:rPr>
          <w:rFonts w:hint="eastAsia"/>
          <w:sz w:val="21"/>
          <w:szCs w:val="21"/>
          <w:highlight w:val="none"/>
        </w:rPr>
        <w:t>1.不论磋商结果如何，供应商均应自行承担所有与磋商有关的全部费用；</w:t>
      </w:r>
    </w:p>
    <w:p w14:paraId="5B577199">
      <w:pPr>
        <w:adjustRightInd w:val="0"/>
        <w:snapToGrid w:val="0"/>
        <w:spacing w:line="288" w:lineRule="auto"/>
        <w:ind w:firstLine="420" w:firstLineChars="200"/>
        <w:rPr>
          <w:sz w:val="21"/>
          <w:szCs w:val="21"/>
        </w:rPr>
      </w:pPr>
      <w:r>
        <w:rPr>
          <w:rFonts w:hint="eastAsia"/>
          <w:sz w:val="21"/>
          <w:szCs w:val="21"/>
        </w:rPr>
        <w:t>2.成交供应商在成交通知书发出之日起七个工作日内，向采购代理机构交纳代理服务费；</w:t>
      </w:r>
    </w:p>
    <w:p w14:paraId="483799FB">
      <w:pPr>
        <w:adjustRightInd w:val="0"/>
        <w:snapToGrid w:val="0"/>
        <w:spacing w:line="288" w:lineRule="auto"/>
        <w:ind w:firstLine="420" w:firstLineChars="200"/>
        <w:rPr>
          <w:sz w:val="21"/>
          <w:szCs w:val="21"/>
        </w:rPr>
      </w:pPr>
      <w:r>
        <w:rPr>
          <w:rFonts w:hint="eastAsia"/>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14:paraId="0DAD3889">
      <w:pPr>
        <w:adjustRightInd w:val="0"/>
        <w:snapToGrid w:val="0"/>
        <w:spacing w:line="288" w:lineRule="auto"/>
        <w:ind w:firstLine="420" w:firstLineChars="200"/>
        <w:rPr>
          <w:sz w:val="21"/>
          <w:szCs w:val="21"/>
          <w:highlight w:val="none"/>
        </w:rPr>
      </w:pPr>
      <w:r>
        <w:rPr>
          <w:rFonts w:hint="eastAsia"/>
          <w:sz w:val="21"/>
          <w:szCs w:val="21"/>
        </w:rPr>
        <w:t>4</w:t>
      </w:r>
      <w:r>
        <w:rPr>
          <w:sz w:val="21"/>
          <w:szCs w:val="21"/>
        </w:rPr>
        <w:t>.</w:t>
      </w:r>
      <w:r>
        <w:rPr>
          <w:rFonts w:hint="eastAsia"/>
          <w:sz w:val="21"/>
          <w:szCs w:val="21"/>
        </w:rPr>
        <w:t>代理服务费收费标准</w:t>
      </w:r>
      <w:r>
        <w:rPr>
          <w:rFonts w:hint="eastAsia"/>
          <w:sz w:val="21"/>
          <w:szCs w:val="21"/>
          <w:highlight w:val="none"/>
        </w:rPr>
        <w:t>（差额累进）：</w:t>
      </w:r>
    </w:p>
    <w:tbl>
      <w:tblPr>
        <w:tblStyle w:val="14"/>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901"/>
      </w:tblGrid>
      <w:tr w14:paraId="3767B28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0" w:hRule="atLeast"/>
          <w:jc w:val="center"/>
        </w:trPr>
        <w:tc>
          <w:tcPr>
            <w:tcW w:w="2551" w:type="dxa"/>
            <w:tcMar>
              <w:top w:w="0" w:type="dxa"/>
              <w:left w:w="108" w:type="dxa"/>
              <w:bottom w:w="0" w:type="dxa"/>
              <w:right w:w="108" w:type="dxa"/>
            </w:tcMar>
            <w:vAlign w:val="center"/>
          </w:tcPr>
          <w:p w14:paraId="20D7654D">
            <w:pPr>
              <w:adjustRightInd w:val="0"/>
              <w:snapToGrid w:val="0"/>
              <w:spacing w:line="288" w:lineRule="auto"/>
              <w:jc w:val="center"/>
              <w:rPr>
                <w:rFonts w:hint="eastAsia" w:ascii="宋体" w:hAnsi="宋体" w:eastAsia="宋体" w:cs="Times New Roman"/>
                <w:b/>
                <w:bCs/>
                <w:spacing w:val="-6"/>
                <w:sz w:val="21"/>
                <w:szCs w:val="21"/>
                <w:highlight w:val="none"/>
              </w:rPr>
            </w:pPr>
            <w:r>
              <w:rPr>
                <w:rFonts w:hint="eastAsia" w:ascii="宋体" w:hAnsi="宋体" w:eastAsia="宋体" w:cs="Times New Roman"/>
                <w:b/>
                <w:bCs/>
                <w:spacing w:val="-6"/>
                <w:sz w:val="21"/>
                <w:szCs w:val="21"/>
                <w:highlight w:val="none"/>
                <w:lang w:val="en-US" w:eastAsia="zh-CN"/>
              </w:rPr>
              <w:t>成交</w:t>
            </w:r>
            <w:r>
              <w:rPr>
                <w:rFonts w:hint="eastAsia" w:ascii="宋体" w:hAnsi="宋体" w:eastAsia="宋体" w:cs="Times New Roman"/>
                <w:b/>
                <w:bCs/>
                <w:spacing w:val="-6"/>
                <w:sz w:val="21"/>
                <w:szCs w:val="21"/>
                <w:highlight w:val="none"/>
              </w:rPr>
              <w:t>金额（万元）</w:t>
            </w:r>
          </w:p>
        </w:tc>
        <w:tc>
          <w:tcPr>
            <w:tcW w:w="2901" w:type="dxa"/>
            <w:tcMar>
              <w:top w:w="0" w:type="dxa"/>
              <w:left w:w="108" w:type="dxa"/>
              <w:bottom w:w="0" w:type="dxa"/>
              <w:right w:w="108" w:type="dxa"/>
            </w:tcMar>
            <w:vAlign w:val="center"/>
          </w:tcPr>
          <w:p w14:paraId="64597FC0">
            <w:pPr>
              <w:adjustRightInd w:val="0"/>
              <w:snapToGrid w:val="0"/>
              <w:spacing w:line="288" w:lineRule="auto"/>
              <w:jc w:val="center"/>
              <w:rPr>
                <w:rFonts w:hint="eastAsia" w:ascii="宋体" w:hAnsi="宋体" w:eastAsia="宋体" w:cs="Times New Roman"/>
                <w:b/>
                <w:bCs/>
                <w:spacing w:val="-6"/>
                <w:sz w:val="21"/>
                <w:szCs w:val="21"/>
                <w:highlight w:val="none"/>
              </w:rPr>
            </w:pPr>
            <w:r>
              <w:rPr>
                <w:rFonts w:hint="eastAsia" w:ascii="宋体" w:hAnsi="宋体" w:eastAsia="宋体" w:cs="Times New Roman"/>
                <w:b/>
                <w:bCs/>
                <w:spacing w:val="-6"/>
                <w:sz w:val="21"/>
                <w:szCs w:val="21"/>
                <w:highlight w:val="none"/>
              </w:rPr>
              <w:t>收费标准（费率，%）</w:t>
            </w:r>
          </w:p>
        </w:tc>
      </w:tr>
      <w:tr w14:paraId="24D5F09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2A272411">
            <w:pPr>
              <w:adjustRightInd w:val="0"/>
              <w:snapToGrid w:val="0"/>
              <w:spacing w:line="288" w:lineRule="auto"/>
              <w:jc w:val="center"/>
              <w:rPr>
                <w:rFonts w:hint="eastAsia" w:ascii="宋体" w:hAnsi="宋体" w:eastAsia="宋体" w:cs="Times New Roman"/>
                <w:b w:val="0"/>
                <w:bCs w:val="0"/>
                <w:spacing w:val="-6"/>
                <w:sz w:val="21"/>
                <w:szCs w:val="21"/>
                <w:highlight w:val="none"/>
              </w:rPr>
            </w:pPr>
            <w:r>
              <w:rPr>
                <w:rFonts w:hint="eastAsia" w:ascii="宋体" w:hAnsi="宋体" w:eastAsia="宋体" w:cs="Times New Roman"/>
                <w:b w:val="0"/>
                <w:bCs w:val="0"/>
                <w:spacing w:val="-6"/>
                <w:sz w:val="21"/>
                <w:szCs w:val="21"/>
                <w:highlight w:val="none"/>
              </w:rPr>
              <w:t>100以下</w:t>
            </w:r>
          </w:p>
        </w:tc>
        <w:tc>
          <w:tcPr>
            <w:tcW w:w="2901" w:type="dxa"/>
            <w:tcMar>
              <w:top w:w="0" w:type="dxa"/>
              <w:left w:w="108" w:type="dxa"/>
              <w:bottom w:w="0" w:type="dxa"/>
              <w:right w:w="108" w:type="dxa"/>
            </w:tcMar>
            <w:vAlign w:val="center"/>
          </w:tcPr>
          <w:p w14:paraId="713B7E0C">
            <w:pPr>
              <w:adjustRightInd w:val="0"/>
              <w:snapToGrid w:val="0"/>
              <w:spacing w:line="288" w:lineRule="auto"/>
              <w:jc w:val="center"/>
              <w:rPr>
                <w:rFonts w:hint="default" w:ascii="宋体" w:hAnsi="宋体" w:eastAsia="宋体" w:cs="Times New Roman"/>
                <w:b w:val="0"/>
                <w:bCs w:val="0"/>
                <w:spacing w:val="-6"/>
                <w:sz w:val="21"/>
                <w:szCs w:val="21"/>
                <w:highlight w:val="none"/>
                <w:lang w:val="en-US" w:eastAsia="zh-CN"/>
              </w:rPr>
            </w:pPr>
            <w:r>
              <w:rPr>
                <w:rFonts w:hint="eastAsia" w:ascii="宋体" w:hAnsi="宋体" w:eastAsia="宋体" w:cs="Times New Roman"/>
                <w:b w:val="0"/>
                <w:bCs w:val="0"/>
                <w:spacing w:val="-6"/>
                <w:sz w:val="21"/>
                <w:szCs w:val="21"/>
                <w:highlight w:val="none"/>
              </w:rPr>
              <w:t>1.</w:t>
            </w:r>
            <w:r>
              <w:rPr>
                <w:rFonts w:hint="eastAsia" w:cs="Times New Roman"/>
                <w:b w:val="0"/>
                <w:bCs w:val="0"/>
                <w:spacing w:val="-6"/>
                <w:sz w:val="21"/>
                <w:szCs w:val="21"/>
                <w:highlight w:val="none"/>
                <w:lang w:val="en-US" w:eastAsia="zh-CN"/>
              </w:rPr>
              <w:t>05</w:t>
            </w:r>
          </w:p>
        </w:tc>
      </w:tr>
    </w:tbl>
    <w:p w14:paraId="5BB76510">
      <w:pPr>
        <w:adjustRightInd w:val="0"/>
        <w:snapToGrid w:val="0"/>
        <w:spacing w:line="288" w:lineRule="auto"/>
        <w:ind w:firstLine="420" w:firstLineChars="200"/>
        <w:rPr>
          <w:rFonts w:hint="eastAsia" w:ascii="宋体" w:hAnsi="宋体" w:eastAsia="宋体"/>
          <w:sz w:val="21"/>
          <w:szCs w:val="21"/>
          <w:highlight w:val="none"/>
        </w:rPr>
      </w:pPr>
      <w:r>
        <w:rPr>
          <w:rFonts w:hint="eastAsia" w:ascii="宋体" w:hAnsi="宋体" w:eastAsia="宋体"/>
          <w:sz w:val="21"/>
          <w:szCs w:val="21"/>
          <w:highlight w:val="none"/>
        </w:rPr>
        <w:t>备注：代理服务费不足叁仟元的按叁仟元计算</w:t>
      </w:r>
    </w:p>
    <w:p w14:paraId="1A282F7E">
      <w:pPr>
        <w:adjustRightInd w:val="0"/>
        <w:snapToGrid w:val="0"/>
        <w:spacing w:line="288" w:lineRule="auto"/>
        <w:ind w:firstLine="420" w:firstLineChars="200"/>
        <w:rPr>
          <w:sz w:val="21"/>
          <w:szCs w:val="21"/>
        </w:rPr>
      </w:pPr>
      <w:r>
        <w:rPr>
          <w:rFonts w:hint="eastAsia"/>
          <w:sz w:val="21"/>
          <w:szCs w:val="21"/>
        </w:rPr>
        <w:t>5.磋商保证金（元）：无</w:t>
      </w:r>
    </w:p>
    <w:p w14:paraId="1FB87386">
      <w:pPr>
        <w:adjustRightInd w:val="0"/>
        <w:snapToGrid w:val="0"/>
        <w:spacing w:line="288" w:lineRule="auto"/>
        <w:rPr>
          <w:b/>
          <w:bCs/>
          <w:sz w:val="21"/>
          <w:szCs w:val="21"/>
        </w:rPr>
      </w:pPr>
      <w:r>
        <w:rPr>
          <w:rFonts w:hint="eastAsia"/>
          <w:b/>
          <w:bCs/>
          <w:sz w:val="21"/>
          <w:szCs w:val="21"/>
        </w:rPr>
        <w:t>（六）联合体响应</w:t>
      </w:r>
    </w:p>
    <w:p w14:paraId="444BAFEB">
      <w:pPr>
        <w:adjustRightInd w:val="0"/>
        <w:snapToGrid w:val="0"/>
        <w:spacing w:line="288" w:lineRule="auto"/>
        <w:ind w:firstLine="420" w:firstLineChars="200"/>
        <w:rPr>
          <w:color w:val="auto"/>
          <w:sz w:val="21"/>
          <w:szCs w:val="21"/>
          <w:highlight w:val="none"/>
        </w:rPr>
      </w:pPr>
      <w:r>
        <w:rPr>
          <w:rFonts w:hint="eastAsia"/>
          <w:sz w:val="21"/>
          <w:szCs w:val="21"/>
        </w:rPr>
        <w:t>本项目（</w:t>
      </w:r>
      <w:r>
        <w:rPr>
          <w:rFonts w:hint="eastAsia"/>
          <w:color w:val="auto"/>
          <w:sz w:val="21"/>
          <w:szCs w:val="21"/>
          <w:highlight w:val="none"/>
        </w:rPr>
        <w:t>是）接受联合体响应。</w:t>
      </w:r>
    </w:p>
    <w:p w14:paraId="7B971553">
      <w:pPr>
        <w:spacing w:line="288" w:lineRule="auto"/>
        <w:ind w:firstLine="420" w:firstLineChars="200"/>
        <w:rPr>
          <w:rFonts w:cs="Times New Roman"/>
          <w:color w:val="auto"/>
          <w:sz w:val="21"/>
          <w:szCs w:val="22"/>
          <w:highlight w:val="none"/>
        </w:rPr>
      </w:pPr>
      <w:bookmarkStart w:id="37" w:name="_Hlk104288918"/>
      <w:r>
        <w:rPr>
          <w:rFonts w:hint="eastAsia" w:cs="Times New Roman"/>
          <w:color w:val="auto"/>
          <w:sz w:val="21"/>
          <w:szCs w:val="22"/>
          <w:highlight w:val="none"/>
        </w:rPr>
        <w:t>两个以上的自然人、法人或者其他组织可以组成一个联合体，以一个供应商的身份共同参加政府采购。</w:t>
      </w:r>
    </w:p>
    <w:p w14:paraId="7C06473A">
      <w:pPr>
        <w:adjustRightInd w:val="0"/>
        <w:snapToGrid w:val="0"/>
        <w:spacing w:line="288" w:lineRule="auto"/>
        <w:ind w:firstLine="420" w:firstLineChars="200"/>
        <w:rPr>
          <w:color w:val="auto"/>
          <w:sz w:val="21"/>
          <w:szCs w:val="21"/>
          <w:highlight w:val="none"/>
        </w:rPr>
      </w:pPr>
      <w:r>
        <w:rPr>
          <w:rFonts w:hint="eastAsia" w:cs="Times New Roman"/>
          <w:color w:val="auto"/>
          <w:sz w:val="21"/>
          <w:szCs w:val="22"/>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bookmarkEnd w:id="37"/>
    </w:p>
    <w:p w14:paraId="41A9F05F">
      <w:pPr>
        <w:adjustRightInd w:val="0"/>
        <w:snapToGrid w:val="0"/>
        <w:spacing w:line="288" w:lineRule="auto"/>
        <w:rPr>
          <w:b/>
          <w:bCs/>
          <w:color w:val="auto"/>
          <w:sz w:val="21"/>
          <w:szCs w:val="21"/>
          <w:highlight w:val="none"/>
        </w:rPr>
      </w:pPr>
      <w:r>
        <w:rPr>
          <w:rFonts w:hint="eastAsia"/>
          <w:b/>
          <w:bCs/>
          <w:color w:val="auto"/>
          <w:sz w:val="21"/>
          <w:szCs w:val="21"/>
          <w:highlight w:val="none"/>
        </w:rPr>
        <w:t>（七）转包与分包</w:t>
      </w:r>
    </w:p>
    <w:p w14:paraId="7D862803">
      <w:pPr>
        <w:adjustRightInd w:val="0"/>
        <w:snapToGrid w:val="0"/>
        <w:spacing w:line="288" w:lineRule="auto"/>
        <w:ind w:firstLine="424" w:firstLineChars="202"/>
        <w:jc w:val="left"/>
        <w:rPr>
          <w:color w:val="auto"/>
          <w:sz w:val="21"/>
          <w:szCs w:val="21"/>
          <w:highlight w:val="none"/>
        </w:rPr>
      </w:pPr>
      <w:r>
        <w:rPr>
          <w:rFonts w:hint="eastAsia"/>
          <w:color w:val="auto"/>
          <w:sz w:val="21"/>
          <w:szCs w:val="21"/>
          <w:highlight w:val="none"/>
        </w:rPr>
        <w:t>1.本项目不允许转包；</w:t>
      </w:r>
    </w:p>
    <w:p w14:paraId="74EB19B3">
      <w:pPr>
        <w:adjustRightInd w:val="0"/>
        <w:snapToGrid w:val="0"/>
        <w:spacing w:line="288" w:lineRule="auto"/>
        <w:ind w:firstLine="424" w:firstLineChars="202"/>
        <w:jc w:val="left"/>
        <w:rPr>
          <w:color w:val="auto"/>
          <w:sz w:val="21"/>
          <w:szCs w:val="21"/>
          <w:highlight w:val="none"/>
        </w:rPr>
      </w:pPr>
      <w:r>
        <w:rPr>
          <w:color w:val="auto"/>
          <w:sz w:val="21"/>
          <w:szCs w:val="21"/>
          <w:highlight w:val="none"/>
        </w:rPr>
        <w:t>2.本项目</w:t>
      </w:r>
      <w:r>
        <w:rPr>
          <w:b/>
          <w:bCs/>
          <w:color w:val="auto"/>
          <w:sz w:val="21"/>
          <w:szCs w:val="21"/>
          <w:highlight w:val="none"/>
          <w:u w:val="single"/>
        </w:rPr>
        <w:t>不允许</w:t>
      </w:r>
      <w:r>
        <w:rPr>
          <w:color w:val="auto"/>
          <w:sz w:val="21"/>
          <w:szCs w:val="21"/>
          <w:highlight w:val="none"/>
        </w:rPr>
        <w:t>分包，不适宜分包的理由是：</w:t>
      </w:r>
      <w:r>
        <w:rPr>
          <w:color w:val="auto"/>
          <w:sz w:val="21"/>
          <w:szCs w:val="21"/>
          <w:highlight w:val="none"/>
          <w:u w:val="single"/>
        </w:rPr>
        <w:t xml:space="preserve"> </w:t>
      </w:r>
      <w:r>
        <w:rPr>
          <w:rFonts w:hint="eastAsia" w:ascii="宋体" w:hAnsi="宋体" w:eastAsia="宋体" w:cs="宋体"/>
          <w:color w:val="auto"/>
          <w:sz w:val="21"/>
          <w:szCs w:val="21"/>
          <w:u w:val="single"/>
        </w:rPr>
        <w:t>本项目为整体系统平台建设，为保证系统运行稳定性及兼容性，不宜分包</w:t>
      </w:r>
      <w:r>
        <w:rPr>
          <w:color w:val="auto"/>
          <w:sz w:val="21"/>
          <w:szCs w:val="21"/>
          <w:highlight w:val="none"/>
          <w:u w:val="single"/>
        </w:rPr>
        <w:t xml:space="preserve"> 。</w:t>
      </w:r>
    </w:p>
    <w:p w14:paraId="794AFB88">
      <w:pPr>
        <w:adjustRightInd w:val="0"/>
        <w:snapToGrid w:val="0"/>
        <w:spacing w:line="288" w:lineRule="auto"/>
        <w:rPr>
          <w:b/>
          <w:bCs/>
          <w:color w:val="auto"/>
          <w:sz w:val="21"/>
          <w:szCs w:val="21"/>
          <w:highlight w:val="none"/>
        </w:rPr>
      </w:pPr>
      <w:r>
        <w:rPr>
          <w:rFonts w:hint="eastAsia"/>
          <w:b/>
          <w:bCs/>
          <w:color w:val="auto"/>
          <w:sz w:val="21"/>
          <w:szCs w:val="21"/>
          <w:highlight w:val="none"/>
        </w:rPr>
        <w:t>（八）质疑和投诉</w:t>
      </w:r>
    </w:p>
    <w:p w14:paraId="67A9FA1B">
      <w:pPr>
        <w:adjustRightInd w:val="0"/>
        <w:snapToGrid w:val="0"/>
        <w:spacing w:line="288" w:lineRule="auto"/>
        <w:ind w:firstLine="396" w:firstLineChars="200"/>
        <w:jc w:val="left"/>
        <w:rPr>
          <w:rFonts w:cs="Times New Roman"/>
          <w:color w:val="auto"/>
          <w:spacing w:val="-6"/>
          <w:sz w:val="21"/>
          <w:szCs w:val="21"/>
          <w:highlight w:val="none"/>
        </w:rPr>
      </w:pPr>
      <w:bookmarkStart w:id="38" w:name="_Hlk92273406"/>
      <w:bookmarkStart w:id="39" w:name="_Hlk71884065"/>
      <w:r>
        <w:rPr>
          <w:rFonts w:hint="eastAsia" w:cs="Times New Roman"/>
          <w:color w:val="auto"/>
          <w:spacing w:val="-6"/>
          <w:sz w:val="21"/>
          <w:szCs w:val="21"/>
          <w:highlight w:val="none"/>
        </w:rPr>
        <w:t>1</w:t>
      </w:r>
      <w:r>
        <w:rPr>
          <w:rFonts w:cs="Times New Roman"/>
          <w:color w:val="auto"/>
          <w:spacing w:val="-6"/>
          <w:sz w:val="21"/>
          <w:szCs w:val="21"/>
          <w:highlight w:val="none"/>
        </w:rPr>
        <w:t>.</w:t>
      </w:r>
      <w:r>
        <w:rPr>
          <w:rFonts w:hint="eastAsia" w:cs="Times New Roman"/>
          <w:color w:val="auto"/>
          <w:spacing w:val="-6"/>
          <w:sz w:val="21"/>
          <w:szCs w:val="21"/>
          <w:highlight w:val="none"/>
        </w:rPr>
        <w:t>供应商认为采购文件、采购过程、中标或者成交结果使自己的权益受到损害的，可以在知道或者应知其权益受到损害之日起</w:t>
      </w:r>
      <w:r>
        <w:rPr>
          <w:rFonts w:cs="Times New Roman"/>
          <w:color w:val="auto"/>
          <w:spacing w:val="-6"/>
          <w:sz w:val="21"/>
          <w:szCs w:val="21"/>
          <w:highlight w:val="none"/>
        </w:rPr>
        <w:t>7个工作日内，以书面形式向采购人、采购代理机构提出质疑。</w:t>
      </w:r>
      <w:r>
        <w:rPr>
          <w:rFonts w:hint="eastAsia" w:cs="Times New Roman"/>
          <w:color w:val="auto"/>
          <w:spacing w:val="-6"/>
          <w:sz w:val="21"/>
          <w:szCs w:val="21"/>
          <w:highlight w:val="none"/>
        </w:rPr>
        <w:t>质疑供应商对采购人、采购代理机构的答复不满意，或者采购人、采购代理机构未在规定时间内作出答复的，可以在答复期满后</w:t>
      </w:r>
      <w:r>
        <w:rPr>
          <w:rFonts w:cs="Times New Roman"/>
          <w:color w:val="auto"/>
          <w:spacing w:val="-6"/>
          <w:sz w:val="21"/>
          <w:szCs w:val="21"/>
          <w:highlight w:val="none"/>
        </w:rPr>
        <w:t>15个工作日内向</w:t>
      </w:r>
      <w:r>
        <w:rPr>
          <w:rFonts w:hint="eastAsia" w:cs="Times New Roman"/>
          <w:color w:val="auto"/>
          <w:spacing w:val="-6"/>
          <w:sz w:val="21"/>
          <w:szCs w:val="21"/>
          <w:highlight w:val="none"/>
        </w:rPr>
        <w:t>本级财政部门</w:t>
      </w:r>
      <w:r>
        <w:rPr>
          <w:rFonts w:cs="Times New Roman"/>
          <w:color w:val="auto"/>
          <w:spacing w:val="-6"/>
          <w:sz w:val="21"/>
          <w:szCs w:val="21"/>
          <w:highlight w:val="none"/>
        </w:rPr>
        <w:t>提起投诉。</w:t>
      </w:r>
      <w:bookmarkEnd w:id="38"/>
    </w:p>
    <w:p w14:paraId="73E8DD1F">
      <w:pPr>
        <w:adjustRightInd w:val="0"/>
        <w:snapToGrid w:val="0"/>
        <w:spacing w:line="288" w:lineRule="auto"/>
        <w:ind w:firstLine="422" w:firstLineChars="200"/>
        <w:rPr>
          <w:b/>
          <w:bCs/>
          <w:sz w:val="21"/>
          <w:szCs w:val="21"/>
        </w:rPr>
      </w:pPr>
      <w:r>
        <w:rPr>
          <w:rFonts w:hint="eastAsia"/>
          <w:b/>
          <w:bCs/>
          <w:sz w:val="21"/>
          <w:szCs w:val="21"/>
        </w:rPr>
        <w:t>2.供应商提出质疑应当提交质疑函和必要的证明材料，质疑函范本、投诉书范本请到浙江政府采购网下载专区</w:t>
      </w:r>
      <w:r>
        <w:rPr>
          <w:b/>
          <w:bCs/>
          <w:sz w:val="21"/>
          <w:szCs w:val="21"/>
        </w:rPr>
        <w:t>下载。</w:t>
      </w:r>
      <w:r>
        <w:rPr>
          <w:rFonts w:hint="eastAsia"/>
          <w:b/>
          <w:bCs/>
          <w:sz w:val="21"/>
          <w:szCs w:val="21"/>
        </w:rPr>
        <w:t>质疑函应当包括下列内容：</w:t>
      </w:r>
    </w:p>
    <w:p w14:paraId="681A0411">
      <w:pPr>
        <w:adjustRightInd w:val="0"/>
        <w:snapToGrid w:val="0"/>
        <w:spacing w:line="288" w:lineRule="auto"/>
        <w:ind w:firstLine="420" w:firstLineChars="200"/>
        <w:rPr>
          <w:sz w:val="21"/>
          <w:szCs w:val="21"/>
        </w:rPr>
      </w:pPr>
      <w:r>
        <w:rPr>
          <w:rFonts w:hint="eastAsia"/>
          <w:sz w:val="21"/>
          <w:szCs w:val="21"/>
        </w:rPr>
        <w:t>（1）供应商的姓名或者名称、地址、邮编、联系人及联系电话；</w:t>
      </w:r>
    </w:p>
    <w:p w14:paraId="6321E495">
      <w:pPr>
        <w:adjustRightInd w:val="0"/>
        <w:snapToGrid w:val="0"/>
        <w:spacing w:line="288" w:lineRule="auto"/>
        <w:ind w:firstLine="420" w:firstLineChars="200"/>
        <w:rPr>
          <w:sz w:val="21"/>
          <w:szCs w:val="21"/>
        </w:rPr>
      </w:pPr>
      <w:r>
        <w:rPr>
          <w:rFonts w:hint="eastAsia"/>
          <w:sz w:val="21"/>
          <w:szCs w:val="21"/>
        </w:rPr>
        <w:t>（2）质疑项目的名称、编号；</w:t>
      </w:r>
    </w:p>
    <w:p w14:paraId="3EF3A20B">
      <w:pPr>
        <w:adjustRightInd w:val="0"/>
        <w:snapToGrid w:val="0"/>
        <w:spacing w:line="288" w:lineRule="auto"/>
        <w:ind w:firstLine="420" w:firstLineChars="200"/>
        <w:rPr>
          <w:sz w:val="21"/>
          <w:szCs w:val="21"/>
        </w:rPr>
      </w:pPr>
      <w:r>
        <w:rPr>
          <w:rFonts w:hint="eastAsia"/>
          <w:sz w:val="21"/>
          <w:szCs w:val="21"/>
        </w:rPr>
        <w:t>（3）具体、明确的质疑事项和与质疑事项相关的请求；</w:t>
      </w:r>
    </w:p>
    <w:p w14:paraId="2B7663D4">
      <w:pPr>
        <w:adjustRightInd w:val="0"/>
        <w:snapToGrid w:val="0"/>
        <w:spacing w:line="288" w:lineRule="auto"/>
        <w:ind w:firstLine="420" w:firstLineChars="200"/>
        <w:rPr>
          <w:sz w:val="21"/>
          <w:szCs w:val="21"/>
        </w:rPr>
      </w:pPr>
      <w:r>
        <w:rPr>
          <w:rFonts w:hint="eastAsia"/>
          <w:sz w:val="21"/>
          <w:szCs w:val="21"/>
        </w:rPr>
        <w:t>（4）事实依据；</w:t>
      </w:r>
    </w:p>
    <w:p w14:paraId="0D9FDA37">
      <w:pPr>
        <w:adjustRightInd w:val="0"/>
        <w:snapToGrid w:val="0"/>
        <w:spacing w:line="288" w:lineRule="auto"/>
        <w:ind w:firstLine="420" w:firstLineChars="200"/>
        <w:rPr>
          <w:sz w:val="21"/>
          <w:szCs w:val="21"/>
        </w:rPr>
      </w:pPr>
      <w:r>
        <w:rPr>
          <w:rFonts w:hint="eastAsia"/>
          <w:sz w:val="21"/>
          <w:szCs w:val="21"/>
        </w:rPr>
        <w:t>（5）必要的法律依据；</w:t>
      </w:r>
    </w:p>
    <w:p w14:paraId="0C1EC2D7">
      <w:pPr>
        <w:adjustRightInd w:val="0"/>
        <w:snapToGrid w:val="0"/>
        <w:spacing w:line="288" w:lineRule="auto"/>
        <w:ind w:firstLine="420" w:firstLineChars="200"/>
        <w:rPr>
          <w:sz w:val="21"/>
          <w:szCs w:val="21"/>
        </w:rPr>
      </w:pPr>
      <w:r>
        <w:rPr>
          <w:rFonts w:hint="eastAsia"/>
          <w:sz w:val="21"/>
          <w:szCs w:val="21"/>
        </w:rPr>
        <w:t>（6）提出质疑的日期。</w:t>
      </w:r>
    </w:p>
    <w:p w14:paraId="23902AA5">
      <w:pPr>
        <w:adjustRightInd w:val="0"/>
        <w:snapToGrid w:val="0"/>
        <w:spacing w:line="288" w:lineRule="auto"/>
        <w:ind w:firstLine="420" w:firstLineChars="200"/>
        <w:rPr>
          <w:sz w:val="21"/>
          <w:szCs w:val="21"/>
        </w:rPr>
      </w:pPr>
      <w:r>
        <w:rPr>
          <w:rFonts w:hint="eastAsia"/>
          <w:sz w:val="21"/>
          <w:szCs w:val="21"/>
        </w:rPr>
        <w:t>供应商为自然人的，应当由本人签名；供应商为法人或者其他组织的，应当由法定代表人、主要负责人，或者其授权代表签名或者盖章，并加盖公章。</w:t>
      </w:r>
    </w:p>
    <w:p w14:paraId="3FA41BE3">
      <w:pPr>
        <w:adjustRightInd w:val="0"/>
        <w:snapToGrid w:val="0"/>
        <w:spacing w:line="288" w:lineRule="auto"/>
        <w:ind w:firstLine="420" w:firstLineChars="200"/>
        <w:rPr>
          <w:b/>
          <w:bCs/>
          <w:sz w:val="21"/>
          <w:szCs w:val="21"/>
        </w:rPr>
      </w:pPr>
      <w:r>
        <w:rPr>
          <w:rFonts w:hint="eastAsia"/>
          <w:sz w:val="21"/>
          <w:szCs w:val="21"/>
        </w:rPr>
        <w:t>3.提出质疑的供应商应当是参与本项目磋商响应活动的供应商。</w:t>
      </w:r>
      <w:r>
        <w:rPr>
          <w:rFonts w:hint="eastAsia"/>
          <w:b/>
          <w:bCs/>
          <w:sz w:val="21"/>
          <w:szCs w:val="21"/>
        </w:rPr>
        <w:t>供应商在法定质疑期内应一次性提出针对同一采购程序环节的质疑。</w:t>
      </w:r>
    </w:p>
    <w:p w14:paraId="6A39E74C">
      <w:pPr>
        <w:adjustRightInd w:val="0"/>
        <w:snapToGrid w:val="0"/>
        <w:spacing w:line="288" w:lineRule="auto"/>
        <w:ind w:firstLine="420" w:firstLineChars="200"/>
        <w:rPr>
          <w:sz w:val="21"/>
          <w:szCs w:val="21"/>
        </w:rPr>
      </w:pPr>
      <w:r>
        <w:rPr>
          <w:rFonts w:hint="eastAsia"/>
          <w:sz w:val="21"/>
          <w:szCs w:val="21"/>
        </w:rPr>
        <w:t>4.根据《政府采购质疑和投诉办法》第三十七条的规定，投诉人在全国范围12个月内三次以上投诉查无实据的，由财政部门列入不良行为记录名单。</w:t>
      </w:r>
    </w:p>
    <w:p w14:paraId="7B617297">
      <w:pPr>
        <w:adjustRightInd w:val="0"/>
        <w:snapToGrid w:val="0"/>
        <w:spacing w:line="288" w:lineRule="auto"/>
        <w:ind w:firstLine="420" w:firstLineChars="200"/>
        <w:rPr>
          <w:sz w:val="21"/>
          <w:szCs w:val="21"/>
        </w:rPr>
      </w:pPr>
      <w:r>
        <w:rPr>
          <w:rFonts w:hint="eastAsia"/>
          <w:sz w:val="21"/>
          <w:szCs w:val="21"/>
        </w:rPr>
        <w:t>投诉人有下列行为之一的，属于虚假、恶意投诉，由财政部门列入不良行为记录名单，禁止其1至3年内参加政府采购活动：</w:t>
      </w:r>
    </w:p>
    <w:p w14:paraId="554C7C19">
      <w:pPr>
        <w:adjustRightInd w:val="0"/>
        <w:snapToGrid w:val="0"/>
        <w:spacing w:line="288" w:lineRule="auto"/>
        <w:ind w:firstLine="420" w:firstLineChars="200"/>
        <w:rPr>
          <w:sz w:val="21"/>
          <w:szCs w:val="21"/>
        </w:rPr>
      </w:pPr>
      <w:r>
        <w:rPr>
          <w:rFonts w:hint="eastAsia"/>
          <w:sz w:val="21"/>
          <w:szCs w:val="21"/>
        </w:rPr>
        <w:t>（1）捏造事实；</w:t>
      </w:r>
    </w:p>
    <w:p w14:paraId="4C317D6C">
      <w:pPr>
        <w:adjustRightInd w:val="0"/>
        <w:snapToGrid w:val="0"/>
        <w:spacing w:line="288" w:lineRule="auto"/>
        <w:ind w:firstLine="420" w:firstLineChars="200"/>
        <w:rPr>
          <w:sz w:val="21"/>
          <w:szCs w:val="21"/>
        </w:rPr>
      </w:pPr>
      <w:r>
        <w:rPr>
          <w:rFonts w:hint="eastAsia"/>
          <w:sz w:val="21"/>
          <w:szCs w:val="21"/>
        </w:rPr>
        <w:t>（2）提供虚假材料；</w:t>
      </w:r>
    </w:p>
    <w:p w14:paraId="38B0CE70">
      <w:pPr>
        <w:adjustRightInd w:val="0"/>
        <w:snapToGrid w:val="0"/>
        <w:spacing w:line="288" w:lineRule="auto"/>
        <w:ind w:firstLine="420" w:firstLineChars="200"/>
        <w:rPr>
          <w:sz w:val="21"/>
          <w:szCs w:val="21"/>
        </w:rPr>
      </w:pPr>
      <w:r>
        <w:rPr>
          <w:rFonts w:hint="eastAsia"/>
          <w:sz w:val="21"/>
          <w:szCs w:val="21"/>
        </w:rPr>
        <w:t>（3）以非法手段取得证明材料。证据来源的合法性存在明显疑问，投诉人无法证明其取得方式合法的，视为以非法手段取得证明材料。</w:t>
      </w:r>
    </w:p>
    <w:bookmarkEnd w:id="39"/>
    <w:p w14:paraId="3F57D67E">
      <w:pPr>
        <w:adjustRightInd w:val="0"/>
        <w:snapToGrid w:val="0"/>
        <w:spacing w:line="288" w:lineRule="auto"/>
        <w:outlineLvl w:val="9"/>
        <w:rPr>
          <w:b/>
          <w:spacing w:val="-6"/>
          <w:kern w:val="0"/>
          <w:sz w:val="21"/>
          <w:szCs w:val="21"/>
        </w:rPr>
      </w:pPr>
      <w:bookmarkStart w:id="40" w:name="_Hlk92273111"/>
      <w:r>
        <w:rPr>
          <w:b/>
          <w:spacing w:val="-6"/>
          <w:kern w:val="0"/>
          <w:sz w:val="21"/>
          <w:szCs w:val="21"/>
        </w:rPr>
        <w:t>（</w:t>
      </w:r>
      <w:r>
        <w:rPr>
          <w:rFonts w:hint="eastAsia"/>
          <w:b/>
          <w:spacing w:val="-6"/>
          <w:kern w:val="0"/>
          <w:sz w:val="21"/>
          <w:szCs w:val="21"/>
        </w:rPr>
        <w:t>九</w:t>
      </w:r>
      <w:r>
        <w:rPr>
          <w:b/>
          <w:spacing w:val="-6"/>
          <w:kern w:val="0"/>
          <w:sz w:val="21"/>
          <w:szCs w:val="21"/>
        </w:rPr>
        <w:t>）</w:t>
      </w:r>
      <w:r>
        <w:rPr>
          <w:rFonts w:hint="eastAsia"/>
          <w:b/>
          <w:spacing w:val="-6"/>
          <w:kern w:val="0"/>
          <w:sz w:val="21"/>
          <w:szCs w:val="21"/>
        </w:rPr>
        <w:t>采购项目需要落实的政府采购政策</w:t>
      </w:r>
    </w:p>
    <w:bookmarkEnd w:id="40"/>
    <w:p w14:paraId="127DF279">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outlineLvl w:val="9"/>
        <w:rPr>
          <w:rFonts w:hint="eastAsia" w:ascii="宋体" w:hAnsi="宋体" w:eastAsia="宋体" w:cs="宋体"/>
          <w:b/>
          <w:bCs/>
          <w:i w:val="0"/>
          <w:iCs w:val="0"/>
          <w:sz w:val="21"/>
          <w:szCs w:val="21"/>
        </w:rPr>
      </w:pPr>
      <w:r>
        <w:rPr>
          <w:rFonts w:hint="eastAsia" w:ascii="宋体" w:hAnsi="宋体" w:eastAsia="宋体" w:cs="宋体"/>
          <w:b/>
          <w:bCs/>
          <w:i w:val="0"/>
          <w:iCs w:val="0"/>
          <w:sz w:val="21"/>
          <w:szCs w:val="21"/>
          <w:lang w:val="en-US" w:eastAsia="zh-CN"/>
        </w:rPr>
        <w:t>1.</w:t>
      </w:r>
      <w:r>
        <w:rPr>
          <w:rFonts w:hint="eastAsia" w:ascii="宋体" w:hAnsi="宋体" w:eastAsia="宋体" w:cs="宋体"/>
          <w:b/>
          <w:bCs/>
          <w:i w:val="0"/>
          <w:iCs w:val="0"/>
          <w:sz w:val="21"/>
          <w:szCs w:val="21"/>
        </w:rPr>
        <w:t>进口产品</w:t>
      </w:r>
    </w:p>
    <w:p w14:paraId="62C8B92F">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sz w:val="21"/>
          <w:szCs w:val="21"/>
        </w:rPr>
        <w:t>本项目原则上采购本国生产的货物、服务，不允许采购进口产品。优先采购向我国企业转让技术、与我国企业签</w:t>
      </w:r>
      <w:r>
        <w:rPr>
          <w:rFonts w:hint="eastAsia" w:ascii="宋体" w:hAnsi="宋体" w:eastAsia="宋体" w:cs="宋体"/>
          <w:i w:val="0"/>
          <w:iCs w:val="0"/>
          <w:color w:val="auto"/>
          <w:sz w:val="21"/>
          <w:szCs w:val="21"/>
          <w:highlight w:val="none"/>
        </w:rPr>
        <w:t>订消化吸收再创新方案的供应商的进口产品。</w:t>
      </w:r>
    </w:p>
    <w:p w14:paraId="1356C21C">
      <w:pPr>
        <w:keepNext w:val="0"/>
        <w:keepLines w:val="0"/>
        <w:pageBreakBefore w:val="0"/>
        <w:widowControl w:val="0"/>
        <w:shd w:val="clear" w:color="auto" w:fill="FFFFFF"/>
        <w:kinsoku/>
        <w:wordWrap/>
        <w:overflowPunct/>
        <w:topLinePunct w:val="0"/>
        <w:autoSpaceDE/>
        <w:autoSpaceDN/>
        <w:bidi w:val="0"/>
        <w:adjustRightInd w:val="0"/>
        <w:snapToGrid w:val="0"/>
        <w:spacing w:line="288" w:lineRule="auto"/>
        <w:ind w:firstLine="369" w:firstLineChars="176"/>
        <w:jc w:val="left"/>
        <w:textAlignment w:val="auto"/>
        <w:outlineLvl w:val="9"/>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采购人已经在采购活动开始前向财政部门提出申请并获得财政部门审核同意</w:t>
      </w:r>
      <w:r>
        <w:rPr>
          <w:rFonts w:hint="eastAsia" w:ascii="宋体" w:hAnsi="宋体" w:eastAsia="宋体" w:cs="宋体"/>
          <w:i w:val="0"/>
          <w:iCs w:val="0"/>
          <w:color w:val="auto"/>
          <w:sz w:val="21"/>
          <w:szCs w:val="21"/>
          <w:highlight w:val="none"/>
          <w:lang w:eastAsia="zh-CN"/>
        </w:rPr>
        <w:t>（高校和科研院所采购用于科研的进口仪器设备，以及其他根据财政部规定实行备案管理的，实行备案管理）</w:t>
      </w:r>
      <w:r>
        <w:rPr>
          <w:rFonts w:hint="eastAsia" w:ascii="宋体" w:hAnsi="宋体" w:eastAsia="宋体" w:cs="宋体"/>
          <w:i w:val="0"/>
          <w:iCs w:val="0"/>
          <w:color w:val="auto"/>
          <w:sz w:val="21"/>
          <w:szCs w:val="21"/>
          <w:highlight w:val="none"/>
        </w:rPr>
        <w:t>购买进口产品的，将在</w:t>
      </w:r>
      <w:r>
        <w:rPr>
          <w:rFonts w:hint="eastAsia" w:ascii="宋体" w:hAnsi="宋体" w:eastAsia="宋体" w:cs="宋体"/>
          <w:i w:val="0"/>
          <w:iCs w:val="0"/>
          <w:color w:val="auto"/>
          <w:sz w:val="21"/>
          <w:szCs w:val="21"/>
          <w:highlight w:val="none"/>
          <w:lang w:val="en-US" w:eastAsia="zh-CN"/>
        </w:rPr>
        <w:t>磋商文件</w:t>
      </w:r>
      <w:r>
        <w:rPr>
          <w:rFonts w:hint="eastAsia" w:ascii="宋体" w:hAnsi="宋体" w:eastAsia="宋体" w:cs="宋体"/>
          <w:i w:val="0"/>
          <w:iCs w:val="0"/>
          <w:color w:val="auto"/>
          <w:sz w:val="21"/>
          <w:szCs w:val="21"/>
          <w:highlight w:val="none"/>
        </w:rPr>
        <w:t>中明确规定可以采购进口产品（但如果因信息不对称等原因，仍有满足需求的国内产品要求参与采购竞争的，不会对其加以限制，仍将按照公平竞争原则实施采购）</w:t>
      </w:r>
      <w:r>
        <w:rPr>
          <w:rFonts w:hint="eastAsia" w:ascii="宋体" w:hAnsi="宋体" w:eastAsia="宋体" w:cs="宋体"/>
          <w:i w:val="0"/>
          <w:iCs w:val="0"/>
          <w:color w:val="auto"/>
          <w:sz w:val="21"/>
          <w:szCs w:val="21"/>
          <w:highlight w:val="none"/>
          <w:lang w:eastAsia="zh-CN"/>
        </w:rPr>
        <w:t>。</w:t>
      </w:r>
    </w:p>
    <w:p w14:paraId="06A2C187">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进口产品是指通过中国海关报关验放进入中国境内且产自关境外的产品。关于关境和海关特殊监管区域产品认定、已在境内多次流转进口产品认定，按照《关于政府采购进口产品管理有关问题的通知》（财办库[2008]248号）执行。</w:t>
      </w:r>
    </w:p>
    <w:p w14:paraId="6CEE5DC4">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2.</w:t>
      </w:r>
      <w:r>
        <w:rPr>
          <w:rFonts w:hint="eastAsia" w:ascii="宋体" w:hAnsi="宋体" w:eastAsia="宋体" w:cs="宋体"/>
          <w:b/>
          <w:bCs/>
          <w:i w:val="0"/>
          <w:iCs w:val="0"/>
          <w:color w:val="auto"/>
          <w:sz w:val="21"/>
          <w:szCs w:val="21"/>
          <w:highlight w:val="none"/>
        </w:rPr>
        <w:t>支持绿色发展</w:t>
      </w:r>
    </w:p>
    <w:p w14:paraId="2AE1B642">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rPr>
        <w:t>采购人拟采购的产品属于</w:t>
      </w:r>
      <w:r>
        <w:rPr>
          <w:rFonts w:hint="eastAsia" w:ascii="宋体" w:hAnsi="宋体" w:eastAsia="宋体" w:cs="宋体"/>
          <w:i w:val="0"/>
          <w:iCs w:val="0"/>
          <w:color w:val="auto"/>
          <w:sz w:val="21"/>
          <w:szCs w:val="21"/>
          <w:highlight w:val="none"/>
          <w:lang w:eastAsia="zh-CN"/>
        </w:rPr>
        <w:t>节能产品、</w:t>
      </w:r>
      <w:r>
        <w:rPr>
          <w:rFonts w:hint="eastAsia" w:ascii="宋体" w:hAnsi="宋体" w:eastAsia="宋体" w:cs="宋体"/>
          <w:i w:val="0"/>
          <w:iCs w:val="0"/>
          <w:color w:val="auto"/>
          <w:sz w:val="21"/>
          <w:szCs w:val="21"/>
          <w:highlight w:val="none"/>
          <w:lang w:val="en-US" w:eastAsia="zh-CN"/>
        </w:rPr>
        <w:t>环境标志产品</w:t>
      </w:r>
      <w:r>
        <w:rPr>
          <w:rFonts w:hint="eastAsia" w:ascii="宋体" w:hAnsi="宋体" w:eastAsia="宋体" w:cs="宋体"/>
          <w:i w:val="0"/>
          <w:iCs w:val="0"/>
          <w:color w:val="auto"/>
          <w:sz w:val="21"/>
          <w:szCs w:val="21"/>
          <w:highlight w:val="none"/>
          <w:lang w:eastAsia="zh-CN"/>
        </w:rPr>
        <w:t>政府采购品目清单</w:t>
      </w:r>
      <w:r>
        <w:rPr>
          <w:rFonts w:hint="eastAsia" w:ascii="宋体" w:hAnsi="宋体" w:eastAsia="宋体" w:cs="宋体"/>
          <w:i w:val="0"/>
          <w:iCs w:val="0"/>
          <w:color w:val="auto"/>
          <w:sz w:val="21"/>
          <w:szCs w:val="21"/>
          <w:highlight w:val="none"/>
        </w:rPr>
        <w:t>范围的，将依据国家确定的认证机构出具的、处于有效期之内的节能产品、环境标志产品认证证书，对获得证书的产品实施政府优先采购或强制采购。</w:t>
      </w:r>
    </w:p>
    <w:p w14:paraId="3B3C68CA">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采购人拟采购产品属于节能产品政府采购清单规定必须强制采购的，</w:t>
      </w:r>
      <w:r>
        <w:rPr>
          <w:rFonts w:hint="eastAsia" w:ascii="宋体" w:hAnsi="宋体" w:eastAsia="宋体" w:cs="宋体"/>
          <w:i w:val="0"/>
          <w:iCs w:val="0"/>
          <w:color w:val="auto"/>
          <w:sz w:val="21"/>
          <w:szCs w:val="21"/>
          <w:highlight w:val="none"/>
          <w:u w:val="none"/>
        </w:rPr>
        <w:t>将在</w:t>
      </w:r>
      <w:r>
        <w:rPr>
          <w:rFonts w:hint="eastAsia" w:ascii="宋体" w:hAnsi="宋体" w:eastAsia="宋体" w:cs="宋体"/>
          <w:i w:val="0"/>
          <w:iCs w:val="0"/>
          <w:color w:val="auto"/>
          <w:sz w:val="21"/>
          <w:szCs w:val="21"/>
          <w:highlight w:val="none"/>
          <w:u w:val="none"/>
          <w:lang w:val="en-US" w:eastAsia="zh-CN"/>
        </w:rPr>
        <w:t>磋商文件</w:t>
      </w:r>
      <w:r>
        <w:rPr>
          <w:rFonts w:hint="eastAsia" w:ascii="宋体" w:hAnsi="宋体" w:eastAsia="宋体" w:cs="宋体"/>
          <w:i w:val="0"/>
          <w:iCs w:val="0"/>
          <w:color w:val="auto"/>
          <w:sz w:val="21"/>
          <w:szCs w:val="21"/>
          <w:highlight w:val="none"/>
          <w:u w:val="none"/>
        </w:rPr>
        <w:t>中明确载明</w:t>
      </w:r>
      <w:r>
        <w:rPr>
          <w:rFonts w:hint="eastAsia" w:ascii="宋体" w:hAnsi="宋体" w:eastAsia="宋体" w:cs="宋体"/>
          <w:i w:val="0"/>
          <w:iCs w:val="0"/>
          <w:color w:val="auto"/>
          <w:sz w:val="21"/>
          <w:szCs w:val="21"/>
          <w:highlight w:val="none"/>
        </w:rPr>
        <w:t>，供应商相应的</w:t>
      </w:r>
      <w:r>
        <w:rPr>
          <w:rFonts w:hint="eastAsia" w:ascii="宋体" w:hAnsi="宋体" w:eastAsia="宋体" w:cs="宋体"/>
          <w:i w:val="0"/>
          <w:iCs w:val="0"/>
          <w:color w:val="auto"/>
          <w:sz w:val="21"/>
          <w:szCs w:val="21"/>
          <w:highlight w:val="none"/>
          <w:lang w:val="en-US" w:eastAsia="zh-CN"/>
        </w:rPr>
        <w:t>响应</w:t>
      </w:r>
      <w:r>
        <w:rPr>
          <w:rFonts w:hint="eastAsia" w:ascii="宋体" w:hAnsi="宋体" w:eastAsia="宋体" w:cs="宋体"/>
          <w:i w:val="0"/>
          <w:iCs w:val="0"/>
          <w:color w:val="auto"/>
          <w:sz w:val="21"/>
          <w:szCs w:val="21"/>
          <w:highlight w:val="none"/>
        </w:rPr>
        <w:t>产品须提供国家确定的认证机构出具的、处于有效期之内的节能产品认证证书。</w:t>
      </w:r>
    </w:p>
    <w:p w14:paraId="517A7F79">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3.</w:t>
      </w:r>
      <w:r>
        <w:rPr>
          <w:rFonts w:hint="eastAsia" w:ascii="宋体" w:hAnsi="宋体" w:eastAsia="宋体" w:cs="宋体"/>
          <w:b/>
          <w:bCs/>
          <w:i w:val="0"/>
          <w:iCs w:val="0"/>
          <w:color w:val="auto"/>
          <w:sz w:val="21"/>
          <w:szCs w:val="21"/>
          <w:highlight w:val="none"/>
        </w:rPr>
        <w:t>支持中小企业发展</w:t>
      </w:r>
    </w:p>
    <w:p w14:paraId="26F733D2">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3.1 </w:t>
      </w:r>
      <w:r>
        <w:rPr>
          <w:rFonts w:hint="eastAsia" w:ascii="宋体" w:hAnsi="宋体" w:eastAsia="宋体" w:cs="宋体"/>
          <w:i w:val="0"/>
          <w:iCs w:val="0"/>
          <w:color w:val="auto"/>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5AAB8189">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3.2 </w:t>
      </w:r>
      <w:r>
        <w:rPr>
          <w:rFonts w:hint="eastAsia" w:ascii="宋体" w:hAnsi="宋体" w:eastAsia="宋体" w:cs="宋体"/>
          <w:i w:val="0"/>
          <w:iCs w:val="0"/>
          <w:color w:val="auto"/>
          <w:sz w:val="21"/>
          <w:szCs w:val="21"/>
          <w:highlight w:val="none"/>
        </w:rPr>
        <w:t>在政府采购活动中，供应商提供的货物或者服务符合下列情形的，享受中小企业扶持政策：</w:t>
      </w:r>
    </w:p>
    <w:p w14:paraId="3C291A65">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在货物采购项目中，货物由中小企业制造，即货物由</w:t>
      </w:r>
      <w:r>
        <w:rPr>
          <w:rFonts w:hint="eastAsia" w:ascii="宋体" w:hAnsi="宋体" w:eastAsia="宋体" w:cs="宋体"/>
          <w:i w:val="0"/>
          <w:iCs w:val="0"/>
          <w:color w:val="auto"/>
          <w:sz w:val="21"/>
          <w:szCs w:val="21"/>
          <w:highlight w:val="none"/>
          <w:u w:val="single"/>
        </w:rPr>
        <w:t>中小企业生产且使用该中小企业商号或者注册商标</w:t>
      </w:r>
      <w:r>
        <w:rPr>
          <w:rFonts w:hint="eastAsia" w:ascii="宋体" w:hAnsi="宋体" w:eastAsia="宋体" w:cs="宋体"/>
          <w:i w:val="0"/>
          <w:iCs w:val="0"/>
          <w:color w:val="auto"/>
          <w:sz w:val="21"/>
          <w:szCs w:val="21"/>
          <w:highlight w:val="none"/>
        </w:rPr>
        <w:t>。如果一个采购项目或采购包含有多个采购标的的，则每个采购标的均应由中小企业制造。在服务采购项目中，服务由中小企业承接，即提供服务的人员为中小企业依照《中华人民共和国劳动合同法》订立劳动合同的从业人员。</w:t>
      </w:r>
    </w:p>
    <w:p w14:paraId="1209D217">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3.3 </w:t>
      </w:r>
      <w:r>
        <w:rPr>
          <w:rFonts w:hint="eastAsia" w:ascii="宋体" w:hAnsi="宋体" w:eastAsia="宋体" w:cs="宋体"/>
          <w:i w:val="0"/>
          <w:iCs w:val="0"/>
          <w:color w:val="auto"/>
          <w:sz w:val="21"/>
          <w:szCs w:val="21"/>
          <w:highlight w:val="none"/>
        </w:rPr>
        <w:t>供应商提供的货物既有中小企业制造货物，也有大型企业制造货物的，不享受中小企业扶持政策；供应商提供的货物既有中型企业制造，也有小微企业制造的，不享受办法规定的小微企业扶持政策。对于联合体中由中小企业承担的部分，或者分包给中小企业的部分，必须全部由中小企业制造、承建或者承接。</w:t>
      </w:r>
    </w:p>
    <w:p w14:paraId="4FE7EF3E">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中小企业享受扶持政策获得政府采购合同的，小微企业不得将合同分包给大中型企业，中型企业不得将合同分包给大型企业。</w:t>
      </w:r>
    </w:p>
    <w:p w14:paraId="04F7BD25">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3.4 </w:t>
      </w:r>
      <w:r>
        <w:rPr>
          <w:rFonts w:hint="eastAsia" w:ascii="宋体" w:hAnsi="宋体" w:eastAsia="宋体" w:cs="宋体"/>
          <w:i w:val="0"/>
          <w:iCs w:val="0"/>
          <w:color w:val="auto"/>
          <w:sz w:val="21"/>
          <w:szCs w:val="21"/>
          <w:highlight w:val="none"/>
        </w:rPr>
        <w:t>以联合体形式参加政府采购活动，联合体各方均为中小企业的，联合体视同中小企业。其中，联合体各方均为小微企业的，联合体视同小微企业。</w:t>
      </w:r>
    </w:p>
    <w:p w14:paraId="786AF445">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3.5 </w:t>
      </w:r>
      <w:r>
        <w:rPr>
          <w:rFonts w:hint="eastAsia" w:ascii="宋体" w:hAnsi="宋体" w:eastAsia="宋体" w:cs="宋体"/>
          <w:i w:val="0"/>
          <w:iCs w:val="0"/>
          <w:color w:val="auto"/>
          <w:sz w:val="21"/>
          <w:szCs w:val="21"/>
          <w:highlight w:val="none"/>
        </w:rPr>
        <w:t>预留份额专门面向中小企业采购的采购项目通过下列措施进行：将采购项目整体或者设置采购包专门面向中小企业采购；要求供应商以联合体形式参加采购活动，且联合体中中小企业承担的部分达到一定比例；要求获得采购合同的供应商将采购项目中的一定比例分包给一家或者多家中小企业。</w:t>
      </w:r>
    </w:p>
    <w:p w14:paraId="36867734">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组成联合体或者接受分包合同的中小企业与联合体内其他企业、分包企业之间不得存在直接控股、管理关系。</w:t>
      </w:r>
    </w:p>
    <w:p w14:paraId="38C3C52C">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专门面向中小企业采购的项目或者采购包，不再执行价格评审优惠的扶持政策。</w:t>
      </w:r>
    </w:p>
    <w:p w14:paraId="76A6DD91">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3.6 </w:t>
      </w:r>
      <w:r>
        <w:rPr>
          <w:rFonts w:hint="eastAsia" w:ascii="宋体" w:hAnsi="宋体" w:eastAsia="宋体" w:cs="宋体"/>
          <w:i w:val="0"/>
          <w:iCs w:val="0"/>
          <w:color w:val="auto"/>
          <w:sz w:val="21"/>
          <w:szCs w:val="21"/>
          <w:highlight w:val="none"/>
        </w:rPr>
        <w:t>未预留份额专门面向中小企业采购的采购项目，以及预留份额项目中的非预留部分采购包，对符合《政府采购促进中小企业发展管理办法》规定的小微企业报价给予10%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0A2FC1A1">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 xml:space="preserve">3.7 </w:t>
      </w:r>
      <w:r>
        <w:rPr>
          <w:rFonts w:hint="eastAsia" w:ascii="宋体" w:hAnsi="宋体" w:eastAsia="宋体" w:cs="宋体"/>
          <w:color w:val="auto"/>
          <w:sz w:val="21"/>
          <w:szCs w:val="21"/>
          <w:highlight w:val="none"/>
          <w:lang w:eastAsia="zh-CN"/>
        </w:rPr>
        <w:t>中小企业参加政府采购活动，应当出具本办法规定的《中小企业声明函》，否则不得享受相关中小企业扶持政策。</w:t>
      </w:r>
    </w:p>
    <w:p w14:paraId="0EC029A7">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《中小企业声明函》由参加政府采购活动的供应商出具。以联合体形式参加政府采购活动或者合同分包的，《中小企业声明函》中需填写联合体中的中小企业或签订分包意向协议的中小企业相关信息。</w:t>
      </w:r>
    </w:p>
    <w:p w14:paraId="5BC9E57E">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u w:val="none"/>
          <w:lang w:val="en-US" w:eastAsia="zh-CN"/>
        </w:rPr>
        <w:t xml:space="preserve">3.8 </w:t>
      </w:r>
      <w:r>
        <w:rPr>
          <w:rFonts w:hint="eastAsia" w:ascii="宋体" w:hAnsi="宋体" w:eastAsia="宋体" w:cs="宋体"/>
          <w:i w:val="0"/>
          <w:iCs w:val="0"/>
          <w:color w:val="auto"/>
          <w:sz w:val="21"/>
          <w:szCs w:val="21"/>
          <w:highlight w:val="none"/>
        </w:rPr>
        <w:t>供应商提供《中小企业声明函》内容不实的，属于提供虚假材料谋取中标、成交，依照《中华人民共和国政府采购法》等国家有关规定追究相应责任。</w:t>
      </w:r>
    </w:p>
    <w:p w14:paraId="161F5FBF">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val="en-US" w:eastAsia="zh-CN"/>
        </w:rPr>
        <w:t>3.9 供应商</w:t>
      </w:r>
      <w:r>
        <w:rPr>
          <w:rFonts w:hint="eastAsia" w:ascii="宋体" w:hAnsi="宋体" w:eastAsia="宋体" w:cs="宋体"/>
          <w:i w:val="0"/>
          <w:iCs w:val="0"/>
          <w:color w:val="auto"/>
          <w:sz w:val="21"/>
          <w:szCs w:val="21"/>
          <w:highlight w:val="none"/>
          <w:u w:val="single"/>
        </w:rPr>
        <w:t>提供的《中小企业声明函》中，企业数据（如从业人员，营业收入，资产总额）有误的，</w:t>
      </w:r>
      <w:r>
        <w:rPr>
          <w:rFonts w:hint="eastAsia" w:ascii="宋体" w:hAnsi="宋体" w:eastAsia="宋体" w:cs="宋体"/>
          <w:i w:val="0"/>
          <w:iCs w:val="0"/>
          <w:color w:val="auto"/>
          <w:sz w:val="21"/>
          <w:szCs w:val="21"/>
          <w:highlight w:val="none"/>
          <w:u w:val="single"/>
          <w:lang w:val="en-US" w:eastAsia="zh-CN"/>
        </w:rPr>
        <w:t>采购组织机构或</w:t>
      </w:r>
      <w:r>
        <w:rPr>
          <w:rFonts w:hint="eastAsia" w:ascii="宋体" w:hAnsi="宋体" w:eastAsia="宋体" w:cs="宋体"/>
          <w:i w:val="0"/>
          <w:iCs w:val="0"/>
          <w:color w:val="auto"/>
          <w:sz w:val="21"/>
          <w:szCs w:val="21"/>
          <w:highlight w:val="none"/>
          <w:u w:val="single"/>
        </w:rPr>
        <w:t>评标委员会可以要求供应商进行澄清、说明。</w:t>
      </w:r>
      <w:r>
        <w:rPr>
          <w:rFonts w:hint="eastAsia" w:ascii="宋体" w:hAnsi="宋体" w:eastAsia="宋体" w:cs="宋体"/>
          <w:i w:val="0"/>
          <w:iCs w:val="0"/>
          <w:color w:val="auto"/>
          <w:sz w:val="21"/>
          <w:szCs w:val="21"/>
          <w:highlight w:val="none"/>
          <w:u w:val="single"/>
          <w:lang w:val="en-US" w:eastAsia="zh-CN"/>
        </w:rPr>
        <w:t>但</w:t>
      </w:r>
      <w:r>
        <w:rPr>
          <w:rFonts w:hint="eastAsia" w:ascii="宋体" w:hAnsi="宋体" w:eastAsia="宋体" w:cs="宋体"/>
          <w:i w:val="0"/>
          <w:iCs w:val="0"/>
          <w:color w:val="auto"/>
          <w:sz w:val="21"/>
          <w:szCs w:val="21"/>
          <w:highlight w:val="none"/>
          <w:u w:val="single"/>
        </w:rPr>
        <w:t>《中小企业声明函》</w:t>
      </w:r>
      <w:r>
        <w:rPr>
          <w:rFonts w:hint="eastAsia" w:ascii="宋体" w:hAnsi="宋体" w:eastAsia="宋体" w:cs="宋体"/>
          <w:i w:val="0"/>
          <w:iCs w:val="0"/>
          <w:color w:val="auto"/>
          <w:sz w:val="21"/>
          <w:szCs w:val="21"/>
          <w:highlight w:val="none"/>
          <w:u w:val="single"/>
          <w:lang w:val="en-US" w:eastAsia="zh-CN"/>
        </w:rPr>
        <w:t>出现下列情形的，</w:t>
      </w:r>
      <w:r>
        <w:rPr>
          <w:rFonts w:hint="eastAsia" w:ascii="宋体" w:hAnsi="宋体" w:eastAsia="宋体" w:cs="宋体"/>
          <w:i w:val="0"/>
          <w:iCs w:val="0"/>
          <w:color w:val="auto"/>
          <w:sz w:val="21"/>
          <w:szCs w:val="21"/>
          <w:highlight w:val="none"/>
          <w:u w:val="single"/>
        </w:rPr>
        <w:t>《中小企业声明函》无效</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不享受《政府采购促进中小企业发展管理办法》规定的中小企业扶持政策</w:t>
      </w:r>
      <w:r>
        <w:rPr>
          <w:rFonts w:hint="eastAsia" w:ascii="宋体" w:hAnsi="宋体" w:eastAsia="宋体" w:cs="宋体"/>
          <w:i w:val="0"/>
          <w:iCs w:val="0"/>
          <w:color w:val="auto"/>
          <w:sz w:val="21"/>
          <w:szCs w:val="21"/>
          <w:highlight w:val="none"/>
          <w:u w:val="single"/>
          <w:lang w:eastAsia="zh-CN"/>
        </w:rPr>
        <w:t>：</w:t>
      </w:r>
    </w:p>
    <w:p w14:paraId="67A45EDA">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1</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内容未包括全部采购标的；</w:t>
      </w:r>
    </w:p>
    <w:p w14:paraId="1D208C68">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val="en-US" w:eastAsia="zh-CN"/>
        </w:rPr>
        <w:t>（2）</w:t>
      </w:r>
      <w:r>
        <w:rPr>
          <w:rFonts w:hint="eastAsia" w:ascii="宋体" w:hAnsi="宋体" w:eastAsia="宋体" w:cs="宋体"/>
          <w:i w:val="0"/>
          <w:iCs w:val="0"/>
          <w:color w:val="auto"/>
          <w:sz w:val="21"/>
          <w:szCs w:val="21"/>
          <w:highlight w:val="none"/>
          <w:u w:val="single"/>
        </w:rPr>
        <w:t>未填写</w:t>
      </w:r>
      <w:r>
        <w:rPr>
          <w:rFonts w:hint="eastAsia" w:ascii="宋体" w:hAnsi="宋体" w:eastAsia="宋体" w:cs="宋体"/>
          <w:i w:val="0"/>
          <w:iCs w:val="0"/>
          <w:color w:val="auto"/>
          <w:sz w:val="21"/>
          <w:szCs w:val="21"/>
          <w:highlight w:val="none"/>
          <w:u w:val="single"/>
          <w:lang w:val="en-US" w:eastAsia="zh-CN"/>
        </w:rPr>
        <w:t>标的所属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或者填写</w:t>
      </w:r>
      <w:r>
        <w:rPr>
          <w:rFonts w:hint="eastAsia" w:ascii="宋体" w:hAnsi="宋体" w:eastAsia="宋体" w:cs="宋体"/>
          <w:i w:val="0"/>
          <w:iCs w:val="0"/>
          <w:color w:val="auto"/>
          <w:sz w:val="21"/>
          <w:szCs w:val="21"/>
          <w:highlight w:val="none"/>
          <w:u w:val="single"/>
          <w:lang w:val="en-US" w:eastAsia="zh-CN"/>
        </w:rPr>
        <w:t>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val="en-US" w:eastAsia="zh-CN"/>
        </w:rPr>
        <w:t>与磋商文件明确的所属行业不一致；</w:t>
      </w:r>
    </w:p>
    <w:p w14:paraId="6B5FEE1C">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3</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未填写</w:t>
      </w:r>
      <w:r>
        <w:rPr>
          <w:rFonts w:hint="eastAsia" w:ascii="宋体" w:hAnsi="宋体" w:eastAsia="宋体" w:cs="宋体"/>
          <w:i w:val="0"/>
          <w:iCs w:val="0"/>
          <w:color w:val="auto"/>
          <w:sz w:val="21"/>
          <w:szCs w:val="21"/>
          <w:highlight w:val="none"/>
          <w:u w:val="single"/>
        </w:rPr>
        <w:t>企业类型</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填写的企业类型不明确</w:t>
      </w:r>
      <w:r>
        <w:rPr>
          <w:rFonts w:hint="eastAsia" w:ascii="宋体" w:hAnsi="宋体" w:eastAsia="宋体" w:cs="宋体"/>
          <w:i w:val="0"/>
          <w:iCs w:val="0"/>
          <w:color w:val="auto"/>
          <w:sz w:val="21"/>
          <w:szCs w:val="21"/>
          <w:highlight w:val="none"/>
          <w:u w:val="single"/>
        </w:rPr>
        <w:t>或</w:t>
      </w:r>
      <w:r>
        <w:rPr>
          <w:rFonts w:hint="eastAsia" w:ascii="宋体" w:hAnsi="宋体" w:eastAsia="宋体" w:cs="宋体"/>
          <w:i w:val="0"/>
          <w:iCs w:val="0"/>
          <w:color w:val="auto"/>
          <w:sz w:val="21"/>
          <w:szCs w:val="21"/>
          <w:highlight w:val="none"/>
          <w:u w:val="single"/>
          <w:lang w:val="en-US" w:eastAsia="zh-CN"/>
        </w:rPr>
        <w:t>填写</w:t>
      </w:r>
      <w:r>
        <w:rPr>
          <w:rFonts w:hint="eastAsia" w:ascii="宋体" w:hAnsi="宋体" w:eastAsia="宋体" w:cs="宋体"/>
          <w:i w:val="0"/>
          <w:iCs w:val="0"/>
          <w:color w:val="auto"/>
          <w:sz w:val="21"/>
          <w:szCs w:val="21"/>
          <w:highlight w:val="none"/>
          <w:u w:val="single"/>
        </w:rPr>
        <w:t>的企业类型与实际不符</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即：</w:t>
      </w:r>
      <w:r>
        <w:rPr>
          <w:rFonts w:hint="eastAsia" w:ascii="宋体" w:hAnsi="宋体" w:eastAsia="宋体" w:cs="宋体"/>
          <w:i w:val="0"/>
          <w:iCs w:val="0"/>
          <w:color w:val="auto"/>
          <w:sz w:val="21"/>
          <w:szCs w:val="21"/>
          <w:highlight w:val="none"/>
          <w:u w:val="single"/>
        </w:rPr>
        <w:t>企业类型（中型企业、小型企业</w:t>
      </w:r>
      <w:r>
        <w:rPr>
          <w:rFonts w:hint="eastAsia" w:ascii="宋体" w:hAnsi="宋体" w:eastAsia="宋体" w:cs="宋体"/>
          <w:i w:val="0"/>
          <w:iCs w:val="0"/>
          <w:color w:val="auto"/>
          <w:sz w:val="21"/>
          <w:szCs w:val="21"/>
          <w:highlight w:val="none"/>
          <w:u w:val="single"/>
          <w:lang w:val="en-US" w:eastAsia="zh-CN"/>
        </w:rPr>
        <w:t>或</w:t>
      </w:r>
      <w:r>
        <w:rPr>
          <w:rFonts w:hint="eastAsia" w:ascii="宋体" w:hAnsi="宋体" w:eastAsia="宋体" w:cs="宋体"/>
          <w:i w:val="0"/>
          <w:iCs w:val="0"/>
          <w:color w:val="auto"/>
          <w:sz w:val="21"/>
          <w:szCs w:val="21"/>
          <w:highlight w:val="none"/>
          <w:u w:val="single"/>
        </w:rPr>
        <w:t>微型企业）填写错误</w:t>
      </w:r>
      <w:r>
        <w:rPr>
          <w:rFonts w:hint="eastAsia" w:ascii="宋体" w:hAnsi="宋体" w:eastAsia="宋体" w:cs="宋体"/>
          <w:i w:val="0"/>
          <w:iCs w:val="0"/>
          <w:color w:val="auto"/>
          <w:sz w:val="21"/>
          <w:szCs w:val="21"/>
          <w:highlight w:val="none"/>
          <w:u w:val="single"/>
          <w:lang w:eastAsia="zh-CN"/>
        </w:rPr>
        <w:t>）。</w:t>
      </w:r>
    </w:p>
    <w:p w14:paraId="425E35F8">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u w:val="single"/>
          <w:lang w:val="en-US" w:eastAsia="zh-CN"/>
        </w:rPr>
        <w:t>供应商声明的类型获得了本不应获得的利益（价格扣除或者资格审查通过）</w:t>
      </w:r>
      <w:r>
        <w:rPr>
          <w:rFonts w:hint="eastAsia" w:ascii="宋体" w:hAnsi="宋体" w:eastAsia="宋体" w:cs="宋体"/>
          <w:i w:val="0"/>
          <w:iCs w:val="0"/>
          <w:color w:val="auto"/>
          <w:sz w:val="21"/>
          <w:szCs w:val="21"/>
          <w:highlight w:val="none"/>
          <w:u w:val="single"/>
        </w:rPr>
        <w:t>，属于提供虚假材料。构成“</w:t>
      </w:r>
      <w:r>
        <w:rPr>
          <w:rFonts w:hint="eastAsia" w:ascii="宋体" w:hAnsi="宋体" w:eastAsia="宋体" w:cs="宋体"/>
          <w:i w:val="0"/>
          <w:iCs w:val="0"/>
          <w:color w:val="auto"/>
          <w:sz w:val="21"/>
          <w:szCs w:val="21"/>
          <w:highlight w:val="none"/>
          <w:u w:val="single"/>
          <w:lang w:val="en-US" w:eastAsia="zh-CN"/>
        </w:rPr>
        <w:t>提供</w:t>
      </w:r>
      <w:r>
        <w:rPr>
          <w:rFonts w:hint="eastAsia" w:ascii="宋体" w:hAnsi="宋体" w:eastAsia="宋体" w:cs="宋体"/>
          <w:i w:val="0"/>
          <w:iCs w:val="0"/>
          <w:color w:val="auto"/>
          <w:sz w:val="21"/>
          <w:szCs w:val="21"/>
          <w:highlight w:val="none"/>
          <w:u w:val="single"/>
        </w:rPr>
        <w:t>虚假材料谋取中标的”，依法承担法律责任。</w:t>
      </w:r>
    </w:p>
    <w:p w14:paraId="31D099C8">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4.</w:t>
      </w:r>
      <w:r>
        <w:rPr>
          <w:rFonts w:hint="eastAsia" w:ascii="宋体" w:hAnsi="宋体" w:eastAsia="宋体" w:cs="宋体"/>
          <w:b/>
          <w:bCs/>
          <w:i w:val="0"/>
          <w:iCs w:val="0"/>
          <w:color w:val="auto"/>
          <w:sz w:val="21"/>
          <w:szCs w:val="21"/>
          <w:highlight w:val="none"/>
        </w:rPr>
        <w:t>支持监狱企业发展</w:t>
      </w:r>
    </w:p>
    <w:p w14:paraId="57DAAA8C">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4ED33C68">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5.</w:t>
      </w:r>
      <w:r>
        <w:rPr>
          <w:rFonts w:hint="eastAsia" w:ascii="宋体" w:hAnsi="宋体" w:eastAsia="宋体" w:cs="宋体"/>
          <w:b/>
          <w:bCs/>
          <w:i w:val="0"/>
          <w:iCs w:val="0"/>
          <w:color w:val="auto"/>
          <w:sz w:val="21"/>
          <w:szCs w:val="21"/>
          <w:highlight w:val="none"/>
        </w:rPr>
        <w:t>促进残疾人就业</w:t>
      </w:r>
    </w:p>
    <w:p w14:paraId="32CBD3F2">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符合《关于促进残疾人就业政府采购政策的通知》（财库[2017]141号）规定的条件并提供《残疾人福利性单位声明函》的残疾人福利性单位视同小型、微型企业。</w:t>
      </w:r>
    </w:p>
    <w:p w14:paraId="3B206B3A">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6.</w:t>
      </w:r>
      <w:r>
        <w:rPr>
          <w:rFonts w:hint="eastAsia" w:ascii="宋体" w:hAnsi="宋体" w:eastAsia="宋体" w:cs="宋体"/>
          <w:b/>
          <w:bCs/>
          <w:i w:val="0"/>
          <w:iCs w:val="0"/>
          <w:color w:val="auto"/>
          <w:sz w:val="21"/>
          <w:szCs w:val="21"/>
          <w:highlight w:val="none"/>
        </w:rPr>
        <w:t>支持创新发展</w:t>
      </w:r>
    </w:p>
    <w:p w14:paraId="664ADB19">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采购人优先采购被认定为首台套产品和“制造精品”的自主创新产品。</w:t>
      </w:r>
    </w:p>
    <w:p w14:paraId="76548CA9">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对省级以上主管部门认定的首台套产品，自纳入《省推广应用指导目录》起</w:t>
      </w: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年内参加政府采购活动，视同已具备相应销售业绩，业绩分为满分。</w:t>
      </w:r>
    </w:p>
    <w:p w14:paraId="45080076">
      <w:pPr>
        <w:adjustRightInd w:val="0"/>
        <w:snapToGrid w:val="0"/>
        <w:spacing w:line="288" w:lineRule="auto"/>
        <w:rPr>
          <w:sz w:val="21"/>
          <w:szCs w:val="21"/>
        </w:rPr>
      </w:pPr>
      <w:r>
        <w:rPr>
          <w:rFonts w:hint="eastAsia" w:ascii="宋体" w:hAnsi="宋体" w:eastAsia="宋体" w:cs="宋体"/>
          <w:i w:val="0"/>
          <w:iCs w:val="0"/>
          <w:sz w:val="21"/>
          <w:szCs w:val="21"/>
        </w:rPr>
        <w:t>产品核心技术高于国内领先水平，并具有明晰自主知识产权的“制造精品”产品，自认定之日起</w:t>
      </w:r>
      <w:r>
        <w:rPr>
          <w:rFonts w:hint="eastAsia" w:ascii="宋体" w:hAnsi="宋体" w:eastAsia="宋体" w:cs="宋体"/>
          <w:i w:val="0"/>
          <w:iCs w:val="0"/>
          <w:sz w:val="21"/>
          <w:szCs w:val="21"/>
          <w:highlight w:val="none"/>
          <w:lang w:val="en-US" w:eastAsia="zh-CN"/>
        </w:rPr>
        <w:t>2</w:t>
      </w:r>
      <w:r>
        <w:rPr>
          <w:rFonts w:hint="eastAsia" w:ascii="宋体" w:hAnsi="宋体" w:eastAsia="宋体" w:cs="宋体"/>
          <w:i w:val="0"/>
          <w:iCs w:val="0"/>
          <w:sz w:val="21"/>
          <w:szCs w:val="21"/>
          <w:highlight w:val="none"/>
        </w:rPr>
        <w:t>年</w:t>
      </w:r>
      <w:r>
        <w:rPr>
          <w:rFonts w:hint="eastAsia" w:ascii="宋体" w:hAnsi="宋体" w:eastAsia="宋体" w:cs="宋体"/>
          <w:i w:val="0"/>
          <w:iCs w:val="0"/>
          <w:sz w:val="21"/>
          <w:szCs w:val="21"/>
        </w:rPr>
        <w:t>内视同已具备相应销售业绩，参加政府采购活动时业绩分值为满分。</w:t>
      </w:r>
      <w:r>
        <w:rPr>
          <w:rFonts w:hint="eastAsia"/>
          <w:sz w:val="21"/>
          <w:szCs w:val="21"/>
        </w:rPr>
        <w:br w:type="page"/>
      </w:r>
    </w:p>
    <w:p w14:paraId="2A29A3BE">
      <w:pPr>
        <w:adjustRightInd w:val="0"/>
        <w:snapToGrid w:val="0"/>
        <w:spacing w:line="288" w:lineRule="auto"/>
        <w:jc w:val="center"/>
        <w:outlineLvl w:val="1"/>
        <w:rPr>
          <w:b/>
          <w:bCs/>
          <w:sz w:val="21"/>
          <w:szCs w:val="21"/>
        </w:rPr>
      </w:pPr>
      <w:r>
        <w:rPr>
          <w:rFonts w:hint="eastAsia"/>
          <w:b/>
          <w:bCs/>
          <w:sz w:val="21"/>
          <w:szCs w:val="21"/>
        </w:rPr>
        <w:t>二、磋商文件</w:t>
      </w:r>
    </w:p>
    <w:p w14:paraId="66F4888B">
      <w:pPr>
        <w:adjustRightInd w:val="0"/>
        <w:snapToGrid w:val="0"/>
        <w:spacing w:line="288" w:lineRule="auto"/>
        <w:rPr>
          <w:b/>
          <w:bCs/>
          <w:sz w:val="21"/>
          <w:szCs w:val="21"/>
        </w:rPr>
      </w:pPr>
      <w:r>
        <w:rPr>
          <w:rFonts w:hint="eastAsia"/>
          <w:b/>
          <w:bCs/>
          <w:sz w:val="21"/>
          <w:szCs w:val="21"/>
        </w:rPr>
        <w:t>（一）磋商文件的构成</w:t>
      </w:r>
    </w:p>
    <w:p w14:paraId="0B61EF39">
      <w:pPr>
        <w:adjustRightInd w:val="0"/>
        <w:snapToGrid w:val="0"/>
        <w:spacing w:line="288" w:lineRule="auto"/>
        <w:ind w:firstLine="420" w:firstLineChars="200"/>
        <w:rPr>
          <w:sz w:val="21"/>
          <w:szCs w:val="21"/>
        </w:rPr>
      </w:pPr>
      <w:r>
        <w:rPr>
          <w:rFonts w:hint="eastAsia"/>
          <w:sz w:val="21"/>
          <w:szCs w:val="21"/>
        </w:rPr>
        <w:t>本磋商文件由以下部分组成：</w:t>
      </w:r>
    </w:p>
    <w:p w14:paraId="318168B2">
      <w:pPr>
        <w:adjustRightInd w:val="0"/>
        <w:snapToGrid w:val="0"/>
        <w:spacing w:line="288" w:lineRule="auto"/>
        <w:ind w:firstLine="420" w:firstLineChars="200"/>
        <w:rPr>
          <w:sz w:val="21"/>
          <w:szCs w:val="21"/>
        </w:rPr>
      </w:pPr>
      <w:r>
        <w:rPr>
          <w:rFonts w:hint="eastAsia"/>
          <w:sz w:val="21"/>
          <w:szCs w:val="21"/>
        </w:rPr>
        <w:t>1.采购邀请</w:t>
      </w:r>
    </w:p>
    <w:p w14:paraId="17618673">
      <w:pPr>
        <w:adjustRightInd w:val="0"/>
        <w:snapToGrid w:val="0"/>
        <w:spacing w:line="288" w:lineRule="auto"/>
        <w:ind w:firstLine="420" w:firstLineChars="200"/>
        <w:rPr>
          <w:sz w:val="21"/>
          <w:szCs w:val="21"/>
        </w:rPr>
      </w:pPr>
      <w:r>
        <w:rPr>
          <w:rFonts w:hint="eastAsia"/>
          <w:sz w:val="21"/>
          <w:szCs w:val="21"/>
        </w:rPr>
        <w:t>2.采购需求</w:t>
      </w:r>
    </w:p>
    <w:p w14:paraId="23C8C4AB">
      <w:pPr>
        <w:adjustRightInd w:val="0"/>
        <w:snapToGrid w:val="0"/>
        <w:spacing w:line="288" w:lineRule="auto"/>
        <w:ind w:firstLine="420" w:firstLineChars="200"/>
        <w:rPr>
          <w:sz w:val="21"/>
          <w:szCs w:val="21"/>
        </w:rPr>
      </w:pPr>
      <w:r>
        <w:rPr>
          <w:rFonts w:hint="eastAsia"/>
          <w:sz w:val="21"/>
          <w:szCs w:val="21"/>
        </w:rPr>
        <w:t>3.供应商须知</w:t>
      </w:r>
    </w:p>
    <w:p w14:paraId="6DCC49A4">
      <w:pPr>
        <w:adjustRightInd w:val="0"/>
        <w:snapToGrid w:val="0"/>
        <w:spacing w:line="288" w:lineRule="auto"/>
        <w:ind w:firstLine="420" w:firstLineChars="200"/>
        <w:rPr>
          <w:sz w:val="21"/>
          <w:szCs w:val="21"/>
        </w:rPr>
      </w:pPr>
      <w:r>
        <w:rPr>
          <w:rFonts w:hint="eastAsia"/>
          <w:sz w:val="21"/>
          <w:szCs w:val="21"/>
        </w:rPr>
        <w:t>4.评审方法和评审标准</w:t>
      </w:r>
    </w:p>
    <w:p w14:paraId="34B77419">
      <w:pPr>
        <w:adjustRightInd w:val="0"/>
        <w:snapToGrid w:val="0"/>
        <w:spacing w:line="288" w:lineRule="auto"/>
        <w:ind w:firstLine="420" w:firstLineChars="200"/>
        <w:rPr>
          <w:sz w:val="21"/>
          <w:szCs w:val="21"/>
        </w:rPr>
      </w:pPr>
      <w:r>
        <w:rPr>
          <w:rFonts w:hint="eastAsia"/>
          <w:sz w:val="21"/>
          <w:szCs w:val="21"/>
        </w:rPr>
        <w:t>5.拟签订的合同文本</w:t>
      </w:r>
    </w:p>
    <w:p w14:paraId="6C4E918F">
      <w:pPr>
        <w:adjustRightInd w:val="0"/>
        <w:snapToGrid w:val="0"/>
        <w:spacing w:line="288" w:lineRule="auto"/>
        <w:ind w:firstLine="420" w:firstLineChars="200"/>
        <w:rPr>
          <w:sz w:val="21"/>
          <w:szCs w:val="21"/>
        </w:rPr>
      </w:pPr>
      <w:r>
        <w:rPr>
          <w:rFonts w:hint="eastAsia"/>
          <w:sz w:val="21"/>
          <w:szCs w:val="21"/>
        </w:rPr>
        <w:t>6.响应文件格式</w:t>
      </w:r>
    </w:p>
    <w:p w14:paraId="57081AB3">
      <w:pPr>
        <w:adjustRightInd w:val="0"/>
        <w:snapToGrid w:val="0"/>
        <w:spacing w:line="288" w:lineRule="auto"/>
        <w:ind w:firstLine="420" w:firstLineChars="200"/>
        <w:rPr>
          <w:sz w:val="21"/>
          <w:szCs w:val="21"/>
        </w:rPr>
      </w:pPr>
      <w:r>
        <w:rPr>
          <w:rFonts w:hint="eastAsia"/>
          <w:sz w:val="21"/>
          <w:szCs w:val="21"/>
        </w:rPr>
        <w:t>7.本项目磋商文件的澄清、答复、修改、补充的内容</w:t>
      </w:r>
    </w:p>
    <w:p w14:paraId="3C86CB2A">
      <w:pPr>
        <w:adjustRightInd w:val="0"/>
        <w:snapToGrid w:val="0"/>
        <w:spacing w:line="288" w:lineRule="auto"/>
        <w:rPr>
          <w:b/>
          <w:bCs/>
          <w:sz w:val="21"/>
          <w:szCs w:val="21"/>
        </w:rPr>
      </w:pPr>
      <w:r>
        <w:rPr>
          <w:rFonts w:hint="eastAsia"/>
          <w:b/>
          <w:bCs/>
          <w:sz w:val="21"/>
          <w:szCs w:val="21"/>
        </w:rPr>
        <w:t>（二）供应商的风险</w:t>
      </w:r>
    </w:p>
    <w:p w14:paraId="39B9A4EF">
      <w:pPr>
        <w:adjustRightInd w:val="0"/>
        <w:snapToGrid w:val="0"/>
        <w:spacing w:line="288" w:lineRule="auto"/>
        <w:ind w:firstLine="420" w:firstLineChars="200"/>
        <w:rPr>
          <w:sz w:val="21"/>
          <w:szCs w:val="21"/>
        </w:rPr>
      </w:pPr>
      <w:r>
        <w:rPr>
          <w:rFonts w:hint="eastAsia"/>
          <w:sz w:val="21"/>
          <w:szCs w:val="21"/>
        </w:rPr>
        <w:t>供应商没有按照磋商文件要求提供全部资料，或者供应商没有对磋商文件在各方面作出实质性响应是供应商的风险，并可能导致其响应被拒绝。</w:t>
      </w:r>
    </w:p>
    <w:p w14:paraId="23A826B4">
      <w:pPr>
        <w:adjustRightInd w:val="0"/>
        <w:snapToGrid w:val="0"/>
        <w:spacing w:line="288" w:lineRule="auto"/>
        <w:rPr>
          <w:b/>
          <w:bCs/>
          <w:sz w:val="21"/>
          <w:szCs w:val="21"/>
        </w:rPr>
      </w:pPr>
      <w:r>
        <w:rPr>
          <w:rFonts w:hint="eastAsia"/>
          <w:b/>
          <w:bCs/>
          <w:sz w:val="21"/>
          <w:szCs w:val="21"/>
        </w:rPr>
        <w:t>（三）磋商文件的澄清与修改</w:t>
      </w:r>
    </w:p>
    <w:p w14:paraId="2EA1CF9E">
      <w:pPr>
        <w:adjustRightInd w:val="0"/>
        <w:snapToGrid w:val="0"/>
        <w:spacing w:line="288" w:lineRule="auto"/>
        <w:ind w:firstLine="420" w:firstLineChars="200"/>
        <w:rPr>
          <w:sz w:val="21"/>
          <w:szCs w:val="21"/>
        </w:rPr>
      </w:pPr>
      <w:r>
        <w:rPr>
          <w:rFonts w:hint="eastAsia"/>
          <w:sz w:val="21"/>
          <w:szCs w:val="21"/>
        </w:rPr>
        <w:t>1.提交首次响应文件截止之日前，采购人、采购代理机构可以对已发出的磋商文件进行必要的澄清或者修改，澄清或者修改的内容作为磋商文件的组成部分。</w:t>
      </w:r>
    </w:p>
    <w:p w14:paraId="01BF3AD8">
      <w:pPr>
        <w:adjustRightInd w:val="0"/>
        <w:snapToGrid w:val="0"/>
        <w:spacing w:line="288" w:lineRule="auto"/>
        <w:ind w:firstLine="420" w:firstLineChars="200"/>
        <w:rPr>
          <w:sz w:val="21"/>
          <w:szCs w:val="21"/>
        </w:rPr>
      </w:pPr>
      <w:r>
        <w:rPr>
          <w:rFonts w:hint="eastAsia"/>
          <w:sz w:val="21"/>
          <w:szCs w:val="21"/>
        </w:rPr>
        <w:t>澄清或者修改的内容可能影响响应文件编制的，采购人、采购代理机构会在提交首次响应文件截止时间至少5日前，以书面形式通知所有获取磋商文件的供应商；不足5日的，采购人、采购代理机构会顺延提交首次响应文件截止时间。</w:t>
      </w:r>
    </w:p>
    <w:p w14:paraId="5E19C2CB">
      <w:pPr>
        <w:adjustRightInd w:val="0"/>
        <w:snapToGrid w:val="0"/>
        <w:spacing w:line="288" w:lineRule="auto"/>
        <w:ind w:firstLine="420" w:firstLineChars="200"/>
        <w:rPr>
          <w:sz w:val="21"/>
          <w:szCs w:val="21"/>
        </w:rPr>
      </w:pPr>
      <w:r>
        <w:rPr>
          <w:rFonts w:hint="eastAsia"/>
          <w:sz w:val="21"/>
          <w:szCs w:val="21"/>
        </w:rPr>
        <w:t>2.磋商文件的修改将以书面形式通知所有获取磋商文件的供应商，并对其具有约束力。供应商在收到上述通知后，应立即向采购代理机构回函确认。若无书面回函确认，视同供应商已收到磋商文件修改的通知，并受其约束。</w:t>
      </w:r>
    </w:p>
    <w:p w14:paraId="736CE336">
      <w:pPr>
        <w:adjustRightInd w:val="0"/>
        <w:snapToGrid w:val="0"/>
        <w:spacing w:line="288" w:lineRule="auto"/>
        <w:ind w:firstLine="420" w:firstLineChars="200"/>
        <w:rPr>
          <w:sz w:val="21"/>
          <w:szCs w:val="21"/>
        </w:rPr>
      </w:pPr>
      <w:r>
        <w:rPr>
          <w:rFonts w:hint="eastAsia"/>
          <w:sz w:val="21"/>
          <w:szCs w:val="21"/>
        </w:rPr>
        <w:t>3.磋商文件澄清、答复、修改、补充的内容为磋商文件的组成部分。当磋商文件与磋商文件的答复、澄清、修改、补充通知就同一内容的表述不一致时，以最后发出的书面形式文件为准。</w:t>
      </w:r>
    </w:p>
    <w:p w14:paraId="7CEA04FB">
      <w:pPr>
        <w:adjustRightInd w:val="0"/>
        <w:snapToGrid w:val="0"/>
        <w:spacing w:line="288" w:lineRule="auto"/>
        <w:ind w:firstLine="420" w:firstLineChars="200"/>
        <w:rPr>
          <w:sz w:val="21"/>
          <w:szCs w:val="21"/>
        </w:rPr>
      </w:pPr>
      <w:r>
        <w:rPr>
          <w:rFonts w:hint="eastAsia"/>
          <w:sz w:val="21"/>
          <w:szCs w:val="21"/>
        </w:rPr>
        <w:t>4.磋商文件的澄清、答复、修改或补充都应该通过本采购代理机构以法定形式发布，采购人非通过本机构，不得擅自澄清、答复、修改或补充磋商文件。</w:t>
      </w:r>
    </w:p>
    <w:p w14:paraId="7180C1A5">
      <w:pPr>
        <w:adjustRightInd w:val="0"/>
        <w:snapToGrid w:val="0"/>
        <w:spacing w:line="288" w:lineRule="auto"/>
        <w:rPr>
          <w:sz w:val="21"/>
          <w:szCs w:val="21"/>
        </w:rPr>
      </w:pPr>
      <w:r>
        <w:rPr>
          <w:rFonts w:hint="eastAsia"/>
          <w:sz w:val="21"/>
          <w:szCs w:val="21"/>
        </w:rPr>
        <w:br w:type="page"/>
      </w:r>
    </w:p>
    <w:p w14:paraId="0CBEC2FC">
      <w:pPr>
        <w:adjustRightInd w:val="0"/>
        <w:snapToGrid w:val="0"/>
        <w:spacing w:line="288" w:lineRule="auto"/>
        <w:jc w:val="center"/>
        <w:outlineLvl w:val="1"/>
        <w:rPr>
          <w:b/>
          <w:bCs/>
          <w:sz w:val="21"/>
          <w:szCs w:val="21"/>
        </w:rPr>
      </w:pPr>
      <w:r>
        <w:rPr>
          <w:rFonts w:hint="eastAsia"/>
          <w:b/>
          <w:bCs/>
          <w:sz w:val="21"/>
          <w:szCs w:val="21"/>
        </w:rPr>
        <w:t>三、响应文件的编制</w:t>
      </w:r>
    </w:p>
    <w:p w14:paraId="1D044DB9">
      <w:pPr>
        <w:adjustRightInd w:val="0"/>
        <w:snapToGrid w:val="0"/>
        <w:spacing w:line="288" w:lineRule="auto"/>
        <w:rPr>
          <w:b/>
          <w:bCs/>
          <w:sz w:val="21"/>
          <w:szCs w:val="21"/>
        </w:rPr>
      </w:pPr>
      <w:r>
        <w:rPr>
          <w:rFonts w:hint="eastAsia"/>
          <w:b/>
          <w:bCs/>
          <w:sz w:val="21"/>
          <w:szCs w:val="21"/>
        </w:rPr>
        <w:t>（一）响应文件的组成</w:t>
      </w:r>
    </w:p>
    <w:p w14:paraId="5FF5ACCA">
      <w:pPr>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rPr>
        <w:t>响应文件（电子加密响应文件）由</w:t>
      </w:r>
      <w:r>
        <w:rPr>
          <w:rFonts w:hint="eastAsia" w:cs="Times New Roman"/>
          <w:b/>
          <w:spacing w:val="-6"/>
          <w:sz w:val="21"/>
          <w:szCs w:val="21"/>
        </w:rPr>
        <w:t>资格文件、报价文件、商务和技术文件三部分</w:t>
      </w:r>
      <w:r>
        <w:rPr>
          <w:rFonts w:hint="eastAsia" w:cs="Times New Roman"/>
          <w:bCs/>
          <w:spacing w:val="-6"/>
          <w:sz w:val="21"/>
          <w:szCs w:val="21"/>
        </w:rPr>
        <w:t>组成（格式详见磋商文件第六章）。供应商应将响应文</w:t>
      </w:r>
      <w:r>
        <w:rPr>
          <w:rFonts w:hint="eastAsia" w:cs="Times New Roman"/>
          <w:bCs/>
          <w:spacing w:val="-6"/>
          <w:sz w:val="21"/>
          <w:szCs w:val="21"/>
          <w:highlight w:val="none"/>
        </w:rPr>
        <w:t>件各部分</w:t>
      </w:r>
      <w:r>
        <w:rPr>
          <w:rFonts w:hint="eastAsia" w:cs="Times New Roman"/>
          <w:b/>
          <w:spacing w:val="-6"/>
          <w:sz w:val="21"/>
          <w:szCs w:val="21"/>
          <w:highlight w:val="none"/>
        </w:rPr>
        <w:t>分别上传</w:t>
      </w:r>
      <w:r>
        <w:rPr>
          <w:rFonts w:hint="eastAsia" w:cs="Times New Roman"/>
          <w:bCs/>
          <w:spacing w:val="-6"/>
          <w:sz w:val="21"/>
          <w:szCs w:val="21"/>
          <w:highlight w:val="none"/>
        </w:rPr>
        <w:t>至政府采购云平台指定位置。</w:t>
      </w:r>
    </w:p>
    <w:p w14:paraId="5948D24B">
      <w:pPr>
        <w:adjustRightInd w:val="0"/>
        <w:snapToGrid w:val="0"/>
        <w:spacing w:line="288" w:lineRule="auto"/>
        <w:ind w:firstLine="396" w:firstLineChars="200"/>
        <w:jc w:val="left"/>
        <w:rPr>
          <w:rFonts w:cs="Times New Roman"/>
          <w:spacing w:val="-6"/>
          <w:sz w:val="21"/>
          <w:szCs w:val="21"/>
          <w:highlight w:val="none"/>
        </w:rPr>
      </w:pPr>
      <w:bookmarkStart w:id="41" w:name="_Hlk97039967"/>
      <w:r>
        <w:rPr>
          <w:rFonts w:hint="eastAsia" w:cs="Times New Roman"/>
          <w:spacing w:val="-6"/>
          <w:sz w:val="21"/>
          <w:szCs w:val="21"/>
          <w:highlight w:val="none"/>
        </w:rPr>
        <w:t>响应文件组成：详见“第六章</w:t>
      </w:r>
      <w:r>
        <w:rPr>
          <w:rFonts w:cs="Times New Roman"/>
          <w:spacing w:val="-6"/>
          <w:sz w:val="21"/>
          <w:szCs w:val="21"/>
          <w:highlight w:val="none"/>
        </w:rPr>
        <w:t xml:space="preserve">  </w:t>
      </w:r>
      <w:r>
        <w:rPr>
          <w:rFonts w:hint="eastAsia" w:cs="Times New Roman"/>
          <w:spacing w:val="-6"/>
          <w:sz w:val="21"/>
          <w:szCs w:val="21"/>
          <w:highlight w:val="none"/>
        </w:rPr>
        <w:t>响应</w:t>
      </w:r>
      <w:r>
        <w:rPr>
          <w:rFonts w:cs="Times New Roman"/>
          <w:spacing w:val="-6"/>
          <w:sz w:val="21"/>
          <w:szCs w:val="21"/>
          <w:highlight w:val="none"/>
        </w:rPr>
        <w:t>文件格式</w:t>
      </w:r>
      <w:r>
        <w:rPr>
          <w:rFonts w:hint="eastAsia" w:cs="Times New Roman"/>
          <w:spacing w:val="-6"/>
          <w:sz w:val="21"/>
          <w:szCs w:val="21"/>
          <w:highlight w:val="none"/>
        </w:rPr>
        <w:t>”目录</w:t>
      </w:r>
    </w:p>
    <w:p w14:paraId="2903A737">
      <w:pPr>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highlight w:val="none"/>
        </w:rPr>
        <w:t>如供应商提供的产品技术支持材料与采购需求偏离表响应不一致，以产品技术支持材料为准。</w:t>
      </w:r>
    </w:p>
    <w:bookmarkEnd w:id="41"/>
    <w:p w14:paraId="3822A8CF">
      <w:pPr>
        <w:adjustRightInd w:val="0"/>
        <w:snapToGrid w:val="0"/>
        <w:spacing w:line="288" w:lineRule="auto"/>
        <w:rPr>
          <w:b/>
          <w:bCs/>
          <w:sz w:val="21"/>
          <w:szCs w:val="21"/>
          <w:highlight w:val="none"/>
        </w:rPr>
      </w:pPr>
      <w:r>
        <w:rPr>
          <w:rFonts w:hint="eastAsia"/>
          <w:b/>
          <w:bCs/>
          <w:sz w:val="21"/>
          <w:szCs w:val="21"/>
          <w:highlight w:val="none"/>
        </w:rPr>
        <w:t>（二）响应文件的签署和份数</w:t>
      </w:r>
    </w:p>
    <w:p w14:paraId="3E937438">
      <w:pPr>
        <w:adjustRightInd w:val="0"/>
        <w:snapToGrid w:val="0"/>
        <w:spacing w:line="288" w:lineRule="auto"/>
        <w:ind w:firstLine="420" w:firstLineChars="200"/>
        <w:rPr>
          <w:sz w:val="21"/>
          <w:szCs w:val="21"/>
          <w:highlight w:val="none"/>
        </w:rPr>
      </w:pPr>
      <w:r>
        <w:rPr>
          <w:rFonts w:hint="eastAsia"/>
          <w:sz w:val="21"/>
          <w:szCs w:val="21"/>
          <w:highlight w:val="none"/>
        </w:rPr>
        <w:t>1.供应商应按照磋商文件和政府采购云平台的要求，根据响应文件的组成规定的内容及顺序通过政采云电子交易客户端（政采云响应客户端）编制加密响应文件，响应文件内容不完整、编排混乱导致响应文件被误读、漏读或者查找不到相关内容的，是供应商的责任。</w:t>
      </w:r>
    </w:p>
    <w:p w14:paraId="153481A4">
      <w:pPr>
        <w:adjustRightInd w:val="0"/>
        <w:snapToGrid w:val="0"/>
        <w:spacing w:line="288" w:lineRule="auto"/>
        <w:ind w:firstLine="420" w:firstLineChars="200"/>
        <w:rPr>
          <w:sz w:val="21"/>
          <w:szCs w:val="21"/>
          <w:highlight w:val="none"/>
        </w:rPr>
      </w:pPr>
      <w:r>
        <w:rPr>
          <w:rFonts w:hint="eastAsia"/>
          <w:sz w:val="21"/>
          <w:szCs w:val="21"/>
          <w:highlight w:val="none"/>
        </w:rPr>
        <w:t>2.响应文件须由供应商在规定位置加盖公章</w:t>
      </w:r>
      <w:bookmarkStart w:id="42" w:name="_Hlk96329193"/>
      <w:r>
        <w:rPr>
          <w:rFonts w:hint="eastAsia"/>
          <w:sz w:val="21"/>
          <w:szCs w:val="21"/>
          <w:highlight w:val="none"/>
        </w:rPr>
        <w:t>，供应商应写全称。</w:t>
      </w:r>
      <w:bookmarkEnd w:id="42"/>
    </w:p>
    <w:p w14:paraId="41AD78FC">
      <w:pPr>
        <w:adjustRightInd w:val="0"/>
        <w:snapToGrid w:val="0"/>
        <w:spacing w:line="288" w:lineRule="auto"/>
        <w:ind w:firstLine="420" w:firstLineChars="200"/>
        <w:rPr>
          <w:sz w:val="21"/>
          <w:szCs w:val="21"/>
          <w:highlight w:val="none"/>
        </w:rPr>
      </w:pPr>
      <w:r>
        <w:rPr>
          <w:sz w:val="21"/>
          <w:szCs w:val="21"/>
          <w:highlight w:val="none"/>
        </w:rPr>
        <w:t>3.响应文件不得涂改，若有修改错漏处，须由供应商加盖公章，或者由供应商代表签名。响应文件因字迹潦草或表达不清所引起的后果由供应商负责。</w:t>
      </w:r>
    </w:p>
    <w:p w14:paraId="64FF8ABF">
      <w:pPr>
        <w:adjustRightInd w:val="0"/>
        <w:snapToGrid w:val="0"/>
        <w:spacing w:line="288" w:lineRule="auto"/>
        <w:ind w:firstLine="422" w:firstLineChars="200"/>
        <w:rPr>
          <w:b/>
          <w:bCs/>
          <w:sz w:val="21"/>
          <w:szCs w:val="21"/>
          <w:highlight w:val="none"/>
        </w:rPr>
      </w:pPr>
      <w:r>
        <w:rPr>
          <w:rFonts w:hint="eastAsia"/>
          <w:b/>
          <w:bCs/>
          <w:sz w:val="21"/>
          <w:szCs w:val="21"/>
          <w:highlight w:val="none"/>
        </w:rPr>
        <w:t>4.响应文件份数：</w:t>
      </w:r>
    </w:p>
    <w:p w14:paraId="42628F98">
      <w:pPr>
        <w:adjustRightInd w:val="0"/>
        <w:snapToGrid w:val="0"/>
        <w:spacing w:line="288" w:lineRule="auto"/>
        <w:ind w:firstLine="422" w:firstLineChars="200"/>
        <w:rPr>
          <w:b/>
          <w:bCs/>
          <w:sz w:val="21"/>
          <w:szCs w:val="21"/>
          <w:highlight w:val="none"/>
        </w:rPr>
      </w:pPr>
      <w:r>
        <w:rPr>
          <w:rFonts w:hint="eastAsia"/>
          <w:b/>
          <w:bCs/>
          <w:sz w:val="21"/>
          <w:szCs w:val="21"/>
          <w:highlight w:val="none"/>
        </w:rPr>
        <w:t>电子加密响应文件：政府采购云平台在线上传一份；备份响应文件：密封包装后EMS或顺丰邮寄形式递交一份（邮寄地址：杭州市西湖区玉古路173号中田大厦21楼H室，浙江求是招标代理有限公司（</w:t>
      </w:r>
      <w:r>
        <w:rPr>
          <w:rFonts w:hint="eastAsia"/>
          <w:b/>
          <w:bCs/>
          <w:sz w:val="21"/>
          <w:szCs w:val="21"/>
          <w:highlight w:val="none"/>
          <w:lang w:eastAsia="zh-CN"/>
        </w:rPr>
        <w:t>阙家珍</w:t>
      </w:r>
      <w:r>
        <w:rPr>
          <w:rFonts w:hint="eastAsia"/>
          <w:b/>
          <w:bCs/>
          <w:sz w:val="21"/>
          <w:szCs w:val="21"/>
          <w:highlight w:val="none"/>
        </w:rPr>
        <w:t>）收，电话：0571-8</w:t>
      </w:r>
      <w:r>
        <w:rPr>
          <w:rFonts w:hint="eastAsia"/>
          <w:b/>
          <w:bCs/>
          <w:sz w:val="21"/>
          <w:szCs w:val="21"/>
          <w:highlight w:val="none"/>
          <w:lang w:eastAsia="zh-CN"/>
        </w:rPr>
        <w:t>7670301</w:t>
      </w:r>
      <w:r>
        <w:rPr>
          <w:rFonts w:hint="eastAsia"/>
          <w:b/>
          <w:bCs/>
          <w:sz w:val="21"/>
          <w:szCs w:val="21"/>
          <w:highlight w:val="none"/>
        </w:rPr>
        <w:t>，寄出后将（快递单号、项目名称、公司名称、联系方式等相关信息）发至：</w:t>
      </w:r>
      <w:r>
        <w:rPr>
          <w:rFonts w:hint="eastAsia"/>
          <w:b/>
          <w:bCs/>
          <w:sz w:val="21"/>
          <w:szCs w:val="21"/>
          <w:highlight w:val="none"/>
          <w:lang w:eastAsia="zh-CN"/>
        </w:rPr>
        <w:t>zb02</w:t>
      </w:r>
      <w:r>
        <w:rPr>
          <w:rFonts w:hint="eastAsia"/>
          <w:b/>
          <w:bCs/>
          <w:sz w:val="21"/>
          <w:szCs w:val="21"/>
          <w:highlight w:val="none"/>
        </w:rPr>
        <w:t>@qszb.net，以便查收）。</w:t>
      </w:r>
    </w:p>
    <w:p w14:paraId="7B45741A">
      <w:pPr>
        <w:adjustRightInd w:val="0"/>
        <w:snapToGrid w:val="0"/>
        <w:spacing w:line="288" w:lineRule="auto"/>
        <w:ind w:firstLine="422" w:firstLineChars="200"/>
        <w:rPr>
          <w:b/>
          <w:bCs/>
          <w:sz w:val="21"/>
          <w:szCs w:val="21"/>
          <w:highlight w:val="none"/>
        </w:rPr>
      </w:pPr>
      <w:r>
        <w:rPr>
          <w:rFonts w:hint="eastAsia"/>
          <w:b/>
          <w:bCs/>
          <w:sz w:val="21"/>
          <w:szCs w:val="21"/>
          <w:highlight w:val="none"/>
        </w:rPr>
        <w:t>特别说明：双休日和法定节假日不收件，供应商自行承担邮寄风险。</w:t>
      </w:r>
    </w:p>
    <w:p w14:paraId="257AB949">
      <w:pPr>
        <w:adjustRightInd w:val="0"/>
        <w:snapToGrid w:val="0"/>
        <w:spacing w:line="288" w:lineRule="auto"/>
        <w:ind w:firstLine="422" w:firstLineChars="200"/>
        <w:rPr>
          <w:b/>
          <w:bCs/>
          <w:sz w:val="21"/>
          <w:szCs w:val="21"/>
          <w:highlight w:val="none"/>
        </w:rPr>
      </w:pPr>
      <w:r>
        <w:rPr>
          <w:rFonts w:hint="eastAsia"/>
          <w:b/>
          <w:bCs/>
          <w:sz w:val="21"/>
          <w:szCs w:val="21"/>
          <w:highlight w:val="none"/>
        </w:rPr>
        <w:t>备注：</w:t>
      </w:r>
    </w:p>
    <w:p w14:paraId="3D8FFCC8">
      <w:pPr>
        <w:adjustRightInd w:val="0"/>
        <w:snapToGrid w:val="0"/>
        <w:spacing w:line="288" w:lineRule="auto"/>
        <w:rPr>
          <w:b/>
          <w:bCs/>
          <w:sz w:val="21"/>
          <w:szCs w:val="21"/>
          <w:highlight w:val="none"/>
        </w:rPr>
      </w:pPr>
      <w:r>
        <w:rPr>
          <w:rFonts w:hint="eastAsia"/>
          <w:b/>
          <w:bCs/>
          <w:sz w:val="21"/>
          <w:szCs w:val="21"/>
          <w:highlight w:val="none"/>
        </w:rPr>
        <w:t>（三）响应文件的上传、递交、修改和撤回</w:t>
      </w:r>
    </w:p>
    <w:p w14:paraId="01FB496F">
      <w:pPr>
        <w:adjustRightInd w:val="0"/>
        <w:snapToGrid w:val="0"/>
        <w:spacing w:line="288" w:lineRule="auto"/>
        <w:ind w:firstLine="420" w:firstLineChars="200"/>
        <w:rPr>
          <w:sz w:val="21"/>
          <w:szCs w:val="21"/>
          <w:highlight w:val="none"/>
        </w:rPr>
      </w:pPr>
      <w:r>
        <w:rPr>
          <w:rFonts w:hint="eastAsia"/>
          <w:sz w:val="21"/>
          <w:szCs w:val="21"/>
          <w:highlight w:val="none"/>
        </w:rPr>
        <w:t>1.响应文件的上传、递交：</w:t>
      </w:r>
    </w:p>
    <w:p w14:paraId="557D7F1F">
      <w:pPr>
        <w:adjustRightInd w:val="0"/>
        <w:snapToGrid w:val="0"/>
        <w:spacing w:line="288" w:lineRule="auto"/>
        <w:ind w:firstLine="420" w:firstLineChars="200"/>
        <w:rPr>
          <w:sz w:val="21"/>
          <w:szCs w:val="21"/>
          <w:highlight w:val="none"/>
        </w:rPr>
      </w:pPr>
      <w:r>
        <w:rPr>
          <w:rFonts w:hint="eastAsia"/>
          <w:sz w:val="21"/>
          <w:szCs w:val="21"/>
          <w:highlight w:val="none"/>
        </w:rPr>
        <w:t>（1）电子加密响应文件的上传：</w:t>
      </w:r>
    </w:p>
    <w:p w14:paraId="5778E212">
      <w:pPr>
        <w:adjustRightInd w:val="0"/>
        <w:snapToGrid w:val="0"/>
        <w:spacing w:line="288" w:lineRule="auto"/>
        <w:ind w:firstLine="420" w:firstLineChars="200"/>
        <w:rPr>
          <w:sz w:val="21"/>
          <w:szCs w:val="21"/>
          <w:highlight w:val="none"/>
        </w:rPr>
      </w:pPr>
      <w:r>
        <w:rPr>
          <w:rFonts w:hint="eastAsia"/>
          <w:sz w:val="21"/>
          <w:szCs w:val="21"/>
          <w:highlight w:val="none"/>
        </w:rPr>
        <w:t>▲a.供应商应在响应文件提交截止时间前将电子加密响应文件成功上传至政府采购云平台，否则响应无效；</w:t>
      </w:r>
    </w:p>
    <w:p w14:paraId="6EBA9F28">
      <w:pPr>
        <w:adjustRightInd w:val="0"/>
        <w:snapToGrid w:val="0"/>
        <w:spacing w:line="288" w:lineRule="auto"/>
        <w:ind w:firstLine="420" w:firstLineChars="200"/>
        <w:rPr>
          <w:sz w:val="21"/>
          <w:szCs w:val="21"/>
        </w:rPr>
      </w:pPr>
      <w:r>
        <w:rPr>
          <w:rFonts w:hint="eastAsia"/>
          <w:sz w:val="21"/>
          <w:szCs w:val="21"/>
          <w:highlight w:val="none"/>
        </w:rPr>
        <w:t>b.电子加密响应文件成功上传后，供应商可自行打</w:t>
      </w:r>
      <w:r>
        <w:rPr>
          <w:rFonts w:hint="eastAsia"/>
          <w:sz w:val="21"/>
          <w:szCs w:val="21"/>
        </w:rPr>
        <w:t>印响应文件接收回执。</w:t>
      </w:r>
    </w:p>
    <w:p w14:paraId="0BE1DE5C">
      <w:pPr>
        <w:adjustRightInd w:val="0"/>
        <w:snapToGrid w:val="0"/>
        <w:spacing w:line="288" w:lineRule="auto"/>
        <w:ind w:firstLine="420" w:firstLineChars="200"/>
        <w:rPr>
          <w:sz w:val="21"/>
          <w:szCs w:val="21"/>
        </w:rPr>
      </w:pPr>
      <w:r>
        <w:rPr>
          <w:rFonts w:hint="eastAsia"/>
          <w:sz w:val="21"/>
          <w:szCs w:val="21"/>
        </w:rPr>
        <w:t>（2）备份响应文件的密封包装、递交：</w:t>
      </w:r>
    </w:p>
    <w:p w14:paraId="6AF1E08B">
      <w:pPr>
        <w:adjustRightInd w:val="0"/>
        <w:snapToGrid w:val="0"/>
        <w:spacing w:line="288" w:lineRule="auto"/>
        <w:ind w:firstLine="420" w:firstLineChars="200"/>
        <w:rPr>
          <w:sz w:val="21"/>
          <w:szCs w:val="21"/>
        </w:rPr>
      </w:pPr>
      <w:r>
        <w:rPr>
          <w:rFonts w:hint="eastAsia"/>
          <w:sz w:val="21"/>
          <w:szCs w:val="21"/>
        </w:rPr>
        <w:t>a.供应商在政府采购云平台完成电子加密响应文件的上传后，可以EMS或顺丰邮寄形式在响应文件提交截止时间前递交以介质（U盘）存储的数据电文形式的备份响应文件；</w:t>
      </w:r>
    </w:p>
    <w:p w14:paraId="2BB0912D">
      <w:pPr>
        <w:adjustRightInd w:val="0"/>
        <w:snapToGrid w:val="0"/>
        <w:spacing w:line="288" w:lineRule="auto"/>
        <w:ind w:firstLine="420" w:firstLineChars="200"/>
        <w:rPr>
          <w:sz w:val="21"/>
          <w:szCs w:val="21"/>
        </w:rPr>
      </w:pPr>
      <w:r>
        <w:rPr>
          <w:rFonts w:hint="eastAsia"/>
          <w:sz w:val="21"/>
          <w:szCs w:val="21"/>
        </w:rPr>
        <w:t>b.备份响应文件应当密封包装并在包装上标注响应</w:t>
      </w:r>
      <w:r>
        <w:rPr>
          <w:rFonts w:hint="eastAsia"/>
          <w:sz w:val="21"/>
          <w:szCs w:val="21"/>
          <w:u w:val="single"/>
        </w:rPr>
        <w:t>项目名称、标项、供应商名称</w:t>
      </w:r>
      <w:r>
        <w:rPr>
          <w:rFonts w:hint="eastAsia"/>
          <w:sz w:val="21"/>
          <w:szCs w:val="21"/>
        </w:rPr>
        <w:t>并加盖公章（非电子签章），供应商逾期送达或者未密封包装的备份响应文件采购代理机构将予以拒收；</w:t>
      </w:r>
    </w:p>
    <w:p w14:paraId="42139E1A">
      <w:pPr>
        <w:adjustRightInd w:val="0"/>
        <w:snapToGrid w:val="0"/>
        <w:spacing w:line="288" w:lineRule="auto"/>
        <w:ind w:firstLine="420" w:firstLineChars="200"/>
        <w:rPr>
          <w:sz w:val="21"/>
          <w:szCs w:val="21"/>
        </w:rPr>
      </w:pPr>
      <w:r>
        <w:rPr>
          <w:rFonts w:hint="eastAsia"/>
          <w:sz w:val="21"/>
          <w:szCs w:val="21"/>
        </w:rPr>
        <w:t>▲c.通过政府采购云平台成功上传的电子加密响应文件已按时解密的，备份响应文件自动失效。</w:t>
      </w:r>
    </w:p>
    <w:p w14:paraId="5F941A3E">
      <w:pPr>
        <w:adjustRightInd w:val="0"/>
        <w:snapToGrid w:val="0"/>
        <w:spacing w:line="288" w:lineRule="auto"/>
        <w:ind w:firstLine="420" w:firstLineChars="200"/>
        <w:rPr>
          <w:sz w:val="21"/>
          <w:szCs w:val="21"/>
        </w:rPr>
      </w:pPr>
      <w:r>
        <w:rPr>
          <w:rFonts w:hint="eastAsia"/>
          <w:sz w:val="21"/>
          <w:szCs w:val="21"/>
        </w:rPr>
        <w:t>▲d.供应商仅递交备份响应文件而未将电子加密响应文件成功上传至政府采购云平台的，响应无效。</w:t>
      </w:r>
    </w:p>
    <w:p w14:paraId="200FE7C3">
      <w:pPr>
        <w:adjustRightInd w:val="0"/>
        <w:snapToGrid w:val="0"/>
        <w:spacing w:line="288" w:lineRule="auto"/>
        <w:ind w:firstLine="420" w:firstLineChars="200"/>
        <w:rPr>
          <w:sz w:val="21"/>
          <w:szCs w:val="21"/>
        </w:rPr>
      </w:pPr>
      <w:r>
        <w:rPr>
          <w:rFonts w:hint="eastAsia"/>
          <w:sz w:val="21"/>
          <w:szCs w:val="21"/>
        </w:rPr>
        <w:t>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14:paraId="78F5FA19">
      <w:pPr>
        <w:adjustRightInd w:val="0"/>
        <w:snapToGrid w:val="0"/>
        <w:spacing w:line="288" w:lineRule="auto"/>
        <w:ind w:firstLine="420" w:firstLineChars="200"/>
        <w:rPr>
          <w:sz w:val="21"/>
          <w:szCs w:val="21"/>
        </w:rPr>
      </w:pPr>
      <w:r>
        <w:rPr>
          <w:sz w:val="21"/>
          <w:szCs w:val="21"/>
        </w:rPr>
        <w:t>3.</w:t>
      </w:r>
      <w:r>
        <w:rPr>
          <w:rFonts w:hint="eastAsia"/>
          <w:sz w:val="21"/>
          <w:szCs w:val="21"/>
        </w:rPr>
        <w:t>供应商</w:t>
      </w:r>
      <w:r>
        <w:rPr>
          <w:sz w:val="21"/>
          <w:szCs w:val="21"/>
        </w:rPr>
        <w:t>因未在线参加开标而导致电子加密</w:t>
      </w:r>
      <w:r>
        <w:rPr>
          <w:rFonts w:hint="eastAsia"/>
          <w:sz w:val="21"/>
          <w:szCs w:val="21"/>
        </w:rPr>
        <w:t>响应</w:t>
      </w:r>
      <w:r>
        <w:rPr>
          <w:sz w:val="21"/>
          <w:szCs w:val="21"/>
        </w:rPr>
        <w:t>文件无法按时解密等一切后果由</w:t>
      </w:r>
      <w:r>
        <w:rPr>
          <w:rFonts w:hint="eastAsia"/>
          <w:sz w:val="21"/>
          <w:szCs w:val="21"/>
        </w:rPr>
        <w:t>供应商</w:t>
      </w:r>
      <w:r>
        <w:rPr>
          <w:sz w:val="21"/>
          <w:szCs w:val="21"/>
        </w:rPr>
        <w:t>自行承担。</w:t>
      </w:r>
    </w:p>
    <w:p w14:paraId="208CF158">
      <w:pPr>
        <w:adjustRightInd w:val="0"/>
        <w:snapToGrid w:val="0"/>
        <w:spacing w:line="288" w:lineRule="auto"/>
        <w:ind w:firstLine="420" w:firstLineChars="200"/>
        <w:rPr>
          <w:sz w:val="21"/>
          <w:szCs w:val="21"/>
        </w:rPr>
      </w:pPr>
      <w:r>
        <w:rPr>
          <w:sz w:val="21"/>
          <w:szCs w:val="21"/>
        </w:rPr>
        <w:t>4.</w:t>
      </w:r>
      <w:r>
        <w:rPr>
          <w:rFonts w:hint="eastAsia"/>
          <w:sz w:val="21"/>
          <w:szCs w:val="21"/>
        </w:rPr>
        <w:t>供应商</w:t>
      </w:r>
      <w:r>
        <w:rPr>
          <w:sz w:val="21"/>
          <w:szCs w:val="21"/>
        </w:rPr>
        <w:t>应按照</w:t>
      </w:r>
      <w:r>
        <w:rPr>
          <w:rFonts w:hint="eastAsia"/>
          <w:sz w:val="21"/>
          <w:szCs w:val="21"/>
        </w:rPr>
        <w:t>磋商</w:t>
      </w:r>
      <w:r>
        <w:rPr>
          <w:sz w:val="21"/>
          <w:szCs w:val="21"/>
        </w:rPr>
        <w:t>文件和政府采购云平台的要求，根据</w:t>
      </w:r>
      <w:r>
        <w:rPr>
          <w:rFonts w:hint="eastAsia"/>
          <w:sz w:val="21"/>
          <w:szCs w:val="21"/>
        </w:rPr>
        <w:t>响应</w:t>
      </w:r>
      <w:r>
        <w:rPr>
          <w:sz w:val="21"/>
          <w:szCs w:val="21"/>
        </w:rPr>
        <w:t>文件的组成规定的内容及顺序通过政采云电子交易客户端（政采云响应客户端）编制加密</w:t>
      </w:r>
      <w:r>
        <w:rPr>
          <w:rFonts w:hint="eastAsia"/>
          <w:sz w:val="21"/>
          <w:szCs w:val="21"/>
        </w:rPr>
        <w:t>响应</w:t>
      </w:r>
      <w:r>
        <w:rPr>
          <w:sz w:val="21"/>
          <w:szCs w:val="21"/>
        </w:rPr>
        <w:t>文件。</w:t>
      </w:r>
    </w:p>
    <w:p w14:paraId="03141D63">
      <w:pPr>
        <w:adjustRightInd w:val="0"/>
        <w:snapToGrid w:val="0"/>
        <w:spacing w:line="288" w:lineRule="auto"/>
        <w:ind w:firstLine="422" w:firstLineChars="200"/>
        <w:rPr>
          <w:b/>
          <w:bCs/>
          <w:sz w:val="21"/>
          <w:szCs w:val="21"/>
        </w:rPr>
      </w:pPr>
      <w:r>
        <w:rPr>
          <w:rFonts w:hint="eastAsia"/>
          <w:b/>
          <w:bCs/>
          <w:sz w:val="21"/>
          <w:szCs w:val="21"/>
        </w:rPr>
        <w:t>备注：</w:t>
      </w:r>
    </w:p>
    <w:p w14:paraId="7A091152">
      <w:pPr>
        <w:adjustRightInd w:val="0"/>
        <w:snapToGrid w:val="0"/>
        <w:spacing w:line="288" w:lineRule="auto"/>
        <w:ind w:firstLine="422" w:firstLineChars="200"/>
        <w:rPr>
          <w:b/>
          <w:bCs/>
          <w:sz w:val="21"/>
          <w:szCs w:val="21"/>
        </w:rPr>
      </w:pPr>
      <w:r>
        <w:rPr>
          <w:rFonts w:hint="eastAsia"/>
          <w:b/>
          <w:bCs/>
          <w:sz w:val="21"/>
          <w:szCs w:val="21"/>
        </w:rPr>
        <w:t>供应商可通过浙江省“电子交易/不见面开评标”学习专题提前进行专题学习，熟悉操作，避免影响采购活动（https://edu.zcygov.cn/luban/e-biding）。</w:t>
      </w:r>
    </w:p>
    <w:p w14:paraId="384B16CC">
      <w:pPr>
        <w:adjustRightInd w:val="0"/>
        <w:snapToGrid w:val="0"/>
        <w:spacing w:line="288" w:lineRule="auto"/>
        <w:rPr>
          <w:b/>
          <w:bCs/>
          <w:sz w:val="21"/>
          <w:szCs w:val="21"/>
        </w:rPr>
      </w:pPr>
      <w:r>
        <w:rPr>
          <w:rFonts w:hint="eastAsia"/>
          <w:b/>
          <w:bCs/>
          <w:sz w:val="21"/>
          <w:szCs w:val="21"/>
        </w:rPr>
        <w:t>（四）响应文件的语言及计量</w:t>
      </w:r>
    </w:p>
    <w:p w14:paraId="736DCB9F">
      <w:pPr>
        <w:adjustRightInd w:val="0"/>
        <w:snapToGrid w:val="0"/>
        <w:spacing w:line="288" w:lineRule="auto"/>
        <w:ind w:firstLine="420" w:firstLineChars="200"/>
        <w:rPr>
          <w:sz w:val="21"/>
          <w:szCs w:val="21"/>
        </w:rPr>
      </w:pPr>
      <w:r>
        <w:rPr>
          <w:rFonts w:hint="eastAsia"/>
          <w:sz w:val="21"/>
          <w:szCs w:val="21"/>
        </w:rPr>
        <w:t>响应文件以及供应商与采购人或采购代理机构就有关磋商响应事宜的所有来往函电，均应以中文汉语书写。除签名、盖章、专用名称等特殊情形外，以中文汉语以外的文字表述的响应文件视同未提供（有中文汉语说明的除外）。</w:t>
      </w:r>
    </w:p>
    <w:p w14:paraId="6122A7C3">
      <w:pPr>
        <w:adjustRightInd w:val="0"/>
        <w:snapToGrid w:val="0"/>
        <w:spacing w:line="288" w:lineRule="auto"/>
        <w:rPr>
          <w:b/>
          <w:bCs/>
          <w:sz w:val="21"/>
          <w:szCs w:val="21"/>
        </w:rPr>
      </w:pPr>
      <w:r>
        <w:rPr>
          <w:rFonts w:hint="eastAsia"/>
          <w:b/>
          <w:bCs/>
          <w:sz w:val="21"/>
          <w:szCs w:val="21"/>
        </w:rPr>
        <w:t>（五）磋商报价</w:t>
      </w:r>
    </w:p>
    <w:p w14:paraId="12874C21">
      <w:pPr>
        <w:adjustRightInd w:val="0"/>
        <w:snapToGrid w:val="0"/>
        <w:spacing w:line="288" w:lineRule="auto"/>
        <w:ind w:firstLine="420" w:firstLineChars="200"/>
        <w:jc w:val="left"/>
        <w:rPr>
          <w:rFonts w:hint="eastAsia" w:cs="Times New Roman"/>
          <w:color w:val="auto"/>
          <w:sz w:val="21"/>
          <w:szCs w:val="21"/>
        </w:rPr>
      </w:pPr>
      <w:r>
        <w:rPr>
          <w:rFonts w:hint="eastAsia" w:cs="Times New Roman"/>
          <w:sz w:val="21"/>
          <w:szCs w:val="21"/>
        </w:rPr>
        <w:t>1.报价应按磋商文件要求的格式编制、填写报价内容（可自行增行），未按磋商文件要求编制、填写的响应文件可能被</w:t>
      </w:r>
      <w:r>
        <w:rPr>
          <w:rFonts w:hint="eastAsia" w:cs="Times New Roman"/>
          <w:color w:val="auto"/>
          <w:sz w:val="21"/>
          <w:szCs w:val="21"/>
        </w:rPr>
        <w:t>拒绝；</w:t>
      </w:r>
    </w:p>
    <w:p w14:paraId="097B15AD">
      <w:pPr>
        <w:adjustRightInd w:val="0"/>
        <w:snapToGrid w:val="0"/>
        <w:spacing w:line="288" w:lineRule="auto"/>
        <w:ind w:firstLine="420" w:firstLineChars="200"/>
        <w:jc w:val="left"/>
        <w:rPr>
          <w:rFonts w:hint="eastAsia" w:cs="Times New Roman"/>
          <w:color w:val="auto"/>
          <w:sz w:val="21"/>
          <w:szCs w:val="21"/>
        </w:rPr>
      </w:pPr>
      <w:r>
        <w:rPr>
          <w:rFonts w:hint="eastAsia" w:cs="Times New Roman"/>
          <w:color w:val="auto"/>
          <w:sz w:val="21"/>
          <w:szCs w:val="21"/>
        </w:rPr>
        <w:t>2.本次磋商采用人民币报价；</w:t>
      </w:r>
    </w:p>
    <w:p w14:paraId="0DACF75F">
      <w:pPr>
        <w:adjustRightInd w:val="0"/>
        <w:snapToGrid w:val="0"/>
        <w:spacing w:line="288" w:lineRule="auto"/>
        <w:ind w:firstLine="420" w:firstLineChars="200"/>
        <w:jc w:val="left"/>
        <w:rPr>
          <w:rFonts w:hint="eastAsia" w:cs="Times New Roman"/>
          <w:color w:val="auto"/>
          <w:sz w:val="21"/>
          <w:szCs w:val="21"/>
        </w:rPr>
      </w:pPr>
      <w:r>
        <w:rPr>
          <w:rFonts w:hint="eastAsia" w:cs="Times New Roman"/>
          <w:color w:val="auto"/>
          <w:sz w:val="21"/>
          <w:szCs w:val="21"/>
        </w:rPr>
        <w:t>3.最后磋商报价是履行合同的最终价格，有关本项目实施所涉及的一切费用均计入报价。总价不为零，分项报价中部分产品、服务单价为零的，视作已包含在总价中。</w:t>
      </w:r>
    </w:p>
    <w:p w14:paraId="39E75665">
      <w:pPr>
        <w:adjustRightInd w:val="0"/>
        <w:snapToGrid w:val="0"/>
        <w:spacing w:line="288" w:lineRule="auto"/>
        <w:ind w:firstLine="420" w:firstLineChars="200"/>
        <w:jc w:val="left"/>
        <w:rPr>
          <w:rFonts w:hint="eastAsia" w:cs="Times New Roman"/>
          <w:color w:val="auto"/>
          <w:sz w:val="21"/>
          <w:szCs w:val="21"/>
        </w:rPr>
      </w:pPr>
      <w:r>
        <w:rPr>
          <w:rFonts w:hint="eastAsia" w:cs="Times New Roman"/>
          <w:color w:val="auto"/>
          <w:sz w:val="21"/>
          <w:szCs w:val="21"/>
        </w:rPr>
        <w:t>▲4.采购人将以合同形式有偿取得货物、工程和服务，不接受供应商给予的赠品、回扣或者与采购无关的其他商品、服务。</w:t>
      </w:r>
    </w:p>
    <w:p w14:paraId="6C723700">
      <w:pPr>
        <w:adjustRightInd w:val="0"/>
        <w:snapToGrid w:val="0"/>
        <w:spacing w:line="288" w:lineRule="auto"/>
        <w:ind w:firstLine="420" w:firstLineChars="200"/>
        <w:jc w:val="left"/>
        <w:rPr>
          <w:rFonts w:cs="Times New Roman"/>
          <w:color w:val="auto"/>
          <w:sz w:val="21"/>
          <w:szCs w:val="21"/>
        </w:rPr>
      </w:pPr>
      <w:r>
        <w:rPr>
          <w:rFonts w:hint="eastAsia" w:cs="Times New Roman"/>
          <w:color w:val="auto"/>
          <w:sz w:val="21"/>
          <w:szCs w:val="21"/>
        </w:rPr>
        <w:t>5.供应商不得进行影响产品质量或者诚信履约的恶意报价。供应商报价低于项目预算50%的，应当在报价文件中提供书面说明，详细阐述不影响产品质量或者诚信履约的具体原因。</w:t>
      </w:r>
    </w:p>
    <w:p w14:paraId="7C41B0C0">
      <w:pPr>
        <w:adjustRightInd w:val="0"/>
        <w:snapToGrid w:val="0"/>
        <w:spacing w:line="288" w:lineRule="auto"/>
        <w:rPr>
          <w:b/>
          <w:bCs/>
          <w:color w:val="auto"/>
          <w:sz w:val="21"/>
          <w:szCs w:val="21"/>
        </w:rPr>
      </w:pPr>
      <w:r>
        <w:rPr>
          <w:rFonts w:hint="eastAsia"/>
          <w:b/>
          <w:bCs/>
          <w:color w:val="auto"/>
          <w:sz w:val="21"/>
          <w:szCs w:val="21"/>
        </w:rPr>
        <w:t>（六）响应有效期</w:t>
      </w:r>
    </w:p>
    <w:p w14:paraId="4546009F">
      <w:pPr>
        <w:adjustRightInd w:val="0"/>
        <w:snapToGrid w:val="0"/>
        <w:spacing w:line="288" w:lineRule="auto"/>
        <w:ind w:firstLine="420" w:firstLineChars="200"/>
        <w:rPr>
          <w:color w:val="auto"/>
          <w:sz w:val="21"/>
          <w:szCs w:val="21"/>
        </w:rPr>
      </w:pPr>
      <w:r>
        <w:rPr>
          <w:rFonts w:hint="eastAsia"/>
          <w:color w:val="auto"/>
          <w:sz w:val="21"/>
          <w:szCs w:val="21"/>
        </w:rPr>
        <w:t>▲从提交响应文件的截止之日起90天。在原响应有效期满之前，如果出现特殊情况，采购人或采购代理机构以书面形式通知供应商延长响应有效期。</w:t>
      </w:r>
    </w:p>
    <w:p w14:paraId="7FD65BC7">
      <w:pPr>
        <w:widowControl/>
        <w:adjustRightInd w:val="0"/>
        <w:snapToGrid w:val="0"/>
        <w:spacing w:line="288" w:lineRule="auto"/>
        <w:jc w:val="left"/>
        <w:rPr>
          <w:b/>
          <w:bCs/>
          <w:color w:val="auto"/>
          <w:sz w:val="21"/>
          <w:szCs w:val="21"/>
        </w:rPr>
      </w:pPr>
      <w:r>
        <w:rPr>
          <w:b/>
          <w:bCs/>
          <w:color w:val="auto"/>
          <w:sz w:val="21"/>
          <w:szCs w:val="21"/>
        </w:rPr>
        <w:br w:type="page"/>
      </w:r>
    </w:p>
    <w:p w14:paraId="7B5CD10C">
      <w:pPr>
        <w:adjustRightInd w:val="0"/>
        <w:snapToGrid w:val="0"/>
        <w:spacing w:line="288" w:lineRule="auto"/>
        <w:jc w:val="center"/>
        <w:outlineLvl w:val="1"/>
        <w:rPr>
          <w:b/>
          <w:bCs/>
          <w:sz w:val="21"/>
          <w:szCs w:val="21"/>
        </w:rPr>
      </w:pPr>
      <w:r>
        <w:rPr>
          <w:rFonts w:hint="eastAsia"/>
          <w:b/>
          <w:bCs/>
          <w:sz w:val="21"/>
          <w:szCs w:val="21"/>
        </w:rPr>
        <w:t>四、响应无效的情形</w:t>
      </w:r>
    </w:p>
    <w:p w14:paraId="5EC1B2AE">
      <w:pPr>
        <w:adjustRightInd w:val="0"/>
        <w:snapToGrid w:val="0"/>
        <w:spacing w:line="288" w:lineRule="auto"/>
        <w:ind w:firstLine="420" w:firstLineChars="200"/>
        <w:rPr>
          <w:sz w:val="21"/>
          <w:szCs w:val="21"/>
        </w:rPr>
      </w:pPr>
      <w:bookmarkStart w:id="43" w:name="_Hlk97039899"/>
      <w:r>
        <w:rPr>
          <w:rFonts w:hint="eastAsia"/>
          <w:sz w:val="21"/>
          <w:szCs w:val="21"/>
        </w:rPr>
        <w:t>未响应磋商文件“▲”标记条款要求的，响应无效。</w:t>
      </w:r>
    </w:p>
    <w:bookmarkEnd w:id="43"/>
    <w:p w14:paraId="28BBECF9">
      <w:pPr>
        <w:adjustRightInd w:val="0"/>
        <w:snapToGrid w:val="0"/>
        <w:spacing w:line="288" w:lineRule="auto"/>
        <w:ind w:firstLine="422" w:firstLineChars="200"/>
        <w:rPr>
          <w:b/>
          <w:bCs/>
          <w:sz w:val="21"/>
          <w:szCs w:val="21"/>
        </w:rPr>
      </w:pPr>
      <w:r>
        <w:rPr>
          <w:rFonts w:hint="eastAsia"/>
          <w:b/>
          <w:bCs/>
          <w:sz w:val="21"/>
          <w:szCs w:val="21"/>
        </w:rPr>
        <w:t>1.在资格审查时，如发现下列情形之一的，响应文件将被视为无效：</w:t>
      </w:r>
    </w:p>
    <w:p w14:paraId="09641733">
      <w:pPr>
        <w:adjustRightInd w:val="0"/>
        <w:snapToGrid w:val="0"/>
        <w:spacing w:line="288" w:lineRule="auto"/>
        <w:ind w:firstLine="420" w:firstLineChars="200"/>
        <w:rPr>
          <w:sz w:val="21"/>
          <w:szCs w:val="21"/>
        </w:rPr>
      </w:pPr>
      <w:r>
        <w:rPr>
          <w:rFonts w:hint="eastAsia"/>
          <w:sz w:val="21"/>
          <w:szCs w:val="21"/>
        </w:rPr>
        <w:t>（1）资格证明材料不全的，或者不符合磋商文件要求；</w:t>
      </w:r>
    </w:p>
    <w:p w14:paraId="799EBAB3">
      <w:pPr>
        <w:adjustRightInd w:val="0"/>
        <w:snapToGrid w:val="0"/>
        <w:spacing w:line="288" w:lineRule="auto"/>
        <w:ind w:firstLine="420" w:firstLineChars="200"/>
        <w:rPr>
          <w:sz w:val="21"/>
          <w:szCs w:val="21"/>
        </w:rPr>
      </w:pPr>
      <w:r>
        <w:rPr>
          <w:rFonts w:hint="eastAsia"/>
          <w:sz w:val="21"/>
          <w:szCs w:val="21"/>
        </w:rPr>
        <w:t>（</w:t>
      </w:r>
      <w:r>
        <w:rPr>
          <w:sz w:val="21"/>
          <w:szCs w:val="21"/>
        </w:rPr>
        <w:t>2</w:t>
      </w:r>
      <w:r>
        <w:rPr>
          <w:rFonts w:hint="eastAsia"/>
          <w:sz w:val="21"/>
          <w:szCs w:val="21"/>
        </w:rPr>
        <w:t>）供应商不具备磋商文件中规定的资格要求；</w:t>
      </w:r>
    </w:p>
    <w:p w14:paraId="26078977">
      <w:pPr>
        <w:adjustRightInd w:val="0"/>
        <w:snapToGrid w:val="0"/>
        <w:spacing w:line="288" w:lineRule="auto"/>
        <w:ind w:firstLine="420" w:firstLineChars="200"/>
        <w:rPr>
          <w:sz w:val="21"/>
          <w:szCs w:val="21"/>
        </w:rPr>
      </w:pPr>
      <w:bookmarkStart w:id="44" w:name="_Hlk97039841"/>
      <w:r>
        <w:rPr>
          <w:rFonts w:hint="eastAsia"/>
          <w:sz w:val="21"/>
          <w:szCs w:val="21"/>
        </w:rPr>
        <w:t>（3）资格文件未按要求签署、盖章。</w:t>
      </w:r>
    </w:p>
    <w:bookmarkEnd w:id="44"/>
    <w:p w14:paraId="5604DC84">
      <w:pPr>
        <w:adjustRightInd w:val="0"/>
        <w:snapToGrid w:val="0"/>
        <w:spacing w:line="288" w:lineRule="auto"/>
        <w:ind w:firstLine="422" w:firstLineChars="200"/>
        <w:rPr>
          <w:b/>
          <w:bCs/>
          <w:sz w:val="21"/>
          <w:szCs w:val="21"/>
        </w:rPr>
      </w:pPr>
      <w:r>
        <w:rPr>
          <w:rFonts w:hint="eastAsia"/>
          <w:b/>
          <w:bCs/>
          <w:sz w:val="21"/>
          <w:szCs w:val="21"/>
        </w:rPr>
        <w:t>2.在符合性审查、商务和技术评审时，如发现下列情形之一的，响应文件将被视为无效：</w:t>
      </w:r>
    </w:p>
    <w:p w14:paraId="1346A6FB">
      <w:pPr>
        <w:adjustRightInd w:val="0"/>
        <w:snapToGrid w:val="0"/>
        <w:spacing w:line="288" w:lineRule="auto"/>
        <w:ind w:firstLine="420" w:firstLineChars="200"/>
        <w:jc w:val="left"/>
        <w:rPr>
          <w:sz w:val="21"/>
          <w:szCs w:val="21"/>
        </w:rPr>
      </w:pPr>
      <w:r>
        <w:rPr>
          <w:rFonts w:hint="eastAsia"/>
          <w:sz w:val="21"/>
          <w:szCs w:val="21"/>
        </w:rPr>
        <w:t>（1）商务和技术文件未按要求签署、盖章；</w:t>
      </w:r>
    </w:p>
    <w:p w14:paraId="10AEBE39">
      <w:pPr>
        <w:adjustRightInd w:val="0"/>
        <w:snapToGrid w:val="0"/>
        <w:spacing w:line="288" w:lineRule="auto"/>
        <w:ind w:firstLine="420" w:firstLineChars="200"/>
        <w:jc w:val="left"/>
        <w:rPr>
          <w:color w:val="auto"/>
          <w:sz w:val="21"/>
          <w:szCs w:val="21"/>
          <w:highlight w:val="none"/>
        </w:rPr>
      </w:pPr>
      <w:r>
        <w:rPr>
          <w:rFonts w:hint="eastAsia"/>
          <w:sz w:val="21"/>
          <w:szCs w:val="21"/>
        </w:rPr>
        <w:t>（</w:t>
      </w:r>
      <w:r>
        <w:rPr>
          <w:sz w:val="21"/>
          <w:szCs w:val="21"/>
        </w:rPr>
        <w:t>2）未提供或未按</w:t>
      </w:r>
      <w:r>
        <w:rPr>
          <w:color w:val="auto"/>
          <w:sz w:val="21"/>
          <w:szCs w:val="21"/>
          <w:highlight w:val="none"/>
        </w:rPr>
        <w:t>要求提供响应函、授权委托书；</w:t>
      </w:r>
    </w:p>
    <w:p w14:paraId="58EB2F86">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w:t>
      </w:r>
      <w:r>
        <w:rPr>
          <w:color w:val="auto"/>
          <w:sz w:val="21"/>
          <w:szCs w:val="21"/>
          <w:highlight w:val="none"/>
        </w:rPr>
        <w:t>3）委托授权代表参加</w:t>
      </w:r>
      <w:r>
        <w:rPr>
          <w:rFonts w:hint="eastAsia"/>
          <w:color w:val="auto"/>
          <w:sz w:val="21"/>
          <w:szCs w:val="21"/>
          <w:highlight w:val="none"/>
        </w:rPr>
        <w:t>采购活动</w:t>
      </w:r>
      <w:r>
        <w:rPr>
          <w:color w:val="auto"/>
          <w:sz w:val="21"/>
          <w:szCs w:val="21"/>
          <w:highlight w:val="none"/>
        </w:rPr>
        <w:t>但未提供符合要求的授权代表社保缴纳证明；</w:t>
      </w:r>
    </w:p>
    <w:p w14:paraId="7BA7C3A5">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（4）未提供或未如实提供采购需求偏离表；</w:t>
      </w:r>
    </w:p>
    <w:p w14:paraId="0A1DB069">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（5）明显不符合磋商文件要求，</w:t>
      </w:r>
      <w:r>
        <w:rPr>
          <w:rFonts w:hint="eastAsia"/>
          <w:color w:val="auto"/>
          <w:spacing w:val="-6"/>
          <w:sz w:val="21"/>
          <w:szCs w:val="21"/>
          <w:highlight w:val="none"/>
        </w:rPr>
        <w:t>或</w:t>
      </w:r>
      <w:r>
        <w:rPr>
          <w:rFonts w:hint="eastAsia"/>
          <w:color w:val="auto"/>
          <w:sz w:val="21"/>
          <w:szCs w:val="21"/>
          <w:highlight w:val="none"/>
        </w:rPr>
        <w:t>负偏离达到规定数目的，</w:t>
      </w:r>
      <w:r>
        <w:rPr>
          <w:rFonts w:hint="eastAsia"/>
          <w:color w:val="auto"/>
          <w:spacing w:val="-6"/>
          <w:sz w:val="21"/>
          <w:szCs w:val="21"/>
          <w:highlight w:val="none"/>
        </w:rPr>
        <w:t>视为采购人不能接受的附加条件；</w:t>
      </w:r>
    </w:p>
    <w:p w14:paraId="4B18842B">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w:t>
      </w:r>
      <w:r>
        <w:rPr>
          <w:color w:val="auto"/>
          <w:sz w:val="21"/>
          <w:szCs w:val="21"/>
          <w:highlight w:val="none"/>
        </w:rPr>
        <w:t>6</w:t>
      </w:r>
      <w:r>
        <w:rPr>
          <w:rFonts w:hint="eastAsia"/>
          <w:color w:val="auto"/>
          <w:sz w:val="21"/>
          <w:szCs w:val="21"/>
          <w:highlight w:val="none"/>
        </w:rPr>
        <w:t>）响应技术方案不明确，存在一个或一个以上备选（替代）响应方案；</w:t>
      </w:r>
    </w:p>
    <w:p w14:paraId="19BE8CDE">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w:t>
      </w:r>
      <w:r>
        <w:rPr>
          <w:color w:val="auto"/>
          <w:sz w:val="21"/>
          <w:szCs w:val="21"/>
          <w:highlight w:val="none"/>
        </w:rPr>
        <w:t>7</w:t>
      </w:r>
      <w:r>
        <w:rPr>
          <w:rFonts w:hint="eastAsia"/>
          <w:color w:val="auto"/>
          <w:sz w:val="21"/>
          <w:szCs w:val="21"/>
          <w:highlight w:val="none"/>
        </w:rPr>
        <w:t>）响应文件含有采购人不能接受的附加条件；</w:t>
      </w:r>
    </w:p>
    <w:p w14:paraId="2561CE6C">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w:t>
      </w:r>
      <w:r>
        <w:rPr>
          <w:color w:val="auto"/>
          <w:sz w:val="21"/>
          <w:szCs w:val="21"/>
          <w:highlight w:val="none"/>
        </w:rPr>
        <w:t>8</w:t>
      </w:r>
      <w:r>
        <w:rPr>
          <w:rFonts w:hint="eastAsia"/>
          <w:color w:val="auto"/>
          <w:sz w:val="21"/>
          <w:szCs w:val="21"/>
          <w:highlight w:val="none"/>
        </w:rPr>
        <w:t>）法律、法规和磋商文件规定的其他无效情形。</w:t>
      </w:r>
    </w:p>
    <w:p w14:paraId="23F120C6">
      <w:pPr>
        <w:adjustRightInd w:val="0"/>
        <w:snapToGrid w:val="0"/>
        <w:spacing w:line="288" w:lineRule="auto"/>
        <w:ind w:firstLine="422" w:firstLineChars="200"/>
        <w:jc w:val="left"/>
        <w:rPr>
          <w:b/>
          <w:bCs/>
          <w:color w:val="auto"/>
          <w:sz w:val="21"/>
          <w:szCs w:val="21"/>
          <w:highlight w:val="none"/>
        </w:rPr>
      </w:pPr>
      <w:r>
        <w:rPr>
          <w:rFonts w:hint="eastAsia"/>
          <w:b/>
          <w:bCs/>
          <w:color w:val="auto"/>
          <w:sz w:val="21"/>
          <w:szCs w:val="21"/>
          <w:highlight w:val="none"/>
        </w:rPr>
        <w:t>3.在报价评审时，如发现下列情形之一的，响应文件将被视为无效：</w:t>
      </w:r>
    </w:p>
    <w:p w14:paraId="548F8694">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（1）最后报价超过磋商文件中规定的预算金额或最高限价；</w:t>
      </w:r>
    </w:p>
    <w:p w14:paraId="77128AA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（2）最后报价具有选择性。</w:t>
      </w:r>
    </w:p>
    <w:p w14:paraId="3419B60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（3）未按规定提交磋商记录或最后报价的，视为退出磋商，响应无效。</w:t>
      </w:r>
    </w:p>
    <w:p w14:paraId="3E49B5E1">
      <w:pPr>
        <w:widowControl/>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特别说明：磋商小组认为供应商的最后报价明显低于其他供应商最后报价，有可能影响产品质量或者不能诚信履约的，应当要求其在评审现场合理的时间内提供书面说明，必要时提交相关证明材料；供应商不能证明其最后报价合理性的，磋商小组应当将其作为无效响应处理。</w:t>
      </w:r>
    </w:p>
    <w:p w14:paraId="25FB3A33">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4.有下列情形之一的，视为供应商串通，其响应无效：</w:t>
      </w:r>
    </w:p>
    <w:p w14:paraId="0408F7F0">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（1）不同供应商的响应文件由同一单位或者个人编制；</w:t>
      </w:r>
    </w:p>
    <w:p w14:paraId="1040FBF4">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（2）不同供应商委托同一单位或者个人办理磋商事宜；</w:t>
      </w:r>
    </w:p>
    <w:p w14:paraId="605FE56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（3）不同供应商的响应文件载明的项目管理成员或者联系人员为同一人；</w:t>
      </w:r>
    </w:p>
    <w:p w14:paraId="3753A76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（4）不同供应商的响应文件异常一致或者最后报价呈规律性差异；</w:t>
      </w:r>
    </w:p>
    <w:p w14:paraId="1A11633E">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（5）不同供应商的响应文件相互混装。</w:t>
      </w:r>
    </w:p>
    <w:p w14:paraId="5D938FAA">
      <w:pPr>
        <w:widowControl/>
        <w:adjustRightInd w:val="0"/>
        <w:snapToGrid w:val="0"/>
        <w:spacing w:line="288" w:lineRule="auto"/>
        <w:ind w:firstLine="398" w:firstLineChars="200"/>
        <w:jc w:val="left"/>
        <w:rPr>
          <w:rFonts w:hint="eastAsia" w:ascii="宋体" w:hAnsi="宋体" w:eastAsia="宋体" w:cs="宋体"/>
          <w:b/>
          <w:color w:val="auto"/>
          <w:spacing w:val="-6"/>
          <w:sz w:val="21"/>
          <w:szCs w:val="21"/>
          <w:highlight w:val="none"/>
          <w:lang w:val="en-US" w:eastAsia="zh-CN"/>
        </w:rPr>
      </w:pPr>
      <w:r>
        <w:rPr>
          <w:rFonts w:hint="eastAsia" w:ascii="宋体" w:hAnsi="宋体" w:eastAsia="宋体" w:cs="宋体"/>
          <w:b/>
          <w:color w:val="auto"/>
          <w:spacing w:val="-6"/>
          <w:sz w:val="21"/>
          <w:szCs w:val="21"/>
          <w:highlight w:val="none"/>
          <w:lang w:val="en-US" w:eastAsia="zh-CN"/>
        </w:rPr>
        <w:t>5.参与同一个采购包（标项）的供应商存在下列情形之一的，其响应文件无效：</w:t>
      </w:r>
    </w:p>
    <w:p w14:paraId="3410CBA5">
      <w:pPr>
        <w:widowControl/>
        <w:adjustRightInd w:val="0"/>
        <w:snapToGrid w:val="0"/>
        <w:spacing w:line="288" w:lineRule="auto"/>
        <w:ind w:firstLine="396" w:firstLineChars="200"/>
        <w:jc w:val="left"/>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（1）不同供应商的电子响应文件上传计算机的网卡MAC地址、CPU序列号或硬盘序列号等硬件信息相同的；</w:t>
      </w:r>
    </w:p>
    <w:p w14:paraId="2ADD84F4">
      <w:pPr>
        <w:widowControl/>
        <w:adjustRightInd w:val="0"/>
        <w:snapToGrid w:val="0"/>
        <w:spacing w:line="288" w:lineRule="auto"/>
        <w:ind w:firstLine="396" w:firstLineChars="200"/>
        <w:jc w:val="left"/>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（2）上传的电子响应文件若出现使用本项目其他响应供应商的数字证书加密的，或者加盖本项目其他响应供应商的电子印章的；</w:t>
      </w:r>
    </w:p>
    <w:p w14:paraId="5EA1854F">
      <w:pPr>
        <w:widowControl/>
        <w:adjustRightInd w:val="0"/>
        <w:snapToGrid w:val="0"/>
        <w:spacing w:line="288" w:lineRule="auto"/>
        <w:ind w:firstLine="396" w:firstLineChars="200"/>
        <w:jc w:val="left"/>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（3）不同供应商的响应文件的内容存在三处（含）以上错误一致，且无法合理解释的；</w:t>
      </w:r>
    </w:p>
    <w:p w14:paraId="674F67C9">
      <w:pPr>
        <w:adjustRightInd w:val="0"/>
        <w:snapToGrid w:val="0"/>
        <w:spacing w:line="288" w:lineRule="auto"/>
        <w:ind w:firstLine="396" w:firstLineChars="200"/>
        <w:rPr>
          <w:rFonts w:hint="eastAsia"/>
          <w:color w:val="auto"/>
          <w:sz w:val="21"/>
          <w:szCs w:val="21"/>
          <w:highlight w:val="none"/>
        </w:rPr>
      </w:pPr>
      <w:r>
        <w:rPr>
          <w:rFonts w:hint="eastAsia" w:ascii="宋体" w:hAnsi="宋体" w:eastAsia="宋体" w:cs="宋体"/>
          <w:color w:val="auto"/>
          <w:spacing w:val="-6"/>
          <w:sz w:val="21"/>
          <w:szCs w:val="21"/>
          <w:highlight w:val="none"/>
          <w:lang w:val="en-US" w:eastAsia="zh-CN"/>
        </w:rPr>
        <w:t>（4）不同供应商联系人为同一人或不同联系人的联系电话一致，且无法合理解释的。</w:t>
      </w:r>
    </w:p>
    <w:p w14:paraId="43583C73">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696FCFD8">
      <w:pPr>
        <w:adjustRightInd w:val="0"/>
        <w:snapToGrid w:val="0"/>
        <w:spacing w:line="288" w:lineRule="auto"/>
        <w:jc w:val="center"/>
        <w:outlineLvl w:val="1"/>
        <w:rPr>
          <w:b/>
          <w:bCs/>
          <w:sz w:val="21"/>
          <w:szCs w:val="21"/>
        </w:rPr>
      </w:pPr>
      <w:r>
        <w:rPr>
          <w:rFonts w:hint="eastAsia"/>
          <w:b/>
          <w:bCs/>
          <w:sz w:val="21"/>
          <w:szCs w:val="21"/>
        </w:rPr>
        <w:t>五、响应文件开启</w:t>
      </w:r>
    </w:p>
    <w:p w14:paraId="5E45837B">
      <w:pPr>
        <w:autoSpaceDE w:val="0"/>
        <w:autoSpaceDN w:val="0"/>
        <w:adjustRightInd w:val="0"/>
        <w:snapToGrid w:val="0"/>
        <w:spacing w:line="288" w:lineRule="auto"/>
        <w:ind w:firstLine="422" w:firstLineChars="201"/>
        <w:rPr>
          <w:rFonts w:cs="仿宋_GB2312"/>
          <w:kern w:val="0"/>
          <w:sz w:val="21"/>
          <w:szCs w:val="21"/>
        </w:rPr>
      </w:pPr>
      <w:r>
        <w:rPr>
          <w:rFonts w:cs="仿宋_GB2312"/>
          <w:kern w:val="0"/>
          <w:sz w:val="21"/>
          <w:szCs w:val="21"/>
        </w:rPr>
        <w:t>采购</w:t>
      </w:r>
      <w:r>
        <w:rPr>
          <w:rFonts w:hint="eastAsia" w:cs="仿宋_GB2312"/>
          <w:kern w:val="0"/>
          <w:sz w:val="21"/>
          <w:szCs w:val="21"/>
        </w:rPr>
        <w:t>代理</w:t>
      </w:r>
      <w:r>
        <w:rPr>
          <w:rFonts w:cs="仿宋_GB2312"/>
          <w:kern w:val="0"/>
          <w:sz w:val="21"/>
          <w:szCs w:val="21"/>
        </w:rPr>
        <w:t>机构按照磋商文件规定的时间通过电子交易平台组织开启，所有供应商均应当准时在线参加。供应商不足3家的，不得开启。</w:t>
      </w:r>
    </w:p>
    <w:p w14:paraId="512B1B06">
      <w:pPr>
        <w:autoSpaceDE w:val="0"/>
        <w:autoSpaceDN w:val="0"/>
        <w:adjustRightInd w:val="0"/>
        <w:snapToGrid w:val="0"/>
        <w:spacing w:line="288" w:lineRule="auto"/>
        <w:ind w:firstLine="422" w:firstLineChars="201"/>
        <w:rPr>
          <w:rFonts w:cs="仿宋_GB2312"/>
          <w:kern w:val="0"/>
          <w:sz w:val="21"/>
          <w:szCs w:val="21"/>
        </w:rPr>
      </w:pPr>
      <w:r>
        <w:rPr>
          <w:rFonts w:cs="仿宋_GB2312"/>
          <w:kern w:val="0"/>
          <w:sz w:val="21"/>
          <w:szCs w:val="21"/>
        </w:rPr>
        <w:t>开启时，电子交易平台按开启时间自动提取所有响应文件。</w:t>
      </w:r>
      <w:r>
        <w:rPr>
          <w:rFonts w:hint="eastAsia" w:cs="仿宋_GB2312"/>
          <w:kern w:val="0"/>
          <w:sz w:val="21"/>
          <w:szCs w:val="21"/>
        </w:rPr>
        <w:t>采购人或代理</w:t>
      </w:r>
      <w:r>
        <w:rPr>
          <w:rFonts w:cs="仿宋_GB2312"/>
          <w:kern w:val="0"/>
          <w:sz w:val="21"/>
          <w:szCs w:val="21"/>
        </w:rPr>
        <w:t>机构依托电子交易平台发起开始解密指令，供应商按照平台提示和磋商文件的规定在半小时内完成在线解密。</w:t>
      </w:r>
    </w:p>
    <w:p w14:paraId="4ABE8521">
      <w:pPr>
        <w:adjustRightInd w:val="0"/>
        <w:snapToGrid w:val="0"/>
        <w:spacing w:line="288" w:lineRule="auto"/>
        <w:ind w:firstLine="422" w:firstLineChars="200"/>
        <w:rPr>
          <w:rFonts w:cs="仿宋_GB2312"/>
          <w:b/>
          <w:sz w:val="21"/>
          <w:szCs w:val="21"/>
        </w:rPr>
      </w:pPr>
      <w:r>
        <w:rPr>
          <w:rFonts w:hint="eastAsia" w:cs="仿宋_GB2312"/>
          <w:b/>
          <w:sz w:val="21"/>
          <w:szCs w:val="21"/>
        </w:rPr>
        <w:t>响应文件未按时解密，供应商提供了备份响应文件的，以备份响应文件作为依据，否则视为响应文件撤回。响应文件已按时解密的，备份响应文件自动失效。</w:t>
      </w:r>
    </w:p>
    <w:p w14:paraId="4853123B">
      <w:pPr>
        <w:adjustRightInd w:val="0"/>
        <w:snapToGrid w:val="0"/>
        <w:spacing w:line="288" w:lineRule="auto"/>
        <w:ind w:firstLine="398" w:firstLineChars="200"/>
        <w:rPr>
          <w:rFonts w:cs="Times New Roman"/>
          <w:b/>
          <w:bCs/>
          <w:spacing w:val="-6"/>
          <w:sz w:val="21"/>
          <w:szCs w:val="21"/>
        </w:rPr>
      </w:pPr>
    </w:p>
    <w:p w14:paraId="4551C518">
      <w:pPr>
        <w:adjustRightInd w:val="0"/>
        <w:snapToGrid w:val="0"/>
        <w:spacing w:line="288" w:lineRule="auto"/>
        <w:ind w:firstLine="398" w:firstLineChars="200"/>
        <w:rPr>
          <w:rFonts w:cs="Times New Roman"/>
          <w:b/>
          <w:bCs/>
          <w:spacing w:val="-6"/>
          <w:sz w:val="21"/>
          <w:szCs w:val="21"/>
        </w:rPr>
      </w:pPr>
      <w:r>
        <w:rPr>
          <w:rFonts w:hint="eastAsia" w:cs="Times New Roman"/>
          <w:b/>
          <w:bCs/>
          <w:spacing w:val="-6"/>
          <w:sz w:val="21"/>
          <w:szCs w:val="21"/>
        </w:rPr>
        <w:t>特别说明：如遇政府采购云平台电子化开启或评审程序调整的，按调整后程序执行。</w:t>
      </w:r>
    </w:p>
    <w:p w14:paraId="7FEA0448">
      <w:pPr>
        <w:adjustRightInd w:val="0"/>
        <w:snapToGrid w:val="0"/>
        <w:spacing w:line="288" w:lineRule="auto"/>
        <w:rPr>
          <w:sz w:val="21"/>
          <w:szCs w:val="21"/>
        </w:rPr>
      </w:pPr>
      <w:r>
        <w:rPr>
          <w:rFonts w:hint="eastAsia"/>
          <w:sz w:val="21"/>
          <w:szCs w:val="21"/>
        </w:rPr>
        <w:br w:type="page"/>
      </w:r>
    </w:p>
    <w:p w14:paraId="607B1CAC">
      <w:pPr>
        <w:adjustRightInd w:val="0"/>
        <w:snapToGrid w:val="0"/>
        <w:spacing w:line="288" w:lineRule="auto"/>
        <w:jc w:val="center"/>
        <w:outlineLvl w:val="1"/>
        <w:rPr>
          <w:b/>
          <w:bCs/>
          <w:sz w:val="21"/>
          <w:szCs w:val="21"/>
        </w:rPr>
      </w:pPr>
      <w:r>
        <w:rPr>
          <w:rFonts w:hint="eastAsia"/>
          <w:b/>
          <w:bCs/>
          <w:sz w:val="21"/>
          <w:szCs w:val="21"/>
        </w:rPr>
        <w:t>六、评审程序</w:t>
      </w:r>
    </w:p>
    <w:p w14:paraId="6BBB1F53">
      <w:pPr>
        <w:adjustRightInd w:val="0"/>
        <w:snapToGrid w:val="0"/>
        <w:spacing w:line="288" w:lineRule="auto"/>
        <w:ind w:firstLine="420" w:firstLineChars="200"/>
        <w:rPr>
          <w:kern w:val="0"/>
          <w:sz w:val="21"/>
          <w:szCs w:val="21"/>
        </w:rPr>
      </w:pPr>
      <w:r>
        <w:rPr>
          <w:rFonts w:hint="eastAsia"/>
          <w:kern w:val="0"/>
          <w:sz w:val="21"/>
          <w:szCs w:val="21"/>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4D837501">
      <w:pPr>
        <w:adjustRightInd w:val="0"/>
        <w:snapToGrid w:val="0"/>
        <w:spacing w:line="288" w:lineRule="auto"/>
        <w:ind w:firstLine="420" w:firstLineChars="200"/>
        <w:rPr>
          <w:kern w:val="0"/>
          <w:sz w:val="21"/>
          <w:szCs w:val="21"/>
        </w:rPr>
      </w:pPr>
      <w:r>
        <w:rPr>
          <w:rFonts w:hint="eastAsia"/>
          <w:kern w:val="0"/>
          <w:sz w:val="21"/>
          <w:szCs w:val="21"/>
        </w:rPr>
        <w:t>磋商文件内容违反国家有关强制性规定的，磋商小组应当停止评审并向采购人或者采购代理机构说明情况。</w:t>
      </w:r>
    </w:p>
    <w:p w14:paraId="40DDF4B6">
      <w:pPr>
        <w:widowControl/>
        <w:adjustRightInd w:val="0"/>
        <w:snapToGrid w:val="0"/>
        <w:spacing w:line="288" w:lineRule="auto"/>
        <w:ind w:firstLine="424" w:firstLineChars="201"/>
        <w:jc w:val="left"/>
        <w:rPr>
          <w:rFonts w:cs="仿宋_GB2312"/>
          <w:b/>
          <w:sz w:val="21"/>
          <w:szCs w:val="21"/>
        </w:rPr>
      </w:pPr>
      <w:r>
        <w:rPr>
          <w:rFonts w:hint="eastAsia" w:cs="仿宋_GB2312"/>
          <w:b/>
          <w:sz w:val="21"/>
          <w:szCs w:val="21"/>
        </w:rPr>
        <w:t>（一）</w:t>
      </w:r>
      <w:r>
        <w:rPr>
          <w:rFonts w:cs="仿宋_GB2312"/>
          <w:b/>
          <w:sz w:val="21"/>
          <w:szCs w:val="21"/>
        </w:rPr>
        <w:t>资格审查</w:t>
      </w:r>
    </w:p>
    <w:p w14:paraId="1B7B5EB3">
      <w:pPr>
        <w:adjustRightInd w:val="0"/>
        <w:snapToGrid w:val="0"/>
        <w:spacing w:line="288" w:lineRule="auto"/>
        <w:ind w:firstLine="422" w:firstLineChars="201"/>
        <w:rPr>
          <w:rFonts w:cs="仿宋_GB2312"/>
          <w:sz w:val="21"/>
          <w:szCs w:val="21"/>
        </w:rPr>
      </w:pPr>
      <w:r>
        <w:rPr>
          <w:rFonts w:cs="Arial"/>
          <w:kern w:val="0"/>
          <w:sz w:val="21"/>
          <w:szCs w:val="21"/>
        </w:rPr>
        <w:t>开启后，</w:t>
      </w:r>
      <w:r>
        <w:rPr>
          <w:rFonts w:hint="eastAsia" w:cs="仿宋_GB2312"/>
          <w:sz w:val="21"/>
          <w:szCs w:val="21"/>
        </w:rPr>
        <w:t>磋商小组依据法律法规和磋商文件的规定，对供应商的资格条件进行审查。</w:t>
      </w:r>
    </w:p>
    <w:p w14:paraId="3CD6ADFE">
      <w:pPr>
        <w:adjustRightInd w:val="0"/>
        <w:snapToGrid w:val="0"/>
        <w:spacing w:line="288" w:lineRule="auto"/>
        <w:ind w:firstLine="422" w:firstLineChars="201"/>
        <w:rPr>
          <w:rFonts w:cs="仿宋_GB2312"/>
          <w:sz w:val="21"/>
          <w:szCs w:val="21"/>
        </w:rPr>
      </w:pPr>
      <w:r>
        <w:rPr>
          <w:rFonts w:cs="仿宋_GB2312"/>
          <w:sz w:val="21"/>
          <w:szCs w:val="21"/>
        </w:rPr>
        <w:t>对未通过资格审查的供应商，</w:t>
      </w:r>
      <w:r>
        <w:rPr>
          <w:rFonts w:hint="eastAsia" w:cs="仿宋_GB2312"/>
          <w:sz w:val="21"/>
          <w:szCs w:val="21"/>
        </w:rPr>
        <w:t>磋商小组</w:t>
      </w:r>
      <w:r>
        <w:rPr>
          <w:rFonts w:cs="仿宋_GB2312"/>
          <w:sz w:val="21"/>
          <w:szCs w:val="21"/>
        </w:rPr>
        <w:t>告知其未通过的原因。</w:t>
      </w:r>
    </w:p>
    <w:p w14:paraId="6BDB7CC5">
      <w:pPr>
        <w:adjustRightInd w:val="0"/>
        <w:snapToGrid w:val="0"/>
        <w:spacing w:line="288" w:lineRule="auto"/>
        <w:ind w:firstLine="422" w:firstLineChars="201"/>
        <w:rPr>
          <w:rFonts w:cs="仿宋_GB2312"/>
          <w:sz w:val="21"/>
          <w:szCs w:val="21"/>
        </w:rPr>
      </w:pPr>
      <w:r>
        <w:rPr>
          <w:rFonts w:cs="仿宋_GB2312"/>
          <w:sz w:val="21"/>
          <w:szCs w:val="21"/>
        </w:rPr>
        <w:t>通过资格审查的供应商不足3家的，不再评审。</w:t>
      </w:r>
    </w:p>
    <w:p w14:paraId="7ED6C477">
      <w:pPr>
        <w:adjustRightInd w:val="0"/>
        <w:snapToGrid w:val="0"/>
        <w:spacing w:line="288" w:lineRule="auto"/>
        <w:ind w:firstLine="424" w:firstLineChars="201"/>
        <w:rPr>
          <w:rFonts w:cs="仿宋_GB2312"/>
          <w:b/>
          <w:sz w:val="21"/>
          <w:szCs w:val="21"/>
        </w:rPr>
      </w:pPr>
      <w:r>
        <w:rPr>
          <w:rFonts w:hint="eastAsia" w:cs="仿宋_GB2312"/>
          <w:b/>
          <w:sz w:val="21"/>
          <w:szCs w:val="21"/>
        </w:rPr>
        <w:t>（二）</w:t>
      </w:r>
      <w:r>
        <w:rPr>
          <w:rFonts w:cs="仿宋_GB2312"/>
          <w:b/>
          <w:sz w:val="21"/>
          <w:szCs w:val="21"/>
        </w:rPr>
        <w:t>信用信息查询</w:t>
      </w:r>
    </w:p>
    <w:p w14:paraId="2AABE554">
      <w:pPr>
        <w:adjustRightInd w:val="0"/>
        <w:snapToGrid w:val="0"/>
        <w:spacing w:line="288" w:lineRule="auto"/>
        <w:ind w:firstLine="420" w:firstLineChars="200"/>
        <w:rPr>
          <w:sz w:val="21"/>
          <w:szCs w:val="21"/>
        </w:rPr>
      </w:pPr>
      <w:r>
        <w:rPr>
          <w:rFonts w:hint="eastAsia"/>
          <w:sz w:val="21"/>
          <w:szCs w:val="21"/>
        </w:rPr>
        <w:t>根据财库</w:t>
      </w:r>
      <w:r>
        <w:rPr>
          <w:sz w:val="21"/>
          <w:szCs w:val="21"/>
        </w:rPr>
        <w:t>[2016]125号《关于在政府采购活动中查询及使用信用记录有关问题的通知》要求，采购代理机构会对供应商信用记录进行查询并甄别。信用信息查询的截止时点：响应截止时间；</w:t>
      </w:r>
    </w:p>
    <w:p w14:paraId="50A8EF92">
      <w:pPr>
        <w:adjustRightInd w:val="0"/>
        <w:snapToGrid w:val="0"/>
        <w:spacing w:line="288" w:lineRule="auto"/>
        <w:ind w:firstLine="420" w:firstLineChars="200"/>
        <w:rPr>
          <w:sz w:val="21"/>
          <w:szCs w:val="21"/>
        </w:rPr>
      </w:pPr>
      <w:r>
        <w:rPr>
          <w:rFonts w:hint="eastAsia"/>
          <w:sz w:val="21"/>
          <w:szCs w:val="21"/>
        </w:rPr>
        <w:t>（</w:t>
      </w:r>
      <w:r>
        <w:rPr>
          <w:sz w:val="21"/>
          <w:szCs w:val="21"/>
        </w:rPr>
        <w:t>1</w:t>
      </w:r>
      <w:r>
        <w:rPr>
          <w:rFonts w:hint="eastAsia"/>
          <w:sz w:val="21"/>
          <w:szCs w:val="21"/>
        </w:rPr>
        <w:t>）查询渠道：“信用中国”（www.creditchina.gov.cn）、“中国政府采购网”（www.ccgp.gov.cn）；</w:t>
      </w:r>
    </w:p>
    <w:p w14:paraId="4B75B459">
      <w:pPr>
        <w:adjustRightInd w:val="0"/>
        <w:snapToGrid w:val="0"/>
        <w:spacing w:line="288" w:lineRule="auto"/>
        <w:ind w:firstLine="420" w:firstLineChars="200"/>
        <w:rPr>
          <w:sz w:val="21"/>
          <w:szCs w:val="21"/>
        </w:rPr>
      </w:pPr>
      <w:r>
        <w:rPr>
          <w:rFonts w:hint="eastAsia"/>
          <w:sz w:val="21"/>
          <w:szCs w:val="21"/>
        </w:rPr>
        <w:t>（</w:t>
      </w:r>
      <w:r>
        <w:rPr>
          <w:sz w:val="21"/>
          <w:szCs w:val="21"/>
        </w:rPr>
        <w:t>2</w:t>
      </w:r>
      <w:r>
        <w:rPr>
          <w:rFonts w:hint="eastAsia"/>
          <w:sz w:val="21"/>
          <w:szCs w:val="21"/>
        </w:rPr>
        <w:t>）信用信息查询记录和证据留存具体方式：采购代理机构经办人和监督人员将查询网页打印、签名与其他采购文件一并保存；</w:t>
      </w:r>
    </w:p>
    <w:p w14:paraId="4357C686">
      <w:pPr>
        <w:adjustRightInd w:val="0"/>
        <w:snapToGrid w:val="0"/>
        <w:spacing w:line="288" w:lineRule="auto"/>
        <w:ind w:firstLine="422" w:firstLineChars="201"/>
        <w:rPr>
          <w:bCs/>
          <w:sz w:val="21"/>
          <w:szCs w:val="21"/>
        </w:rPr>
      </w:pPr>
      <w:r>
        <w:rPr>
          <w:rFonts w:hint="eastAsia"/>
          <w:sz w:val="21"/>
          <w:szCs w:val="21"/>
        </w:rPr>
        <w:t>（</w:t>
      </w:r>
      <w:r>
        <w:rPr>
          <w:sz w:val="21"/>
          <w:szCs w:val="21"/>
        </w:rPr>
        <w:t>3</w:t>
      </w:r>
      <w:r>
        <w:rPr>
          <w:rFonts w:hint="eastAsia"/>
          <w:bCs/>
          <w:sz w:val="21"/>
          <w:szCs w:val="21"/>
        </w:rPr>
        <w:t>）信用信息的使用规则：供应商被列入失信被执行人、重大税收违法案件当事人名单、政府采购严重违法失信行为记录名单的，拒绝其参与政府采购活动。</w:t>
      </w:r>
    </w:p>
    <w:p w14:paraId="55BD4016">
      <w:pPr>
        <w:adjustRightInd w:val="0"/>
        <w:snapToGrid w:val="0"/>
        <w:spacing w:line="288" w:lineRule="auto"/>
        <w:ind w:firstLine="422" w:firstLineChars="201"/>
        <w:rPr>
          <w:kern w:val="0"/>
          <w:sz w:val="21"/>
          <w:szCs w:val="21"/>
        </w:rPr>
      </w:pPr>
      <w:r>
        <w:rPr>
          <w:rFonts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仿宋_GB2312"/>
          <w:sz w:val="21"/>
          <w:szCs w:val="21"/>
        </w:rPr>
        <w:t>。</w:t>
      </w:r>
    </w:p>
    <w:p w14:paraId="243CEBD4">
      <w:pPr>
        <w:adjustRightInd w:val="0"/>
        <w:snapToGrid w:val="0"/>
        <w:spacing w:line="288" w:lineRule="auto"/>
        <w:ind w:firstLine="426" w:firstLineChars="202"/>
        <w:rPr>
          <w:rFonts w:cs="Arial"/>
          <w:b/>
          <w:kern w:val="0"/>
          <w:sz w:val="21"/>
          <w:szCs w:val="21"/>
        </w:rPr>
      </w:pPr>
      <w:r>
        <w:rPr>
          <w:rFonts w:hint="eastAsia" w:cs="Arial"/>
          <w:b/>
          <w:kern w:val="0"/>
          <w:sz w:val="21"/>
          <w:szCs w:val="21"/>
        </w:rPr>
        <w:t>（三）</w:t>
      </w:r>
      <w:r>
        <w:rPr>
          <w:rFonts w:cs="Arial"/>
          <w:b/>
          <w:kern w:val="0"/>
          <w:sz w:val="21"/>
          <w:szCs w:val="21"/>
        </w:rPr>
        <w:t>符合性审查</w:t>
      </w:r>
    </w:p>
    <w:p w14:paraId="58830D8A">
      <w:pPr>
        <w:adjustRightInd w:val="0"/>
        <w:snapToGrid w:val="0"/>
        <w:spacing w:line="288" w:lineRule="auto"/>
        <w:ind w:firstLine="424" w:firstLineChars="202"/>
        <w:rPr>
          <w:rFonts w:cs="Arial"/>
          <w:kern w:val="0"/>
          <w:sz w:val="21"/>
          <w:szCs w:val="21"/>
        </w:rPr>
      </w:pPr>
      <w:r>
        <w:rPr>
          <w:rFonts w:cs="Arial"/>
          <w:kern w:val="0"/>
          <w:sz w:val="21"/>
          <w:szCs w:val="21"/>
        </w:rPr>
        <w:t>磋商小组对符合资格的</w:t>
      </w:r>
      <w:r>
        <w:rPr>
          <w:rFonts w:hint="eastAsia" w:cs="Arial"/>
          <w:kern w:val="0"/>
          <w:sz w:val="21"/>
          <w:szCs w:val="21"/>
        </w:rPr>
        <w:t>供应商</w:t>
      </w:r>
      <w:r>
        <w:rPr>
          <w:rFonts w:cs="Arial"/>
          <w:kern w:val="0"/>
          <w:sz w:val="21"/>
          <w:szCs w:val="21"/>
        </w:rPr>
        <w:t>的</w:t>
      </w:r>
      <w:r>
        <w:rPr>
          <w:rFonts w:hint="eastAsia" w:cs="Arial"/>
          <w:kern w:val="0"/>
          <w:sz w:val="21"/>
          <w:szCs w:val="21"/>
        </w:rPr>
        <w:t>响应</w:t>
      </w:r>
      <w:r>
        <w:rPr>
          <w:rFonts w:cs="Arial"/>
          <w:kern w:val="0"/>
          <w:sz w:val="21"/>
          <w:szCs w:val="21"/>
        </w:rPr>
        <w:t>文件进行符合性审查，以确定其是否满足磋商文件的实质性要求。</w:t>
      </w:r>
    </w:p>
    <w:p w14:paraId="1BDB056F">
      <w:pPr>
        <w:adjustRightInd w:val="0"/>
        <w:snapToGrid w:val="0"/>
        <w:spacing w:line="288" w:lineRule="auto"/>
        <w:ind w:firstLine="426" w:firstLineChars="202"/>
        <w:rPr>
          <w:rFonts w:cs="Arial"/>
          <w:b/>
          <w:bCs/>
          <w:kern w:val="0"/>
          <w:sz w:val="21"/>
          <w:szCs w:val="21"/>
        </w:rPr>
      </w:pPr>
      <w:r>
        <w:rPr>
          <w:rFonts w:hint="eastAsia" w:cs="Arial"/>
          <w:b/>
          <w:bCs/>
          <w:kern w:val="0"/>
          <w:sz w:val="21"/>
          <w:szCs w:val="21"/>
        </w:rPr>
        <w:t>（四）磋商</w:t>
      </w:r>
    </w:p>
    <w:p w14:paraId="36CF2FCA">
      <w:pPr>
        <w:adjustRightInd w:val="0"/>
        <w:snapToGrid w:val="0"/>
        <w:spacing w:line="288" w:lineRule="auto"/>
        <w:ind w:firstLine="424" w:firstLineChars="202"/>
        <w:rPr>
          <w:rFonts w:cs="Arial"/>
          <w:kern w:val="0"/>
          <w:sz w:val="21"/>
          <w:szCs w:val="21"/>
        </w:rPr>
      </w:pPr>
      <w:r>
        <w:rPr>
          <w:rFonts w:hint="eastAsia" w:cs="Arial"/>
          <w:kern w:val="0"/>
          <w:sz w:val="21"/>
          <w:szCs w:val="21"/>
        </w:rPr>
        <w:t>磋商小组所有成员应当集中与单一供应商分别进行磋商，并给予所有参加磋商的供应商平等的磋商机会。</w:t>
      </w:r>
    </w:p>
    <w:p w14:paraId="49B7C0C1">
      <w:pPr>
        <w:adjustRightInd w:val="0"/>
        <w:snapToGrid w:val="0"/>
        <w:spacing w:line="288" w:lineRule="auto"/>
        <w:ind w:firstLine="424" w:firstLineChars="202"/>
        <w:rPr>
          <w:rFonts w:cs="Arial"/>
          <w:kern w:val="0"/>
          <w:sz w:val="21"/>
          <w:szCs w:val="21"/>
        </w:rPr>
      </w:pPr>
      <w:r>
        <w:rPr>
          <w:rFonts w:hint="eastAsia" w:cs="Arial"/>
          <w:kern w:val="0"/>
          <w:sz w:val="21"/>
          <w:szCs w:val="21"/>
        </w:rPr>
        <w:t>在磋商过程中，磋商小组可以根据磋商文件和磋商情况实质性变动采购需求中的技术、服务要求以及合同草案条款，但不得变动磋商文件中的其他内容。实质性变动的内容，须经采购人代表确认。</w:t>
      </w:r>
    </w:p>
    <w:p w14:paraId="413DCB48">
      <w:pPr>
        <w:adjustRightInd w:val="0"/>
        <w:snapToGrid w:val="0"/>
        <w:spacing w:line="288" w:lineRule="auto"/>
        <w:ind w:firstLine="424" w:firstLineChars="202"/>
        <w:rPr>
          <w:rFonts w:cs="Arial"/>
          <w:kern w:val="0"/>
          <w:sz w:val="21"/>
          <w:szCs w:val="21"/>
        </w:rPr>
      </w:pPr>
      <w:r>
        <w:rPr>
          <w:rFonts w:hint="eastAsia" w:cs="Arial"/>
          <w:kern w:val="0"/>
          <w:sz w:val="21"/>
          <w:szCs w:val="21"/>
        </w:rPr>
        <w:t>对磋商文件作出的实质性变动是磋商文件的有效组成部分，磋商小组</w:t>
      </w:r>
      <w:r>
        <w:rPr>
          <w:rFonts w:hint="eastAsia"/>
          <w:kern w:val="0"/>
          <w:sz w:val="21"/>
          <w:szCs w:val="21"/>
        </w:rPr>
        <w:t>通过政府采购云平台</w:t>
      </w:r>
      <w:r>
        <w:rPr>
          <w:rFonts w:hint="eastAsia" w:cs="Arial"/>
          <w:kern w:val="0"/>
          <w:sz w:val="21"/>
          <w:szCs w:val="21"/>
        </w:rPr>
        <w:t>以书面形式同时通知所有参加磋商的供应商。</w:t>
      </w:r>
    </w:p>
    <w:p w14:paraId="20C88F78">
      <w:pPr>
        <w:adjustRightInd w:val="0"/>
        <w:snapToGrid w:val="0"/>
        <w:spacing w:line="288" w:lineRule="auto"/>
        <w:ind w:firstLine="424" w:firstLineChars="202"/>
        <w:rPr>
          <w:rFonts w:cs="Arial"/>
          <w:color w:val="auto"/>
          <w:kern w:val="0"/>
          <w:sz w:val="21"/>
          <w:szCs w:val="21"/>
          <w:highlight w:val="none"/>
        </w:rPr>
      </w:pPr>
      <w:r>
        <w:rPr>
          <w:rFonts w:hint="eastAsia" w:cs="Arial"/>
          <w:kern w:val="0"/>
          <w:sz w:val="21"/>
          <w:szCs w:val="21"/>
        </w:rPr>
        <w:t>供应商应当按照磋商</w:t>
      </w:r>
      <w:r>
        <w:rPr>
          <w:rFonts w:hint="eastAsia" w:cs="Arial"/>
          <w:color w:val="auto"/>
          <w:kern w:val="0"/>
          <w:sz w:val="21"/>
          <w:szCs w:val="21"/>
          <w:highlight w:val="none"/>
        </w:rPr>
        <w:t>文件的变动情况和磋商小组的要求</w:t>
      </w:r>
      <w:r>
        <w:rPr>
          <w:rFonts w:hint="eastAsia"/>
          <w:color w:val="auto"/>
          <w:kern w:val="0"/>
          <w:sz w:val="21"/>
          <w:szCs w:val="21"/>
          <w:highlight w:val="none"/>
        </w:rPr>
        <w:t>通过政府采购云平台</w:t>
      </w:r>
      <w:r>
        <w:rPr>
          <w:rFonts w:hint="eastAsia" w:cs="Arial"/>
          <w:color w:val="auto"/>
          <w:kern w:val="0"/>
          <w:sz w:val="21"/>
          <w:szCs w:val="21"/>
          <w:highlight w:val="none"/>
        </w:rPr>
        <w:t>提交磋商记录，并由供应商代表签名或者加盖公章。</w:t>
      </w:r>
    </w:p>
    <w:p w14:paraId="67CD4FE3">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rPr>
        <w:t>供应商的磋商内容无法通过政府采购云平台上传的，可在规定时间内（不少于半小时）通过指定的电子邮箱（</w:t>
      </w:r>
      <w:r>
        <w:rPr>
          <w:rFonts w:hint="eastAsia"/>
          <w:color w:val="auto"/>
          <w:kern w:val="0"/>
          <w:sz w:val="21"/>
          <w:szCs w:val="21"/>
          <w:highlight w:val="none"/>
          <w:lang w:eastAsia="zh-CN"/>
        </w:rPr>
        <w:t>zb02</w:t>
      </w:r>
      <w:r>
        <w:rPr>
          <w:color w:val="auto"/>
          <w:kern w:val="0"/>
          <w:sz w:val="21"/>
          <w:szCs w:val="21"/>
          <w:highlight w:val="none"/>
        </w:rPr>
        <w:t>@qszb.net）或传真号码（0571-87666116）提交。</w:t>
      </w:r>
    </w:p>
    <w:p w14:paraId="4F5BF13F">
      <w:pPr>
        <w:adjustRightInd w:val="0"/>
        <w:snapToGrid w:val="0"/>
        <w:spacing w:line="288" w:lineRule="auto"/>
        <w:ind w:firstLine="426" w:firstLineChars="202"/>
        <w:rPr>
          <w:rFonts w:cs="Arial"/>
          <w:b/>
          <w:bCs/>
          <w:color w:val="auto"/>
          <w:kern w:val="0"/>
          <w:sz w:val="21"/>
          <w:szCs w:val="21"/>
          <w:highlight w:val="none"/>
        </w:rPr>
      </w:pPr>
      <w:r>
        <w:rPr>
          <w:rFonts w:hint="eastAsia" w:cs="Arial"/>
          <w:b/>
          <w:bCs/>
          <w:color w:val="auto"/>
          <w:kern w:val="0"/>
          <w:sz w:val="21"/>
          <w:szCs w:val="21"/>
          <w:highlight w:val="none"/>
        </w:rPr>
        <w:t>（五）最后报价</w:t>
      </w:r>
    </w:p>
    <w:p w14:paraId="287C167F">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磋商文件能够详细列明采购标的的技术、服务要求的，磋商结束后，磋商小组应当要求所有实质性响应的供应商在规定时间内提交最后报价，提交最后报价的供应商不得少于</w:t>
      </w:r>
      <w:r>
        <w:rPr>
          <w:rFonts w:cs="Arial"/>
          <w:color w:val="auto"/>
          <w:kern w:val="0"/>
          <w:sz w:val="21"/>
          <w:szCs w:val="21"/>
          <w:highlight w:val="none"/>
        </w:rPr>
        <w:t>3家。</w:t>
      </w:r>
    </w:p>
    <w:p w14:paraId="628136F8">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磋商文件不能详细列明采购标的的技术、服务要求，需经磋商由供应商提供最终设计方案或解决方案的，磋商结束后，磋商小组应当按照少数服从多数的原则投票推荐</w:t>
      </w:r>
      <w:r>
        <w:rPr>
          <w:rFonts w:cs="Arial"/>
          <w:color w:val="auto"/>
          <w:kern w:val="0"/>
          <w:sz w:val="21"/>
          <w:szCs w:val="21"/>
          <w:highlight w:val="none"/>
        </w:rPr>
        <w:t>3家以上供应商的设计方案或者解决方案，并要求其在规定时间内提交最后报价。</w:t>
      </w:r>
    </w:p>
    <w:p w14:paraId="5E232892">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最后报价是供应商响应文件的有效组成部分。符合《政府采购竞争性磋商采购方式管理暂行办法》（财库〔</w:t>
      </w:r>
      <w:r>
        <w:rPr>
          <w:color w:val="auto"/>
          <w:sz w:val="21"/>
          <w:szCs w:val="21"/>
          <w:highlight w:val="none"/>
        </w:rPr>
        <w:t>2014〕214号）</w:t>
      </w:r>
      <w:r>
        <w:rPr>
          <w:rFonts w:hint="eastAsia"/>
          <w:color w:val="auto"/>
          <w:sz w:val="21"/>
          <w:szCs w:val="21"/>
          <w:highlight w:val="none"/>
        </w:rPr>
        <w:t>第三条第四项情形的，提交最后报价的供应商可以为</w:t>
      </w:r>
      <w:r>
        <w:rPr>
          <w:color w:val="auto"/>
          <w:sz w:val="21"/>
          <w:szCs w:val="21"/>
          <w:highlight w:val="none"/>
        </w:rPr>
        <w:t>2家。</w:t>
      </w:r>
    </w:p>
    <w:p w14:paraId="569A1A8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最后报价出现前后不一致的，按照下列规定修正：</w:t>
      </w:r>
    </w:p>
    <w:p w14:paraId="2DEAFC90">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（一）最后报价内容与响应文件中相应内容不一致的，以最后报价为准；</w:t>
      </w:r>
    </w:p>
    <w:p w14:paraId="2097C33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（二）大写金额和小写金额不一致的，以大写金额为准；</w:t>
      </w:r>
    </w:p>
    <w:p w14:paraId="527AE60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（三）单价金额小数点或者百分比有明显错位的，以最后报价的总价为准，并修改单价；</w:t>
      </w:r>
    </w:p>
    <w:p w14:paraId="7DF2E24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（四）总价金额与按单价汇总金额不一致的，以单价金额计算结果为准。</w:t>
      </w:r>
    </w:p>
    <w:p w14:paraId="0E0E1F9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同时出现两种以上不一致的，按照前款规定的顺序修正。修正后的报价经供应商电子签名（加盖公章）、法定代表人或授权代表签字确认后产生约束力，供应商不确认的，其响应无效。</w:t>
      </w:r>
    </w:p>
    <w:p w14:paraId="2E156B76">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（六）综合评分</w:t>
      </w:r>
    </w:p>
    <w:p w14:paraId="4D7CD4B0">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经磋商确定最终采购需求和提交最后报价的供应商后，由磋商小组采用</w:t>
      </w:r>
      <w:r>
        <w:rPr>
          <w:rFonts w:hint="eastAsia" w:cs="Arial"/>
          <w:b/>
          <w:bCs/>
          <w:color w:val="auto"/>
          <w:kern w:val="0"/>
          <w:sz w:val="21"/>
          <w:szCs w:val="21"/>
          <w:highlight w:val="none"/>
        </w:rPr>
        <w:t>综合评分法</w:t>
      </w:r>
      <w:r>
        <w:rPr>
          <w:rFonts w:hint="eastAsia" w:cs="Arial"/>
          <w:color w:val="auto"/>
          <w:kern w:val="0"/>
          <w:sz w:val="21"/>
          <w:szCs w:val="21"/>
          <w:highlight w:val="none"/>
        </w:rPr>
        <w:t>对提交最后报价的供应商的响应文件和最后报价进行综合评分。</w:t>
      </w:r>
    </w:p>
    <w:p w14:paraId="44814751">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综合评分法，是指响应文件满足磋商文件全部实质性要求且按评审因素的量化指标评审得分最高的供应商为成交候选供应商的评审方法。</w:t>
      </w:r>
    </w:p>
    <w:p w14:paraId="07E7CE8A">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（七）</w:t>
      </w:r>
      <w:r>
        <w:rPr>
          <w:rFonts w:cs="Arial"/>
          <w:b/>
          <w:color w:val="auto"/>
          <w:kern w:val="0"/>
          <w:sz w:val="21"/>
          <w:szCs w:val="21"/>
          <w:highlight w:val="none"/>
        </w:rPr>
        <w:t>汇总商务技术得分</w:t>
      </w:r>
    </w:p>
    <w:p w14:paraId="42B41983">
      <w:pPr>
        <w:adjustRightInd w:val="0"/>
        <w:snapToGrid w:val="0"/>
        <w:spacing w:line="288" w:lineRule="auto"/>
        <w:ind w:firstLine="424" w:firstLineChars="202"/>
        <w:rPr>
          <w:rFonts w:cs="Arial"/>
          <w:kern w:val="0"/>
          <w:sz w:val="21"/>
          <w:szCs w:val="21"/>
        </w:rPr>
      </w:pPr>
      <w:r>
        <w:rPr>
          <w:rFonts w:hint="eastAsia" w:cs="Arial"/>
          <w:kern w:val="0"/>
          <w:sz w:val="21"/>
          <w:szCs w:val="21"/>
        </w:rPr>
        <w:t>磋商小组各成员独立对进入最后报价的供应商的商务和技术文件进行评价，并汇总商务技术得分情况。</w:t>
      </w:r>
    </w:p>
    <w:p w14:paraId="534F3316">
      <w:pPr>
        <w:adjustRightInd w:val="0"/>
        <w:snapToGrid w:val="0"/>
        <w:spacing w:line="288" w:lineRule="auto"/>
        <w:ind w:firstLine="424" w:firstLineChars="202"/>
        <w:rPr>
          <w:rFonts w:cs="Arial"/>
          <w:color w:val="auto"/>
          <w:kern w:val="0"/>
          <w:sz w:val="21"/>
          <w:szCs w:val="21"/>
          <w:highlight w:val="none"/>
        </w:rPr>
      </w:pPr>
      <w:bookmarkStart w:id="45" w:name="_Hlk94088579"/>
      <w:r>
        <w:rPr>
          <w:rFonts w:hint="eastAsia" w:cs="Arial"/>
          <w:kern w:val="0"/>
          <w:sz w:val="21"/>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r>
        <w:rPr>
          <w:rFonts w:hint="eastAsia" w:cs="Arial"/>
          <w:color w:val="auto"/>
          <w:kern w:val="0"/>
          <w:sz w:val="21"/>
          <w:szCs w:val="21"/>
          <w:highlight w:val="none"/>
        </w:rPr>
        <w:t>。</w:t>
      </w:r>
    </w:p>
    <w:bookmarkEnd w:id="45"/>
    <w:p w14:paraId="2764ABCA">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（八）排序与推荐</w:t>
      </w:r>
    </w:p>
    <w:p w14:paraId="00987B88">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磋商小组应当根据综合评分情况，按照评审得分由高到低顺序推荐</w:t>
      </w:r>
      <w:r>
        <w:rPr>
          <w:rFonts w:cs="Arial"/>
          <w:color w:val="auto"/>
          <w:kern w:val="0"/>
          <w:sz w:val="21"/>
          <w:szCs w:val="21"/>
          <w:highlight w:val="none"/>
        </w:rPr>
        <w:t>3名以上成交候选供应商，并编写评审报告。符合</w:t>
      </w:r>
      <w:r>
        <w:rPr>
          <w:rFonts w:hint="eastAsia" w:cs="Arial"/>
          <w:color w:val="auto"/>
          <w:kern w:val="0"/>
          <w:sz w:val="21"/>
          <w:szCs w:val="21"/>
          <w:highlight w:val="none"/>
        </w:rPr>
        <w:t>《政府采购竞争性磋商采购方式管理暂行办法》（财库〔</w:t>
      </w:r>
      <w:r>
        <w:rPr>
          <w:rFonts w:cs="Arial"/>
          <w:color w:val="auto"/>
          <w:kern w:val="0"/>
          <w:sz w:val="21"/>
          <w:szCs w:val="21"/>
          <w:highlight w:val="none"/>
        </w:rPr>
        <w:t>2014〕214号</w:t>
      </w:r>
      <w:r>
        <w:rPr>
          <w:rFonts w:hint="eastAsia" w:cs="Arial"/>
          <w:color w:val="auto"/>
          <w:kern w:val="0"/>
          <w:sz w:val="21"/>
          <w:szCs w:val="21"/>
          <w:highlight w:val="none"/>
        </w:rPr>
        <w:t>）</w:t>
      </w:r>
      <w:r>
        <w:rPr>
          <w:rFonts w:cs="Arial"/>
          <w:color w:val="auto"/>
          <w:kern w:val="0"/>
          <w:sz w:val="21"/>
          <w:szCs w:val="21"/>
          <w:highlight w:val="none"/>
        </w:rPr>
        <w:t>第二十一条第三款情形的，可以推荐2家成交候选供应商。评审得分相同的，按照最后报价由低到高的顺序推荐。评审得分且最后报价相同的，按照技术指标优劣顺序推荐。</w:t>
      </w:r>
    </w:p>
    <w:p w14:paraId="2073A3B2">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提供相同品牌产品且通过资格审查、符合性审查的不同供应商参加同一合同项下磋商的，按一家供应商计算，评审后得分最高的同品牌供应商获得成交供应商推荐资格；评审得分相同的，按照最后报价由低到高的顺序推荐。评审得分且最后报价相同的，按照技术指标优劣顺序推荐，其他同品牌供应商不作为成交候选人。</w:t>
      </w:r>
    </w:p>
    <w:p w14:paraId="3ABE7324">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非单一产品采购项目，采购人应当根据采购项目技术构成、产品价格比重等合理确定核心产品，并在磋商文件中载明。多家供应商提供的核心产品品牌相同的，按前款规定处理。</w:t>
      </w:r>
    </w:p>
    <w:p w14:paraId="202CBEA5">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（九）</w:t>
      </w:r>
      <w:r>
        <w:rPr>
          <w:rFonts w:cs="Arial"/>
          <w:b/>
          <w:color w:val="auto"/>
          <w:kern w:val="0"/>
          <w:sz w:val="21"/>
          <w:szCs w:val="21"/>
          <w:highlight w:val="none"/>
        </w:rPr>
        <w:t>编写评审报告</w:t>
      </w:r>
    </w:p>
    <w:p w14:paraId="51C3906D">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评审报告应当由磋商小组全体人员签名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名又不书面说明其不同意见和理由的，视为同意评审报告。</w:t>
      </w:r>
    </w:p>
    <w:p w14:paraId="6DAD0CE3">
      <w:pPr>
        <w:adjustRightInd w:val="0"/>
        <w:snapToGrid w:val="0"/>
        <w:spacing w:line="288" w:lineRule="auto"/>
        <w:ind w:firstLine="426" w:firstLineChars="202"/>
        <w:rPr>
          <w:b/>
          <w:bCs/>
          <w:color w:val="auto"/>
          <w:sz w:val="21"/>
          <w:szCs w:val="21"/>
          <w:highlight w:val="none"/>
        </w:rPr>
      </w:pPr>
      <w:r>
        <w:rPr>
          <w:rFonts w:hint="eastAsia" w:cs="Arial"/>
          <w:b/>
          <w:color w:val="auto"/>
          <w:kern w:val="0"/>
          <w:sz w:val="21"/>
          <w:szCs w:val="21"/>
          <w:highlight w:val="none"/>
        </w:rPr>
        <w:t>（十）补充说明</w:t>
      </w:r>
    </w:p>
    <w:p w14:paraId="270BCCF4">
      <w:pPr>
        <w:adjustRightInd w:val="0"/>
        <w:snapToGrid w:val="0"/>
        <w:spacing w:line="288" w:lineRule="auto"/>
        <w:ind w:firstLine="420" w:firstLineChars="200"/>
        <w:rPr>
          <w:color w:val="auto"/>
          <w:sz w:val="21"/>
          <w:szCs w:val="21"/>
          <w:highlight w:val="none"/>
        </w:rPr>
      </w:pPr>
      <w:bookmarkStart w:id="46" w:name="_Hlk144907900"/>
      <w:r>
        <w:rPr>
          <w:rFonts w:hint="eastAsia"/>
          <w:color w:val="auto"/>
          <w:sz w:val="21"/>
          <w:szCs w:val="21"/>
          <w:highlight w:val="none"/>
        </w:rPr>
        <w:t>采用竞争性磋商采购方式采购的政府购买服务项目（含政府和社会资本合作项目），在采购过程中符合要求的供应商（社会资本）只有2家的，竞争性磋商采购活动可以继续进行。</w:t>
      </w:r>
    </w:p>
    <w:bookmarkEnd w:id="46"/>
    <w:p w14:paraId="2D1D18D5">
      <w:pPr>
        <w:widowControl/>
        <w:adjustRightInd w:val="0"/>
        <w:snapToGrid w:val="0"/>
        <w:spacing w:line="288" w:lineRule="auto"/>
        <w:jc w:val="left"/>
        <w:rPr>
          <w:rFonts w:cs="Times New Roman"/>
          <w:b/>
          <w:spacing w:val="-6"/>
          <w:sz w:val="21"/>
          <w:szCs w:val="21"/>
        </w:rPr>
      </w:pPr>
      <w:r>
        <w:rPr>
          <w:rFonts w:cs="Times New Roman"/>
          <w:b/>
          <w:spacing w:val="-6"/>
          <w:sz w:val="21"/>
          <w:szCs w:val="21"/>
        </w:rPr>
        <w:br w:type="page"/>
      </w:r>
    </w:p>
    <w:p w14:paraId="74FE5DA9">
      <w:pPr>
        <w:adjustRightInd w:val="0"/>
        <w:snapToGrid w:val="0"/>
        <w:spacing w:line="288" w:lineRule="auto"/>
        <w:jc w:val="center"/>
        <w:outlineLvl w:val="1"/>
        <w:rPr>
          <w:rFonts w:cs="Times New Roman"/>
          <w:b/>
          <w:spacing w:val="-6"/>
          <w:sz w:val="21"/>
          <w:szCs w:val="21"/>
        </w:rPr>
      </w:pPr>
      <w:r>
        <w:rPr>
          <w:rFonts w:hint="eastAsia" w:cs="Times New Roman"/>
          <w:b/>
          <w:spacing w:val="-6"/>
          <w:sz w:val="21"/>
          <w:szCs w:val="21"/>
        </w:rPr>
        <w:t>七、成交与合同</w:t>
      </w:r>
    </w:p>
    <w:p w14:paraId="4B2EB3BA">
      <w:pPr>
        <w:adjustRightInd w:val="0"/>
        <w:snapToGrid w:val="0"/>
        <w:spacing w:line="288" w:lineRule="auto"/>
        <w:rPr>
          <w:b/>
          <w:bCs/>
          <w:sz w:val="21"/>
          <w:szCs w:val="21"/>
        </w:rPr>
      </w:pPr>
      <w:r>
        <w:rPr>
          <w:rFonts w:hint="eastAsia"/>
          <w:b/>
          <w:bCs/>
          <w:sz w:val="21"/>
          <w:szCs w:val="21"/>
        </w:rPr>
        <w:t>（一）成交</w:t>
      </w:r>
    </w:p>
    <w:p w14:paraId="0796D2E9">
      <w:pPr>
        <w:adjustRightInd w:val="0"/>
        <w:snapToGrid w:val="0"/>
        <w:spacing w:line="288" w:lineRule="auto"/>
        <w:ind w:firstLine="420" w:firstLineChars="200"/>
        <w:rPr>
          <w:sz w:val="21"/>
          <w:szCs w:val="21"/>
        </w:rPr>
      </w:pPr>
      <w:r>
        <w:rPr>
          <w:rFonts w:hint="eastAsia"/>
          <w:sz w:val="21"/>
          <w:szCs w:val="21"/>
        </w:rPr>
        <w:t>1.采购代理机构在评审结束后2个工作日内将评审报告送采购人确认。采购人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6FEDCD48">
      <w:pPr>
        <w:adjustRightInd w:val="0"/>
        <w:snapToGrid w:val="0"/>
        <w:spacing w:line="288" w:lineRule="auto"/>
        <w:ind w:firstLine="420" w:firstLineChars="200"/>
        <w:rPr>
          <w:sz w:val="21"/>
          <w:szCs w:val="21"/>
        </w:rPr>
      </w:pPr>
      <w:r>
        <w:rPr>
          <w:rFonts w:hint="eastAsia"/>
          <w:sz w:val="21"/>
          <w:szCs w:val="21"/>
        </w:rPr>
        <w:t>2.采购代理机构在成交供应商确定后</w:t>
      </w:r>
      <w:r>
        <w:rPr>
          <w:sz w:val="21"/>
          <w:szCs w:val="21"/>
        </w:rPr>
        <w:t>2个工作日内公告成交结果，同时向成交供应商发出成交通知书，并将磋商文件随成交结果同时公告。</w:t>
      </w:r>
    </w:p>
    <w:p w14:paraId="7587FC58">
      <w:pPr>
        <w:adjustRightInd w:val="0"/>
        <w:snapToGrid w:val="0"/>
        <w:spacing w:line="288" w:lineRule="auto"/>
        <w:ind w:firstLine="420" w:firstLineChars="200"/>
        <w:rPr>
          <w:b/>
          <w:bCs/>
          <w:sz w:val="21"/>
          <w:szCs w:val="21"/>
        </w:rPr>
      </w:pPr>
      <w:r>
        <w:rPr>
          <w:rFonts w:hint="eastAsia"/>
          <w:sz w:val="21"/>
          <w:szCs w:val="21"/>
        </w:rPr>
        <w:t>3</w:t>
      </w:r>
      <w:r>
        <w:rPr>
          <w:sz w:val="21"/>
          <w:szCs w:val="21"/>
        </w:rPr>
        <w:t>.</w:t>
      </w:r>
      <w:r>
        <w:rPr>
          <w:rFonts w:hint="eastAsia"/>
          <w:sz w:val="21"/>
          <w:szCs w:val="21"/>
        </w:rPr>
        <w:t>评审结果公示媒体：浙江政府采购网（http://zfcg.czt.zj.gov.cn）。</w:t>
      </w:r>
    </w:p>
    <w:p w14:paraId="17754630">
      <w:pPr>
        <w:adjustRightInd w:val="0"/>
        <w:snapToGrid w:val="0"/>
        <w:spacing w:line="288" w:lineRule="auto"/>
        <w:jc w:val="left"/>
        <w:rPr>
          <w:b/>
          <w:bCs/>
          <w:sz w:val="21"/>
          <w:szCs w:val="21"/>
        </w:rPr>
      </w:pPr>
      <w:r>
        <w:rPr>
          <w:rFonts w:hint="eastAsia"/>
          <w:b/>
          <w:bCs/>
          <w:sz w:val="21"/>
          <w:szCs w:val="21"/>
        </w:rPr>
        <w:t>（二）合同授予</w:t>
      </w:r>
    </w:p>
    <w:p w14:paraId="1AB5EC2B">
      <w:pPr>
        <w:adjustRightInd w:val="0"/>
        <w:snapToGrid w:val="0"/>
        <w:spacing w:line="288" w:lineRule="auto"/>
        <w:ind w:firstLine="420" w:firstLineChars="200"/>
        <w:jc w:val="left"/>
        <w:rPr>
          <w:sz w:val="21"/>
          <w:szCs w:val="21"/>
        </w:rPr>
      </w:pPr>
      <w:r>
        <w:rPr>
          <w:rFonts w:hint="eastAsia"/>
          <w:sz w:val="21"/>
          <w:szCs w:val="21"/>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561E8AFB">
      <w:pPr>
        <w:adjustRightInd w:val="0"/>
        <w:snapToGrid w:val="0"/>
        <w:spacing w:line="288" w:lineRule="auto"/>
        <w:ind w:firstLine="420" w:firstLineChars="200"/>
        <w:jc w:val="left"/>
        <w:rPr>
          <w:sz w:val="21"/>
          <w:szCs w:val="21"/>
        </w:rPr>
      </w:pPr>
      <w:r>
        <w:rPr>
          <w:rFonts w:hint="eastAsia"/>
          <w:sz w:val="21"/>
          <w:szCs w:val="21"/>
        </w:rPr>
        <w:t>2.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38025E98">
      <w:pPr>
        <w:adjustRightInd w:val="0"/>
        <w:snapToGrid w:val="0"/>
        <w:spacing w:line="288" w:lineRule="auto"/>
        <w:rPr>
          <w:sz w:val="21"/>
          <w:szCs w:val="21"/>
        </w:rPr>
      </w:pPr>
    </w:p>
    <w:p w14:paraId="2B2A8A55">
      <w:pPr>
        <w:adjustRightInd w:val="0"/>
        <w:snapToGrid w:val="0"/>
        <w:spacing w:line="288" w:lineRule="auto"/>
        <w:jc w:val="center"/>
        <w:outlineLvl w:val="1"/>
        <w:rPr>
          <w:rFonts w:cs="Times New Roman"/>
          <w:b/>
          <w:spacing w:val="-6"/>
          <w:sz w:val="21"/>
          <w:szCs w:val="21"/>
        </w:rPr>
      </w:pPr>
      <w:r>
        <w:rPr>
          <w:rFonts w:hint="eastAsia" w:cs="Times New Roman"/>
          <w:b/>
          <w:spacing w:val="-6"/>
          <w:sz w:val="21"/>
          <w:szCs w:val="21"/>
        </w:rPr>
        <w:t>八、</w:t>
      </w:r>
      <w:r>
        <w:rPr>
          <w:rFonts w:cs="Times New Roman"/>
          <w:b/>
          <w:spacing w:val="-6"/>
          <w:sz w:val="21"/>
          <w:szCs w:val="21"/>
        </w:rPr>
        <w:t>验</w:t>
      </w:r>
      <w:r>
        <w:rPr>
          <w:rFonts w:hint="eastAsia" w:cs="Times New Roman"/>
          <w:b/>
          <w:spacing w:val="-6"/>
          <w:sz w:val="21"/>
          <w:szCs w:val="21"/>
        </w:rPr>
        <w:t xml:space="preserve"> </w:t>
      </w:r>
      <w:r>
        <w:rPr>
          <w:rFonts w:cs="Times New Roman"/>
          <w:b/>
          <w:spacing w:val="-6"/>
          <w:sz w:val="21"/>
          <w:szCs w:val="21"/>
        </w:rPr>
        <w:t xml:space="preserve"> 收</w:t>
      </w:r>
    </w:p>
    <w:p w14:paraId="55BB0C63">
      <w:pPr>
        <w:tabs>
          <w:tab w:val="left" w:pos="0"/>
        </w:tabs>
        <w:adjustRightInd w:val="0"/>
        <w:snapToGrid w:val="0"/>
        <w:spacing w:line="288" w:lineRule="auto"/>
        <w:ind w:firstLine="422" w:firstLineChars="201"/>
        <w:rPr>
          <w:rFonts w:cs="Helvetica"/>
          <w:kern w:val="0"/>
          <w:sz w:val="21"/>
          <w:szCs w:val="21"/>
        </w:rPr>
      </w:pPr>
      <w:r>
        <w:rPr>
          <w:rFonts w:cs="Helvetica"/>
          <w:kern w:val="0"/>
          <w:sz w:val="21"/>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410072F8">
      <w:pPr>
        <w:tabs>
          <w:tab w:val="left" w:pos="0"/>
        </w:tabs>
        <w:adjustRightInd w:val="0"/>
        <w:snapToGrid w:val="0"/>
        <w:spacing w:line="288" w:lineRule="auto"/>
        <w:ind w:firstLine="422" w:firstLineChars="201"/>
        <w:rPr>
          <w:rFonts w:cs="Helvetica"/>
          <w:kern w:val="0"/>
          <w:sz w:val="21"/>
          <w:szCs w:val="21"/>
        </w:rPr>
      </w:pPr>
      <w:r>
        <w:rPr>
          <w:rFonts w:cs="Helvetica"/>
          <w:kern w:val="0"/>
          <w:sz w:val="21"/>
          <w:szCs w:val="21"/>
        </w:rPr>
        <w:t>采购人可以邀请参加本项目的其他供应商或者第三方机构参与验收。参与验收的供应商或者第三方机构的意见作为</w:t>
      </w:r>
      <w:r>
        <w:rPr>
          <w:rFonts w:hint="eastAsia" w:cs="Helvetica"/>
          <w:kern w:val="0"/>
          <w:sz w:val="21"/>
          <w:szCs w:val="21"/>
        </w:rPr>
        <w:t>验收书的参考资料一并存档。</w:t>
      </w:r>
    </w:p>
    <w:p w14:paraId="309BBEF3">
      <w:pPr>
        <w:tabs>
          <w:tab w:val="left" w:pos="0"/>
        </w:tabs>
        <w:adjustRightInd w:val="0"/>
        <w:snapToGrid w:val="0"/>
        <w:spacing w:line="288" w:lineRule="auto"/>
        <w:ind w:firstLine="422" w:firstLineChars="201"/>
        <w:rPr>
          <w:rFonts w:cs="Helvetica"/>
          <w:kern w:val="0"/>
          <w:sz w:val="21"/>
          <w:szCs w:val="21"/>
        </w:rPr>
      </w:pPr>
      <w:r>
        <w:rPr>
          <w:rFonts w:cs="Helvetica"/>
          <w:kern w:val="0"/>
          <w:sz w:val="21"/>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CAD05EE">
      <w:pPr>
        <w:tabs>
          <w:tab w:val="left" w:pos="0"/>
        </w:tabs>
        <w:adjustRightInd w:val="0"/>
        <w:snapToGrid w:val="0"/>
        <w:spacing w:line="288" w:lineRule="auto"/>
        <w:ind w:firstLine="422" w:firstLineChars="201"/>
        <w:rPr>
          <w:rFonts w:cs="Helvetica"/>
          <w:kern w:val="0"/>
          <w:sz w:val="21"/>
          <w:szCs w:val="21"/>
        </w:rPr>
      </w:pPr>
      <w:r>
        <w:rPr>
          <w:rFonts w:cs="Helvetica"/>
          <w:kern w:val="0"/>
          <w:sz w:val="21"/>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489C9C0">
      <w:pPr>
        <w:adjustRightInd w:val="0"/>
        <w:snapToGrid w:val="0"/>
        <w:spacing w:line="288" w:lineRule="auto"/>
        <w:rPr>
          <w:sz w:val="21"/>
          <w:szCs w:val="21"/>
        </w:rPr>
      </w:pPr>
    </w:p>
    <w:p w14:paraId="324AF1A1">
      <w:pPr>
        <w:adjustRightInd w:val="0"/>
        <w:snapToGrid w:val="0"/>
        <w:spacing w:line="288" w:lineRule="auto"/>
        <w:jc w:val="center"/>
        <w:outlineLvl w:val="1"/>
        <w:rPr>
          <w:b/>
          <w:bCs/>
          <w:sz w:val="21"/>
          <w:szCs w:val="21"/>
        </w:rPr>
      </w:pPr>
      <w:r>
        <w:rPr>
          <w:rFonts w:hint="eastAsia"/>
          <w:b/>
          <w:bCs/>
          <w:sz w:val="21"/>
          <w:szCs w:val="21"/>
        </w:rPr>
        <w:t>九、可中止电子交易活动的情形</w:t>
      </w:r>
    </w:p>
    <w:p w14:paraId="7555B6DB">
      <w:pPr>
        <w:adjustRightInd w:val="0"/>
        <w:snapToGrid w:val="0"/>
        <w:spacing w:line="288" w:lineRule="auto"/>
        <w:ind w:firstLine="420" w:firstLineChars="200"/>
        <w:rPr>
          <w:sz w:val="21"/>
          <w:szCs w:val="21"/>
        </w:rPr>
      </w:pPr>
      <w:r>
        <w:rPr>
          <w:rFonts w:hint="eastAsia"/>
          <w:sz w:val="21"/>
          <w:szCs w:val="21"/>
        </w:rPr>
        <w:t>采购过程中出现以下情形，导致电子交易平台无法正常运行，或者无法保证电子交易的公平、公正和安全时，采购代理机构可中止电子交易活动：</w:t>
      </w:r>
    </w:p>
    <w:p w14:paraId="7D5C7CF6">
      <w:pPr>
        <w:adjustRightInd w:val="0"/>
        <w:snapToGrid w:val="0"/>
        <w:spacing w:line="288" w:lineRule="auto"/>
        <w:ind w:firstLine="420" w:firstLineChars="200"/>
        <w:rPr>
          <w:sz w:val="21"/>
          <w:szCs w:val="21"/>
        </w:rPr>
      </w:pPr>
      <w:r>
        <w:rPr>
          <w:rFonts w:hint="eastAsia"/>
          <w:sz w:val="21"/>
          <w:szCs w:val="21"/>
        </w:rPr>
        <w:t>1.电子交易平台发生故障而无法登录访问的；</w:t>
      </w:r>
    </w:p>
    <w:p w14:paraId="16AD1988">
      <w:pPr>
        <w:adjustRightInd w:val="0"/>
        <w:snapToGrid w:val="0"/>
        <w:spacing w:line="288" w:lineRule="auto"/>
        <w:ind w:firstLine="420" w:firstLineChars="200"/>
        <w:rPr>
          <w:sz w:val="21"/>
          <w:szCs w:val="21"/>
        </w:rPr>
      </w:pPr>
      <w:r>
        <w:rPr>
          <w:rFonts w:hint="eastAsia"/>
          <w:sz w:val="21"/>
          <w:szCs w:val="21"/>
        </w:rPr>
        <w:t>2.电子交易平台应用或数据库出现错误，不能进行正常操作的；</w:t>
      </w:r>
    </w:p>
    <w:p w14:paraId="1964A622">
      <w:pPr>
        <w:adjustRightInd w:val="0"/>
        <w:snapToGrid w:val="0"/>
        <w:spacing w:line="288" w:lineRule="auto"/>
        <w:ind w:firstLine="420" w:firstLineChars="200"/>
        <w:rPr>
          <w:sz w:val="21"/>
          <w:szCs w:val="21"/>
        </w:rPr>
      </w:pPr>
      <w:r>
        <w:rPr>
          <w:rFonts w:hint="eastAsia"/>
          <w:sz w:val="21"/>
          <w:szCs w:val="21"/>
        </w:rPr>
        <w:t>3.电子交易平台发现严重安全漏洞，有潜在泄密危险的；</w:t>
      </w:r>
    </w:p>
    <w:p w14:paraId="624173F2">
      <w:pPr>
        <w:adjustRightInd w:val="0"/>
        <w:snapToGrid w:val="0"/>
        <w:spacing w:line="288" w:lineRule="auto"/>
        <w:ind w:firstLine="420" w:firstLineChars="200"/>
        <w:rPr>
          <w:sz w:val="21"/>
          <w:szCs w:val="21"/>
        </w:rPr>
      </w:pPr>
      <w:r>
        <w:rPr>
          <w:rFonts w:hint="eastAsia"/>
          <w:sz w:val="21"/>
          <w:szCs w:val="21"/>
        </w:rPr>
        <w:t>4.病毒发作导致不能进行正常操作的；</w:t>
      </w:r>
    </w:p>
    <w:p w14:paraId="4AF68FA2">
      <w:pPr>
        <w:adjustRightInd w:val="0"/>
        <w:snapToGrid w:val="0"/>
        <w:spacing w:line="288" w:lineRule="auto"/>
        <w:ind w:firstLine="420" w:firstLineChars="200"/>
        <w:rPr>
          <w:sz w:val="21"/>
          <w:szCs w:val="21"/>
        </w:rPr>
      </w:pPr>
      <w:r>
        <w:rPr>
          <w:rFonts w:hint="eastAsia"/>
          <w:sz w:val="21"/>
          <w:szCs w:val="21"/>
        </w:rPr>
        <w:t>5.其他无法保证电子交易的公平、公正和安全的情况。</w:t>
      </w:r>
    </w:p>
    <w:p w14:paraId="09C8C7F7">
      <w:pPr>
        <w:adjustRightInd w:val="0"/>
        <w:snapToGrid w:val="0"/>
        <w:spacing w:line="288" w:lineRule="auto"/>
        <w:ind w:firstLine="420" w:firstLineChars="200"/>
        <w:rPr>
          <w:sz w:val="21"/>
          <w:szCs w:val="21"/>
        </w:rPr>
      </w:pPr>
      <w:r>
        <w:rPr>
          <w:rFonts w:hint="eastAsia"/>
          <w:sz w:val="21"/>
          <w:szCs w:val="21"/>
        </w:rPr>
        <w:t>出现前款规定情形，不影响采购公平、公正性的，采购代理机构可以待上述情形消除后继续组织电子交易活动；影响或可能影响采购公平、公正性的，应当重新采购。</w:t>
      </w:r>
      <w:r>
        <w:rPr>
          <w:rFonts w:hint="eastAsia"/>
          <w:sz w:val="21"/>
          <w:szCs w:val="21"/>
        </w:rPr>
        <w:br w:type="page"/>
      </w:r>
    </w:p>
    <w:p w14:paraId="44156D9F">
      <w:pPr>
        <w:adjustRightInd w:val="0"/>
        <w:snapToGrid w:val="0"/>
        <w:spacing w:line="288" w:lineRule="auto"/>
        <w:jc w:val="center"/>
        <w:outlineLvl w:val="0"/>
        <w:rPr>
          <w:b/>
          <w:bCs/>
          <w:sz w:val="32"/>
          <w:szCs w:val="32"/>
        </w:rPr>
      </w:pPr>
      <w:r>
        <w:rPr>
          <w:rFonts w:hint="eastAsia"/>
          <w:b/>
          <w:bCs/>
          <w:sz w:val="32"/>
          <w:szCs w:val="32"/>
        </w:rPr>
        <w:t>第四章  评审方法和评审标准</w:t>
      </w:r>
    </w:p>
    <w:p w14:paraId="06722A57">
      <w:pPr>
        <w:adjustRightInd w:val="0"/>
        <w:snapToGrid w:val="0"/>
        <w:spacing w:line="288" w:lineRule="auto"/>
        <w:rPr>
          <w:b/>
          <w:bCs/>
          <w:sz w:val="21"/>
          <w:szCs w:val="21"/>
        </w:rPr>
      </w:pPr>
      <w:r>
        <w:rPr>
          <w:rFonts w:hint="eastAsia"/>
          <w:b/>
          <w:bCs/>
          <w:sz w:val="21"/>
          <w:szCs w:val="21"/>
        </w:rPr>
        <w:t>一、评审方法</w:t>
      </w:r>
    </w:p>
    <w:p w14:paraId="36B88E97">
      <w:pPr>
        <w:adjustRightInd w:val="0"/>
        <w:snapToGrid w:val="0"/>
        <w:spacing w:line="288" w:lineRule="auto"/>
        <w:ind w:firstLine="420" w:firstLineChars="200"/>
        <w:rPr>
          <w:sz w:val="21"/>
          <w:szCs w:val="21"/>
        </w:rPr>
      </w:pPr>
      <w:r>
        <w:rPr>
          <w:rFonts w:hint="eastAsia"/>
          <w:sz w:val="21"/>
          <w:szCs w:val="21"/>
        </w:rPr>
        <w:t>本次评审采用综合评分法，总分为100分。评分过程中采用四舍五入法，并保留小数2位。</w:t>
      </w:r>
    </w:p>
    <w:p w14:paraId="68D3B815">
      <w:pPr>
        <w:adjustRightInd w:val="0"/>
        <w:snapToGrid w:val="0"/>
        <w:spacing w:line="288" w:lineRule="auto"/>
        <w:ind w:firstLine="420" w:firstLineChars="200"/>
        <w:rPr>
          <w:sz w:val="21"/>
          <w:szCs w:val="21"/>
        </w:rPr>
      </w:pPr>
      <w:r>
        <w:rPr>
          <w:rFonts w:hint="eastAsia"/>
          <w:sz w:val="21"/>
          <w:szCs w:val="21"/>
        </w:rPr>
        <w:t>供应商评审综合得分=商务分+技术分+价格分</w:t>
      </w:r>
    </w:p>
    <w:p w14:paraId="07A66979">
      <w:pPr>
        <w:adjustRightInd w:val="0"/>
        <w:snapToGrid w:val="0"/>
        <w:spacing w:line="288" w:lineRule="auto"/>
        <w:ind w:firstLine="420" w:firstLineChars="200"/>
        <w:rPr>
          <w:sz w:val="21"/>
          <w:szCs w:val="21"/>
        </w:rPr>
      </w:pPr>
      <w:r>
        <w:rPr>
          <w:rFonts w:hint="eastAsia"/>
          <w:sz w:val="21"/>
          <w:szCs w:val="21"/>
        </w:rPr>
        <w:t>商务分、技术分按照磋商小组成员的独立评分结果的算术平均分计算，计算公式为：商务分、技术分=（磋商小组所有成员评分合计数）/（磋商小组组成人员数）。项目评审过程中，不得去掉最后报价中的最高报价和最低报价。</w:t>
      </w:r>
    </w:p>
    <w:p w14:paraId="62D0E017">
      <w:pPr>
        <w:adjustRightInd w:val="0"/>
        <w:snapToGrid w:val="0"/>
        <w:spacing w:line="288" w:lineRule="auto"/>
        <w:rPr>
          <w:b/>
          <w:bCs/>
          <w:sz w:val="21"/>
          <w:szCs w:val="21"/>
        </w:rPr>
      </w:pPr>
      <w:r>
        <w:rPr>
          <w:rFonts w:hint="eastAsia"/>
          <w:b/>
          <w:bCs/>
          <w:sz w:val="21"/>
          <w:szCs w:val="21"/>
        </w:rPr>
        <w:t>二、评审标准</w:t>
      </w:r>
    </w:p>
    <w:tbl>
      <w:tblPr>
        <w:tblStyle w:val="15"/>
        <w:tblW w:w="949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5"/>
        <w:gridCol w:w="682"/>
        <w:gridCol w:w="7071"/>
      </w:tblGrid>
      <w:tr w14:paraId="57C10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14:paraId="31A04DAE">
            <w:pPr>
              <w:adjustRightInd w:val="0"/>
              <w:snapToGrid w:val="0"/>
              <w:spacing w:line="288" w:lineRule="auto"/>
              <w:jc w:val="center"/>
              <w:rPr>
                <w:b/>
                <w:bCs/>
                <w:kern w:val="0"/>
                <w:sz w:val="21"/>
                <w:szCs w:val="21"/>
              </w:rPr>
            </w:pPr>
            <w:r>
              <w:rPr>
                <w:rFonts w:hint="eastAsia"/>
                <w:b/>
                <w:bCs/>
                <w:kern w:val="0"/>
                <w:sz w:val="21"/>
                <w:szCs w:val="21"/>
              </w:rPr>
              <w:t>评审因素</w:t>
            </w:r>
          </w:p>
        </w:tc>
        <w:tc>
          <w:tcPr>
            <w:tcW w:w="682" w:type="dxa"/>
            <w:vAlign w:val="center"/>
          </w:tcPr>
          <w:p w14:paraId="3ABC4653">
            <w:pPr>
              <w:adjustRightInd w:val="0"/>
              <w:snapToGrid w:val="0"/>
              <w:spacing w:line="288" w:lineRule="auto"/>
              <w:jc w:val="center"/>
              <w:rPr>
                <w:b/>
                <w:bCs/>
                <w:kern w:val="0"/>
                <w:sz w:val="21"/>
                <w:szCs w:val="21"/>
              </w:rPr>
            </w:pPr>
            <w:r>
              <w:rPr>
                <w:rFonts w:hint="eastAsia"/>
                <w:b/>
                <w:bCs/>
                <w:kern w:val="0"/>
                <w:sz w:val="21"/>
                <w:szCs w:val="21"/>
              </w:rPr>
              <w:t>分值</w:t>
            </w:r>
          </w:p>
        </w:tc>
        <w:tc>
          <w:tcPr>
            <w:tcW w:w="7071" w:type="dxa"/>
            <w:vAlign w:val="center"/>
          </w:tcPr>
          <w:p w14:paraId="359215D7">
            <w:pPr>
              <w:adjustRightInd w:val="0"/>
              <w:snapToGrid w:val="0"/>
              <w:spacing w:line="288" w:lineRule="auto"/>
              <w:jc w:val="center"/>
              <w:rPr>
                <w:b/>
                <w:bCs/>
                <w:kern w:val="0"/>
                <w:sz w:val="21"/>
                <w:szCs w:val="21"/>
              </w:rPr>
            </w:pPr>
            <w:r>
              <w:rPr>
                <w:rFonts w:hint="eastAsia"/>
                <w:b/>
                <w:bCs/>
                <w:kern w:val="0"/>
                <w:sz w:val="21"/>
                <w:szCs w:val="21"/>
              </w:rPr>
              <w:t>评分标准</w:t>
            </w:r>
          </w:p>
        </w:tc>
      </w:tr>
      <w:tr w14:paraId="2AB7E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3"/>
            <w:vAlign w:val="center"/>
          </w:tcPr>
          <w:p w14:paraId="4AFA6B17">
            <w:pPr>
              <w:adjustRightInd w:val="0"/>
              <w:snapToGrid w:val="0"/>
              <w:spacing w:line="288" w:lineRule="auto"/>
              <w:rPr>
                <w:kern w:val="0"/>
                <w:sz w:val="21"/>
                <w:szCs w:val="21"/>
              </w:rPr>
            </w:pPr>
            <w:r>
              <w:rPr>
                <w:rFonts w:hint="eastAsia"/>
                <w:b/>
                <w:bCs/>
                <w:kern w:val="0"/>
                <w:sz w:val="21"/>
                <w:szCs w:val="21"/>
              </w:rPr>
              <w:t>价格分（30）</w:t>
            </w:r>
          </w:p>
        </w:tc>
      </w:tr>
      <w:tr w14:paraId="010FB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14:paraId="320E0A15">
            <w:pPr>
              <w:adjustRightInd w:val="0"/>
              <w:snapToGrid w:val="0"/>
              <w:spacing w:line="288" w:lineRule="auto"/>
              <w:jc w:val="center"/>
              <w:rPr>
                <w:b/>
                <w:bCs/>
                <w:kern w:val="0"/>
                <w:sz w:val="21"/>
                <w:szCs w:val="21"/>
              </w:rPr>
            </w:pPr>
            <w:r>
              <w:rPr>
                <w:rFonts w:hint="eastAsia"/>
                <w:b/>
                <w:bCs/>
                <w:kern w:val="0"/>
                <w:sz w:val="21"/>
                <w:szCs w:val="21"/>
              </w:rPr>
              <w:t>最后磋商报价</w:t>
            </w:r>
          </w:p>
        </w:tc>
        <w:tc>
          <w:tcPr>
            <w:tcW w:w="682" w:type="dxa"/>
            <w:vAlign w:val="center"/>
          </w:tcPr>
          <w:p w14:paraId="453841EE">
            <w:pPr>
              <w:adjustRightInd w:val="0"/>
              <w:snapToGrid w:val="0"/>
              <w:spacing w:line="288" w:lineRule="auto"/>
              <w:jc w:val="center"/>
              <w:rPr>
                <w:b/>
                <w:bCs/>
                <w:kern w:val="0"/>
                <w:sz w:val="21"/>
                <w:szCs w:val="21"/>
              </w:rPr>
            </w:pPr>
            <w:r>
              <w:rPr>
                <w:rFonts w:hint="eastAsia"/>
                <w:b/>
                <w:bCs/>
                <w:kern w:val="0"/>
                <w:sz w:val="21"/>
                <w:szCs w:val="21"/>
              </w:rPr>
              <w:t>30</w:t>
            </w:r>
          </w:p>
        </w:tc>
        <w:tc>
          <w:tcPr>
            <w:tcW w:w="7071" w:type="dxa"/>
            <w:vAlign w:val="center"/>
          </w:tcPr>
          <w:p w14:paraId="259B99D3">
            <w:pPr>
              <w:adjustRightInd w:val="0"/>
              <w:snapToGrid w:val="0"/>
              <w:spacing w:line="288" w:lineRule="auto"/>
              <w:rPr>
                <w:color w:val="auto"/>
                <w:kern w:val="0"/>
                <w:sz w:val="21"/>
                <w:szCs w:val="21"/>
                <w:highlight w:val="none"/>
              </w:rPr>
            </w:pPr>
            <w:r>
              <w:rPr>
                <w:rFonts w:hint="eastAsia"/>
                <w:kern w:val="0"/>
                <w:sz w:val="21"/>
                <w:szCs w:val="21"/>
              </w:rPr>
              <w:t>价格分统一采用低价优先法计算，即满足磋商文件要求且最后报价最低的供应商的价格为磋商基准价，其价格分为满分。其他供应商的价格分统一按照下列公式计算：</w:t>
            </w:r>
          </w:p>
          <w:p w14:paraId="24A28B91">
            <w:pPr>
              <w:adjustRightInd w:val="0"/>
              <w:snapToGrid w:val="0"/>
              <w:spacing w:line="288" w:lineRule="auto"/>
              <w:rPr>
                <w:color w:val="auto"/>
                <w:kern w:val="0"/>
                <w:sz w:val="21"/>
                <w:szCs w:val="21"/>
                <w:highlight w:val="none"/>
              </w:rPr>
            </w:pPr>
            <w:r>
              <w:rPr>
                <w:rFonts w:hint="eastAsia"/>
                <w:color w:val="auto"/>
                <w:kern w:val="0"/>
                <w:sz w:val="21"/>
                <w:szCs w:val="21"/>
                <w:highlight w:val="none"/>
              </w:rPr>
              <w:t>磋商报价得分</w:t>
            </w:r>
            <w:r>
              <w:rPr>
                <w:color w:val="auto"/>
                <w:kern w:val="0"/>
                <w:sz w:val="21"/>
                <w:szCs w:val="21"/>
                <w:highlight w:val="none"/>
              </w:rPr>
              <w:t>=（磋商基准价/最后磋商报价）×</w:t>
            </w:r>
            <w:r>
              <w:rPr>
                <w:rFonts w:hint="eastAsia"/>
                <w:color w:val="auto"/>
                <w:kern w:val="0"/>
                <w:sz w:val="21"/>
                <w:szCs w:val="21"/>
                <w:highlight w:val="none"/>
              </w:rPr>
              <w:t>3</w:t>
            </w:r>
            <w:r>
              <w:rPr>
                <w:color w:val="auto"/>
                <w:kern w:val="0"/>
                <w:sz w:val="21"/>
                <w:szCs w:val="21"/>
                <w:highlight w:val="none"/>
              </w:rPr>
              <w:t>0</w:t>
            </w:r>
            <w:r>
              <w:rPr>
                <w:rFonts w:hint="eastAsia"/>
                <w:color w:val="auto"/>
                <w:kern w:val="0"/>
                <w:sz w:val="21"/>
                <w:szCs w:val="21"/>
                <w:highlight w:val="none"/>
              </w:rPr>
              <w:t>%</w:t>
            </w:r>
            <w:r>
              <w:rPr>
                <w:color w:val="auto"/>
                <w:kern w:val="0"/>
                <w:sz w:val="21"/>
                <w:szCs w:val="21"/>
                <w:highlight w:val="none"/>
              </w:rPr>
              <w:t>×100</w:t>
            </w:r>
          </w:p>
          <w:p w14:paraId="536C5FA8">
            <w:pPr>
              <w:adjustRightInd w:val="0"/>
              <w:snapToGrid w:val="0"/>
              <w:spacing w:line="288" w:lineRule="auto"/>
              <w:rPr>
                <w:kern w:val="0"/>
                <w:sz w:val="21"/>
                <w:szCs w:val="21"/>
              </w:rPr>
            </w:pPr>
            <w:r>
              <w:rPr>
                <w:rFonts w:hint="eastAsia" w:ascii="宋体" w:hAnsi="宋体" w:eastAsia="宋体" w:cs="宋体"/>
                <w:b/>
                <w:bCs/>
                <w:color w:val="auto"/>
                <w:sz w:val="21"/>
                <w:szCs w:val="21"/>
                <w:highlight w:val="none"/>
                <w:lang w:val="en-US" w:eastAsia="zh-CN"/>
              </w:rPr>
              <w:t>注：</w:t>
            </w:r>
            <w:r>
              <w:rPr>
                <w:rFonts w:hint="eastAsia" w:ascii="宋体" w:hAnsi="宋体" w:eastAsia="宋体" w:cs="Times New Roman"/>
                <w:b/>
                <w:bCs/>
                <w:color w:val="auto"/>
                <w:spacing w:val="-6"/>
                <w:sz w:val="21"/>
                <w:szCs w:val="21"/>
                <w:highlight w:val="none"/>
                <w:u w:val="none"/>
                <w:lang w:val="en-US" w:eastAsia="zh-CN"/>
              </w:rPr>
              <w:t>本</w:t>
            </w:r>
            <w:r>
              <w:rPr>
                <w:rFonts w:hint="eastAsia" w:ascii="宋体" w:hAnsi="宋体" w:eastAsia="宋体" w:cs="Times New Roman"/>
                <w:b/>
                <w:bCs/>
                <w:color w:val="auto"/>
                <w:spacing w:val="-6"/>
                <w:sz w:val="21"/>
                <w:szCs w:val="21"/>
                <w:highlight w:val="none"/>
                <w:u w:val="none"/>
                <w:lang w:eastAsia="zh-CN"/>
              </w:rPr>
              <w:t>项目专门面向中小企业采购，不再执行价格评审优惠的扶持政策</w:t>
            </w:r>
            <w:r>
              <w:rPr>
                <w:rFonts w:hint="eastAsia" w:cs="Times New Roman"/>
                <w:b/>
                <w:bCs/>
                <w:color w:val="auto"/>
                <w:spacing w:val="-6"/>
                <w:sz w:val="21"/>
                <w:szCs w:val="21"/>
                <w:highlight w:val="none"/>
                <w:u w:val="none"/>
                <w:lang w:eastAsia="zh-CN"/>
              </w:rPr>
              <w:t>。</w:t>
            </w:r>
          </w:p>
        </w:tc>
      </w:tr>
      <w:tr w14:paraId="73D16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3"/>
            <w:vAlign w:val="center"/>
          </w:tcPr>
          <w:p w14:paraId="18D39425">
            <w:pPr>
              <w:adjustRightInd w:val="0"/>
              <w:snapToGrid w:val="0"/>
              <w:spacing w:line="288" w:lineRule="auto"/>
              <w:rPr>
                <w:kern w:val="0"/>
                <w:sz w:val="21"/>
                <w:szCs w:val="21"/>
              </w:rPr>
            </w:pPr>
            <w:r>
              <w:rPr>
                <w:rFonts w:hint="eastAsia"/>
                <w:b/>
                <w:bCs/>
                <w:kern w:val="0"/>
                <w:sz w:val="21"/>
                <w:szCs w:val="21"/>
              </w:rPr>
              <w:t>商务分（</w:t>
            </w:r>
            <w:r>
              <w:rPr>
                <w:rFonts w:hint="eastAsia"/>
                <w:b/>
                <w:bCs/>
                <w:kern w:val="0"/>
                <w:sz w:val="21"/>
                <w:szCs w:val="21"/>
                <w:lang w:val="en-US" w:eastAsia="zh-CN"/>
              </w:rPr>
              <w:t>8</w:t>
            </w:r>
            <w:r>
              <w:rPr>
                <w:rFonts w:hint="eastAsia"/>
                <w:b/>
                <w:bCs/>
                <w:kern w:val="0"/>
                <w:sz w:val="21"/>
                <w:szCs w:val="21"/>
              </w:rPr>
              <w:t>）</w:t>
            </w:r>
          </w:p>
        </w:tc>
      </w:tr>
      <w:tr w14:paraId="0D97C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14:paraId="3CCED98A">
            <w:pPr>
              <w:adjustRightInd w:val="0"/>
              <w:snapToGrid w:val="0"/>
              <w:spacing w:line="288" w:lineRule="auto"/>
              <w:jc w:val="center"/>
              <w:rPr>
                <w:b/>
                <w:bCs/>
                <w:kern w:val="0"/>
                <w:sz w:val="21"/>
                <w:szCs w:val="21"/>
              </w:rPr>
            </w:pPr>
            <w:r>
              <w:rPr>
                <w:rFonts w:hint="eastAsia"/>
                <w:b/>
                <w:bCs/>
                <w:kern w:val="0"/>
                <w:sz w:val="21"/>
                <w:szCs w:val="21"/>
              </w:rPr>
              <w:t>业绩</w:t>
            </w:r>
          </w:p>
        </w:tc>
        <w:tc>
          <w:tcPr>
            <w:tcW w:w="682" w:type="dxa"/>
            <w:vAlign w:val="center"/>
          </w:tcPr>
          <w:p w14:paraId="3E1534FF">
            <w:pPr>
              <w:adjustRightInd w:val="0"/>
              <w:snapToGrid w:val="0"/>
              <w:spacing w:line="288" w:lineRule="auto"/>
              <w:jc w:val="center"/>
              <w:rPr>
                <w:rFonts w:hint="eastAsia" w:eastAsia="宋体"/>
                <w:b/>
                <w:bCs/>
                <w:kern w:val="0"/>
                <w:sz w:val="21"/>
                <w:szCs w:val="21"/>
                <w:lang w:eastAsia="zh-CN"/>
              </w:rPr>
            </w:pPr>
            <w:r>
              <w:rPr>
                <w:rFonts w:hint="eastAsia"/>
                <w:b/>
                <w:bCs/>
                <w:kern w:val="0"/>
                <w:sz w:val="21"/>
                <w:szCs w:val="21"/>
                <w:lang w:val="en-US" w:eastAsia="zh-CN"/>
              </w:rPr>
              <w:t>3</w:t>
            </w:r>
          </w:p>
        </w:tc>
        <w:tc>
          <w:tcPr>
            <w:tcW w:w="7071" w:type="dxa"/>
            <w:vAlign w:val="center"/>
          </w:tcPr>
          <w:p w14:paraId="4598ABF8">
            <w:pPr>
              <w:adjustRightInd w:val="0"/>
              <w:snapToGrid w:val="0"/>
              <w:spacing w:line="288" w:lineRule="auto"/>
              <w:rPr>
                <w:rFonts w:hint="eastAsia"/>
                <w:kern w:val="0"/>
                <w:sz w:val="21"/>
                <w:szCs w:val="21"/>
              </w:rPr>
            </w:pPr>
            <w:r>
              <w:rPr>
                <w:rFonts w:hint="eastAsia"/>
                <w:kern w:val="0"/>
                <w:sz w:val="21"/>
                <w:szCs w:val="21"/>
              </w:rPr>
              <w:t>【客观分】</w:t>
            </w:r>
          </w:p>
          <w:p w14:paraId="71AEEECC">
            <w:pPr>
              <w:adjustRightInd w:val="0"/>
              <w:snapToGrid w:val="0"/>
              <w:spacing w:line="288" w:lineRule="auto"/>
              <w:rPr>
                <w:rFonts w:hint="eastAsia"/>
                <w:kern w:val="0"/>
                <w:sz w:val="21"/>
                <w:szCs w:val="21"/>
              </w:rPr>
            </w:pPr>
            <w:r>
              <w:rPr>
                <w:rFonts w:hint="eastAsia"/>
                <w:kern w:val="0"/>
                <w:sz w:val="21"/>
                <w:szCs w:val="21"/>
              </w:rPr>
              <w:t>供应商自20</w:t>
            </w:r>
            <w:r>
              <w:rPr>
                <w:rFonts w:hint="eastAsia"/>
                <w:kern w:val="0"/>
                <w:sz w:val="21"/>
                <w:szCs w:val="21"/>
                <w:lang w:val="en-US" w:eastAsia="zh-CN"/>
              </w:rPr>
              <w:t>21</w:t>
            </w:r>
            <w:r>
              <w:rPr>
                <w:rFonts w:hint="eastAsia"/>
                <w:kern w:val="0"/>
                <w:sz w:val="21"/>
                <w:szCs w:val="21"/>
              </w:rPr>
              <w:t>年1月1日以来（以合同签订时间为准）同类合同业绩（以提供的合同扫描件为准）：每提供1份合同业绩得1分，最高得</w:t>
            </w:r>
            <w:r>
              <w:rPr>
                <w:rFonts w:hint="eastAsia"/>
                <w:kern w:val="0"/>
                <w:sz w:val="21"/>
                <w:szCs w:val="21"/>
                <w:lang w:val="en-US" w:eastAsia="zh-CN"/>
              </w:rPr>
              <w:t>3</w:t>
            </w:r>
            <w:r>
              <w:rPr>
                <w:rFonts w:hint="eastAsia"/>
                <w:kern w:val="0"/>
                <w:sz w:val="21"/>
                <w:szCs w:val="21"/>
              </w:rPr>
              <w:t>分。</w:t>
            </w:r>
          </w:p>
        </w:tc>
      </w:tr>
      <w:tr w14:paraId="6E991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restart"/>
            <w:vAlign w:val="center"/>
          </w:tcPr>
          <w:p w14:paraId="56BFDAD2">
            <w:pPr>
              <w:adjustRightInd w:val="0"/>
              <w:snapToGrid w:val="0"/>
              <w:spacing w:line="288" w:lineRule="auto"/>
              <w:jc w:val="center"/>
              <w:rPr>
                <w:rFonts w:hint="eastAsia" w:eastAsia="宋体"/>
                <w:b/>
                <w:bCs/>
                <w:kern w:val="0"/>
                <w:sz w:val="21"/>
                <w:szCs w:val="21"/>
                <w:lang w:val="en-US" w:eastAsia="zh-CN"/>
              </w:rPr>
            </w:pPr>
            <w:r>
              <w:rPr>
                <w:rFonts w:hint="eastAsia"/>
                <w:b/>
                <w:bCs/>
                <w:kern w:val="0"/>
                <w:sz w:val="21"/>
                <w:szCs w:val="21"/>
                <w:lang w:val="en-US" w:eastAsia="zh-CN"/>
              </w:rPr>
              <w:t>证书</w:t>
            </w:r>
          </w:p>
        </w:tc>
        <w:tc>
          <w:tcPr>
            <w:tcW w:w="682" w:type="dxa"/>
            <w:vAlign w:val="center"/>
          </w:tcPr>
          <w:p w14:paraId="2C0FC2D9">
            <w:pPr>
              <w:adjustRightInd w:val="0"/>
              <w:snapToGrid w:val="0"/>
              <w:spacing w:line="288" w:lineRule="auto"/>
              <w:jc w:val="center"/>
              <w:rPr>
                <w:b/>
                <w:bCs/>
                <w:kern w:val="0"/>
                <w:sz w:val="21"/>
                <w:szCs w:val="21"/>
                <w:highlight w:val="none"/>
              </w:rPr>
            </w:pPr>
            <w:r>
              <w:rPr>
                <w:rFonts w:hint="eastAsia"/>
                <w:b/>
                <w:bCs/>
                <w:sz w:val="21"/>
                <w:szCs w:val="21"/>
                <w:highlight w:val="none"/>
                <w:lang w:val="en-US" w:eastAsia="zh-CN"/>
              </w:rPr>
              <w:t>2</w:t>
            </w:r>
          </w:p>
        </w:tc>
        <w:tc>
          <w:tcPr>
            <w:tcW w:w="7071" w:type="dxa"/>
            <w:vAlign w:val="top"/>
          </w:tcPr>
          <w:p w14:paraId="5035B81C">
            <w:pPr>
              <w:adjustRightInd w:val="0"/>
              <w:snapToGrid w:val="0"/>
              <w:spacing w:line="288" w:lineRule="auto"/>
              <w:rPr>
                <w:rFonts w:hint="eastAsia"/>
                <w:kern w:val="0"/>
                <w:sz w:val="21"/>
                <w:szCs w:val="21"/>
                <w:highlight w:val="none"/>
              </w:rPr>
            </w:pPr>
            <w:r>
              <w:rPr>
                <w:rFonts w:hint="eastAsia"/>
                <w:kern w:val="0"/>
                <w:sz w:val="21"/>
                <w:szCs w:val="21"/>
                <w:highlight w:val="none"/>
              </w:rPr>
              <w:t>【客观分】</w:t>
            </w:r>
          </w:p>
          <w:p w14:paraId="2C112305">
            <w:pPr>
              <w:adjustRightInd w:val="0"/>
              <w:snapToGrid w:val="0"/>
              <w:spacing w:line="288" w:lineRule="auto"/>
              <w:rPr>
                <w:rFonts w:hint="eastAsia"/>
                <w:kern w:val="0"/>
                <w:sz w:val="21"/>
                <w:szCs w:val="21"/>
                <w:highlight w:val="none"/>
              </w:rPr>
            </w:pPr>
            <w:r>
              <w:rPr>
                <w:rFonts w:hint="eastAsia"/>
                <w:kern w:val="0"/>
                <w:sz w:val="21"/>
                <w:szCs w:val="21"/>
                <w:highlight w:val="none"/>
                <w:lang w:eastAsia="zh-CN"/>
              </w:rPr>
              <w:t>投标人</w:t>
            </w:r>
            <w:r>
              <w:rPr>
                <w:rFonts w:hint="eastAsia"/>
                <w:kern w:val="0"/>
                <w:sz w:val="21"/>
                <w:szCs w:val="21"/>
                <w:highlight w:val="none"/>
              </w:rPr>
              <w:t>具有</w:t>
            </w:r>
            <w:r>
              <w:rPr>
                <w:rFonts w:hint="eastAsia"/>
                <w:kern w:val="0"/>
                <w:sz w:val="21"/>
                <w:szCs w:val="21"/>
                <w:highlight w:val="none"/>
                <w:lang w:val="en-US" w:eastAsia="zh-CN"/>
              </w:rPr>
              <w:t>有效的</w:t>
            </w:r>
            <w:r>
              <w:rPr>
                <w:rFonts w:hint="eastAsia"/>
                <w:kern w:val="0"/>
                <w:sz w:val="21"/>
                <w:szCs w:val="21"/>
                <w:highlight w:val="none"/>
                <w:lang w:eastAsia="zh-CN"/>
              </w:rPr>
              <w:t>信息技术服务管理体系认证证书</w:t>
            </w:r>
            <w:r>
              <w:rPr>
                <w:rFonts w:hint="eastAsia"/>
                <w:kern w:val="0"/>
                <w:sz w:val="21"/>
                <w:szCs w:val="21"/>
                <w:highlight w:val="none"/>
                <w:lang w:val="en-US" w:eastAsia="zh-CN"/>
              </w:rPr>
              <w:t>的得2分</w:t>
            </w:r>
            <w:r>
              <w:rPr>
                <w:rFonts w:hint="eastAsia"/>
                <w:kern w:val="0"/>
                <w:sz w:val="21"/>
                <w:szCs w:val="21"/>
                <w:highlight w:val="none"/>
              </w:rPr>
              <w:t>。（提供证书扫描件、国家认证认可监督管理委员会官网（http://www.cnca.gov.cn/）查询截图，不提供不得分）</w:t>
            </w:r>
          </w:p>
        </w:tc>
      </w:tr>
      <w:tr w14:paraId="51F17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continue"/>
            <w:vAlign w:val="center"/>
          </w:tcPr>
          <w:p w14:paraId="7AF4D965">
            <w:pPr>
              <w:adjustRightInd w:val="0"/>
              <w:snapToGrid w:val="0"/>
              <w:spacing w:line="288" w:lineRule="auto"/>
              <w:jc w:val="center"/>
              <w:rPr>
                <w:b/>
                <w:bCs/>
                <w:kern w:val="0"/>
                <w:sz w:val="21"/>
                <w:szCs w:val="21"/>
              </w:rPr>
            </w:pPr>
          </w:p>
        </w:tc>
        <w:tc>
          <w:tcPr>
            <w:tcW w:w="682" w:type="dxa"/>
            <w:vAlign w:val="center"/>
          </w:tcPr>
          <w:p w14:paraId="471A9EC9">
            <w:pPr>
              <w:adjustRightInd w:val="0"/>
              <w:snapToGrid w:val="0"/>
              <w:spacing w:line="288" w:lineRule="auto"/>
              <w:jc w:val="center"/>
              <w:rPr>
                <w:b/>
                <w:bCs/>
                <w:kern w:val="0"/>
                <w:sz w:val="21"/>
                <w:szCs w:val="21"/>
                <w:highlight w:val="none"/>
              </w:rPr>
            </w:pPr>
            <w:r>
              <w:rPr>
                <w:rFonts w:hint="eastAsia"/>
                <w:b/>
                <w:bCs/>
                <w:sz w:val="21"/>
                <w:szCs w:val="21"/>
                <w:highlight w:val="none"/>
                <w:lang w:val="en-US" w:eastAsia="zh-CN"/>
              </w:rPr>
              <w:t>3</w:t>
            </w:r>
          </w:p>
        </w:tc>
        <w:tc>
          <w:tcPr>
            <w:tcW w:w="7071" w:type="dxa"/>
            <w:vAlign w:val="top"/>
          </w:tcPr>
          <w:p w14:paraId="16B49A27">
            <w:pPr>
              <w:adjustRightInd w:val="0"/>
              <w:snapToGrid w:val="0"/>
              <w:spacing w:line="288" w:lineRule="auto"/>
              <w:rPr>
                <w:rFonts w:hint="eastAsia"/>
                <w:kern w:val="0"/>
                <w:sz w:val="21"/>
                <w:szCs w:val="21"/>
                <w:highlight w:val="none"/>
              </w:rPr>
            </w:pPr>
            <w:r>
              <w:rPr>
                <w:rFonts w:hint="eastAsia"/>
                <w:kern w:val="0"/>
                <w:sz w:val="21"/>
                <w:szCs w:val="21"/>
                <w:highlight w:val="none"/>
              </w:rPr>
              <w:t>【客观分】</w:t>
            </w:r>
          </w:p>
          <w:p w14:paraId="6D4E98C1">
            <w:pPr>
              <w:adjustRightInd w:val="0"/>
              <w:snapToGrid w:val="0"/>
              <w:spacing w:line="288" w:lineRule="auto"/>
              <w:rPr>
                <w:rFonts w:hint="eastAsia"/>
                <w:kern w:val="0"/>
                <w:sz w:val="21"/>
                <w:szCs w:val="21"/>
                <w:highlight w:val="none"/>
                <w:lang w:val="en-US" w:eastAsia="zh-CN"/>
              </w:rPr>
            </w:pPr>
            <w:r>
              <w:rPr>
                <w:rFonts w:hint="eastAsia"/>
                <w:kern w:val="0"/>
                <w:sz w:val="21"/>
                <w:szCs w:val="21"/>
                <w:highlight w:val="none"/>
                <w:lang w:val="en-US" w:eastAsia="zh-CN"/>
              </w:rPr>
              <w:t>1.供应商</w:t>
            </w:r>
            <w:r>
              <w:rPr>
                <w:rFonts w:hint="eastAsia"/>
                <w:kern w:val="0"/>
                <w:sz w:val="21"/>
                <w:szCs w:val="21"/>
                <w:highlight w:val="none"/>
              </w:rPr>
              <w:t>具有语音档案利用</w:t>
            </w:r>
            <w:r>
              <w:rPr>
                <w:rFonts w:hint="eastAsia"/>
                <w:kern w:val="0"/>
                <w:sz w:val="21"/>
                <w:szCs w:val="21"/>
                <w:highlight w:val="none"/>
                <w:lang w:val="en-US" w:eastAsia="zh-CN"/>
              </w:rPr>
              <w:t>、</w:t>
            </w:r>
            <w:r>
              <w:rPr>
                <w:rFonts w:hint="eastAsia"/>
                <w:kern w:val="0"/>
                <w:sz w:val="21"/>
                <w:szCs w:val="21"/>
                <w:highlight w:val="none"/>
              </w:rPr>
              <w:t>档案服务图形流程控制</w:t>
            </w:r>
            <w:r>
              <w:rPr>
                <w:rFonts w:hint="eastAsia"/>
                <w:kern w:val="0"/>
                <w:sz w:val="21"/>
                <w:szCs w:val="21"/>
                <w:highlight w:val="none"/>
                <w:lang w:val="en-US" w:eastAsia="zh-CN"/>
              </w:rPr>
              <w:t>、</w:t>
            </w:r>
            <w:r>
              <w:rPr>
                <w:rFonts w:hint="eastAsia"/>
                <w:kern w:val="0"/>
                <w:sz w:val="21"/>
                <w:szCs w:val="21"/>
                <w:highlight w:val="none"/>
              </w:rPr>
              <w:t>档案专题库数据管理</w:t>
            </w:r>
            <w:r>
              <w:rPr>
                <w:rFonts w:hint="eastAsia"/>
                <w:kern w:val="0"/>
                <w:sz w:val="21"/>
                <w:szCs w:val="21"/>
                <w:highlight w:val="none"/>
                <w:lang w:val="en-US" w:eastAsia="zh-CN"/>
              </w:rPr>
              <w:t>相关的</w:t>
            </w:r>
            <w:r>
              <w:rPr>
                <w:rFonts w:hint="eastAsia"/>
                <w:kern w:val="0"/>
                <w:sz w:val="21"/>
                <w:szCs w:val="21"/>
                <w:highlight w:val="none"/>
              </w:rPr>
              <w:t>软件著作权的</w:t>
            </w:r>
            <w:r>
              <w:rPr>
                <w:rFonts w:hint="eastAsia"/>
                <w:kern w:val="0"/>
                <w:sz w:val="21"/>
                <w:szCs w:val="21"/>
                <w:highlight w:val="none"/>
                <w:lang w:eastAsia="zh-CN"/>
              </w:rPr>
              <w:t>，</w:t>
            </w:r>
            <w:r>
              <w:rPr>
                <w:rFonts w:hint="eastAsia"/>
                <w:kern w:val="0"/>
                <w:sz w:val="21"/>
                <w:szCs w:val="21"/>
                <w:highlight w:val="none"/>
                <w:lang w:val="en-US" w:eastAsia="zh-CN"/>
              </w:rPr>
              <w:t>每提供1份证书得1分，最高得3分</w:t>
            </w:r>
            <w:r>
              <w:rPr>
                <w:rFonts w:hint="eastAsia"/>
                <w:kern w:val="0"/>
                <w:sz w:val="21"/>
                <w:szCs w:val="21"/>
                <w:highlight w:val="none"/>
              </w:rPr>
              <w:t>。</w:t>
            </w:r>
          </w:p>
          <w:p w14:paraId="4C003C6B">
            <w:pPr>
              <w:adjustRightInd w:val="0"/>
              <w:snapToGrid w:val="0"/>
              <w:spacing w:line="288" w:lineRule="auto"/>
              <w:rPr>
                <w:rFonts w:hint="eastAsia"/>
                <w:kern w:val="0"/>
                <w:sz w:val="21"/>
                <w:szCs w:val="21"/>
                <w:highlight w:val="none"/>
              </w:rPr>
            </w:pPr>
            <w:r>
              <w:rPr>
                <w:rFonts w:hint="eastAsia"/>
                <w:kern w:val="0"/>
                <w:sz w:val="21"/>
                <w:szCs w:val="21"/>
                <w:highlight w:val="none"/>
              </w:rPr>
              <w:t>提供证书扫描件，未提供不得分。</w:t>
            </w:r>
          </w:p>
        </w:tc>
      </w:tr>
      <w:tr w14:paraId="36F58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3"/>
            <w:vAlign w:val="center"/>
          </w:tcPr>
          <w:p w14:paraId="6DE791D7">
            <w:pPr>
              <w:adjustRightInd w:val="0"/>
              <w:snapToGrid w:val="0"/>
              <w:spacing w:line="288" w:lineRule="auto"/>
              <w:rPr>
                <w:kern w:val="0"/>
                <w:sz w:val="21"/>
                <w:szCs w:val="21"/>
              </w:rPr>
            </w:pPr>
            <w:r>
              <w:rPr>
                <w:rFonts w:hint="eastAsia"/>
                <w:b/>
                <w:bCs/>
                <w:kern w:val="0"/>
                <w:sz w:val="21"/>
                <w:szCs w:val="21"/>
              </w:rPr>
              <w:t>技术分（6</w:t>
            </w:r>
            <w:r>
              <w:rPr>
                <w:rFonts w:hint="eastAsia"/>
                <w:b/>
                <w:bCs/>
                <w:kern w:val="0"/>
                <w:sz w:val="21"/>
                <w:szCs w:val="21"/>
                <w:lang w:val="en-US" w:eastAsia="zh-CN"/>
              </w:rPr>
              <w:t>2</w:t>
            </w:r>
            <w:r>
              <w:rPr>
                <w:rFonts w:hint="eastAsia"/>
                <w:b/>
                <w:bCs/>
                <w:kern w:val="0"/>
                <w:sz w:val="21"/>
                <w:szCs w:val="21"/>
              </w:rPr>
              <w:t>）</w:t>
            </w:r>
          </w:p>
        </w:tc>
      </w:tr>
      <w:tr w14:paraId="39C49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shd w:val="clear" w:color="auto" w:fill="auto"/>
            <w:vAlign w:val="center"/>
          </w:tcPr>
          <w:p w14:paraId="28E7A12D">
            <w:pPr>
              <w:adjustRightInd w:val="0"/>
              <w:snapToGrid w:val="0"/>
              <w:spacing w:line="288" w:lineRule="auto"/>
              <w:jc w:val="center"/>
              <w:rPr>
                <w:rFonts w:ascii="宋体" w:hAnsi="宋体" w:eastAsia="宋体" w:cs="宋体"/>
                <w:b/>
                <w:bCs/>
                <w:kern w:val="0"/>
                <w:sz w:val="21"/>
                <w:szCs w:val="21"/>
                <w:highlight w:val="none"/>
                <w:lang w:val="en-US" w:eastAsia="zh-CN" w:bidi="ar-SA"/>
              </w:rPr>
            </w:pPr>
            <w:r>
              <w:rPr>
                <w:rFonts w:hint="eastAsia"/>
                <w:b/>
                <w:bCs/>
                <w:kern w:val="0"/>
                <w:sz w:val="21"/>
                <w:szCs w:val="21"/>
                <w:highlight w:val="none"/>
              </w:rPr>
              <w:t>产品响应程度</w:t>
            </w:r>
          </w:p>
        </w:tc>
        <w:tc>
          <w:tcPr>
            <w:tcW w:w="682" w:type="dxa"/>
            <w:shd w:val="clear" w:color="auto" w:fill="auto"/>
            <w:vAlign w:val="center"/>
          </w:tcPr>
          <w:p w14:paraId="7872F64C">
            <w:pPr>
              <w:adjustRightInd w:val="0"/>
              <w:snapToGrid w:val="0"/>
              <w:spacing w:line="288" w:lineRule="auto"/>
              <w:jc w:val="center"/>
              <w:rPr>
                <w:rFonts w:hint="default" w:ascii="宋体" w:hAnsi="宋体" w:eastAsia="宋体" w:cs="宋体"/>
                <w:b/>
                <w:bCs/>
                <w:kern w:val="0"/>
                <w:sz w:val="21"/>
                <w:szCs w:val="21"/>
                <w:highlight w:val="none"/>
                <w:lang w:val="en-US" w:eastAsia="zh-CN" w:bidi="ar-SA"/>
              </w:rPr>
            </w:pPr>
            <w:r>
              <w:rPr>
                <w:rFonts w:hint="eastAsia"/>
                <w:b/>
                <w:bCs/>
                <w:kern w:val="0"/>
                <w:sz w:val="21"/>
                <w:szCs w:val="21"/>
                <w:highlight w:val="none"/>
                <w:lang w:val="en-US" w:eastAsia="zh-CN"/>
              </w:rPr>
              <w:t>16</w:t>
            </w:r>
          </w:p>
        </w:tc>
        <w:tc>
          <w:tcPr>
            <w:tcW w:w="7071" w:type="dxa"/>
            <w:shd w:val="clear" w:color="auto" w:fill="auto"/>
            <w:vAlign w:val="center"/>
          </w:tcPr>
          <w:p w14:paraId="78F09635">
            <w:pPr>
              <w:adjustRightInd w:val="0"/>
              <w:snapToGrid w:val="0"/>
              <w:spacing w:line="288" w:lineRule="auto"/>
              <w:rPr>
                <w:kern w:val="0"/>
                <w:sz w:val="21"/>
                <w:szCs w:val="21"/>
                <w:highlight w:val="none"/>
              </w:rPr>
            </w:pPr>
            <w:r>
              <w:rPr>
                <w:rFonts w:hint="eastAsia"/>
                <w:kern w:val="0"/>
                <w:sz w:val="21"/>
                <w:szCs w:val="21"/>
                <w:highlight w:val="none"/>
              </w:rPr>
              <w:t>【客观分】</w:t>
            </w:r>
          </w:p>
          <w:p w14:paraId="7D5AC4A4">
            <w:pPr>
              <w:adjustRightInd w:val="0"/>
              <w:snapToGrid w:val="0"/>
              <w:spacing w:line="288" w:lineRule="auto"/>
              <w:rPr>
                <w:kern w:val="0"/>
                <w:sz w:val="21"/>
                <w:szCs w:val="21"/>
                <w:highlight w:val="none"/>
              </w:rPr>
            </w:pPr>
            <w:r>
              <w:rPr>
                <w:rFonts w:hint="eastAsia"/>
                <w:kern w:val="0"/>
                <w:sz w:val="21"/>
                <w:szCs w:val="21"/>
                <w:highlight w:val="none"/>
              </w:rPr>
              <w:t>不符合（负偏离）技术要求中标注“▲”条款（不可偏离）的响应文件无效，满足或明显优于磋商文件明确的全部技术条款要求的该项得满分；</w:t>
            </w:r>
          </w:p>
          <w:p w14:paraId="2E802F15">
            <w:pPr>
              <w:adjustRightInd w:val="0"/>
              <w:snapToGrid w:val="0"/>
              <w:spacing w:line="288" w:lineRule="auto"/>
              <w:rPr>
                <w:kern w:val="0"/>
                <w:sz w:val="21"/>
                <w:szCs w:val="21"/>
                <w:highlight w:val="none"/>
              </w:rPr>
            </w:pPr>
            <w:r>
              <w:rPr>
                <w:rFonts w:hint="eastAsia"/>
                <w:kern w:val="0"/>
                <w:sz w:val="21"/>
                <w:szCs w:val="21"/>
                <w:highlight w:val="none"/>
              </w:rPr>
              <w:t>技术条款低于技术要求（负偏离）的每项扣</w:t>
            </w:r>
            <w:r>
              <w:rPr>
                <w:rFonts w:hint="eastAsia"/>
                <w:kern w:val="0"/>
                <w:sz w:val="21"/>
                <w:szCs w:val="21"/>
                <w:highlight w:val="none"/>
                <w:lang w:val="en-US" w:eastAsia="zh-CN"/>
              </w:rPr>
              <w:t>2</w:t>
            </w:r>
            <w:r>
              <w:rPr>
                <w:rFonts w:hint="eastAsia"/>
                <w:kern w:val="0"/>
                <w:sz w:val="21"/>
                <w:szCs w:val="21"/>
                <w:highlight w:val="none"/>
              </w:rPr>
              <w:t>分；</w:t>
            </w:r>
          </w:p>
          <w:p w14:paraId="0E9DEB7A">
            <w:pPr>
              <w:adjustRightInd w:val="0"/>
              <w:snapToGrid w:val="0"/>
              <w:spacing w:line="288" w:lineRule="auto"/>
              <w:rPr>
                <w:rFonts w:ascii="宋体" w:hAnsi="宋体" w:eastAsia="宋体" w:cs="宋体"/>
                <w:kern w:val="0"/>
                <w:sz w:val="21"/>
                <w:szCs w:val="21"/>
                <w:highlight w:val="none"/>
                <w:lang w:val="en-US" w:eastAsia="zh-CN" w:bidi="ar-SA"/>
              </w:rPr>
            </w:pPr>
            <w:r>
              <w:rPr>
                <w:rFonts w:hint="eastAsia"/>
                <w:kern w:val="0"/>
                <w:sz w:val="21"/>
                <w:szCs w:val="21"/>
                <w:highlight w:val="none"/>
              </w:rPr>
              <w:t>负偏离</w:t>
            </w:r>
            <w:r>
              <w:rPr>
                <w:rFonts w:hint="eastAsia"/>
                <w:kern w:val="0"/>
                <w:sz w:val="21"/>
                <w:szCs w:val="21"/>
                <w:highlight w:val="none"/>
                <w:lang w:val="en-US" w:eastAsia="zh-CN"/>
              </w:rPr>
              <w:t>8</w:t>
            </w:r>
            <w:r>
              <w:rPr>
                <w:kern w:val="0"/>
                <w:sz w:val="21"/>
                <w:szCs w:val="21"/>
                <w:highlight w:val="none"/>
              </w:rPr>
              <w:t>项及以上的，视为采购人不能接受的附加条件。</w:t>
            </w:r>
          </w:p>
        </w:tc>
      </w:tr>
      <w:tr w14:paraId="7967C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shd w:val="clear" w:color="auto" w:fill="auto"/>
            <w:vAlign w:val="center"/>
          </w:tcPr>
          <w:p w14:paraId="4F19667C">
            <w:pPr>
              <w:adjustRightInd w:val="0"/>
              <w:snapToGrid w:val="0"/>
              <w:spacing w:line="288" w:lineRule="auto"/>
              <w:jc w:val="center"/>
              <w:rPr>
                <w:rFonts w:hint="eastAsia"/>
                <w:b/>
                <w:bCs/>
                <w:kern w:val="0"/>
                <w:sz w:val="21"/>
                <w:szCs w:val="21"/>
                <w:highlight w:val="none"/>
                <w:lang w:val="en-US" w:eastAsia="zh-CN"/>
              </w:rPr>
            </w:pPr>
            <w:r>
              <w:rPr>
                <w:rFonts w:hint="eastAsia"/>
                <w:b/>
                <w:bCs/>
                <w:kern w:val="0"/>
                <w:sz w:val="21"/>
                <w:szCs w:val="21"/>
                <w:highlight w:val="none"/>
              </w:rPr>
              <w:t>功能设计方案</w:t>
            </w:r>
          </w:p>
        </w:tc>
        <w:tc>
          <w:tcPr>
            <w:tcW w:w="682" w:type="dxa"/>
            <w:shd w:val="clear" w:color="auto" w:fill="auto"/>
            <w:vAlign w:val="center"/>
          </w:tcPr>
          <w:p w14:paraId="25D52B15">
            <w:pPr>
              <w:adjustRightInd w:val="0"/>
              <w:snapToGrid w:val="0"/>
              <w:spacing w:line="288" w:lineRule="auto"/>
              <w:jc w:val="center"/>
              <w:rPr>
                <w:rFonts w:hint="eastAsia"/>
                <w:b/>
                <w:bCs/>
                <w:kern w:val="0"/>
                <w:sz w:val="21"/>
                <w:szCs w:val="21"/>
                <w:highlight w:val="none"/>
                <w:lang w:val="en-US" w:eastAsia="zh-CN"/>
              </w:rPr>
            </w:pPr>
            <w:r>
              <w:rPr>
                <w:rFonts w:hint="eastAsia"/>
                <w:b/>
                <w:bCs/>
                <w:kern w:val="0"/>
                <w:sz w:val="21"/>
                <w:szCs w:val="21"/>
                <w:highlight w:val="none"/>
                <w:lang w:val="en-US" w:eastAsia="zh-CN"/>
              </w:rPr>
              <w:t>5</w:t>
            </w:r>
          </w:p>
        </w:tc>
        <w:tc>
          <w:tcPr>
            <w:tcW w:w="7071" w:type="dxa"/>
            <w:shd w:val="clear" w:color="auto" w:fill="auto"/>
            <w:vAlign w:val="top"/>
          </w:tcPr>
          <w:p w14:paraId="375C9AB7">
            <w:pPr>
              <w:adjustRightInd w:val="0"/>
              <w:snapToGrid w:val="0"/>
              <w:spacing w:line="288" w:lineRule="auto"/>
              <w:rPr>
                <w:rFonts w:hint="eastAsia"/>
                <w:kern w:val="0"/>
                <w:sz w:val="21"/>
                <w:szCs w:val="21"/>
                <w:highlight w:val="none"/>
              </w:rPr>
            </w:pPr>
            <w:r>
              <w:rPr>
                <w:rFonts w:hint="eastAsia"/>
                <w:kern w:val="0"/>
                <w:sz w:val="21"/>
                <w:szCs w:val="21"/>
                <w:highlight w:val="none"/>
              </w:rPr>
              <w:t>【主观分】</w:t>
            </w:r>
          </w:p>
          <w:p w14:paraId="29998E46">
            <w:pPr>
              <w:adjustRightInd w:val="0"/>
              <w:snapToGrid w:val="0"/>
              <w:spacing w:line="288" w:lineRule="auto"/>
              <w:rPr>
                <w:rFonts w:hint="eastAsia"/>
                <w:kern w:val="0"/>
                <w:sz w:val="21"/>
                <w:szCs w:val="21"/>
                <w:highlight w:val="none"/>
                <w:lang w:val="en-US" w:eastAsia="zh-CN"/>
              </w:rPr>
            </w:pPr>
            <w:r>
              <w:rPr>
                <w:rFonts w:hint="eastAsia"/>
                <w:kern w:val="0"/>
                <w:sz w:val="21"/>
                <w:szCs w:val="21"/>
                <w:highlight w:val="none"/>
              </w:rPr>
              <w:t>根据</w:t>
            </w:r>
            <w:r>
              <w:rPr>
                <w:rFonts w:hint="eastAsia"/>
                <w:kern w:val="0"/>
                <w:sz w:val="21"/>
                <w:szCs w:val="21"/>
                <w:highlight w:val="none"/>
                <w:lang w:eastAsia="zh-CN"/>
              </w:rPr>
              <w:t>投标人</w:t>
            </w:r>
            <w:r>
              <w:rPr>
                <w:rFonts w:hint="eastAsia"/>
                <w:kern w:val="0"/>
                <w:sz w:val="21"/>
                <w:szCs w:val="21"/>
                <w:highlight w:val="none"/>
              </w:rPr>
              <w:t>对本次采购项目整体系统需求分析合理，项目理解描述准确，设计方案贴合所有功能需求，方案描述详细科学、合理可行。</w:t>
            </w:r>
            <w:r>
              <w:rPr>
                <w:rFonts w:hint="eastAsia"/>
                <w:kern w:val="0"/>
                <w:sz w:val="21"/>
                <w:szCs w:val="21"/>
                <w:highlight w:val="none"/>
                <w:lang w:eastAsia="zh-CN"/>
              </w:rPr>
              <w:t>（</w:t>
            </w:r>
            <w:r>
              <w:rPr>
                <w:rFonts w:hint="eastAsia"/>
                <w:kern w:val="0"/>
                <w:sz w:val="21"/>
                <w:szCs w:val="21"/>
                <w:highlight w:val="none"/>
                <w:lang w:val="en-US" w:eastAsia="zh-CN"/>
              </w:rPr>
              <w:t>评分范围：5,4,3,2,1,0</w:t>
            </w:r>
            <w:r>
              <w:rPr>
                <w:rFonts w:hint="eastAsia"/>
                <w:kern w:val="0"/>
                <w:sz w:val="21"/>
                <w:szCs w:val="21"/>
                <w:highlight w:val="none"/>
                <w:lang w:eastAsia="zh-CN"/>
              </w:rPr>
              <w:t>）</w:t>
            </w:r>
          </w:p>
        </w:tc>
      </w:tr>
      <w:tr w14:paraId="4EF99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shd w:val="clear" w:color="auto" w:fill="auto"/>
            <w:vAlign w:val="center"/>
          </w:tcPr>
          <w:p w14:paraId="218F9EA5">
            <w:pPr>
              <w:adjustRightInd w:val="0"/>
              <w:snapToGrid w:val="0"/>
              <w:spacing w:line="288" w:lineRule="auto"/>
              <w:jc w:val="center"/>
              <w:rPr>
                <w:rFonts w:hint="eastAsia"/>
                <w:b/>
                <w:bCs/>
                <w:kern w:val="0"/>
                <w:sz w:val="21"/>
                <w:szCs w:val="21"/>
                <w:highlight w:val="none"/>
                <w:lang w:val="en-US" w:eastAsia="zh-CN"/>
              </w:rPr>
            </w:pPr>
            <w:r>
              <w:rPr>
                <w:rFonts w:hint="eastAsia"/>
                <w:b/>
                <w:bCs/>
                <w:kern w:val="0"/>
                <w:sz w:val="21"/>
                <w:szCs w:val="21"/>
                <w:highlight w:val="none"/>
              </w:rPr>
              <w:t>实施方案</w:t>
            </w:r>
          </w:p>
        </w:tc>
        <w:tc>
          <w:tcPr>
            <w:tcW w:w="682" w:type="dxa"/>
            <w:shd w:val="clear" w:color="auto" w:fill="auto"/>
            <w:vAlign w:val="center"/>
          </w:tcPr>
          <w:p w14:paraId="0369ADD1">
            <w:pPr>
              <w:adjustRightInd w:val="0"/>
              <w:snapToGrid w:val="0"/>
              <w:spacing w:line="288" w:lineRule="auto"/>
              <w:jc w:val="center"/>
              <w:rPr>
                <w:rFonts w:hint="default"/>
                <w:b/>
                <w:bCs/>
                <w:kern w:val="0"/>
                <w:sz w:val="21"/>
                <w:szCs w:val="21"/>
                <w:highlight w:val="none"/>
                <w:lang w:val="en-US" w:eastAsia="zh-CN"/>
              </w:rPr>
            </w:pPr>
            <w:r>
              <w:rPr>
                <w:rFonts w:hint="eastAsia"/>
                <w:b/>
                <w:bCs/>
                <w:kern w:val="0"/>
                <w:sz w:val="21"/>
                <w:szCs w:val="21"/>
                <w:highlight w:val="none"/>
                <w:lang w:val="en-US" w:eastAsia="zh-CN"/>
              </w:rPr>
              <w:t>5</w:t>
            </w:r>
          </w:p>
        </w:tc>
        <w:tc>
          <w:tcPr>
            <w:tcW w:w="7071" w:type="dxa"/>
            <w:shd w:val="clear" w:color="auto" w:fill="auto"/>
            <w:vAlign w:val="top"/>
          </w:tcPr>
          <w:p w14:paraId="3AC2F634">
            <w:pPr>
              <w:adjustRightInd w:val="0"/>
              <w:snapToGrid w:val="0"/>
              <w:spacing w:line="288" w:lineRule="auto"/>
              <w:rPr>
                <w:rFonts w:hint="eastAsia"/>
                <w:kern w:val="0"/>
                <w:sz w:val="21"/>
                <w:szCs w:val="21"/>
                <w:highlight w:val="none"/>
              </w:rPr>
            </w:pPr>
            <w:r>
              <w:rPr>
                <w:rFonts w:hint="eastAsia"/>
                <w:kern w:val="0"/>
                <w:sz w:val="21"/>
                <w:szCs w:val="21"/>
                <w:highlight w:val="none"/>
              </w:rPr>
              <w:t>【主观分】</w:t>
            </w:r>
          </w:p>
          <w:p w14:paraId="3909BE06">
            <w:pPr>
              <w:adjustRightInd w:val="0"/>
              <w:snapToGrid w:val="0"/>
              <w:spacing w:line="288" w:lineRule="auto"/>
              <w:rPr>
                <w:rFonts w:hint="eastAsia"/>
                <w:kern w:val="0"/>
                <w:sz w:val="21"/>
                <w:szCs w:val="21"/>
                <w:highlight w:val="none"/>
                <w:lang w:val="en-US" w:eastAsia="zh-CN"/>
              </w:rPr>
            </w:pPr>
            <w:r>
              <w:rPr>
                <w:rFonts w:hint="eastAsia"/>
                <w:kern w:val="0"/>
                <w:sz w:val="21"/>
                <w:szCs w:val="21"/>
                <w:highlight w:val="none"/>
              </w:rPr>
              <w:t>根据投标人对本项目整体管理方案和实施的科学性、可行性、先进性、合理性、完善程度进行整体评价，包括：项目实施计划；项目组织方式、人员安排与任务分工；项目进度控制；项目汇报沟通机制</w:t>
            </w:r>
            <w:r>
              <w:rPr>
                <w:rFonts w:hint="eastAsia"/>
                <w:kern w:val="0"/>
                <w:sz w:val="21"/>
                <w:szCs w:val="21"/>
                <w:highlight w:val="none"/>
                <w:lang w:eastAsia="zh-CN"/>
              </w:rPr>
              <w:t>、</w:t>
            </w:r>
            <w:r>
              <w:rPr>
                <w:rFonts w:hint="eastAsia"/>
                <w:kern w:val="0"/>
                <w:sz w:val="21"/>
                <w:szCs w:val="21"/>
                <w:highlight w:val="none"/>
                <w:lang w:val="en-US" w:eastAsia="zh-CN"/>
              </w:rPr>
              <w:t>信创保障</w:t>
            </w:r>
            <w:r>
              <w:rPr>
                <w:rFonts w:hint="eastAsia"/>
                <w:kern w:val="0"/>
                <w:sz w:val="21"/>
                <w:szCs w:val="21"/>
                <w:highlight w:val="none"/>
              </w:rPr>
              <w:t>等。实施</w:t>
            </w:r>
            <w:r>
              <w:rPr>
                <w:rFonts w:hint="eastAsia"/>
                <w:kern w:val="0"/>
                <w:sz w:val="21"/>
                <w:szCs w:val="21"/>
                <w:highlight w:val="none"/>
                <w:lang w:val="en-US" w:eastAsia="zh-CN"/>
              </w:rPr>
              <w:t>方案</w:t>
            </w:r>
            <w:r>
              <w:rPr>
                <w:rFonts w:hint="eastAsia"/>
                <w:kern w:val="0"/>
                <w:sz w:val="21"/>
                <w:szCs w:val="21"/>
                <w:highlight w:val="none"/>
              </w:rPr>
              <w:t>科学可行、可操作性强的。</w:t>
            </w:r>
            <w:r>
              <w:rPr>
                <w:rFonts w:hint="eastAsia"/>
                <w:kern w:val="0"/>
                <w:sz w:val="21"/>
                <w:szCs w:val="21"/>
                <w:highlight w:val="none"/>
                <w:lang w:eastAsia="zh-CN"/>
              </w:rPr>
              <w:t>（</w:t>
            </w:r>
            <w:r>
              <w:rPr>
                <w:rFonts w:hint="eastAsia"/>
                <w:kern w:val="0"/>
                <w:sz w:val="21"/>
                <w:szCs w:val="21"/>
                <w:highlight w:val="none"/>
                <w:lang w:val="en-US" w:eastAsia="zh-CN"/>
              </w:rPr>
              <w:t>评分范围：5,4,3,2,1,0</w:t>
            </w:r>
            <w:r>
              <w:rPr>
                <w:rFonts w:hint="eastAsia"/>
                <w:kern w:val="0"/>
                <w:sz w:val="21"/>
                <w:szCs w:val="21"/>
                <w:highlight w:val="none"/>
                <w:lang w:eastAsia="zh-CN"/>
              </w:rPr>
              <w:t>）</w:t>
            </w:r>
          </w:p>
        </w:tc>
      </w:tr>
      <w:tr w14:paraId="45C7E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745" w:type="dxa"/>
            <w:shd w:val="clear" w:color="auto" w:fill="auto"/>
            <w:vAlign w:val="center"/>
          </w:tcPr>
          <w:p w14:paraId="39313AF6">
            <w:pPr>
              <w:adjustRightInd w:val="0"/>
              <w:snapToGrid w:val="0"/>
              <w:spacing w:line="288" w:lineRule="auto"/>
              <w:jc w:val="center"/>
              <w:rPr>
                <w:rFonts w:hint="eastAsia"/>
                <w:b/>
                <w:bCs/>
                <w:kern w:val="0"/>
                <w:sz w:val="21"/>
                <w:szCs w:val="21"/>
                <w:highlight w:val="none"/>
                <w:lang w:val="en-US" w:eastAsia="zh-CN"/>
              </w:rPr>
            </w:pPr>
            <w:r>
              <w:rPr>
                <w:rFonts w:hint="eastAsia"/>
                <w:b/>
                <w:bCs/>
                <w:kern w:val="0"/>
                <w:sz w:val="21"/>
                <w:szCs w:val="21"/>
                <w:highlight w:val="none"/>
                <w:lang w:eastAsia="zh-CN"/>
              </w:rPr>
              <w:t>数据安全及保密措施方案</w:t>
            </w:r>
          </w:p>
        </w:tc>
        <w:tc>
          <w:tcPr>
            <w:tcW w:w="682" w:type="dxa"/>
            <w:shd w:val="clear" w:color="auto" w:fill="auto"/>
            <w:vAlign w:val="center"/>
          </w:tcPr>
          <w:p w14:paraId="13CF8AB6">
            <w:pPr>
              <w:adjustRightInd w:val="0"/>
              <w:snapToGrid w:val="0"/>
              <w:spacing w:line="288" w:lineRule="auto"/>
              <w:jc w:val="center"/>
              <w:rPr>
                <w:rFonts w:hint="default"/>
                <w:b/>
                <w:bCs/>
                <w:kern w:val="0"/>
                <w:sz w:val="21"/>
                <w:szCs w:val="21"/>
                <w:highlight w:val="none"/>
                <w:lang w:val="en-US" w:eastAsia="zh-CN"/>
              </w:rPr>
            </w:pPr>
            <w:r>
              <w:rPr>
                <w:rFonts w:hint="eastAsia"/>
                <w:b/>
                <w:bCs/>
                <w:kern w:val="0"/>
                <w:sz w:val="21"/>
                <w:szCs w:val="21"/>
                <w:highlight w:val="none"/>
                <w:lang w:val="en-US" w:eastAsia="zh-CN"/>
              </w:rPr>
              <w:t>5</w:t>
            </w:r>
          </w:p>
        </w:tc>
        <w:tc>
          <w:tcPr>
            <w:tcW w:w="7071" w:type="dxa"/>
            <w:shd w:val="clear" w:color="auto" w:fill="auto"/>
            <w:vAlign w:val="top"/>
          </w:tcPr>
          <w:p w14:paraId="73164CE9">
            <w:pPr>
              <w:adjustRightInd w:val="0"/>
              <w:snapToGrid w:val="0"/>
              <w:spacing w:line="288" w:lineRule="auto"/>
              <w:rPr>
                <w:rFonts w:hint="eastAsia"/>
                <w:kern w:val="0"/>
                <w:sz w:val="21"/>
                <w:szCs w:val="21"/>
                <w:highlight w:val="none"/>
              </w:rPr>
            </w:pPr>
            <w:r>
              <w:rPr>
                <w:rFonts w:hint="eastAsia"/>
                <w:kern w:val="0"/>
                <w:sz w:val="21"/>
                <w:szCs w:val="21"/>
                <w:highlight w:val="none"/>
              </w:rPr>
              <w:t>【主观分】</w:t>
            </w:r>
          </w:p>
          <w:p w14:paraId="5C5C716E">
            <w:pPr>
              <w:adjustRightInd w:val="0"/>
              <w:snapToGrid w:val="0"/>
              <w:spacing w:line="288" w:lineRule="auto"/>
              <w:rPr>
                <w:rFonts w:hint="eastAsia"/>
                <w:kern w:val="0"/>
                <w:sz w:val="21"/>
                <w:szCs w:val="21"/>
                <w:highlight w:val="none"/>
                <w:lang w:val="en-US" w:eastAsia="zh-CN"/>
              </w:rPr>
            </w:pPr>
            <w:r>
              <w:rPr>
                <w:rFonts w:hint="eastAsia"/>
                <w:kern w:val="0"/>
                <w:sz w:val="21"/>
                <w:szCs w:val="21"/>
                <w:highlight w:val="none"/>
                <w:lang w:eastAsia="zh-CN"/>
              </w:rPr>
              <w:t>投标人提供的数据安全及保密措施方案，对平台安全设计和数据安全保密工作措施：</w:t>
            </w:r>
            <w:r>
              <w:rPr>
                <w:rFonts w:hint="eastAsia"/>
                <w:kern w:val="0"/>
                <w:sz w:val="21"/>
                <w:szCs w:val="21"/>
                <w:highlight w:val="none"/>
                <w:lang w:val="en-US" w:eastAsia="zh-CN"/>
              </w:rPr>
              <w:t>要求保密措施完整、全面，完全满足实施需求</w:t>
            </w:r>
            <w:r>
              <w:rPr>
                <w:rFonts w:hint="eastAsia"/>
                <w:kern w:val="0"/>
                <w:sz w:val="21"/>
                <w:szCs w:val="21"/>
                <w:highlight w:val="none"/>
              </w:rPr>
              <w:t>。</w:t>
            </w:r>
            <w:r>
              <w:rPr>
                <w:rFonts w:hint="eastAsia"/>
                <w:kern w:val="0"/>
                <w:sz w:val="21"/>
                <w:szCs w:val="21"/>
                <w:highlight w:val="none"/>
                <w:lang w:eastAsia="zh-CN"/>
              </w:rPr>
              <w:t>（</w:t>
            </w:r>
            <w:r>
              <w:rPr>
                <w:rFonts w:hint="eastAsia"/>
                <w:kern w:val="0"/>
                <w:sz w:val="21"/>
                <w:szCs w:val="21"/>
                <w:highlight w:val="none"/>
                <w:lang w:val="en-US" w:eastAsia="zh-CN"/>
              </w:rPr>
              <w:t>评分范围：5,4,3,2,1,0</w:t>
            </w:r>
            <w:r>
              <w:rPr>
                <w:rFonts w:hint="eastAsia"/>
                <w:kern w:val="0"/>
                <w:sz w:val="21"/>
                <w:szCs w:val="21"/>
                <w:highlight w:val="none"/>
                <w:lang w:eastAsia="zh-CN"/>
              </w:rPr>
              <w:t>）</w:t>
            </w:r>
          </w:p>
        </w:tc>
      </w:tr>
      <w:tr w14:paraId="63801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shd w:val="clear" w:color="auto" w:fill="auto"/>
            <w:vAlign w:val="center"/>
          </w:tcPr>
          <w:p w14:paraId="601EA4BE">
            <w:pPr>
              <w:adjustRightInd w:val="0"/>
              <w:snapToGrid w:val="0"/>
              <w:spacing w:line="288" w:lineRule="auto"/>
              <w:jc w:val="center"/>
              <w:rPr>
                <w:rFonts w:hint="eastAsia"/>
                <w:b/>
                <w:bCs/>
                <w:kern w:val="0"/>
                <w:sz w:val="21"/>
                <w:szCs w:val="21"/>
                <w:highlight w:val="none"/>
                <w:lang w:val="en-US" w:eastAsia="zh-CN"/>
              </w:rPr>
            </w:pPr>
            <w:r>
              <w:rPr>
                <w:rFonts w:hint="eastAsia"/>
                <w:b/>
                <w:bCs/>
                <w:kern w:val="0"/>
                <w:sz w:val="21"/>
                <w:szCs w:val="21"/>
                <w:highlight w:val="none"/>
              </w:rPr>
              <w:t>数据迁移方案</w:t>
            </w:r>
          </w:p>
        </w:tc>
        <w:tc>
          <w:tcPr>
            <w:tcW w:w="682" w:type="dxa"/>
            <w:shd w:val="clear" w:color="auto" w:fill="auto"/>
            <w:vAlign w:val="center"/>
          </w:tcPr>
          <w:p w14:paraId="0FAFE83B">
            <w:pPr>
              <w:adjustRightInd w:val="0"/>
              <w:snapToGrid w:val="0"/>
              <w:spacing w:line="288" w:lineRule="auto"/>
              <w:jc w:val="center"/>
              <w:rPr>
                <w:rFonts w:hint="eastAsia"/>
                <w:b/>
                <w:bCs/>
                <w:kern w:val="0"/>
                <w:sz w:val="21"/>
                <w:szCs w:val="21"/>
                <w:highlight w:val="none"/>
                <w:lang w:val="en-US" w:eastAsia="zh-CN"/>
              </w:rPr>
            </w:pPr>
            <w:r>
              <w:rPr>
                <w:rFonts w:hint="eastAsia"/>
                <w:b/>
                <w:bCs/>
                <w:kern w:val="0"/>
                <w:sz w:val="21"/>
                <w:szCs w:val="21"/>
                <w:highlight w:val="none"/>
                <w:lang w:val="en-US" w:eastAsia="zh-CN"/>
              </w:rPr>
              <w:t>4</w:t>
            </w:r>
          </w:p>
        </w:tc>
        <w:tc>
          <w:tcPr>
            <w:tcW w:w="7071" w:type="dxa"/>
            <w:shd w:val="clear" w:color="auto" w:fill="auto"/>
            <w:vAlign w:val="center"/>
          </w:tcPr>
          <w:p w14:paraId="4257FEBB">
            <w:pPr>
              <w:adjustRightInd w:val="0"/>
              <w:snapToGrid w:val="0"/>
              <w:spacing w:line="288" w:lineRule="auto"/>
              <w:rPr>
                <w:rFonts w:hint="eastAsia"/>
                <w:sz w:val="21"/>
                <w:szCs w:val="21"/>
              </w:rPr>
            </w:pPr>
            <w:r>
              <w:rPr>
                <w:rFonts w:hint="eastAsia"/>
                <w:sz w:val="21"/>
                <w:szCs w:val="21"/>
              </w:rPr>
              <w:t>【主观分】</w:t>
            </w:r>
          </w:p>
          <w:p w14:paraId="0CE6095F">
            <w:pPr>
              <w:adjustRightInd w:val="0"/>
              <w:snapToGrid w:val="0"/>
              <w:spacing w:line="288" w:lineRule="auto"/>
              <w:rPr>
                <w:rFonts w:hint="eastAsia"/>
                <w:sz w:val="21"/>
                <w:szCs w:val="21"/>
                <w:lang w:val="en-US" w:eastAsia="zh-CN"/>
              </w:rPr>
            </w:pPr>
            <w:r>
              <w:rPr>
                <w:rFonts w:hint="eastAsia"/>
                <w:sz w:val="21"/>
                <w:szCs w:val="21"/>
              </w:rPr>
              <w:t>根据投标人提供的数据迁移方案切合实际、可行，保障措施确保档案数据迁移前后的一致性。（评分范围：4,3,2,1,0）</w:t>
            </w:r>
          </w:p>
        </w:tc>
      </w:tr>
      <w:tr w14:paraId="7725A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shd w:val="clear" w:color="auto" w:fill="auto"/>
            <w:vAlign w:val="center"/>
          </w:tcPr>
          <w:p w14:paraId="5A5FFFFC">
            <w:pPr>
              <w:adjustRightInd w:val="0"/>
              <w:snapToGrid w:val="0"/>
              <w:spacing w:line="288" w:lineRule="auto"/>
              <w:jc w:val="center"/>
              <w:rPr>
                <w:rFonts w:hint="eastAsia"/>
                <w:b/>
                <w:bCs/>
                <w:kern w:val="0"/>
                <w:sz w:val="21"/>
                <w:szCs w:val="21"/>
                <w:highlight w:val="none"/>
                <w:lang w:val="en-US" w:eastAsia="zh-CN"/>
              </w:rPr>
            </w:pPr>
            <w:r>
              <w:rPr>
                <w:rFonts w:hint="eastAsia"/>
                <w:b/>
                <w:bCs/>
                <w:kern w:val="0"/>
                <w:sz w:val="21"/>
                <w:szCs w:val="21"/>
                <w:highlight w:val="none"/>
              </w:rPr>
              <w:t>团队人员</w:t>
            </w:r>
          </w:p>
        </w:tc>
        <w:tc>
          <w:tcPr>
            <w:tcW w:w="682" w:type="dxa"/>
            <w:shd w:val="clear" w:color="auto" w:fill="auto"/>
            <w:vAlign w:val="center"/>
          </w:tcPr>
          <w:p w14:paraId="34926C32">
            <w:pPr>
              <w:adjustRightInd w:val="0"/>
              <w:snapToGrid w:val="0"/>
              <w:spacing w:line="288" w:lineRule="auto"/>
              <w:jc w:val="center"/>
              <w:rPr>
                <w:rFonts w:hint="eastAsia"/>
                <w:b/>
                <w:bCs/>
                <w:kern w:val="0"/>
                <w:sz w:val="21"/>
                <w:szCs w:val="21"/>
                <w:highlight w:val="none"/>
                <w:lang w:val="en-US" w:eastAsia="zh-CN"/>
              </w:rPr>
            </w:pPr>
            <w:r>
              <w:rPr>
                <w:rFonts w:hint="eastAsia"/>
                <w:b/>
                <w:bCs/>
                <w:kern w:val="0"/>
                <w:sz w:val="21"/>
                <w:szCs w:val="21"/>
                <w:highlight w:val="none"/>
                <w:lang w:val="en-US" w:eastAsia="zh-CN"/>
              </w:rPr>
              <w:t>9</w:t>
            </w:r>
          </w:p>
        </w:tc>
        <w:tc>
          <w:tcPr>
            <w:tcW w:w="7071" w:type="dxa"/>
            <w:shd w:val="clear" w:color="auto" w:fill="auto"/>
            <w:vAlign w:val="top"/>
          </w:tcPr>
          <w:p w14:paraId="3E28A969">
            <w:pPr>
              <w:adjustRightInd w:val="0"/>
              <w:snapToGrid w:val="0"/>
              <w:spacing w:line="288" w:lineRule="auto"/>
              <w:rPr>
                <w:rFonts w:hint="eastAsia"/>
                <w:sz w:val="21"/>
                <w:szCs w:val="21"/>
              </w:rPr>
            </w:pPr>
            <w:r>
              <w:rPr>
                <w:rFonts w:hint="eastAsia"/>
                <w:sz w:val="21"/>
                <w:szCs w:val="21"/>
              </w:rPr>
              <w:t>【客观分】</w:t>
            </w:r>
          </w:p>
          <w:p w14:paraId="0730CA78">
            <w:pPr>
              <w:adjustRightInd w:val="0"/>
              <w:snapToGrid w:val="0"/>
              <w:spacing w:line="288" w:lineRule="auto"/>
              <w:rPr>
                <w:rFonts w:hint="eastAsia"/>
                <w:sz w:val="21"/>
                <w:szCs w:val="21"/>
              </w:rPr>
            </w:pPr>
            <w:r>
              <w:rPr>
                <w:rFonts w:hint="eastAsia"/>
                <w:sz w:val="21"/>
                <w:szCs w:val="21"/>
                <w:lang w:val="en-US" w:eastAsia="zh-CN"/>
              </w:rPr>
              <w:t>1.</w:t>
            </w:r>
            <w:r>
              <w:rPr>
                <w:rFonts w:hint="eastAsia"/>
                <w:sz w:val="21"/>
                <w:szCs w:val="21"/>
              </w:rPr>
              <w:t>项目人员具有人社部和工信部颁发的计算机技术与软件专业技术资格证书，中级及以上证书的每人得</w:t>
            </w:r>
            <w:r>
              <w:rPr>
                <w:rFonts w:hint="eastAsia"/>
                <w:sz w:val="21"/>
                <w:szCs w:val="21"/>
                <w:lang w:val="en-US" w:eastAsia="zh-CN"/>
              </w:rPr>
              <w:t>1</w:t>
            </w:r>
            <w:r>
              <w:rPr>
                <w:rFonts w:hint="eastAsia"/>
                <w:sz w:val="21"/>
                <w:szCs w:val="21"/>
              </w:rPr>
              <w:t>分，最高得</w:t>
            </w:r>
            <w:r>
              <w:rPr>
                <w:rFonts w:hint="eastAsia"/>
                <w:sz w:val="21"/>
                <w:szCs w:val="21"/>
                <w:lang w:val="en-US" w:eastAsia="zh-CN"/>
              </w:rPr>
              <w:t>3</w:t>
            </w:r>
            <w:r>
              <w:rPr>
                <w:rFonts w:hint="eastAsia"/>
                <w:sz w:val="21"/>
                <w:szCs w:val="21"/>
              </w:rPr>
              <w:t>分；</w:t>
            </w:r>
          </w:p>
          <w:p w14:paraId="18A999D3">
            <w:pPr>
              <w:adjustRightInd w:val="0"/>
              <w:snapToGrid w:val="0"/>
              <w:spacing w:line="288" w:lineRule="auto"/>
              <w:rPr>
                <w:rFonts w:hint="eastAsia"/>
                <w:sz w:val="21"/>
                <w:szCs w:val="21"/>
              </w:rPr>
            </w:pPr>
            <w:r>
              <w:rPr>
                <w:rFonts w:hint="eastAsia"/>
                <w:sz w:val="21"/>
                <w:szCs w:val="21"/>
                <w:lang w:val="en-US" w:eastAsia="zh-CN"/>
              </w:rPr>
              <w:t>2.</w:t>
            </w:r>
            <w:r>
              <w:rPr>
                <w:rFonts w:hint="eastAsia"/>
                <w:sz w:val="21"/>
                <w:szCs w:val="21"/>
              </w:rPr>
              <w:t>项目人员具有人社局颁发的档案中级职称以上证书的，每个人得</w:t>
            </w:r>
            <w:r>
              <w:rPr>
                <w:rFonts w:hint="eastAsia"/>
                <w:sz w:val="21"/>
                <w:szCs w:val="21"/>
                <w:lang w:val="en-US" w:eastAsia="zh-CN"/>
              </w:rPr>
              <w:t>1</w:t>
            </w:r>
            <w:r>
              <w:rPr>
                <w:rFonts w:hint="eastAsia"/>
                <w:sz w:val="21"/>
                <w:szCs w:val="21"/>
              </w:rPr>
              <w:t>分，最高得</w:t>
            </w:r>
            <w:r>
              <w:rPr>
                <w:rFonts w:hint="eastAsia"/>
                <w:sz w:val="21"/>
                <w:szCs w:val="21"/>
                <w:lang w:val="en-US" w:eastAsia="zh-CN"/>
              </w:rPr>
              <w:t>3</w:t>
            </w:r>
            <w:r>
              <w:rPr>
                <w:rFonts w:hint="eastAsia"/>
                <w:sz w:val="21"/>
                <w:szCs w:val="21"/>
              </w:rPr>
              <w:t>分；</w:t>
            </w:r>
          </w:p>
          <w:p w14:paraId="62A02814">
            <w:pPr>
              <w:adjustRightInd w:val="0"/>
              <w:snapToGrid w:val="0"/>
              <w:spacing w:line="288" w:lineRule="auto"/>
              <w:rPr>
                <w:rFonts w:hint="eastAsia"/>
                <w:sz w:val="21"/>
                <w:szCs w:val="21"/>
              </w:rPr>
            </w:pPr>
            <w:r>
              <w:rPr>
                <w:rFonts w:hint="eastAsia"/>
                <w:sz w:val="21"/>
                <w:szCs w:val="21"/>
                <w:lang w:val="en-US" w:eastAsia="zh-CN"/>
              </w:rPr>
              <w:t>3.</w:t>
            </w:r>
            <w:r>
              <w:rPr>
                <w:rFonts w:hint="eastAsia"/>
                <w:sz w:val="21"/>
                <w:szCs w:val="21"/>
              </w:rPr>
              <w:t>项目人员具有省档案局单位颁发</w:t>
            </w:r>
            <w:r>
              <w:rPr>
                <w:rFonts w:hint="eastAsia"/>
                <w:sz w:val="21"/>
                <w:szCs w:val="21"/>
                <w:lang w:val="en-US" w:eastAsia="zh-CN"/>
              </w:rPr>
              <w:t>档案相关的</w:t>
            </w:r>
            <w:r>
              <w:rPr>
                <w:rFonts w:hint="eastAsia"/>
                <w:sz w:val="21"/>
                <w:szCs w:val="21"/>
              </w:rPr>
              <w:t>人才证书，每个人得3分，最高得3分。</w:t>
            </w:r>
          </w:p>
          <w:p w14:paraId="174C80D9">
            <w:pPr>
              <w:adjustRightInd w:val="0"/>
              <w:snapToGrid w:val="0"/>
              <w:spacing w:line="288" w:lineRule="auto"/>
              <w:rPr>
                <w:rFonts w:hint="eastAsia"/>
                <w:sz w:val="21"/>
                <w:szCs w:val="21"/>
                <w:lang w:val="en-US" w:eastAsia="zh-CN"/>
              </w:rPr>
            </w:pPr>
            <w:r>
              <w:rPr>
                <w:rFonts w:hint="eastAsia"/>
                <w:sz w:val="21"/>
                <w:szCs w:val="21"/>
              </w:rPr>
              <w:t>说明：以上人员不重复得分，提供相关证书</w:t>
            </w:r>
            <w:r>
              <w:rPr>
                <w:rFonts w:hint="eastAsia"/>
                <w:sz w:val="21"/>
                <w:szCs w:val="21"/>
                <w:lang w:val="en-US" w:eastAsia="zh-CN"/>
              </w:rPr>
              <w:t>及社保缴纳证明（或劳动合同）</w:t>
            </w:r>
            <w:r>
              <w:rPr>
                <w:rFonts w:hint="eastAsia"/>
                <w:sz w:val="21"/>
                <w:szCs w:val="21"/>
              </w:rPr>
              <w:t>，未提供不得分。</w:t>
            </w:r>
          </w:p>
        </w:tc>
      </w:tr>
      <w:tr w14:paraId="28559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shd w:val="clear" w:color="auto" w:fill="auto"/>
            <w:vAlign w:val="center"/>
          </w:tcPr>
          <w:p w14:paraId="0C9FD931">
            <w:pPr>
              <w:adjustRightInd w:val="0"/>
              <w:snapToGrid w:val="0"/>
              <w:spacing w:line="288" w:lineRule="auto"/>
              <w:jc w:val="center"/>
              <w:rPr>
                <w:rFonts w:hint="eastAsia"/>
                <w:b/>
                <w:bCs/>
                <w:kern w:val="0"/>
                <w:sz w:val="21"/>
                <w:szCs w:val="21"/>
                <w:highlight w:val="none"/>
                <w:lang w:val="en-US" w:eastAsia="zh-CN"/>
              </w:rPr>
            </w:pPr>
            <w:r>
              <w:rPr>
                <w:rFonts w:hint="eastAsia"/>
                <w:b/>
                <w:bCs/>
                <w:kern w:val="0"/>
                <w:sz w:val="21"/>
                <w:szCs w:val="21"/>
                <w:highlight w:val="none"/>
              </w:rPr>
              <w:t>售后服务</w:t>
            </w:r>
          </w:p>
        </w:tc>
        <w:tc>
          <w:tcPr>
            <w:tcW w:w="682" w:type="dxa"/>
            <w:shd w:val="clear" w:color="auto" w:fill="auto"/>
            <w:vAlign w:val="center"/>
          </w:tcPr>
          <w:p w14:paraId="43079BD1">
            <w:pPr>
              <w:adjustRightInd w:val="0"/>
              <w:snapToGrid w:val="0"/>
              <w:spacing w:line="288" w:lineRule="auto"/>
              <w:jc w:val="center"/>
              <w:rPr>
                <w:rFonts w:hint="default"/>
                <w:b/>
                <w:bCs/>
                <w:kern w:val="0"/>
                <w:sz w:val="21"/>
                <w:szCs w:val="21"/>
                <w:highlight w:val="none"/>
                <w:lang w:val="en-US" w:eastAsia="zh-CN"/>
              </w:rPr>
            </w:pPr>
            <w:r>
              <w:rPr>
                <w:rFonts w:hint="eastAsia"/>
                <w:b/>
                <w:bCs/>
                <w:kern w:val="0"/>
                <w:sz w:val="21"/>
                <w:szCs w:val="21"/>
                <w:highlight w:val="none"/>
                <w:lang w:val="en-US" w:eastAsia="zh-CN"/>
              </w:rPr>
              <w:t>5</w:t>
            </w:r>
          </w:p>
        </w:tc>
        <w:tc>
          <w:tcPr>
            <w:tcW w:w="7071" w:type="dxa"/>
            <w:shd w:val="clear" w:color="auto" w:fill="auto"/>
            <w:vAlign w:val="center"/>
          </w:tcPr>
          <w:p w14:paraId="0D8FCA32">
            <w:pPr>
              <w:adjustRightInd w:val="0"/>
              <w:snapToGrid w:val="0"/>
              <w:spacing w:line="288" w:lineRule="auto"/>
              <w:rPr>
                <w:rFonts w:hint="eastAsia"/>
                <w:sz w:val="21"/>
                <w:szCs w:val="21"/>
                <w:lang w:val="en-US" w:eastAsia="zh-CN"/>
              </w:rPr>
            </w:pPr>
            <w:r>
              <w:rPr>
                <w:rFonts w:hint="eastAsia"/>
                <w:sz w:val="21"/>
                <w:szCs w:val="21"/>
                <w:lang w:val="en-US" w:eastAsia="zh-CN"/>
              </w:rPr>
              <w:t>【主观分】</w:t>
            </w:r>
          </w:p>
          <w:p w14:paraId="46467974">
            <w:pPr>
              <w:adjustRightInd w:val="0"/>
              <w:snapToGrid w:val="0"/>
              <w:spacing w:line="288" w:lineRule="auto"/>
              <w:rPr>
                <w:rFonts w:hint="eastAsia"/>
                <w:sz w:val="21"/>
                <w:szCs w:val="21"/>
                <w:lang w:val="en-US" w:eastAsia="zh-CN"/>
              </w:rPr>
            </w:pPr>
            <w:r>
              <w:rPr>
                <w:rFonts w:hint="eastAsia"/>
                <w:sz w:val="21"/>
                <w:szCs w:val="21"/>
                <w:lang w:val="en-US" w:eastAsia="zh-CN"/>
              </w:rPr>
              <w:t>供应商的售后服务、培训方案，售后包括响应时间、服务方式、应急措施、售后服务机构保障力；培训方案包括培训方式、培训对象、培训内容、培训日等。方案详细完整科学、合理可行。（评分范围：5,4,3,2,1,0）</w:t>
            </w:r>
          </w:p>
        </w:tc>
      </w:tr>
      <w:tr w14:paraId="2AED4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shd w:val="clear" w:color="auto" w:fill="auto"/>
            <w:vAlign w:val="center"/>
          </w:tcPr>
          <w:p w14:paraId="16D4A219">
            <w:pPr>
              <w:adjustRightInd w:val="0"/>
              <w:snapToGrid w:val="0"/>
              <w:spacing w:line="288" w:lineRule="auto"/>
              <w:jc w:val="center"/>
              <w:rPr>
                <w:rFonts w:hint="eastAsia"/>
                <w:b/>
                <w:bCs/>
                <w:kern w:val="0"/>
                <w:sz w:val="21"/>
                <w:szCs w:val="21"/>
                <w:highlight w:val="none"/>
                <w:lang w:val="en-US" w:eastAsia="zh-CN"/>
              </w:rPr>
            </w:pPr>
            <w:r>
              <w:rPr>
                <w:rFonts w:hint="eastAsia"/>
                <w:b/>
                <w:bCs/>
                <w:kern w:val="0"/>
                <w:sz w:val="21"/>
                <w:szCs w:val="21"/>
                <w:highlight w:val="none"/>
              </w:rPr>
              <w:t>演示</w:t>
            </w:r>
          </w:p>
        </w:tc>
        <w:tc>
          <w:tcPr>
            <w:tcW w:w="682" w:type="dxa"/>
            <w:shd w:val="clear" w:color="auto" w:fill="auto"/>
            <w:vAlign w:val="center"/>
          </w:tcPr>
          <w:p w14:paraId="7E8AAD34">
            <w:pPr>
              <w:adjustRightInd w:val="0"/>
              <w:snapToGrid w:val="0"/>
              <w:spacing w:line="288" w:lineRule="auto"/>
              <w:jc w:val="center"/>
              <w:rPr>
                <w:rFonts w:hint="eastAsia"/>
                <w:b/>
                <w:bCs/>
                <w:kern w:val="0"/>
                <w:sz w:val="21"/>
                <w:szCs w:val="21"/>
                <w:highlight w:val="none"/>
                <w:lang w:val="en-US" w:eastAsia="zh-CN"/>
              </w:rPr>
            </w:pPr>
            <w:r>
              <w:rPr>
                <w:rFonts w:hint="eastAsia"/>
                <w:b/>
                <w:bCs/>
                <w:kern w:val="0"/>
                <w:sz w:val="21"/>
                <w:szCs w:val="21"/>
                <w:highlight w:val="none"/>
                <w:lang w:val="en-US" w:eastAsia="zh-CN"/>
              </w:rPr>
              <w:t>13</w:t>
            </w:r>
          </w:p>
        </w:tc>
        <w:tc>
          <w:tcPr>
            <w:tcW w:w="7071" w:type="dxa"/>
            <w:shd w:val="clear" w:color="auto" w:fill="auto"/>
            <w:vAlign w:val="center"/>
          </w:tcPr>
          <w:p w14:paraId="29E997FA">
            <w:pPr>
              <w:adjustRightInd w:val="0"/>
              <w:snapToGrid w:val="0"/>
              <w:spacing w:line="288" w:lineRule="auto"/>
              <w:rPr>
                <w:rFonts w:hint="eastAsia"/>
                <w:sz w:val="21"/>
                <w:szCs w:val="21"/>
                <w:lang w:val="en-US" w:eastAsia="zh-CN"/>
              </w:rPr>
            </w:pPr>
            <w:r>
              <w:rPr>
                <w:rFonts w:hint="eastAsia"/>
                <w:sz w:val="21"/>
                <w:szCs w:val="21"/>
                <w:lang w:val="en-US" w:eastAsia="zh-CN"/>
              </w:rPr>
              <w:t>【主观分】</w:t>
            </w:r>
          </w:p>
          <w:p w14:paraId="053C1E17">
            <w:pPr>
              <w:adjustRightInd w:val="0"/>
              <w:snapToGrid w:val="0"/>
              <w:spacing w:line="288" w:lineRule="auto"/>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供应商需提供软件demo或类似项目真实平台的演示，要求各功能演示完整、界面友好、操作流程便捷，演示时长不超过</w:t>
            </w:r>
            <w:r>
              <w:rPr>
                <w:rFonts w:hint="eastAsia" w:cs="宋体"/>
                <w:b/>
                <w:bCs/>
                <w:kern w:val="0"/>
                <w:sz w:val="21"/>
                <w:szCs w:val="21"/>
                <w:lang w:val="en-US" w:eastAsia="zh-CN"/>
              </w:rPr>
              <w:t>10</w:t>
            </w:r>
            <w:r>
              <w:rPr>
                <w:rFonts w:hint="eastAsia" w:ascii="宋体" w:hAnsi="宋体" w:eastAsia="宋体" w:cs="宋体"/>
                <w:b/>
                <w:bCs/>
                <w:kern w:val="0"/>
                <w:sz w:val="21"/>
                <w:szCs w:val="21"/>
                <w:lang w:val="en-US" w:eastAsia="zh-CN"/>
              </w:rPr>
              <w:t>分钟,具体演示要求如下：</w:t>
            </w:r>
          </w:p>
          <w:p w14:paraId="72BBF5FC">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（1）图像定点识人：鼠标移动至大图可实现图片局部放大效果。若鼠标停留区域存在人像，系统自动去人脸库查找当前人像信息，并将信息回显到当前页面。</w:t>
            </w:r>
            <w:r>
              <w:rPr>
                <w:rFonts w:hint="eastAsia" w:ascii="宋体" w:hAnsi="宋体" w:eastAsia="宋体" w:cs="宋体"/>
                <w:b/>
                <w:bCs/>
                <w:kern w:val="0"/>
                <w:sz w:val="21"/>
                <w:szCs w:val="21"/>
                <w:lang w:val="en-US" w:eastAsia="zh-CN"/>
              </w:rPr>
              <w:t>（评分范围：2,1.5,1,0.5,0）</w:t>
            </w:r>
          </w:p>
          <w:p w14:paraId="05D3FFB9">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（2）视频精细化管理，对视频按照时间、事件、人物设置节点，便于浏览时快速定位到相应节点查看；可根据节点选择仅查看特定时间、事件、人物相关视频片段。</w:t>
            </w:r>
            <w:r>
              <w:rPr>
                <w:rFonts w:hint="eastAsia" w:ascii="宋体" w:hAnsi="宋体" w:eastAsia="宋体" w:cs="宋体"/>
                <w:b/>
                <w:bCs/>
                <w:kern w:val="0"/>
                <w:sz w:val="21"/>
                <w:szCs w:val="21"/>
                <w:lang w:val="en-US" w:eastAsia="zh-CN"/>
              </w:rPr>
              <w:t>（评分范围：2,1.5,1,0.5,0）</w:t>
            </w:r>
          </w:p>
          <w:p w14:paraId="45702583">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bCs/>
                <w:kern w:val="0"/>
                <w:sz w:val="21"/>
                <w:szCs w:val="21"/>
                <w:lang w:val="en-US" w:eastAsia="zh-CN"/>
              </w:rPr>
            </w:pPr>
            <w:r>
              <w:rPr>
                <w:rFonts w:hint="eastAsia" w:ascii="宋体" w:hAnsi="宋体" w:eastAsia="宋体" w:cs="宋体"/>
                <w:b w:val="0"/>
                <w:bCs w:val="0"/>
                <w:kern w:val="0"/>
                <w:sz w:val="21"/>
                <w:szCs w:val="21"/>
                <w:lang w:val="en-US" w:eastAsia="zh-CN"/>
              </w:rPr>
              <w:t>（3）支持智能检索，声像档案支持对档案库内照片档案进行人脸检索；对档案库内视频档案进行以人脸搜视频功能，视频支持按照图片检索；支持关键字段检索、打包下载、照片档案支持缩略图预览。</w:t>
            </w:r>
            <w:r>
              <w:rPr>
                <w:rFonts w:hint="eastAsia" w:ascii="宋体" w:hAnsi="宋体" w:eastAsia="宋体" w:cs="宋体"/>
                <w:b/>
                <w:bCs/>
                <w:kern w:val="0"/>
                <w:sz w:val="21"/>
                <w:szCs w:val="21"/>
                <w:lang w:val="en-US" w:eastAsia="zh-CN"/>
              </w:rPr>
              <w:t>（评分范围：3,2,1,0）</w:t>
            </w:r>
          </w:p>
          <w:p w14:paraId="67EC2B4F">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bCs/>
                <w:kern w:val="0"/>
                <w:sz w:val="21"/>
                <w:szCs w:val="21"/>
                <w:lang w:val="en-US" w:eastAsia="zh-CN"/>
              </w:rPr>
            </w:pPr>
            <w:r>
              <w:rPr>
                <w:rFonts w:hint="eastAsia" w:ascii="宋体" w:hAnsi="宋体" w:eastAsia="宋体" w:cs="宋体"/>
                <w:b w:val="0"/>
                <w:bCs w:val="0"/>
                <w:kern w:val="0"/>
                <w:sz w:val="21"/>
                <w:szCs w:val="21"/>
                <w:lang w:val="en-US" w:eastAsia="zh-CN"/>
              </w:rPr>
              <w:t>（4）支持电子文件推送，系统集成电子邮箱功能，可直接在档案系统中进行邮件发送，无需在第三方软件上进行邮箱登录发送；发送邮件时，可对分享电子文件进行选择，电子文件范围支持系统内部电子文件、自定义上传文件及系统中使用“遮盖打印”功能遮盖后的文件。</w:t>
            </w:r>
            <w:r>
              <w:rPr>
                <w:rFonts w:hint="eastAsia" w:ascii="宋体" w:hAnsi="宋体" w:eastAsia="宋体" w:cs="宋体"/>
                <w:b/>
                <w:bCs/>
                <w:kern w:val="0"/>
                <w:sz w:val="21"/>
                <w:szCs w:val="21"/>
                <w:lang w:val="en-US" w:eastAsia="zh-CN"/>
              </w:rPr>
              <w:t>（评分范围：4,3,2,1,0）</w:t>
            </w:r>
          </w:p>
          <w:p w14:paraId="3564D8BE">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（5）利用效果登记表，系统支持在线生成档案利用效果登记表</w:t>
            </w:r>
            <w:r>
              <w:rPr>
                <w:rFonts w:hint="eastAsia" w:cs="宋体"/>
                <w:b w:val="0"/>
                <w:bCs w:val="0"/>
                <w:kern w:val="0"/>
                <w:sz w:val="21"/>
                <w:szCs w:val="21"/>
                <w:lang w:val="en-US" w:eastAsia="zh-CN"/>
              </w:rPr>
              <w:t>，</w:t>
            </w:r>
            <w:r>
              <w:rPr>
                <w:rFonts w:hint="eastAsia" w:ascii="宋体" w:hAnsi="宋体" w:eastAsia="宋体" w:cs="宋体"/>
                <w:b w:val="0"/>
                <w:bCs w:val="0"/>
                <w:kern w:val="0"/>
                <w:sz w:val="21"/>
                <w:szCs w:val="21"/>
                <w:lang w:val="en-US" w:eastAsia="zh-CN"/>
              </w:rPr>
              <w:t>对查档人、查档单位、查档时间、利用档号、利用目的、利用效果等内容在线生成格式化pdf，用于档案室留存、移交。</w:t>
            </w:r>
            <w:r>
              <w:rPr>
                <w:rFonts w:hint="eastAsia" w:ascii="宋体" w:hAnsi="宋体" w:eastAsia="宋体" w:cs="宋体"/>
                <w:b/>
                <w:bCs/>
                <w:kern w:val="0"/>
                <w:sz w:val="21"/>
                <w:szCs w:val="21"/>
                <w:lang w:val="en-US" w:eastAsia="zh-CN"/>
              </w:rPr>
              <w:t>（评分范围：2,1.5,1,0.5,0）</w:t>
            </w:r>
          </w:p>
          <w:p w14:paraId="6B4EFEA2">
            <w:pPr>
              <w:adjustRightInd w:val="0"/>
              <w:snapToGrid w:val="0"/>
              <w:spacing w:line="288" w:lineRule="auto"/>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未提供基于demo或真实软件系统演示，仅以PPT、图片格式等其他方式的演示的</w:t>
            </w:r>
            <w:r>
              <w:rPr>
                <w:rFonts w:hint="eastAsia" w:cs="宋体"/>
                <w:b/>
                <w:bCs/>
                <w:kern w:val="0"/>
                <w:sz w:val="21"/>
                <w:szCs w:val="21"/>
                <w:lang w:val="en-US" w:eastAsia="zh-CN"/>
              </w:rPr>
              <w:t>不得</w:t>
            </w:r>
            <w:r>
              <w:rPr>
                <w:rFonts w:hint="eastAsia" w:ascii="宋体" w:hAnsi="宋体" w:eastAsia="宋体" w:cs="宋体"/>
                <w:b/>
                <w:bCs/>
                <w:kern w:val="0"/>
                <w:sz w:val="21"/>
                <w:szCs w:val="21"/>
                <w:lang w:val="en-US" w:eastAsia="zh-CN"/>
              </w:rPr>
              <w:t>分。</w:t>
            </w:r>
          </w:p>
          <w:p w14:paraId="67F9D452">
            <w:pPr>
              <w:adjustRightInd w:val="0"/>
              <w:snapToGrid w:val="0"/>
              <w:spacing w:line="288" w:lineRule="auto"/>
              <w:rPr>
                <w:rFonts w:hint="eastAsia"/>
                <w:sz w:val="21"/>
                <w:szCs w:val="21"/>
                <w:lang w:val="en-US" w:eastAsia="zh-CN"/>
              </w:rPr>
            </w:pPr>
            <w:r>
              <w:rPr>
                <w:rFonts w:hint="eastAsia" w:ascii="宋体" w:hAnsi="宋体" w:eastAsia="宋体" w:cs="宋体"/>
                <w:b/>
                <w:bCs/>
                <w:kern w:val="0"/>
                <w:sz w:val="21"/>
                <w:szCs w:val="21"/>
                <w:lang w:val="en-US" w:eastAsia="zh-CN"/>
              </w:rPr>
              <w:t>▲未提供任何演示的，响应无效。</w:t>
            </w:r>
          </w:p>
        </w:tc>
      </w:tr>
    </w:tbl>
    <w:p w14:paraId="7181E07D">
      <w:pPr>
        <w:adjustRightInd w:val="0"/>
        <w:snapToGrid w:val="0"/>
        <w:spacing w:line="288" w:lineRule="auto"/>
        <w:rPr>
          <w:sz w:val="21"/>
          <w:szCs w:val="21"/>
        </w:rPr>
      </w:pPr>
      <w:r>
        <w:rPr>
          <w:rFonts w:hint="eastAsia"/>
          <w:sz w:val="21"/>
          <w:szCs w:val="21"/>
        </w:rPr>
        <w:br w:type="page"/>
      </w:r>
    </w:p>
    <w:p w14:paraId="1AC747CA">
      <w:pPr>
        <w:adjustRightInd w:val="0"/>
        <w:snapToGrid w:val="0"/>
        <w:spacing w:line="288" w:lineRule="auto"/>
        <w:jc w:val="center"/>
        <w:outlineLvl w:val="0"/>
        <w:rPr>
          <w:b/>
          <w:bCs/>
          <w:sz w:val="32"/>
          <w:szCs w:val="32"/>
        </w:rPr>
      </w:pPr>
      <w:r>
        <w:rPr>
          <w:rFonts w:hint="eastAsia"/>
          <w:b/>
          <w:bCs/>
          <w:sz w:val="32"/>
          <w:szCs w:val="32"/>
        </w:rPr>
        <w:t>第五章  拟签订的合同文本</w:t>
      </w:r>
    </w:p>
    <w:p w14:paraId="65BAFEDC">
      <w:pPr>
        <w:adjustRightInd w:val="0"/>
        <w:snapToGrid w:val="0"/>
        <w:spacing w:line="288" w:lineRule="auto"/>
        <w:jc w:val="center"/>
        <w:rPr>
          <w:b/>
          <w:bCs/>
          <w:sz w:val="21"/>
          <w:szCs w:val="21"/>
        </w:rPr>
      </w:pPr>
      <w:r>
        <w:rPr>
          <w:rFonts w:hint="eastAsia"/>
          <w:b/>
          <w:spacing w:val="-6"/>
          <w:sz w:val="21"/>
          <w:szCs w:val="21"/>
          <w:lang w:eastAsia="zh-CN"/>
        </w:rPr>
        <w:t>浙江科技大学</w:t>
      </w:r>
      <w:r>
        <w:rPr>
          <w:rFonts w:hint="eastAsia"/>
          <w:b/>
          <w:spacing w:val="-6"/>
          <w:sz w:val="21"/>
          <w:szCs w:val="21"/>
        </w:rPr>
        <w:t xml:space="preserve"> 政府采购合同</w:t>
      </w:r>
    </w:p>
    <w:p w14:paraId="035A8F00">
      <w:pPr>
        <w:adjustRightInd w:val="0"/>
        <w:snapToGrid w:val="0"/>
        <w:spacing w:line="288" w:lineRule="auto"/>
        <w:rPr>
          <w:sz w:val="21"/>
          <w:szCs w:val="21"/>
        </w:rPr>
      </w:pPr>
    </w:p>
    <w:p w14:paraId="28EA2393">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项目名称：智慧档案信息化建设（档案智慧服务利用系统一期）</w:t>
      </w:r>
    </w:p>
    <w:p w14:paraId="5AF39E01">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项目编号</w:t>
      </w:r>
      <w:r>
        <w:rPr>
          <w:rFonts w:hint="eastAsia" w:cs="Times New Roman"/>
          <w:b/>
          <w:bCs/>
          <w:spacing w:val="-6"/>
          <w:szCs w:val="21"/>
          <w:lang w:eastAsia="zh-CN"/>
        </w:rPr>
        <w:t>QSZB-Z(H)-B24587(CS)</w:t>
      </w:r>
    </w:p>
    <w:p w14:paraId="7089636D">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采购计划书：[2024]77871号</w:t>
      </w:r>
    </w:p>
    <w:p w14:paraId="35140195">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甲方（需方）：</w:t>
      </w:r>
      <w:r>
        <w:rPr>
          <w:rFonts w:hint="eastAsia" w:ascii="宋体" w:hAnsi="宋体" w:eastAsia="宋体" w:cs="Times New Roman"/>
          <w:b/>
          <w:bCs/>
          <w:spacing w:val="-6"/>
          <w:szCs w:val="21"/>
          <w:lang w:eastAsia="zh-CN"/>
        </w:rPr>
        <w:t>浙江科技大学</w:t>
      </w:r>
    </w:p>
    <w:p w14:paraId="65EBD45F">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乙方（供方）：</w:t>
      </w:r>
    </w:p>
    <w:p w14:paraId="1FE92B06">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采购代理机构：浙江求是招标代理有限公司</w:t>
      </w:r>
    </w:p>
    <w:p w14:paraId="04AAA0DB">
      <w:pPr>
        <w:adjustRightInd w:val="0"/>
        <w:snapToGrid w:val="0"/>
        <w:spacing w:line="288" w:lineRule="auto"/>
        <w:rPr>
          <w:rFonts w:ascii="宋体" w:hAnsi="宋体" w:eastAsia="宋体" w:cs="Times New Roman"/>
          <w:spacing w:val="-6"/>
          <w:szCs w:val="21"/>
        </w:rPr>
      </w:pPr>
    </w:p>
    <w:p w14:paraId="4412D6E0">
      <w:pPr>
        <w:adjustRightInd w:val="0"/>
        <w:snapToGrid w:val="0"/>
        <w:spacing w:line="288" w:lineRule="auto"/>
        <w:ind w:firstLine="396" w:firstLineChars="200"/>
        <w:rPr>
          <w:rFonts w:ascii="宋体" w:hAnsi="宋体" w:eastAsia="宋体" w:cs="宋体"/>
          <w:spacing w:val="-6"/>
          <w:szCs w:val="21"/>
        </w:rPr>
      </w:pPr>
      <w:r>
        <w:rPr>
          <w:rFonts w:hint="eastAsia"/>
          <w:spacing w:val="-6"/>
          <w:sz w:val="21"/>
          <w:szCs w:val="21"/>
        </w:rPr>
        <w:t>根据《中华人民共和国政府采购法》等法律法规规定，浙江求是招标代理有限公司受</w:t>
      </w:r>
      <w:r>
        <w:rPr>
          <w:rFonts w:hint="eastAsia"/>
          <w:spacing w:val="-6"/>
          <w:sz w:val="21"/>
          <w:szCs w:val="21"/>
          <w:u w:val="single"/>
        </w:rPr>
        <w:t xml:space="preserve"> 浙江**大学 </w:t>
      </w:r>
      <w:r>
        <w:rPr>
          <w:rFonts w:hint="eastAsia"/>
          <w:spacing w:val="-6"/>
          <w:sz w:val="21"/>
          <w:szCs w:val="21"/>
        </w:rPr>
        <w:t>委托，经</w:t>
      </w:r>
      <w:r>
        <w:rPr>
          <w:rFonts w:hint="eastAsia"/>
          <w:spacing w:val="-6"/>
          <w:sz w:val="21"/>
          <w:szCs w:val="21"/>
          <w:u w:val="single"/>
        </w:rPr>
        <w:t>竞争性磋商采购</w:t>
      </w:r>
      <w:r>
        <w:rPr>
          <w:rFonts w:hint="eastAsia"/>
          <w:spacing w:val="-6"/>
          <w:sz w:val="21"/>
          <w:szCs w:val="21"/>
        </w:rPr>
        <w:t>，确定</w:t>
      </w:r>
      <w:r>
        <w:rPr>
          <w:rFonts w:hint="eastAsia"/>
          <w:spacing w:val="-6"/>
          <w:sz w:val="21"/>
          <w:szCs w:val="21"/>
          <w:u w:val="single"/>
        </w:rPr>
        <w:t xml:space="preserve">              </w:t>
      </w:r>
      <w:r>
        <w:rPr>
          <w:rFonts w:hint="eastAsia"/>
          <w:spacing w:val="-6"/>
          <w:sz w:val="21"/>
          <w:szCs w:val="21"/>
        </w:rPr>
        <w:t>为</w:t>
      </w:r>
      <w:r>
        <w:rPr>
          <w:rFonts w:hint="eastAsia"/>
          <w:spacing w:val="-6"/>
          <w:sz w:val="21"/>
          <w:szCs w:val="21"/>
          <w:u w:val="single"/>
        </w:rPr>
        <w:t xml:space="preserve"> 智慧档案信息化建设（档案智慧服务利用系统一期） </w:t>
      </w:r>
      <w:r>
        <w:rPr>
          <w:rFonts w:hint="eastAsia"/>
          <w:spacing w:val="-6"/>
          <w:sz w:val="21"/>
          <w:szCs w:val="21"/>
        </w:rPr>
        <w:t>项目编号</w:t>
      </w:r>
      <w:r>
        <w:rPr>
          <w:rFonts w:hint="eastAsia"/>
          <w:spacing w:val="-6"/>
          <w:sz w:val="21"/>
          <w:szCs w:val="21"/>
          <w:u w:val="single"/>
        </w:rPr>
        <w:t>（</w:t>
      </w:r>
      <w:r>
        <w:rPr>
          <w:spacing w:val="-6"/>
          <w:sz w:val="21"/>
          <w:szCs w:val="21"/>
          <w:u w:val="single"/>
        </w:rPr>
        <w:t>QSZB-00000</w:t>
      </w:r>
      <w:r>
        <w:rPr>
          <w:rFonts w:hint="eastAsia"/>
          <w:spacing w:val="-6"/>
          <w:sz w:val="21"/>
          <w:szCs w:val="21"/>
          <w:u w:val="single"/>
        </w:rPr>
        <w:t>）</w:t>
      </w:r>
      <w:r>
        <w:rPr>
          <w:rFonts w:hint="eastAsia"/>
          <w:spacing w:val="-6"/>
          <w:sz w:val="21"/>
          <w:szCs w:val="21"/>
        </w:rPr>
        <w:t>的成交供应商。根据《中华人民共和国民法典》规定，签署本合同</w:t>
      </w:r>
      <w:r>
        <w:rPr>
          <w:rFonts w:hint="eastAsia" w:ascii="宋体" w:hAnsi="宋体" w:eastAsia="宋体" w:cs="宋体"/>
          <w:spacing w:val="-6"/>
          <w:szCs w:val="21"/>
        </w:rPr>
        <w:t>。</w:t>
      </w:r>
    </w:p>
    <w:p w14:paraId="4CF8B652">
      <w:pPr>
        <w:adjustRightInd w:val="0"/>
        <w:snapToGrid w:val="0"/>
        <w:spacing w:line="288" w:lineRule="auto"/>
        <w:rPr>
          <w:rFonts w:ascii="宋体" w:hAnsi="宋体" w:eastAsia="宋体" w:cs="宋体"/>
          <w:b/>
          <w:spacing w:val="-6"/>
          <w:szCs w:val="21"/>
        </w:rPr>
      </w:pPr>
    </w:p>
    <w:p w14:paraId="1542399A">
      <w:pPr>
        <w:adjustRightInd w:val="0"/>
        <w:snapToGrid w:val="0"/>
        <w:spacing w:line="288" w:lineRule="auto"/>
        <w:rPr>
          <w:rFonts w:hint="eastAsia" w:ascii="宋体" w:hAnsi="宋体" w:eastAsia="宋体" w:cs="宋体"/>
          <w:b/>
          <w:spacing w:val="-6"/>
          <w:sz w:val="21"/>
          <w:szCs w:val="21"/>
          <w:highlight w:val="none"/>
        </w:rPr>
      </w:pPr>
      <w:r>
        <w:rPr>
          <w:rFonts w:hint="eastAsia" w:ascii="宋体" w:hAnsi="宋体" w:eastAsia="宋体" w:cs="宋体"/>
          <w:b/>
          <w:spacing w:val="-6"/>
          <w:sz w:val="21"/>
          <w:szCs w:val="21"/>
          <w:highlight w:val="none"/>
        </w:rPr>
        <w:t>第一条：采购内容及合同价格</w:t>
      </w:r>
    </w:p>
    <w:tbl>
      <w:tblPr>
        <w:tblStyle w:val="14"/>
        <w:tblW w:w="951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89"/>
        <w:gridCol w:w="2163"/>
        <w:gridCol w:w="2532"/>
        <w:gridCol w:w="709"/>
        <w:gridCol w:w="708"/>
        <w:gridCol w:w="1418"/>
        <w:gridCol w:w="1300"/>
      </w:tblGrid>
      <w:tr w14:paraId="6DFD8C6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2FC43396">
            <w:pPr>
              <w:adjustRightInd w:val="0"/>
              <w:snapToGrid w:val="0"/>
              <w:spacing w:line="288" w:lineRule="auto"/>
              <w:jc w:val="center"/>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lang w:val="zh-CN"/>
              </w:rPr>
              <w:t>序号</w:t>
            </w:r>
          </w:p>
        </w:tc>
        <w:tc>
          <w:tcPr>
            <w:tcW w:w="2163" w:type="dxa"/>
            <w:vAlign w:val="center"/>
          </w:tcPr>
          <w:p w14:paraId="7DF43FA5">
            <w:pPr>
              <w:adjustRightInd w:val="0"/>
              <w:snapToGrid w:val="0"/>
              <w:spacing w:line="288" w:lineRule="auto"/>
              <w:jc w:val="center"/>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lang w:val="zh-CN"/>
              </w:rPr>
              <w:t>名称</w:t>
            </w:r>
          </w:p>
        </w:tc>
        <w:tc>
          <w:tcPr>
            <w:tcW w:w="2532" w:type="dxa"/>
            <w:vAlign w:val="center"/>
          </w:tcPr>
          <w:p w14:paraId="286951FD">
            <w:pPr>
              <w:adjustRightInd w:val="0"/>
              <w:snapToGrid w:val="0"/>
              <w:spacing w:line="288" w:lineRule="auto"/>
              <w:jc w:val="center"/>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lang w:val="zh-CN"/>
              </w:rPr>
              <w:t>品牌、型号</w:t>
            </w:r>
          </w:p>
        </w:tc>
        <w:tc>
          <w:tcPr>
            <w:tcW w:w="709" w:type="dxa"/>
            <w:vAlign w:val="center"/>
          </w:tcPr>
          <w:p w14:paraId="3FCB46D0">
            <w:pPr>
              <w:adjustRightInd w:val="0"/>
              <w:snapToGrid w:val="0"/>
              <w:spacing w:line="288" w:lineRule="auto"/>
              <w:jc w:val="center"/>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lang w:val="zh-CN"/>
              </w:rPr>
              <w:t>数量</w:t>
            </w:r>
          </w:p>
        </w:tc>
        <w:tc>
          <w:tcPr>
            <w:tcW w:w="708" w:type="dxa"/>
            <w:vAlign w:val="center"/>
          </w:tcPr>
          <w:p w14:paraId="28F75EBB">
            <w:pPr>
              <w:adjustRightInd w:val="0"/>
              <w:snapToGrid w:val="0"/>
              <w:spacing w:line="288" w:lineRule="auto"/>
              <w:jc w:val="center"/>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lang w:val="zh-CN"/>
              </w:rPr>
              <w:t>单位</w:t>
            </w:r>
          </w:p>
        </w:tc>
        <w:tc>
          <w:tcPr>
            <w:tcW w:w="1418" w:type="dxa"/>
            <w:vAlign w:val="center"/>
          </w:tcPr>
          <w:p w14:paraId="1588C31D">
            <w:pPr>
              <w:adjustRightInd w:val="0"/>
              <w:snapToGrid w:val="0"/>
              <w:spacing w:line="288" w:lineRule="auto"/>
              <w:jc w:val="center"/>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lang w:val="zh-CN"/>
              </w:rPr>
              <w:t>单价（元）</w:t>
            </w:r>
          </w:p>
        </w:tc>
        <w:tc>
          <w:tcPr>
            <w:tcW w:w="1300" w:type="dxa"/>
            <w:vAlign w:val="center"/>
          </w:tcPr>
          <w:p w14:paraId="0959318F">
            <w:pPr>
              <w:adjustRightInd w:val="0"/>
              <w:snapToGrid w:val="0"/>
              <w:spacing w:line="288" w:lineRule="auto"/>
              <w:jc w:val="center"/>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lang w:val="zh-CN"/>
              </w:rPr>
              <w:t>合计（元）</w:t>
            </w:r>
          </w:p>
        </w:tc>
      </w:tr>
      <w:tr w14:paraId="327976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23A6FDF1">
            <w:pPr>
              <w:adjustRightInd w:val="0"/>
              <w:snapToGrid w:val="0"/>
              <w:spacing w:line="288" w:lineRule="auto"/>
              <w:jc w:val="center"/>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1</w:t>
            </w:r>
          </w:p>
        </w:tc>
        <w:tc>
          <w:tcPr>
            <w:tcW w:w="2163" w:type="dxa"/>
            <w:vAlign w:val="center"/>
          </w:tcPr>
          <w:p w14:paraId="05FACCCC">
            <w:pPr>
              <w:adjustRightInd w:val="0"/>
              <w:snapToGrid w:val="0"/>
              <w:spacing w:line="288" w:lineRule="auto"/>
              <w:ind w:firstLine="396" w:firstLineChars="200"/>
              <w:jc w:val="center"/>
              <w:rPr>
                <w:rFonts w:hint="eastAsia" w:ascii="宋体" w:hAnsi="宋体" w:eastAsia="宋体" w:cs="宋体"/>
                <w:spacing w:val="-6"/>
                <w:sz w:val="21"/>
                <w:szCs w:val="21"/>
                <w:highlight w:val="none"/>
              </w:rPr>
            </w:pPr>
          </w:p>
        </w:tc>
        <w:tc>
          <w:tcPr>
            <w:tcW w:w="2532" w:type="dxa"/>
            <w:vAlign w:val="center"/>
          </w:tcPr>
          <w:p w14:paraId="67ABC802">
            <w:pPr>
              <w:adjustRightInd w:val="0"/>
              <w:snapToGrid w:val="0"/>
              <w:spacing w:line="288" w:lineRule="auto"/>
              <w:ind w:firstLine="396" w:firstLineChars="200"/>
              <w:jc w:val="center"/>
              <w:rPr>
                <w:rFonts w:hint="eastAsia" w:ascii="宋体" w:hAnsi="宋体" w:eastAsia="宋体" w:cs="宋体"/>
                <w:spacing w:val="-6"/>
                <w:sz w:val="21"/>
                <w:szCs w:val="21"/>
                <w:highlight w:val="none"/>
              </w:rPr>
            </w:pPr>
          </w:p>
        </w:tc>
        <w:tc>
          <w:tcPr>
            <w:tcW w:w="709" w:type="dxa"/>
            <w:vAlign w:val="center"/>
          </w:tcPr>
          <w:p w14:paraId="1D44A171">
            <w:pPr>
              <w:adjustRightInd w:val="0"/>
              <w:snapToGrid w:val="0"/>
              <w:spacing w:line="288" w:lineRule="auto"/>
              <w:ind w:firstLine="396" w:firstLineChars="200"/>
              <w:jc w:val="center"/>
              <w:rPr>
                <w:rFonts w:hint="eastAsia" w:ascii="宋体" w:hAnsi="宋体" w:eastAsia="宋体" w:cs="宋体"/>
                <w:spacing w:val="-6"/>
                <w:sz w:val="21"/>
                <w:szCs w:val="21"/>
                <w:highlight w:val="none"/>
              </w:rPr>
            </w:pPr>
          </w:p>
        </w:tc>
        <w:tc>
          <w:tcPr>
            <w:tcW w:w="708" w:type="dxa"/>
            <w:vAlign w:val="center"/>
          </w:tcPr>
          <w:p w14:paraId="29AFC743">
            <w:pPr>
              <w:adjustRightInd w:val="0"/>
              <w:snapToGrid w:val="0"/>
              <w:spacing w:line="288" w:lineRule="auto"/>
              <w:ind w:firstLine="396" w:firstLineChars="200"/>
              <w:jc w:val="center"/>
              <w:rPr>
                <w:rFonts w:hint="eastAsia" w:ascii="宋体" w:hAnsi="宋体" w:eastAsia="宋体" w:cs="宋体"/>
                <w:spacing w:val="-6"/>
                <w:sz w:val="21"/>
                <w:szCs w:val="21"/>
                <w:highlight w:val="none"/>
              </w:rPr>
            </w:pPr>
          </w:p>
        </w:tc>
        <w:tc>
          <w:tcPr>
            <w:tcW w:w="1418" w:type="dxa"/>
            <w:vAlign w:val="center"/>
          </w:tcPr>
          <w:p w14:paraId="337753C9">
            <w:pPr>
              <w:adjustRightInd w:val="0"/>
              <w:snapToGrid w:val="0"/>
              <w:spacing w:line="288" w:lineRule="auto"/>
              <w:ind w:firstLine="396" w:firstLineChars="200"/>
              <w:jc w:val="center"/>
              <w:rPr>
                <w:rFonts w:hint="eastAsia" w:ascii="宋体" w:hAnsi="宋体" w:eastAsia="宋体" w:cs="宋体"/>
                <w:spacing w:val="-6"/>
                <w:sz w:val="21"/>
                <w:szCs w:val="21"/>
                <w:highlight w:val="none"/>
              </w:rPr>
            </w:pPr>
          </w:p>
        </w:tc>
        <w:tc>
          <w:tcPr>
            <w:tcW w:w="1300" w:type="dxa"/>
            <w:vAlign w:val="center"/>
          </w:tcPr>
          <w:p w14:paraId="62B0DA0D">
            <w:pPr>
              <w:adjustRightInd w:val="0"/>
              <w:snapToGrid w:val="0"/>
              <w:spacing w:line="288" w:lineRule="auto"/>
              <w:ind w:firstLine="396" w:firstLineChars="200"/>
              <w:jc w:val="center"/>
              <w:rPr>
                <w:rFonts w:hint="eastAsia" w:ascii="宋体" w:hAnsi="宋体" w:eastAsia="宋体" w:cs="宋体"/>
                <w:spacing w:val="-6"/>
                <w:sz w:val="21"/>
                <w:szCs w:val="21"/>
                <w:highlight w:val="none"/>
              </w:rPr>
            </w:pPr>
          </w:p>
        </w:tc>
      </w:tr>
      <w:tr w14:paraId="22F0859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295F8C9D">
            <w:pPr>
              <w:adjustRightInd w:val="0"/>
              <w:snapToGrid w:val="0"/>
              <w:spacing w:line="288" w:lineRule="auto"/>
              <w:jc w:val="center"/>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2</w:t>
            </w:r>
          </w:p>
        </w:tc>
        <w:tc>
          <w:tcPr>
            <w:tcW w:w="2163" w:type="dxa"/>
            <w:vAlign w:val="center"/>
          </w:tcPr>
          <w:p w14:paraId="3B4B39A9">
            <w:pPr>
              <w:adjustRightInd w:val="0"/>
              <w:snapToGrid w:val="0"/>
              <w:spacing w:line="288" w:lineRule="auto"/>
              <w:ind w:firstLine="396" w:firstLineChars="200"/>
              <w:jc w:val="center"/>
              <w:rPr>
                <w:rFonts w:hint="eastAsia" w:ascii="宋体" w:hAnsi="宋体" w:eastAsia="宋体" w:cs="宋体"/>
                <w:spacing w:val="-6"/>
                <w:sz w:val="21"/>
                <w:szCs w:val="21"/>
                <w:highlight w:val="none"/>
              </w:rPr>
            </w:pPr>
          </w:p>
        </w:tc>
        <w:tc>
          <w:tcPr>
            <w:tcW w:w="2532" w:type="dxa"/>
            <w:vAlign w:val="center"/>
          </w:tcPr>
          <w:p w14:paraId="66B4F796">
            <w:pPr>
              <w:adjustRightInd w:val="0"/>
              <w:snapToGrid w:val="0"/>
              <w:spacing w:line="288" w:lineRule="auto"/>
              <w:ind w:firstLine="396" w:firstLineChars="200"/>
              <w:jc w:val="center"/>
              <w:rPr>
                <w:rFonts w:hint="eastAsia" w:ascii="宋体" w:hAnsi="宋体" w:eastAsia="宋体" w:cs="宋体"/>
                <w:spacing w:val="-6"/>
                <w:sz w:val="21"/>
                <w:szCs w:val="21"/>
                <w:highlight w:val="none"/>
              </w:rPr>
            </w:pPr>
          </w:p>
        </w:tc>
        <w:tc>
          <w:tcPr>
            <w:tcW w:w="709" w:type="dxa"/>
            <w:vAlign w:val="center"/>
          </w:tcPr>
          <w:p w14:paraId="17D5FB24">
            <w:pPr>
              <w:adjustRightInd w:val="0"/>
              <w:snapToGrid w:val="0"/>
              <w:spacing w:line="288" w:lineRule="auto"/>
              <w:ind w:firstLine="396" w:firstLineChars="200"/>
              <w:jc w:val="center"/>
              <w:rPr>
                <w:rFonts w:hint="eastAsia" w:ascii="宋体" w:hAnsi="宋体" w:eastAsia="宋体" w:cs="宋体"/>
                <w:spacing w:val="-6"/>
                <w:sz w:val="21"/>
                <w:szCs w:val="21"/>
                <w:highlight w:val="none"/>
              </w:rPr>
            </w:pPr>
          </w:p>
        </w:tc>
        <w:tc>
          <w:tcPr>
            <w:tcW w:w="708" w:type="dxa"/>
            <w:vAlign w:val="center"/>
          </w:tcPr>
          <w:p w14:paraId="52B11742">
            <w:pPr>
              <w:adjustRightInd w:val="0"/>
              <w:snapToGrid w:val="0"/>
              <w:spacing w:line="288" w:lineRule="auto"/>
              <w:ind w:firstLine="396" w:firstLineChars="200"/>
              <w:jc w:val="center"/>
              <w:rPr>
                <w:rFonts w:hint="eastAsia" w:ascii="宋体" w:hAnsi="宋体" w:eastAsia="宋体" w:cs="宋体"/>
                <w:spacing w:val="-6"/>
                <w:sz w:val="21"/>
                <w:szCs w:val="21"/>
                <w:highlight w:val="none"/>
              </w:rPr>
            </w:pPr>
          </w:p>
        </w:tc>
        <w:tc>
          <w:tcPr>
            <w:tcW w:w="1418" w:type="dxa"/>
            <w:vAlign w:val="center"/>
          </w:tcPr>
          <w:p w14:paraId="62FF8735">
            <w:pPr>
              <w:adjustRightInd w:val="0"/>
              <w:snapToGrid w:val="0"/>
              <w:spacing w:line="288" w:lineRule="auto"/>
              <w:ind w:firstLine="396" w:firstLineChars="200"/>
              <w:jc w:val="center"/>
              <w:rPr>
                <w:rFonts w:hint="eastAsia" w:ascii="宋体" w:hAnsi="宋体" w:eastAsia="宋体" w:cs="宋体"/>
                <w:spacing w:val="-6"/>
                <w:sz w:val="21"/>
                <w:szCs w:val="21"/>
                <w:highlight w:val="none"/>
              </w:rPr>
            </w:pPr>
          </w:p>
        </w:tc>
        <w:tc>
          <w:tcPr>
            <w:tcW w:w="1300" w:type="dxa"/>
            <w:vAlign w:val="center"/>
          </w:tcPr>
          <w:p w14:paraId="48D30E0B">
            <w:pPr>
              <w:adjustRightInd w:val="0"/>
              <w:snapToGrid w:val="0"/>
              <w:spacing w:line="288" w:lineRule="auto"/>
              <w:ind w:firstLine="396" w:firstLineChars="200"/>
              <w:jc w:val="center"/>
              <w:rPr>
                <w:rFonts w:hint="eastAsia" w:ascii="宋体" w:hAnsi="宋体" w:eastAsia="宋体" w:cs="宋体"/>
                <w:spacing w:val="-6"/>
                <w:sz w:val="21"/>
                <w:szCs w:val="21"/>
                <w:highlight w:val="none"/>
              </w:rPr>
            </w:pPr>
          </w:p>
        </w:tc>
      </w:tr>
      <w:tr w14:paraId="4B5D00A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14:paraId="1618EB80">
            <w:pPr>
              <w:adjustRightInd w:val="0"/>
              <w:snapToGrid w:val="0"/>
              <w:spacing w:line="288" w:lineRule="auto"/>
              <w:jc w:val="left"/>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总计（小写）：</w:t>
            </w:r>
          </w:p>
        </w:tc>
      </w:tr>
      <w:tr w14:paraId="17D1C64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14:paraId="47A2678C">
            <w:pPr>
              <w:adjustRightInd w:val="0"/>
              <w:snapToGrid w:val="0"/>
              <w:spacing w:line="288" w:lineRule="auto"/>
              <w:jc w:val="left"/>
              <w:rPr>
                <w:rFonts w:hint="eastAsia" w:ascii="宋体" w:hAnsi="宋体" w:eastAsia="宋体" w:cs="宋体"/>
                <w:spacing w:val="-6"/>
                <w:sz w:val="21"/>
                <w:szCs w:val="21"/>
                <w:highlight w:val="none"/>
                <w:lang w:val="zh-CN"/>
              </w:rPr>
            </w:pPr>
          </w:p>
          <w:p w14:paraId="0B6D2DE2">
            <w:pPr>
              <w:adjustRightInd w:val="0"/>
              <w:snapToGrid w:val="0"/>
              <w:spacing w:line="288" w:lineRule="auto"/>
              <w:jc w:val="left"/>
              <w:rPr>
                <w:rFonts w:hint="eastAsia" w:ascii="宋体" w:hAnsi="宋体" w:eastAsia="宋体" w:cs="宋体"/>
                <w:spacing w:val="-6"/>
                <w:sz w:val="21"/>
                <w:szCs w:val="21"/>
                <w:highlight w:val="none"/>
                <w:lang w:val="zh-CN"/>
              </w:rPr>
            </w:pPr>
            <w:r>
              <w:rPr>
                <w:rFonts w:hint="eastAsia" w:ascii="宋体" w:hAnsi="宋体" w:eastAsia="宋体" w:cs="宋体"/>
                <w:spacing w:val="-6"/>
                <w:sz w:val="21"/>
                <w:szCs w:val="21"/>
                <w:highlight w:val="none"/>
                <w:lang w:val="zh-CN"/>
              </w:rPr>
              <w:t>合同总价（大写）：</w:t>
            </w:r>
            <w:r>
              <w:rPr>
                <w:rFonts w:hint="eastAsia" w:ascii="宋体" w:hAnsi="宋体" w:eastAsia="宋体" w:cs="宋体"/>
                <w:spacing w:val="-6"/>
                <w:sz w:val="21"/>
                <w:szCs w:val="21"/>
                <w:highlight w:val="none"/>
                <w:u w:val="single"/>
              </w:rPr>
              <w:t xml:space="preserve">                         </w:t>
            </w:r>
            <w:r>
              <w:rPr>
                <w:rFonts w:hint="eastAsia" w:ascii="宋体" w:hAnsi="宋体" w:eastAsia="宋体" w:cs="宋体"/>
                <w:spacing w:val="-6"/>
                <w:sz w:val="21"/>
                <w:szCs w:val="21"/>
                <w:highlight w:val="none"/>
              </w:rPr>
              <w:t>。</w:t>
            </w:r>
          </w:p>
          <w:p w14:paraId="4A4408CA">
            <w:pPr>
              <w:adjustRightInd w:val="0"/>
              <w:snapToGrid w:val="0"/>
              <w:spacing w:line="288" w:lineRule="auto"/>
              <w:jc w:val="left"/>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注：以上合同总价包含货物（包括主机、标准附件、备品备件、专用工具）价、货物运杂费、保险费、利润、税金等。</w:t>
            </w:r>
          </w:p>
        </w:tc>
      </w:tr>
    </w:tbl>
    <w:p w14:paraId="3FC412AF">
      <w:pPr>
        <w:adjustRightInd w:val="0"/>
        <w:snapToGrid w:val="0"/>
        <w:spacing w:line="288" w:lineRule="auto"/>
        <w:ind w:firstLine="396" w:firstLineChars="200"/>
        <w:rPr>
          <w:rFonts w:hint="eastAsia" w:ascii="宋体" w:hAnsi="宋体" w:eastAsia="宋体" w:cs="宋体"/>
          <w:spacing w:val="-6"/>
          <w:sz w:val="21"/>
          <w:szCs w:val="21"/>
          <w:highlight w:val="none"/>
        </w:rPr>
      </w:pPr>
    </w:p>
    <w:p w14:paraId="7740E737">
      <w:pPr>
        <w:adjustRightInd w:val="0"/>
        <w:snapToGrid w:val="0"/>
        <w:spacing w:line="288" w:lineRule="auto"/>
        <w:rPr>
          <w:rFonts w:hint="eastAsia" w:ascii="宋体" w:hAnsi="宋体" w:eastAsia="宋体" w:cs="宋体"/>
          <w:b/>
          <w:spacing w:val="-6"/>
          <w:sz w:val="21"/>
          <w:szCs w:val="21"/>
          <w:highlight w:val="none"/>
        </w:rPr>
      </w:pPr>
      <w:r>
        <w:rPr>
          <w:rFonts w:hint="eastAsia" w:ascii="宋体" w:hAnsi="宋体" w:eastAsia="宋体" w:cs="宋体"/>
          <w:b/>
          <w:spacing w:val="-6"/>
          <w:sz w:val="21"/>
          <w:szCs w:val="21"/>
          <w:highlight w:val="none"/>
        </w:rPr>
        <w:t>第二条：履约保证金和付款方式</w:t>
      </w:r>
    </w:p>
    <w:p w14:paraId="67DCBCB1">
      <w:pPr>
        <w:adjustRightInd w:val="0"/>
        <w:snapToGrid w:val="0"/>
        <w:spacing w:line="288" w:lineRule="auto"/>
        <w:ind w:firstLine="396" w:firstLineChars="200"/>
        <w:rPr>
          <w:rFonts w:hint="eastAsia" w:ascii="宋体" w:hAnsi="宋体" w:eastAsia="宋体" w:cs="宋体"/>
          <w:spacing w:val="-6"/>
          <w:kern w:val="0"/>
          <w:sz w:val="21"/>
          <w:szCs w:val="21"/>
          <w:highlight w:val="none"/>
        </w:rPr>
      </w:pPr>
    </w:p>
    <w:p w14:paraId="6B013F2C">
      <w:pPr>
        <w:adjustRightInd w:val="0"/>
        <w:snapToGrid w:val="0"/>
        <w:spacing w:line="288" w:lineRule="auto"/>
        <w:ind w:firstLine="396" w:firstLineChars="200"/>
        <w:rPr>
          <w:rFonts w:hint="eastAsia" w:ascii="宋体" w:hAnsi="宋体" w:eastAsia="宋体" w:cs="宋体"/>
          <w:spacing w:val="-6"/>
          <w:kern w:val="0"/>
          <w:sz w:val="21"/>
          <w:szCs w:val="21"/>
          <w:highlight w:val="none"/>
        </w:rPr>
      </w:pPr>
    </w:p>
    <w:p w14:paraId="03A873E2">
      <w:pPr>
        <w:adjustRightInd w:val="0"/>
        <w:snapToGrid w:val="0"/>
        <w:spacing w:line="288" w:lineRule="auto"/>
        <w:rPr>
          <w:rFonts w:hint="eastAsia" w:ascii="宋体" w:hAnsi="宋体" w:eastAsia="宋体" w:cs="宋体"/>
          <w:b/>
          <w:spacing w:val="-6"/>
          <w:sz w:val="21"/>
          <w:szCs w:val="21"/>
          <w:highlight w:val="none"/>
        </w:rPr>
      </w:pPr>
      <w:r>
        <w:rPr>
          <w:rFonts w:hint="eastAsia" w:ascii="宋体" w:hAnsi="宋体" w:eastAsia="宋体" w:cs="宋体"/>
          <w:b/>
          <w:spacing w:val="-6"/>
          <w:sz w:val="21"/>
          <w:szCs w:val="21"/>
          <w:highlight w:val="none"/>
        </w:rPr>
        <w:t>第三条：交付时间、地点、货物质保期</w:t>
      </w:r>
    </w:p>
    <w:p w14:paraId="7C78F086">
      <w:pPr>
        <w:adjustRightInd w:val="0"/>
        <w:snapToGrid w:val="0"/>
        <w:spacing w:line="288" w:lineRule="auto"/>
        <w:ind w:right="-588" w:rightChars="-245"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交付时间：</w:t>
      </w:r>
      <w:r>
        <w:rPr>
          <w:rFonts w:hint="eastAsia" w:ascii="宋体" w:hAnsi="宋体" w:eastAsia="宋体" w:cs="宋体"/>
          <w:spacing w:val="-6"/>
          <w:sz w:val="21"/>
          <w:szCs w:val="21"/>
          <w:highlight w:val="none"/>
          <w:u w:val="single"/>
        </w:rPr>
        <w:t xml:space="preserve">    </w:t>
      </w:r>
      <w:r>
        <w:rPr>
          <w:rFonts w:hint="eastAsia" w:ascii="宋体" w:hAnsi="宋体" w:eastAsia="宋体" w:cs="宋体"/>
          <w:spacing w:val="-6"/>
          <w:sz w:val="21"/>
          <w:szCs w:val="21"/>
          <w:highlight w:val="none"/>
        </w:rPr>
        <w:t>年</w:t>
      </w:r>
      <w:r>
        <w:rPr>
          <w:rFonts w:hint="eastAsia" w:ascii="宋体" w:hAnsi="宋体" w:eastAsia="宋体" w:cs="宋体"/>
          <w:spacing w:val="-6"/>
          <w:sz w:val="21"/>
          <w:szCs w:val="21"/>
          <w:highlight w:val="none"/>
          <w:u w:val="single"/>
        </w:rPr>
        <w:t xml:space="preserve">    </w:t>
      </w:r>
      <w:r>
        <w:rPr>
          <w:rFonts w:hint="eastAsia" w:ascii="宋体" w:hAnsi="宋体" w:eastAsia="宋体" w:cs="宋体"/>
          <w:spacing w:val="-6"/>
          <w:sz w:val="21"/>
          <w:szCs w:val="21"/>
          <w:highlight w:val="none"/>
        </w:rPr>
        <w:t>月</w:t>
      </w:r>
      <w:r>
        <w:rPr>
          <w:rFonts w:hint="eastAsia" w:ascii="宋体" w:hAnsi="宋体" w:eastAsia="宋体" w:cs="宋体"/>
          <w:spacing w:val="-6"/>
          <w:sz w:val="21"/>
          <w:szCs w:val="21"/>
          <w:highlight w:val="none"/>
          <w:u w:val="single"/>
        </w:rPr>
        <w:t xml:space="preserve">    </w:t>
      </w:r>
      <w:r>
        <w:rPr>
          <w:rFonts w:hint="eastAsia" w:ascii="宋体" w:hAnsi="宋体" w:eastAsia="宋体" w:cs="宋体"/>
          <w:spacing w:val="-6"/>
          <w:sz w:val="21"/>
          <w:szCs w:val="21"/>
          <w:highlight w:val="none"/>
        </w:rPr>
        <w:t>日前；</w:t>
      </w:r>
    </w:p>
    <w:p w14:paraId="2A38BA9D">
      <w:pPr>
        <w:adjustRightInd w:val="0"/>
        <w:snapToGrid w:val="0"/>
        <w:spacing w:line="288" w:lineRule="auto"/>
        <w:ind w:right="-588" w:rightChars="-245"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交付地点：</w:t>
      </w:r>
      <w:r>
        <w:rPr>
          <w:rFonts w:hint="eastAsia" w:ascii="宋体" w:hAnsi="宋体" w:eastAsia="宋体" w:cs="宋体"/>
          <w:spacing w:val="-6"/>
          <w:sz w:val="21"/>
          <w:szCs w:val="21"/>
          <w:highlight w:val="none"/>
          <w:u w:val="single"/>
        </w:rPr>
        <w:t xml:space="preserve">                         </w:t>
      </w:r>
      <w:r>
        <w:rPr>
          <w:rFonts w:hint="eastAsia" w:ascii="宋体" w:hAnsi="宋体" w:eastAsia="宋体" w:cs="宋体"/>
          <w:spacing w:val="-6"/>
          <w:sz w:val="21"/>
          <w:szCs w:val="21"/>
          <w:highlight w:val="none"/>
        </w:rPr>
        <w:t>；</w:t>
      </w:r>
    </w:p>
    <w:p w14:paraId="12551738">
      <w:pPr>
        <w:adjustRightInd w:val="0"/>
        <w:snapToGrid w:val="0"/>
        <w:spacing w:line="288" w:lineRule="auto"/>
        <w:ind w:right="-588" w:rightChars="-245" w:firstLine="396" w:firstLineChars="200"/>
        <w:rPr>
          <w:rFonts w:hint="eastAsia" w:ascii="宋体" w:hAnsi="宋体" w:eastAsia="宋体" w:cs="宋体"/>
          <w:spacing w:val="-6"/>
          <w:sz w:val="21"/>
          <w:szCs w:val="21"/>
          <w:highlight w:val="none"/>
          <w:u w:val="single"/>
        </w:rPr>
      </w:pPr>
      <w:r>
        <w:rPr>
          <w:rFonts w:hint="eastAsia" w:ascii="宋体" w:hAnsi="宋体" w:eastAsia="宋体" w:cs="宋体"/>
          <w:spacing w:val="-6"/>
          <w:sz w:val="21"/>
          <w:szCs w:val="21"/>
          <w:highlight w:val="none"/>
        </w:rPr>
        <w:t>货物质保期：</w:t>
      </w:r>
      <w:r>
        <w:rPr>
          <w:rFonts w:hint="eastAsia" w:ascii="宋体" w:hAnsi="宋体" w:eastAsia="宋体" w:cs="宋体"/>
          <w:spacing w:val="-6"/>
          <w:sz w:val="21"/>
          <w:szCs w:val="21"/>
          <w:highlight w:val="none"/>
          <w:u w:val="single"/>
        </w:rPr>
        <w:t xml:space="preserve">      年</w:t>
      </w:r>
      <w:r>
        <w:rPr>
          <w:rFonts w:hint="eastAsia" w:ascii="宋体" w:hAnsi="宋体" w:eastAsia="宋体" w:cs="宋体"/>
          <w:spacing w:val="-6"/>
          <w:sz w:val="21"/>
          <w:szCs w:val="21"/>
          <w:highlight w:val="none"/>
        </w:rPr>
        <w:t>，项目验收合格后开始计算；</w:t>
      </w:r>
    </w:p>
    <w:p w14:paraId="4FDD13DB">
      <w:pPr>
        <w:adjustRightInd w:val="0"/>
        <w:snapToGrid w:val="0"/>
        <w:spacing w:line="288" w:lineRule="auto"/>
        <w:rPr>
          <w:rFonts w:hint="eastAsia" w:ascii="宋体" w:hAnsi="宋体" w:eastAsia="宋体" w:cs="宋体"/>
          <w:b/>
          <w:spacing w:val="-6"/>
          <w:sz w:val="21"/>
          <w:szCs w:val="21"/>
          <w:highlight w:val="none"/>
        </w:rPr>
      </w:pPr>
      <w:r>
        <w:rPr>
          <w:rFonts w:hint="eastAsia" w:ascii="宋体" w:hAnsi="宋体" w:eastAsia="宋体" w:cs="宋体"/>
          <w:b/>
          <w:spacing w:val="-6"/>
          <w:sz w:val="21"/>
          <w:szCs w:val="21"/>
          <w:highlight w:val="none"/>
        </w:rPr>
        <w:t>第四条：服务标准、期限、效率</w:t>
      </w:r>
    </w:p>
    <w:p w14:paraId="69B7D1AD">
      <w:pPr>
        <w:adjustRightInd w:val="0"/>
        <w:snapToGrid w:val="0"/>
        <w:spacing w:line="288" w:lineRule="auto"/>
        <w:ind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1.在质保期内，乙方应对货物出现的质量及安全问题负责处理解决并承担一切费用。</w:t>
      </w:r>
    </w:p>
    <w:p w14:paraId="3019F1E0">
      <w:pPr>
        <w:adjustRightInd w:val="0"/>
        <w:snapToGrid w:val="0"/>
        <w:spacing w:line="288" w:lineRule="auto"/>
        <w:ind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2.质保期内出现无法排除的故障，乙方需无条件更换同型号产品。</w:t>
      </w:r>
    </w:p>
    <w:p w14:paraId="2177AA26">
      <w:pPr>
        <w:adjustRightInd w:val="0"/>
        <w:snapToGrid w:val="0"/>
        <w:spacing w:line="288" w:lineRule="auto"/>
        <w:ind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3.质保期满后，乙方继续为甲方服务，仅收取零配件成本费。</w:t>
      </w:r>
    </w:p>
    <w:p w14:paraId="51861BFA">
      <w:pPr>
        <w:adjustRightInd w:val="0"/>
        <w:snapToGrid w:val="0"/>
        <w:spacing w:line="288" w:lineRule="auto"/>
        <w:ind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4.因人为因素出现的故障不在免费保修范围内。</w:t>
      </w:r>
    </w:p>
    <w:p w14:paraId="0198EABC">
      <w:pPr>
        <w:adjustRightInd w:val="0"/>
        <w:snapToGrid w:val="0"/>
        <w:spacing w:line="288" w:lineRule="auto"/>
        <w:ind w:firstLine="396" w:firstLineChars="200"/>
        <w:rPr>
          <w:rFonts w:hint="eastAsia" w:ascii="宋体" w:hAnsi="宋体" w:eastAsia="宋体" w:cs="宋体"/>
          <w:spacing w:val="-6"/>
          <w:sz w:val="21"/>
          <w:szCs w:val="21"/>
          <w:highlight w:val="none"/>
          <w:u w:val="none"/>
        </w:rPr>
      </w:pPr>
      <w:r>
        <w:rPr>
          <w:rFonts w:hint="eastAsia" w:ascii="宋体" w:hAnsi="宋体" w:eastAsia="宋体" w:cs="宋体"/>
          <w:spacing w:val="-6"/>
          <w:sz w:val="21"/>
          <w:szCs w:val="21"/>
          <w:highlight w:val="none"/>
          <w:u w:val="none"/>
        </w:rPr>
        <w:t>5.如在使用过程中发生质量问题：</w:t>
      </w:r>
    </w:p>
    <w:p w14:paraId="560EDAA4">
      <w:pPr>
        <w:adjustRightInd w:val="0"/>
        <w:snapToGrid w:val="0"/>
        <w:spacing w:line="288" w:lineRule="auto"/>
        <w:ind w:firstLine="396" w:firstLineChars="200"/>
        <w:rPr>
          <w:rFonts w:hint="eastAsia" w:ascii="宋体" w:hAnsi="宋体" w:eastAsia="宋体" w:cs="宋体"/>
          <w:spacing w:val="-6"/>
          <w:sz w:val="21"/>
          <w:szCs w:val="21"/>
          <w:highlight w:val="none"/>
          <w:u w:val="none"/>
        </w:rPr>
      </w:pPr>
      <w:r>
        <w:rPr>
          <w:rFonts w:hint="eastAsia" w:ascii="宋体" w:hAnsi="宋体" w:eastAsia="宋体" w:cs="宋体"/>
          <w:spacing w:val="-6"/>
          <w:sz w:val="21"/>
          <w:szCs w:val="21"/>
          <w:highlight w:val="none"/>
          <w:u w:val="none"/>
        </w:rPr>
        <w:t>①重大故障（由于应用软件问题引起系统瘫痪、崩溃），1小时内作出响应，4小时内赶赴现场，在软硬件系统故障12小时内恢复应用软件运行。</w:t>
      </w:r>
    </w:p>
    <w:p w14:paraId="7B5164F2">
      <w:pPr>
        <w:adjustRightInd w:val="0"/>
        <w:snapToGrid w:val="0"/>
        <w:spacing w:line="288" w:lineRule="auto"/>
        <w:ind w:firstLine="396" w:firstLineChars="200"/>
        <w:rPr>
          <w:rFonts w:hint="eastAsia" w:ascii="宋体" w:hAnsi="宋体" w:eastAsia="宋体" w:cs="宋体"/>
          <w:spacing w:val="-6"/>
          <w:sz w:val="21"/>
          <w:szCs w:val="21"/>
          <w:highlight w:val="none"/>
          <w:u w:val="none"/>
        </w:rPr>
      </w:pPr>
      <w:r>
        <w:rPr>
          <w:rFonts w:hint="eastAsia" w:ascii="宋体" w:hAnsi="宋体" w:eastAsia="宋体" w:cs="宋体"/>
          <w:spacing w:val="-6"/>
          <w:sz w:val="21"/>
          <w:szCs w:val="21"/>
          <w:highlight w:val="none"/>
          <w:u w:val="none"/>
        </w:rPr>
        <w:t>②中等故障（业务不能正常受理、办理），1小时内作出响应，12小时内分析问题原因，对软件缺陷提供合理解决方式，远程处理不了的12小时内上门服务。对其他原因引起问题提出合理性的解决建议。</w:t>
      </w:r>
    </w:p>
    <w:p w14:paraId="3E88AEF1">
      <w:pPr>
        <w:adjustRightInd w:val="0"/>
        <w:snapToGrid w:val="0"/>
        <w:spacing w:line="288" w:lineRule="auto"/>
        <w:ind w:firstLine="396" w:firstLineChars="200"/>
        <w:rPr>
          <w:rFonts w:hint="eastAsia" w:ascii="宋体" w:hAnsi="宋体" w:eastAsia="宋体" w:cs="宋体"/>
          <w:spacing w:val="-6"/>
          <w:sz w:val="21"/>
          <w:szCs w:val="21"/>
          <w:highlight w:val="none"/>
          <w:u w:val="none"/>
        </w:rPr>
      </w:pPr>
      <w:r>
        <w:rPr>
          <w:rFonts w:hint="eastAsia" w:ascii="宋体" w:hAnsi="宋体" w:eastAsia="宋体" w:cs="宋体"/>
          <w:spacing w:val="-6"/>
          <w:sz w:val="21"/>
          <w:szCs w:val="21"/>
          <w:highlight w:val="none"/>
          <w:u w:val="none"/>
        </w:rPr>
        <w:t>③一般故障（不影响业务正常受理、办理），1小时内作出响应，24小时内协助解决问题。</w:t>
      </w:r>
    </w:p>
    <w:p w14:paraId="7DD8E0F9">
      <w:pPr>
        <w:adjustRightInd w:val="0"/>
        <w:snapToGrid w:val="0"/>
        <w:spacing w:line="288" w:lineRule="auto"/>
        <w:ind w:firstLine="396" w:firstLineChars="200"/>
        <w:rPr>
          <w:rFonts w:hint="eastAsia" w:ascii="宋体" w:hAnsi="宋体" w:eastAsia="宋体" w:cs="宋体"/>
          <w:spacing w:val="-6"/>
          <w:sz w:val="21"/>
          <w:szCs w:val="21"/>
          <w:highlight w:val="none"/>
          <w:u w:val="none"/>
        </w:rPr>
      </w:pPr>
      <w:r>
        <w:rPr>
          <w:rFonts w:hint="eastAsia" w:ascii="宋体" w:hAnsi="宋体" w:eastAsia="宋体" w:cs="宋体"/>
          <w:spacing w:val="-6"/>
          <w:sz w:val="21"/>
          <w:szCs w:val="21"/>
          <w:highlight w:val="none"/>
          <w:u w:val="none"/>
        </w:rPr>
        <w:t>6.维修方式：</w:t>
      </w:r>
    </w:p>
    <w:p w14:paraId="0FEDCFAC">
      <w:pPr>
        <w:adjustRightInd w:val="0"/>
        <w:snapToGrid w:val="0"/>
        <w:spacing w:line="288" w:lineRule="auto"/>
        <w:ind w:firstLine="396" w:firstLineChars="200"/>
        <w:rPr>
          <w:rFonts w:hint="eastAsia" w:ascii="宋体" w:hAnsi="宋体" w:eastAsia="宋体" w:cs="宋体"/>
          <w:spacing w:val="-6"/>
          <w:sz w:val="21"/>
          <w:szCs w:val="21"/>
          <w:highlight w:val="none"/>
          <w:u w:val="none"/>
        </w:rPr>
      </w:pPr>
      <w:r>
        <w:rPr>
          <w:rFonts w:hint="eastAsia" w:ascii="宋体" w:hAnsi="宋体" w:eastAsia="宋体" w:cs="宋体"/>
          <w:spacing w:val="-6"/>
          <w:sz w:val="21"/>
          <w:szCs w:val="21"/>
          <w:highlight w:val="none"/>
          <w:u w:val="none"/>
        </w:rPr>
        <w:t>①一般方式：通过手机、QQ、微信、邮件等方式，对反映的问题进行及时回复，或者收集整理分析待后续集中统一解决。</w:t>
      </w:r>
    </w:p>
    <w:p w14:paraId="3F0CD0D9">
      <w:pPr>
        <w:adjustRightInd w:val="0"/>
        <w:snapToGrid w:val="0"/>
        <w:spacing w:line="288" w:lineRule="auto"/>
        <w:ind w:firstLine="396" w:firstLineChars="200"/>
        <w:rPr>
          <w:rFonts w:hint="eastAsia" w:ascii="宋体" w:hAnsi="宋体" w:eastAsia="宋体" w:cs="宋体"/>
          <w:spacing w:val="-6"/>
          <w:sz w:val="21"/>
          <w:szCs w:val="21"/>
          <w:highlight w:val="none"/>
          <w:u w:val="none"/>
        </w:rPr>
      </w:pPr>
      <w:r>
        <w:rPr>
          <w:rFonts w:hint="eastAsia" w:ascii="宋体" w:hAnsi="宋体" w:eastAsia="宋体" w:cs="宋体"/>
          <w:spacing w:val="-6"/>
          <w:sz w:val="21"/>
          <w:szCs w:val="21"/>
          <w:highlight w:val="none"/>
          <w:u w:val="none"/>
        </w:rPr>
        <w:t>②应急支持：建立突发事故应急响应机制，快速响应，及时与甲方协调沟通，尽快在软硬件基础支撑恢复正常的情况下恢复软件的正常运行。</w:t>
      </w:r>
    </w:p>
    <w:p w14:paraId="3DA3F7F1">
      <w:pPr>
        <w:adjustRightInd w:val="0"/>
        <w:snapToGrid w:val="0"/>
        <w:spacing w:line="288" w:lineRule="auto"/>
        <w:ind w:firstLine="396" w:firstLineChars="200"/>
        <w:rPr>
          <w:rFonts w:hint="eastAsia" w:ascii="宋体" w:hAnsi="宋体" w:eastAsia="宋体" w:cs="宋体"/>
          <w:spacing w:val="-6"/>
          <w:sz w:val="21"/>
          <w:szCs w:val="21"/>
          <w:highlight w:val="none"/>
          <w:u w:val="none"/>
        </w:rPr>
      </w:pPr>
      <w:r>
        <w:rPr>
          <w:rFonts w:hint="eastAsia" w:ascii="宋体" w:hAnsi="宋体" w:eastAsia="宋体" w:cs="宋体"/>
          <w:spacing w:val="-6"/>
          <w:sz w:val="21"/>
          <w:szCs w:val="21"/>
          <w:highlight w:val="none"/>
          <w:u w:val="none"/>
        </w:rPr>
        <w:t>③跟踪服务：提供本项目系统设备运行状态和性能的分析、评估服务，以提高系统的可靠性、可用性和整体性能。每年一次向用户提交详细的系统可用性、安全性、运行状况分析等预防性维护策略、报告和总结。</w:t>
      </w:r>
    </w:p>
    <w:p w14:paraId="050171D3">
      <w:pPr>
        <w:adjustRightInd w:val="0"/>
        <w:snapToGrid w:val="0"/>
        <w:spacing w:line="288" w:lineRule="auto"/>
        <w:ind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lang w:val="en-US" w:eastAsia="zh-CN"/>
        </w:rPr>
        <w:t>7</w:t>
      </w:r>
      <w:r>
        <w:rPr>
          <w:rFonts w:hint="eastAsia" w:ascii="宋体" w:hAnsi="宋体" w:eastAsia="宋体" w:cs="宋体"/>
          <w:spacing w:val="-6"/>
          <w:sz w:val="21"/>
          <w:szCs w:val="21"/>
          <w:highlight w:val="none"/>
        </w:rPr>
        <w:t>.培训：</w:t>
      </w:r>
      <w:r>
        <w:rPr>
          <w:rFonts w:hint="eastAsia" w:ascii="宋体" w:hAnsi="宋体" w:eastAsia="宋体" w:cs="宋体"/>
          <w:spacing w:val="-6"/>
          <w:sz w:val="21"/>
          <w:szCs w:val="21"/>
          <w:highlight w:val="none"/>
          <w:u w:val="single"/>
        </w:rPr>
        <w:t xml:space="preserve">                         </w:t>
      </w:r>
      <w:r>
        <w:rPr>
          <w:rFonts w:hint="eastAsia" w:ascii="宋体" w:hAnsi="宋体" w:eastAsia="宋体" w:cs="宋体"/>
          <w:spacing w:val="-6"/>
          <w:sz w:val="21"/>
          <w:szCs w:val="21"/>
          <w:highlight w:val="none"/>
        </w:rPr>
        <w:t>；</w:t>
      </w:r>
    </w:p>
    <w:p w14:paraId="0832F568">
      <w:pPr>
        <w:adjustRightInd w:val="0"/>
        <w:snapToGrid w:val="0"/>
        <w:spacing w:line="288" w:lineRule="auto"/>
        <w:rPr>
          <w:rFonts w:hint="eastAsia" w:ascii="宋体" w:hAnsi="宋体" w:eastAsia="宋体" w:cs="宋体"/>
          <w:b/>
          <w:spacing w:val="-6"/>
          <w:sz w:val="21"/>
          <w:szCs w:val="21"/>
          <w:highlight w:val="none"/>
        </w:rPr>
      </w:pPr>
      <w:r>
        <w:rPr>
          <w:rFonts w:hint="eastAsia" w:ascii="宋体" w:hAnsi="宋体" w:eastAsia="宋体" w:cs="宋体"/>
          <w:b/>
          <w:spacing w:val="-6"/>
          <w:sz w:val="21"/>
          <w:szCs w:val="21"/>
          <w:highlight w:val="none"/>
        </w:rPr>
        <w:t>第五条：其他技术、服务要求</w:t>
      </w:r>
    </w:p>
    <w:p w14:paraId="5BAD79D7">
      <w:pPr>
        <w:adjustRightInd w:val="0"/>
        <w:snapToGrid w:val="0"/>
        <w:spacing w:line="288" w:lineRule="auto"/>
        <w:ind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1.乙方应按招标文件规定的货物性能、技术要求、质量标准向甲方提供未经使用的全新产品，符合国家法律</w:t>
      </w:r>
      <w:bookmarkStart w:id="47" w:name="_Hlk143604402"/>
      <w:r>
        <w:rPr>
          <w:rFonts w:hint="eastAsia" w:ascii="宋体" w:hAnsi="宋体" w:eastAsia="宋体" w:cs="宋体"/>
          <w:spacing w:val="-6"/>
          <w:sz w:val="21"/>
          <w:szCs w:val="21"/>
          <w:highlight w:val="none"/>
        </w:rPr>
        <w:t>法规</w:t>
      </w:r>
      <w:bookmarkEnd w:id="47"/>
      <w:r>
        <w:rPr>
          <w:rFonts w:hint="eastAsia" w:ascii="宋体" w:hAnsi="宋体" w:eastAsia="宋体" w:cs="宋体"/>
          <w:spacing w:val="-6"/>
          <w:sz w:val="21"/>
          <w:szCs w:val="21"/>
          <w:highlight w:val="none"/>
        </w:rPr>
        <w:t>规定和技术规格、质量标准的出厂原装合格产品。</w:t>
      </w:r>
    </w:p>
    <w:p w14:paraId="1E2B6256">
      <w:pPr>
        <w:adjustRightInd w:val="0"/>
        <w:snapToGrid w:val="0"/>
        <w:spacing w:line="288" w:lineRule="auto"/>
        <w:ind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2.技术支持：</w:t>
      </w:r>
    </w:p>
    <w:p w14:paraId="70A453C9">
      <w:pPr>
        <w:adjustRightInd w:val="0"/>
        <w:snapToGrid w:val="0"/>
        <w:spacing w:line="288" w:lineRule="auto"/>
        <w:ind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乙方应及时免费提供合同货物软件的升级，免费提供合同货物新功能和应用的资料。</w:t>
      </w:r>
    </w:p>
    <w:p w14:paraId="4F535099">
      <w:pPr>
        <w:adjustRightInd w:val="0"/>
        <w:snapToGrid w:val="0"/>
        <w:spacing w:line="288" w:lineRule="auto"/>
        <w:ind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3.安装调试</w:t>
      </w:r>
    </w:p>
    <w:p w14:paraId="1D7E945F">
      <w:pPr>
        <w:adjustRightInd w:val="0"/>
        <w:snapToGrid w:val="0"/>
        <w:spacing w:line="288" w:lineRule="auto"/>
        <w:ind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3.1安装地点：甲方指定地点；</w:t>
      </w:r>
    </w:p>
    <w:p w14:paraId="48954BA6">
      <w:pPr>
        <w:adjustRightInd w:val="0"/>
        <w:snapToGrid w:val="0"/>
        <w:spacing w:line="288" w:lineRule="auto"/>
        <w:ind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3.2安装完成时间：接到甲方通知后在规定时间内完成安装和调试，如在规定的时间内由于乙方的原因不能完成安装和调试，乙方应承担由此给甲方造成的损失；</w:t>
      </w:r>
    </w:p>
    <w:p w14:paraId="6ED48A82">
      <w:pPr>
        <w:adjustRightInd w:val="0"/>
        <w:snapToGrid w:val="0"/>
        <w:spacing w:line="288" w:lineRule="auto"/>
        <w:ind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3.3如乙方委托国内代理（或其他机构）负责安装或配合安装应在签约时指明，但乙方仍要对合同货物及其安装质量负全部责任；</w:t>
      </w:r>
    </w:p>
    <w:p w14:paraId="09FCBBDE">
      <w:pPr>
        <w:adjustRightInd w:val="0"/>
        <w:snapToGrid w:val="0"/>
        <w:spacing w:line="288" w:lineRule="auto"/>
        <w:ind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3.4安装标准：符合我国国家有关技术规范要求和技术标准，所有的软件和硬件必须保证同时安装到位；</w:t>
      </w:r>
    </w:p>
    <w:p w14:paraId="0246C129">
      <w:pPr>
        <w:adjustRightInd w:val="0"/>
        <w:snapToGrid w:val="0"/>
        <w:spacing w:line="288" w:lineRule="auto"/>
        <w:ind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3.5乙方免费提供合同货物的安装服务；</w:t>
      </w:r>
    </w:p>
    <w:p w14:paraId="387DABDE">
      <w:pPr>
        <w:adjustRightInd w:val="0"/>
        <w:snapToGrid w:val="0"/>
        <w:spacing w:line="288" w:lineRule="auto"/>
        <w:ind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3.6乙方在投标文件中应提供安装调试计划、对安装场地和环境的要求。</w:t>
      </w:r>
    </w:p>
    <w:p w14:paraId="4058CDA9">
      <w:pPr>
        <w:adjustRightInd w:val="0"/>
        <w:snapToGrid w:val="0"/>
        <w:spacing w:line="288" w:lineRule="auto"/>
        <w:ind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4.乙方应提供质保期满后主要零部件报价单、质保期满后维护费、软件升级及其相关服务内容；</w:t>
      </w:r>
    </w:p>
    <w:p w14:paraId="75D90462">
      <w:pPr>
        <w:adjustRightInd w:val="0"/>
        <w:snapToGrid w:val="0"/>
        <w:spacing w:line="288" w:lineRule="auto"/>
        <w:ind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5.供货时提供有关的全套技术文件。</w:t>
      </w:r>
    </w:p>
    <w:p w14:paraId="063EF37F">
      <w:pPr>
        <w:adjustRightInd w:val="0"/>
        <w:snapToGrid w:val="0"/>
        <w:spacing w:line="288" w:lineRule="auto"/>
        <w:ind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6.乙方应保证所提供的货物或其中任何一部分均不会侵犯第三方的知识产权。</w:t>
      </w:r>
    </w:p>
    <w:p w14:paraId="7B351C85">
      <w:pPr>
        <w:adjustRightInd w:val="0"/>
        <w:snapToGrid w:val="0"/>
        <w:spacing w:line="288" w:lineRule="auto"/>
        <w:rPr>
          <w:rFonts w:hint="eastAsia" w:ascii="宋体" w:hAnsi="宋体" w:eastAsia="宋体" w:cs="宋体"/>
          <w:b/>
          <w:spacing w:val="-6"/>
          <w:sz w:val="21"/>
          <w:szCs w:val="21"/>
          <w:highlight w:val="none"/>
        </w:rPr>
      </w:pPr>
      <w:r>
        <w:rPr>
          <w:rFonts w:hint="eastAsia" w:ascii="宋体" w:hAnsi="宋体" w:eastAsia="宋体" w:cs="宋体"/>
          <w:b/>
          <w:spacing w:val="-6"/>
          <w:sz w:val="21"/>
          <w:szCs w:val="21"/>
          <w:highlight w:val="none"/>
        </w:rPr>
        <w:t>第六条：验收标准</w:t>
      </w:r>
    </w:p>
    <w:p w14:paraId="4EE15155">
      <w:pPr>
        <w:adjustRightInd w:val="0"/>
        <w:snapToGrid w:val="0"/>
        <w:spacing w:line="288" w:lineRule="auto"/>
        <w:ind w:right="26" w:rightChars="11"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1.验收由甲方负责实施；</w:t>
      </w:r>
    </w:p>
    <w:p w14:paraId="4DA0671C">
      <w:pPr>
        <w:adjustRightInd w:val="0"/>
        <w:snapToGrid w:val="0"/>
        <w:spacing w:line="288" w:lineRule="auto"/>
        <w:ind w:right="26" w:rightChars="11"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2.验收依据：</w:t>
      </w:r>
    </w:p>
    <w:p w14:paraId="4F01AB59">
      <w:pPr>
        <w:adjustRightInd w:val="0"/>
        <w:snapToGrid w:val="0"/>
        <w:spacing w:line="288" w:lineRule="auto"/>
        <w:ind w:right="26" w:rightChars="11"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2.1合同、招标文件、投标文件；</w:t>
      </w:r>
    </w:p>
    <w:p w14:paraId="4368C88B">
      <w:pPr>
        <w:adjustRightInd w:val="0"/>
        <w:snapToGrid w:val="0"/>
        <w:spacing w:line="288" w:lineRule="auto"/>
        <w:ind w:right="26" w:rightChars="11"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2.2乙方提供的技术规格、经甲方认可的合同货物的有效检验文件；</w:t>
      </w:r>
    </w:p>
    <w:p w14:paraId="5CDE1059">
      <w:pPr>
        <w:adjustRightInd w:val="0"/>
        <w:snapToGrid w:val="0"/>
        <w:spacing w:line="288" w:lineRule="auto"/>
        <w:ind w:right="26" w:rightChars="11"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2.3乙方投标文件中提供的经甲方认可的合同货物的验收标准（符合中国有关的国家、地方、行业标准）和检测办法及相应检测手段。</w:t>
      </w:r>
    </w:p>
    <w:p w14:paraId="749D17BB">
      <w:pPr>
        <w:adjustRightInd w:val="0"/>
        <w:snapToGrid w:val="0"/>
        <w:spacing w:line="288" w:lineRule="auto"/>
        <w:ind w:right="26" w:rightChars="11"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3.乙方应派员在所供货物到甲方处时进行到货验收，有需要时能联系产品制造商到场共同验收，若发现任何损坏及质量问题，乙方负责妥善处理直至甲方满意，由此产生的费用由乙方承担。</w:t>
      </w:r>
    </w:p>
    <w:p w14:paraId="24095949">
      <w:pPr>
        <w:adjustRightInd w:val="0"/>
        <w:snapToGrid w:val="0"/>
        <w:spacing w:line="288" w:lineRule="auto"/>
        <w:ind w:right="26" w:rightChars="11"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4.验收合格的条件：</w:t>
      </w:r>
    </w:p>
    <w:p w14:paraId="283264AA">
      <w:pPr>
        <w:adjustRightInd w:val="0"/>
        <w:snapToGrid w:val="0"/>
        <w:spacing w:line="288" w:lineRule="auto"/>
        <w:ind w:right="26" w:rightChars="11"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4.1所供货物符合产品标准和合同的要求；</w:t>
      </w:r>
    </w:p>
    <w:p w14:paraId="172CAB8C">
      <w:pPr>
        <w:adjustRightInd w:val="0"/>
        <w:snapToGrid w:val="0"/>
        <w:spacing w:line="288" w:lineRule="auto"/>
        <w:ind w:right="26" w:rightChars="11"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4.2在进行测试和验收过程中发现的问题已被解决并得到甲方的认可；</w:t>
      </w:r>
    </w:p>
    <w:p w14:paraId="67D984E5">
      <w:pPr>
        <w:adjustRightInd w:val="0"/>
        <w:snapToGrid w:val="0"/>
        <w:spacing w:line="288" w:lineRule="auto"/>
        <w:ind w:right="26" w:rightChars="11"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4.3合同中规定的所有货物和材料均已交付；</w:t>
      </w:r>
    </w:p>
    <w:p w14:paraId="174E3D49">
      <w:pPr>
        <w:adjustRightInd w:val="0"/>
        <w:snapToGrid w:val="0"/>
        <w:spacing w:line="288" w:lineRule="auto"/>
        <w:ind w:right="26" w:rightChars="11"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4.4所供货物已通过使用单位组织的验收；</w:t>
      </w:r>
    </w:p>
    <w:p w14:paraId="3DB56B0B">
      <w:pPr>
        <w:adjustRightInd w:val="0"/>
        <w:snapToGrid w:val="0"/>
        <w:spacing w:line="288" w:lineRule="auto"/>
        <w:ind w:right="26" w:rightChars="11"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4.5所有相关的技术文件及资料均已提交并得到接受。</w:t>
      </w:r>
    </w:p>
    <w:p w14:paraId="54B895DC">
      <w:pPr>
        <w:adjustRightInd w:val="0"/>
        <w:snapToGrid w:val="0"/>
        <w:spacing w:line="288" w:lineRule="auto"/>
        <w:ind w:right="-588" w:rightChars="-245"/>
        <w:rPr>
          <w:rFonts w:hint="eastAsia" w:ascii="宋体" w:hAnsi="宋体" w:eastAsia="宋体" w:cs="宋体"/>
          <w:b/>
          <w:spacing w:val="-6"/>
          <w:sz w:val="21"/>
          <w:szCs w:val="21"/>
          <w:highlight w:val="none"/>
        </w:rPr>
      </w:pPr>
      <w:r>
        <w:rPr>
          <w:rFonts w:hint="eastAsia" w:ascii="宋体" w:hAnsi="宋体" w:eastAsia="宋体" w:cs="宋体"/>
          <w:b/>
          <w:spacing w:val="-6"/>
          <w:sz w:val="21"/>
          <w:szCs w:val="21"/>
          <w:highlight w:val="none"/>
        </w:rPr>
        <w:t>第七条：违约责任</w:t>
      </w:r>
    </w:p>
    <w:p w14:paraId="2213AE1F">
      <w:pPr>
        <w:adjustRightInd w:val="0"/>
        <w:snapToGrid w:val="0"/>
        <w:spacing w:line="288" w:lineRule="auto"/>
        <w:ind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1.乙方逾期履行合同的，自逾期之日起，向甲方每日偿付合同总价0.5%的滞纳金。</w:t>
      </w:r>
    </w:p>
    <w:p w14:paraId="6D9F19D0">
      <w:pPr>
        <w:adjustRightInd w:val="0"/>
        <w:snapToGrid w:val="0"/>
        <w:spacing w:line="288" w:lineRule="auto"/>
        <w:ind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2.甲方逾期支付货款的，自逾期之日起，向乙方每日偿付未付价款0.5%的滞纳金。</w:t>
      </w:r>
    </w:p>
    <w:p w14:paraId="0409B4F7">
      <w:pPr>
        <w:adjustRightInd w:val="0"/>
        <w:snapToGrid w:val="0"/>
        <w:spacing w:line="288" w:lineRule="auto"/>
        <w:ind w:right="26" w:rightChars="11"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1D29E66B">
      <w:pPr>
        <w:adjustRightInd w:val="0"/>
        <w:snapToGrid w:val="0"/>
        <w:spacing w:line="288" w:lineRule="auto"/>
        <w:ind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2E9B3BD4">
      <w:pPr>
        <w:adjustRightInd w:val="0"/>
        <w:snapToGrid w:val="0"/>
        <w:spacing w:line="288" w:lineRule="auto"/>
        <w:rPr>
          <w:rFonts w:hint="eastAsia" w:ascii="宋体" w:hAnsi="宋体" w:eastAsia="宋体" w:cs="宋体"/>
          <w:b/>
          <w:spacing w:val="-6"/>
          <w:sz w:val="21"/>
          <w:szCs w:val="21"/>
          <w:highlight w:val="none"/>
        </w:rPr>
      </w:pPr>
      <w:r>
        <w:rPr>
          <w:rFonts w:hint="eastAsia" w:ascii="宋体" w:hAnsi="宋体" w:eastAsia="宋体" w:cs="宋体"/>
          <w:b/>
          <w:spacing w:val="-6"/>
          <w:sz w:val="21"/>
          <w:szCs w:val="21"/>
          <w:highlight w:val="none"/>
        </w:rPr>
        <w:t>第八条：不可抗力事件处理</w:t>
      </w:r>
    </w:p>
    <w:p w14:paraId="492F47DD">
      <w:pPr>
        <w:adjustRightInd w:val="0"/>
        <w:snapToGrid w:val="0"/>
        <w:spacing w:line="288" w:lineRule="auto"/>
        <w:ind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1.在合同有效期内，任何一方因不可抗力事件导致不能履行合同，则合同履行期可延长，其延长期与不可抗力影响期相同。</w:t>
      </w:r>
    </w:p>
    <w:p w14:paraId="19C4D984">
      <w:pPr>
        <w:adjustRightInd w:val="0"/>
        <w:snapToGrid w:val="0"/>
        <w:spacing w:line="288" w:lineRule="auto"/>
        <w:ind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2.不可抗力事件发生后，应立即通知对方，并寄送有关权威机构出具的证明。</w:t>
      </w:r>
    </w:p>
    <w:p w14:paraId="6106DF9A">
      <w:pPr>
        <w:adjustRightInd w:val="0"/>
        <w:snapToGrid w:val="0"/>
        <w:spacing w:line="288" w:lineRule="auto"/>
        <w:ind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3.不可抗力事件延续120天以上，双方应通过友好协商，确定是否继续履行合同。</w:t>
      </w:r>
    </w:p>
    <w:p w14:paraId="086AFF25">
      <w:pPr>
        <w:adjustRightInd w:val="0"/>
        <w:snapToGrid w:val="0"/>
        <w:spacing w:line="288" w:lineRule="auto"/>
        <w:ind w:right="-588" w:rightChars="-245"/>
        <w:rPr>
          <w:rFonts w:hint="eastAsia" w:ascii="宋体" w:hAnsi="宋体" w:eastAsia="宋体" w:cs="宋体"/>
          <w:b/>
          <w:spacing w:val="-6"/>
          <w:sz w:val="21"/>
          <w:szCs w:val="21"/>
          <w:highlight w:val="none"/>
        </w:rPr>
      </w:pPr>
      <w:r>
        <w:rPr>
          <w:rFonts w:hint="eastAsia" w:ascii="宋体" w:hAnsi="宋体" w:eastAsia="宋体" w:cs="宋体"/>
          <w:b/>
          <w:spacing w:val="-6"/>
          <w:sz w:val="21"/>
          <w:szCs w:val="21"/>
          <w:highlight w:val="none"/>
        </w:rPr>
        <w:t>第九条：争议解决</w:t>
      </w:r>
    </w:p>
    <w:p w14:paraId="0F88100C">
      <w:pPr>
        <w:adjustRightInd w:val="0"/>
        <w:snapToGrid w:val="0"/>
        <w:spacing w:line="288" w:lineRule="auto"/>
        <w:ind w:right="26" w:rightChars="11"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因本合同发生纠纷，甲乙双方应当及时协商，协商不成时，任何一方可向甲方所在地人民法院起诉。</w:t>
      </w:r>
    </w:p>
    <w:p w14:paraId="17BC6A91">
      <w:pPr>
        <w:adjustRightInd w:val="0"/>
        <w:snapToGrid w:val="0"/>
        <w:spacing w:line="288" w:lineRule="auto"/>
        <w:ind w:right="-588" w:rightChars="-245"/>
        <w:rPr>
          <w:rFonts w:hint="eastAsia" w:ascii="宋体" w:hAnsi="宋体" w:eastAsia="宋体" w:cs="宋体"/>
          <w:b/>
          <w:spacing w:val="-6"/>
          <w:sz w:val="21"/>
          <w:szCs w:val="21"/>
          <w:highlight w:val="none"/>
        </w:rPr>
      </w:pPr>
      <w:r>
        <w:rPr>
          <w:rFonts w:hint="eastAsia" w:ascii="宋体" w:hAnsi="宋体" w:eastAsia="宋体" w:cs="宋体"/>
          <w:b/>
          <w:spacing w:val="-6"/>
          <w:sz w:val="21"/>
          <w:szCs w:val="21"/>
          <w:highlight w:val="none"/>
        </w:rPr>
        <w:t>第十条：合同生效</w:t>
      </w:r>
    </w:p>
    <w:p w14:paraId="04B532AE">
      <w:pPr>
        <w:adjustRightInd w:val="0"/>
        <w:snapToGrid w:val="0"/>
        <w:spacing w:line="288" w:lineRule="auto"/>
        <w:ind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1.合同经甲、乙双方法定代表人或授权代表签名并加盖单位公章或合同专用章后生效。</w:t>
      </w:r>
    </w:p>
    <w:p w14:paraId="06D9F7C5">
      <w:pPr>
        <w:adjustRightInd w:val="0"/>
        <w:snapToGrid w:val="0"/>
        <w:spacing w:line="288" w:lineRule="auto"/>
        <w:ind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2.本合同附件、招标文件、投标文件、询标澄清、中标通知书均为合同的组成部分，与本合同具有同等法律效力。</w:t>
      </w:r>
    </w:p>
    <w:p w14:paraId="05BD2B0D">
      <w:pPr>
        <w:adjustRightInd w:val="0"/>
        <w:snapToGrid w:val="0"/>
        <w:spacing w:line="288" w:lineRule="auto"/>
        <w:rPr>
          <w:rFonts w:hint="eastAsia" w:ascii="宋体" w:hAnsi="宋体" w:eastAsia="宋体" w:cs="宋体"/>
          <w:b/>
          <w:spacing w:val="-6"/>
          <w:sz w:val="21"/>
          <w:szCs w:val="21"/>
          <w:highlight w:val="none"/>
        </w:rPr>
      </w:pPr>
      <w:r>
        <w:rPr>
          <w:rFonts w:hint="eastAsia" w:ascii="宋体" w:hAnsi="宋体" w:eastAsia="宋体" w:cs="宋体"/>
          <w:b/>
          <w:spacing w:val="-6"/>
          <w:sz w:val="21"/>
          <w:szCs w:val="21"/>
          <w:highlight w:val="none"/>
        </w:rPr>
        <w:t>第十一条：合同份数</w:t>
      </w:r>
    </w:p>
    <w:p w14:paraId="4ADB0E30">
      <w:pPr>
        <w:adjustRightInd w:val="0"/>
        <w:snapToGrid w:val="0"/>
        <w:spacing w:line="288" w:lineRule="auto"/>
        <w:ind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本合同一式五份，甲方执三份，乙方执一份，采购代理机构执一份。</w:t>
      </w:r>
    </w:p>
    <w:tbl>
      <w:tblPr>
        <w:tblStyle w:val="14"/>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14:paraId="2B318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FB1F00D">
            <w:pPr>
              <w:adjustRightInd w:val="0"/>
              <w:snapToGrid w:val="0"/>
              <w:spacing w:line="288" w:lineRule="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甲方（需方）：（公章/合同专用章）</w:t>
            </w:r>
          </w:p>
        </w:tc>
        <w:tc>
          <w:tcPr>
            <w:tcW w:w="4678" w:type="dxa"/>
            <w:vAlign w:val="center"/>
          </w:tcPr>
          <w:p w14:paraId="7DF3ACB0">
            <w:pPr>
              <w:adjustRightInd w:val="0"/>
              <w:snapToGrid w:val="0"/>
              <w:spacing w:line="288" w:lineRule="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乙方（供方）：（公章/合同专用章）</w:t>
            </w:r>
          </w:p>
        </w:tc>
      </w:tr>
      <w:tr w14:paraId="6DB06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8E93654">
            <w:pPr>
              <w:adjustRightInd w:val="0"/>
              <w:snapToGrid w:val="0"/>
              <w:spacing w:line="288" w:lineRule="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甲方代表：</w:t>
            </w:r>
          </w:p>
          <w:p w14:paraId="4CEB2016">
            <w:pPr>
              <w:adjustRightInd w:val="0"/>
              <w:snapToGrid w:val="0"/>
              <w:spacing w:line="288" w:lineRule="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（签名）</w:t>
            </w:r>
          </w:p>
        </w:tc>
        <w:tc>
          <w:tcPr>
            <w:tcW w:w="4678" w:type="dxa"/>
            <w:vAlign w:val="center"/>
          </w:tcPr>
          <w:p w14:paraId="2EA1D92B">
            <w:pPr>
              <w:adjustRightInd w:val="0"/>
              <w:snapToGrid w:val="0"/>
              <w:spacing w:line="288" w:lineRule="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乙方代表：</w:t>
            </w:r>
          </w:p>
          <w:p w14:paraId="781B7AAF">
            <w:pPr>
              <w:adjustRightInd w:val="0"/>
              <w:snapToGrid w:val="0"/>
              <w:spacing w:line="288" w:lineRule="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（签名）</w:t>
            </w:r>
          </w:p>
        </w:tc>
      </w:tr>
      <w:tr w14:paraId="1D8F9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17249A4D">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地址：</w:t>
            </w:r>
          </w:p>
        </w:tc>
        <w:tc>
          <w:tcPr>
            <w:tcW w:w="4678" w:type="dxa"/>
            <w:vAlign w:val="center"/>
          </w:tcPr>
          <w:p w14:paraId="2C14053A">
            <w:pPr>
              <w:adjustRightInd w:val="0"/>
              <w:snapToGrid w:val="0"/>
              <w:spacing w:line="288" w:lineRule="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地址：</w:t>
            </w:r>
          </w:p>
        </w:tc>
      </w:tr>
      <w:tr w14:paraId="00A48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5F3AA870">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电话：</w:t>
            </w:r>
          </w:p>
        </w:tc>
        <w:tc>
          <w:tcPr>
            <w:tcW w:w="4678" w:type="dxa"/>
            <w:vAlign w:val="center"/>
          </w:tcPr>
          <w:p w14:paraId="2329A599">
            <w:pPr>
              <w:adjustRightInd w:val="0"/>
              <w:snapToGrid w:val="0"/>
              <w:spacing w:line="288" w:lineRule="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电话：</w:t>
            </w:r>
          </w:p>
        </w:tc>
      </w:tr>
      <w:tr w14:paraId="23870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73971EFF">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开户银行：</w:t>
            </w:r>
          </w:p>
        </w:tc>
        <w:tc>
          <w:tcPr>
            <w:tcW w:w="4678" w:type="dxa"/>
            <w:vAlign w:val="center"/>
          </w:tcPr>
          <w:p w14:paraId="4C12B379">
            <w:pPr>
              <w:adjustRightInd w:val="0"/>
              <w:snapToGrid w:val="0"/>
              <w:spacing w:line="288" w:lineRule="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开户银行：</w:t>
            </w:r>
          </w:p>
        </w:tc>
      </w:tr>
      <w:tr w14:paraId="3E3F8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362AD808">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账号：</w:t>
            </w:r>
          </w:p>
        </w:tc>
        <w:tc>
          <w:tcPr>
            <w:tcW w:w="4678" w:type="dxa"/>
            <w:vAlign w:val="center"/>
          </w:tcPr>
          <w:p w14:paraId="27273D45">
            <w:pPr>
              <w:adjustRightInd w:val="0"/>
              <w:snapToGrid w:val="0"/>
              <w:spacing w:line="288" w:lineRule="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账号：</w:t>
            </w:r>
          </w:p>
        </w:tc>
      </w:tr>
      <w:tr w14:paraId="241DD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16097B74">
            <w:pPr>
              <w:adjustRightInd w:val="0"/>
              <w:snapToGrid w:val="0"/>
              <w:spacing w:line="288" w:lineRule="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签名日期：      年    月    日</w:t>
            </w:r>
          </w:p>
        </w:tc>
        <w:tc>
          <w:tcPr>
            <w:tcW w:w="4678" w:type="dxa"/>
            <w:vAlign w:val="center"/>
          </w:tcPr>
          <w:p w14:paraId="3768A65A">
            <w:pPr>
              <w:adjustRightInd w:val="0"/>
              <w:snapToGrid w:val="0"/>
              <w:spacing w:line="288" w:lineRule="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签名日期：      年    月    日</w:t>
            </w:r>
          </w:p>
        </w:tc>
      </w:tr>
      <w:tr w14:paraId="08EC2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1E7D468E">
            <w:pPr>
              <w:adjustRightInd w:val="0"/>
              <w:snapToGrid w:val="0"/>
              <w:spacing w:line="288" w:lineRule="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合同鉴证方：浙江求是招标代理有限公司（公章/合同专用章）</w:t>
            </w:r>
          </w:p>
        </w:tc>
      </w:tr>
      <w:tr w14:paraId="76EC0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4B268FEF">
            <w:pPr>
              <w:tabs>
                <w:tab w:val="left" w:pos="2880"/>
              </w:tabs>
              <w:adjustRightInd w:val="0"/>
              <w:snapToGrid w:val="0"/>
              <w:spacing w:line="288" w:lineRule="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采购代理机构代表：</w:t>
            </w:r>
          </w:p>
          <w:p w14:paraId="06D54D83">
            <w:pPr>
              <w:adjustRightInd w:val="0"/>
              <w:snapToGrid w:val="0"/>
              <w:spacing w:line="288" w:lineRule="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（签名）</w:t>
            </w:r>
          </w:p>
        </w:tc>
      </w:tr>
      <w:tr w14:paraId="49078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5E40B3A7">
            <w:pPr>
              <w:tabs>
                <w:tab w:val="left" w:pos="2880"/>
              </w:tabs>
              <w:adjustRightInd w:val="0"/>
              <w:snapToGrid w:val="0"/>
              <w:spacing w:line="288" w:lineRule="auto"/>
              <w:rPr>
                <w:rFonts w:hint="eastAsia" w:ascii="宋体" w:hAnsi="宋体" w:eastAsia="宋体" w:cs="宋体"/>
                <w:spacing w:val="-6"/>
                <w:sz w:val="21"/>
                <w:szCs w:val="21"/>
                <w:highlight w:val="none"/>
              </w:rPr>
            </w:pPr>
            <w:r>
              <w:rPr>
                <w:rFonts w:hint="eastAsia" w:ascii="宋体" w:hAnsi="宋体" w:eastAsia="宋体" w:cs="宋体"/>
                <w:sz w:val="21"/>
                <w:szCs w:val="21"/>
                <w:highlight w:val="none"/>
              </w:rPr>
              <w:t>地址：杭州市玉古路173号中田大厦21楼</w:t>
            </w:r>
          </w:p>
        </w:tc>
      </w:tr>
      <w:tr w14:paraId="124CA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554D1063">
            <w:pPr>
              <w:tabs>
                <w:tab w:val="left" w:pos="2880"/>
              </w:tabs>
              <w:adjustRightInd w:val="0"/>
              <w:snapToGrid w:val="0"/>
              <w:spacing w:line="288" w:lineRule="auto"/>
              <w:rPr>
                <w:rFonts w:hint="eastAsia" w:ascii="宋体" w:hAnsi="宋体" w:eastAsia="宋体" w:cs="宋体"/>
                <w:spacing w:val="-6"/>
                <w:sz w:val="21"/>
                <w:szCs w:val="21"/>
                <w:highlight w:val="none"/>
                <w:lang w:eastAsia="zh-CN"/>
              </w:rPr>
            </w:pPr>
            <w:r>
              <w:rPr>
                <w:rFonts w:hint="eastAsia" w:ascii="宋体" w:hAnsi="宋体" w:eastAsia="宋体" w:cs="宋体"/>
                <w:sz w:val="21"/>
                <w:szCs w:val="21"/>
                <w:highlight w:val="none"/>
              </w:rPr>
              <w:t>电话：0571-87</w:t>
            </w:r>
            <w:r>
              <w:rPr>
                <w:rFonts w:hint="eastAsia" w:ascii="宋体" w:hAnsi="宋体" w:eastAsia="宋体" w:cs="宋体"/>
                <w:sz w:val="21"/>
                <w:szCs w:val="21"/>
                <w:highlight w:val="none"/>
                <w:lang w:eastAsia="zh-CN"/>
              </w:rPr>
              <w:t>87670301</w:t>
            </w:r>
          </w:p>
        </w:tc>
      </w:tr>
      <w:tr w14:paraId="2E4EE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3B585518">
            <w:pPr>
              <w:adjustRightInd w:val="0"/>
              <w:snapToGrid w:val="0"/>
              <w:spacing w:line="288" w:lineRule="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鉴证日期：      年    月    日</w:t>
            </w:r>
          </w:p>
        </w:tc>
      </w:tr>
    </w:tbl>
    <w:p w14:paraId="50EB0FE4">
      <w:pPr>
        <w:keepNext w:val="0"/>
        <w:keepLines w:val="0"/>
        <w:pageBreakBefore w:val="0"/>
        <w:widowControl w:val="0"/>
        <w:kinsoku/>
        <w:wordWrap/>
        <w:overflowPunct/>
        <w:topLinePunct w:val="0"/>
        <w:autoSpaceDE/>
        <w:autoSpaceDN/>
        <w:bidi w:val="0"/>
        <w:adjustRightInd w:val="0"/>
        <w:snapToGrid w:val="0"/>
        <w:spacing w:line="360" w:lineRule="auto"/>
        <w:textAlignment w:val="auto"/>
        <w:rPr>
          <w:sz w:val="21"/>
          <w:szCs w:val="21"/>
        </w:rPr>
      </w:pPr>
    </w:p>
    <w:p w14:paraId="0DD38FC2">
      <w:pPr>
        <w:adjustRightInd w:val="0"/>
        <w:snapToGrid w:val="0"/>
        <w:spacing w:line="288" w:lineRule="auto"/>
        <w:rPr>
          <w:sz w:val="21"/>
          <w:szCs w:val="21"/>
        </w:rPr>
      </w:pPr>
      <w:r>
        <w:rPr>
          <w:rFonts w:hint="eastAsia"/>
          <w:sz w:val="21"/>
          <w:szCs w:val="21"/>
        </w:rPr>
        <w:br w:type="page"/>
      </w:r>
    </w:p>
    <w:p w14:paraId="273D2BF7">
      <w:pPr>
        <w:adjustRightInd w:val="0"/>
        <w:snapToGrid w:val="0"/>
        <w:spacing w:line="288" w:lineRule="auto"/>
        <w:jc w:val="center"/>
        <w:outlineLvl w:val="0"/>
        <w:rPr>
          <w:b/>
          <w:bCs/>
          <w:sz w:val="32"/>
          <w:szCs w:val="32"/>
        </w:rPr>
      </w:pPr>
      <w:r>
        <w:rPr>
          <w:rFonts w:hint="eastAsia"/>
          <w:b/>
          <w:bCs/>
          <w:sz w:val="32"/>
          <w:szCs w:val="32"/>
        </w:rPr>
        <w:t>第六章  响应文件格式</w:t>
      </w:r>
    </w:p>
    <w:p w14:paraId="15445C68">
      <w:pPr>
        <w:adjustRightInd w:val="0"/>
        <w:snapToGrid w:val="0"/>
        <w:spacing w:line="288" w:lineRule="auto"/>
        <w:rPr>
          <w:sz w:val="21"/>
          <w:szCs w:val="21"/>
        </w:rPr>
      </w:pPr>
    </w:p>
    <w:p w14:paraId="0173F638">
      <w:pPr>
        <w:adjustRightInd w:val="0"/>
        <w:snapToGrid w:val="0"/>
        <w:spacing w:line="288" w:lineRule="auto"/>
        <w:jc w:val="center"/>
        <w:rPr>
          <w:b/>
          <w:bCs/>
          <w:sz w:val="21"/>
          <w:szCs w:val="21"/>
        </w:rPr>
      </w:pPr>
      <w:r>
        <w:rPr>
          <w:rFonts w:hint="eastAsia"/>
          <w:b/>
          <w:bCs/>
          <w:sz w:val="21"/>
          <w:szCs w:val="21"/>
        </w:rPr>
        <w:t xml:space="preserve">目 </w:t>
      </w:r>
      <w:r>
        <w:rPr>
          <w:b/>
          <w:bCs/>
          <w:sz w:val="21"/>
          <w:szCs w:val="21"/>
        </w:rPr>
        <w:t xml:space="preserve"> </w:t>
      </w:r>
      <w:r>
        <w:rPr>
          <w:rFonts w:hint="eastAsia"/>
          <w:b/>
          <w:bCs/>
          <w:sz w:val="21"/>
          <w:szCs w:val="21"/>
        </w:rPr>
        <w:t>录</w:t>
      </w:r>
    </w:p>
    <w:p w14:paraId="69497057">
      <w:pPr>
        <w:adjustRightInd w:val="0"/>
        <w:snapToGrid w:val="0"/>
        <w:spacing w:line="288" w:lineRule="auto"/>
        <w:rPr>
          <w:sz w:val="21"/>
          <w:szCs w:val="21"/>
        </w:rPr>
      </w:pPr>
    </w:p>
    <w:p w14:paraId="4D46E0C6">
      <w:pPr>
        <w:adjustRightInd w:val="0"/>
        <w:snapToGrid w:val="0"/>
        <w:spacing w:line="288" w:lineRule="auto"/>
        <w:ind w:firstLine="422" w:firstLineChars="200"/>
        <w:rPr>
          <w:b/>
          <w:bCs/>
          <w:sz w:val="21"/>
          <w:szCs w:val="21"/>
        </w:rPr>
      </w:pPr>
      <w:bookmarkStart w:id="48" w:name="_Hlk71884160"/>
      <w:r>
        <w:rPr>
          <w:rFonts w:hint="eastAsia"/>
          <w:b/>
          <w:bCs/>
          <w:sz w:val="21"/>
          <w:szCs w:val="21"/>
        </w:rPr>
        <w:t>▲1.资格文件（单独上传）。资格审查要求的资格证明材料（均需加盖公章）</w:t>
      </w:r>
    </w:p>
    <w:bookmarkEnd w:id="48"/>
    <w:p w14:paraId="62923CD6">
      <w:pPr>
        <w:adjustRightInd w:val="0"/>
        <w:snapToGrid w:val="0"/>
        <w:spacing w:line="288" w:lineRule="auto"/>
        <w:ind w:firstLine="420" w:firstLineChars="200"/>
        <w:rPr>
          <w:sz w:val="21"/>
          <w:szCs w:val="21"/>
        </w:rPr>
      </w:pPr>
      <w:r>
        <w:rPr>
          <w:rFonts w:hint="eastAsia"/>
          <w:sz w:val="21"/>
          <w:szCs w:val="21"/>
        </w:rPr>
        <w:t>（1）有效的法人或者其他组织的营业执照等证明文件，自然人的身份证明</w:t>
      </w:r>
    </w:p>
    <w:p w14:paraId="59993FD8">
      <w:pPr>
        <w:adjustRightInd w:val="0"/>
        <w:snapToGrid w:val="0"/>
        <w:spacing w:line="288" w:lineRule="auto"/>
        <w:ind w:firstLine="420" w:firstLineChars="200"/>
        <w:rPr>
          <w:sz w:val="21"/>
          <w:szCs w:val="21"/>
        </w:rPr>
      </w:pPr>
      <w:bookmarkStart w:id="49" w:name="_Hlk71884127"/>
      <w:r>
        <w:rPr>
          <w:rFonts w:hint="eastAsia"/>
          <w:sz w:val="21"/>
          <w:szCs w:val="21"/>
        </w:rPr>
        <w:t>（</w:t>
      </w:r>
      <w:r>
        <w:rPr>
          <w:sz w:val="21"/>
          <w:szCs w:val="21"/>
        </w:rPr>
        <w:t>2）符合参加政府采购活动应当具备的一般条件的承诺函</w:t>
      </w:r>
    </w:p>
    <w:p w14:paraId="44BB5C86">
      <w:pPr>
        <w:adjustRightInd w:val="0"/>
        <w:snapToGrid w:val="0"/>
        <w:spacing w:line="288" w:lineRule="auto"/>
        <w:ind w:firstLine="420" w:firstLineChars="200"/>
        <w:rPr>
          <w:sz w:val="21"/>
          <w:szCs w:val="21"/>
          <w:highlight w:val="none"/>
        </w:rPr>
      </w:pPr>
      <w:r>
        <w:rPr>
          <w:rFonts w:hint="eastAsia"/>
          <w:sz w:val="21"/>
          <w:szCs w:val="21"/>
        </w:rPr>
        <w:t>（</w:t>
      </w:r>
      <w:r>
        <w:rPr>
          <w:sz w:val="21"/>
          <w:szCs w:val="21"/>
        </w:rPr>
        <w:t>3）落实政府采购</w:t>
      </w:r>
      <w:r>
        <w:rPr>
          <w:sz w:val="21"/>
          <w:szCs w:val="21"/>
          <w:highlight w:val="none"/>
        </w:rPr>
        <w:t>政策需满足的资格要求：</w:t>
      </w:r>
    </w:p>
    <w:p w14:paraId="528EC4B1">
      <w:pPr>
        <w:adjustRightInd w:val="0"/>
        <w:snapToGrid w:val="0"/>
        <w:spacing w:line="288" w:lineRule="auto"/>
        <w:ind w:firstLine="420" w:firstLineChars="200"/>
        <w:rPr>
          <w:rFonts w:hint="eastAsia"/>
          <w:sz w:val="21"/>
          <w:szCs w:val="21"/>
          <w:highlight w:val="none"/>
        </w:rPr>
      </w:pPr>
      <w:r>
        <w:rPr>
          <w:rFonts w:hint="eastAsia"/>
          <w:sz w:val="21"/>
          <w:szCs w:val="21"/>
          <w:highlight w:val="none"/>
        </w:rPr>
        <w:t>1）中小企业声明函（若属于中小企业）</w:t>
      </w:r>
    </w:p>
    <w:p w14:paraId="349DE21C">
      <w:pPr>
        <w:adjustRightInd w:val="0"/>
        <w:snapToGrid w:val="0"/>
        <w:spacing w:line="288" w:lineRule="auto"/>
        <w:ind w:firstLine="420" w:firstLineChars="200"/>
        <w:rPr>
          <w:rFonts w:hint="eastAsia"/>
          <w:sz w:val="21"/>
          <w:szCs w:val="21"/>
          <w:highlight w:val="none"/>
        </w:rPr>
      </w:pPr>
      <w:r>
        <w:rPr>
          <w:rFonts w:hint="eastAsia"/>
          <w:sz w:val="21"/>
          <w:szCs w:val="21"/>
          <w:highlight w:val="none"/>
        </w:rPr>
        <w:t>2）属于监狱企业的证明文件（若属于监狱企业）</w:t>
      </w:r>
    </w:p>
    <w:p w14:paraId="18CC1F31">
      <w:pPr>
        <w:adjustRightInd w:val="0"/>
        <w:snapToGrid w:val="0"/>
        <w:spacing w:line="288" w:lineRule="auto"/>
        <w:ind w:firstLine="420" w:firstLineChars="200"/>
        <w:rPr>
          <w:rFonts w:hint="eastAsia"/>
          <w:sz w:val="21"/>
          <w:szCs w:val="21"/>
          <w:highlight w:val="none"/>
        </w:rPr>
      </w:pPr>
      <w:r>
        <w:rPr>
          <w:rFonts w:hint="eastAsia"/>
          <w:sz w:val="21"/>
          <w:szCs w:val="21"/>
          <w:highlight w:val="none"/>
        </w:rPr>
        <w:t>3）残疾人福利性单位声明函（若属于残疾人福利性单位）</w:t>
      </w:r>
    </w:p>
    <w:p w14:paraId="20368885">
      <w:pPr>
        <w:adjustRightInd w:val="0"/>
        <w:snapToGrid w:val="0"/>
        <w:spacing w:line="288" w:lineRule="auto"/>
        <w:ind w:firstLine="420" w:firstLineChars="200"/>
        <w:rPr>
          <w:rFonts w:hint="eastAsia"/>
          <w:sz w:val="21"/>
          <w:szCs w:val="21"/>
          <w:highlight w:val="none"/>
        </w:rPr>
      </w:pPr>
      <w:r>
        <w:rPr>
          <w:rFonts w:hint="eastAsia"/>
          <w:sz w:val="21"/>
          <w:szCs w:val="21"/>
          <w:highlight w:val="none"/>
        </w:rPr>
        <w:t>4）联合协议、分包意向协议（如有）</w:t>
      </w:r>
    </w:p>
    <w:p w14:paraId="67CE999A">
      <w:pPr>
        <w:adjustRightInd w:val="0"/>
        <w:snapToGrid w:val="0"/>
        <w:spacing w:line="288" w:lineRule="auto"/>
        <w:ind w:firstLine="420" w:firstLineChars="200"/>
        <w:rPr>
          <w:rFonts w:hint="eastAsia"/>
          <w:sz w:val="21"/>
          <w:szCs w:val="21"/>
          <w:highlight w:val="none"/>
        </w:rPr>
      </w:pPr>
      <w:r>
        <w:rPr>
          <w:rFonts w:hint="eastAsia"/>
          <w:sz w:val="21"/>
          <w:szCs w:val="21"/>
          <w:highlight w:val="none"/>
        </w:rPr>
        <w:t>（4）本项目的特定资格要求证明材料：无</w:t>
      </w:r>
    </w:p>
    <w:p w14:paraId="519DCE2C">
      <w:pPr>
        <w:adjustRightInd w:val="0"/>
        <w:snapToGrid w:val="0"/>
        <w:spacing w:line="288" w:lineRule="auto"/>
        <w:ind w:firstLine="420" w:firstLineChars="200"/>
        <w:rPr>
          <w:rFonts w:hint="eastAsia"/>
          <w:sz w:val="21"/>
          <w:szCs w:val="21"/>
          <w:highlight w:val="none"/>
          <w:lang w:eastAsia="zh-CN"/>
        </w:rPr>
      </w:pPr>
      <w:r>
        <w:rPr>
          <w:rFonts w:hint="eastAsia"/>
          <w:sz w:val="21"/>
          <w:szCs w:val="21"/>
          <w:highlight w:val="none"/>
        </w:rPr>
        <w:t>▲联合体响应的，联合体各方均应提供资格文件（1）、（2）、（3）材料</w:t>
      </w:r>
      <w:r>
        <w:rPr>
          <w:rFonts w:hint="eastAsia"/>
          <w:sz w:val="21"/>
          <w:szCs w:val="21"/>
          <w:highlight w:val="none"/>
          <w:lang w:eastAsia="zh-CN"/>
        </w:rPr>
        <w:t>。</w:t>
      </w:r>
    </w:p>
    <w:p w14:paraId="435E4449">
      <w:pPr>
        <w:pStyle w:val="2"/>
        <w:rPr>
          <w:rFonts w:hint="eastAsia"/>
          <w:lang w:eastAsia="zh-CN"/>
        </w:rPr>
      </w:pPr>
    </w:p>
    <w:bookmarkEnd w:id="49"/>
    <w:p w14:paraId="35225D3E">
      <w:pPr>
        <w:adjustRightInd w:val="0"/>
        <w:snapToGrid w:val="0"/>
        <w:spacing w:line="288" w:lineRule="auto"/>
        <w:ind w:firstLine="422" w:firstLineChars="200"/>
        <w:rPr>
          <w:b/>
          <w:bCs/>
          <w:sz w:val="21"/>
          <w:szCs w:val="21"/>
          <w:highlight w:val="none"/>
        </w:rPr>
      </w:pPr>
      <w:r>
        <w:rPr>
          <w:b/>
          <w:bCs/>
          <w:sz w:val="21"/>
          <w:szCs w:val="21"/>
          <w:highlight w:val="none"/>
        </w:rPr>
        <w:t>2</w:t>
      </w:r>
      <w:r>
        <w:rPr>
          <w:rFonts w:hint="eastAsia"/>
          <w:b/>
          <w:bCs/>
          <w:sz w:val="21"/>
          <w:szCs w:val="21"/>
          <w:highlight w:val="none"/>
        </w:rPr>
        <w:t>.商务和技术文件（单独上传）</w:t>
      </w:r>
    </w:p>
    <w:p w14:paraId="45F6FBB6">
      <w:pPr>
        <w:adjustRightInd w:val="0"/>
        <w:snapToGrid w:val="0"/>
        <w:spacing w:line="288" w:lineRule="auto"/>
        <w:ind w:firstLine="420" w:firstLineChars="200"/>
        <w:rPr>
          <w:sz w:val="21"/>
          <w:szCs w:val="21"/>
          <w:highlight w:val="none"/>
        </w:rPr>
      </w:pPr>
      <w:r>
        <w:rPr>
          <w:rFonts w:hint="eastAsia"/>
          <w:sz w:val="21"/>
          <w:szCs w:val="21"/>
          <w:highlight w:val="none"/>
        </w:rPr>
        <w:t>（1）响应函</w:t>
      </w:r>
    </w:p>
    <w:p w14:paraId="07095ABD">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2）授权委托书/法定代表人（单位负责人、自然人本人）身份证明</w:t>
      </w:r>
    </w:p>
    <w:p w14:paraId="39518F80">
      <w:pPr>
        <w:adjustRightInd w:val="0"/>
        <w:snapToGrid w:val="0"/>
        <w:spacing w:line="288" w:lineRule="auto"/>
        <w:ind w:firstLine="420" w:firstLineChars="200"/>
        <w:rPr>
          <w:sz w:val="21"/>
          <w:szCs w:val="21"/>
          <w:highlight w:val="none"/>
        </w:rPr>
      </w:pPr>
      <w:r>
        <w:rPr>
          <w:rFonts w:hint="eastAsia"/>
          <w:sz w:val="21"/>
          <w:szCs w:val="21"/>
          <w:highlight w:val="none"/>
        </w:rPr>
        <w:t>附：授权代表社保缴纳证明（</w:t>
      </w:r>
      <w:r>
        <w:rPr>
          <w:rFonts w:hint="eastAsia"/>
          <w:sz w:val="21"/>
          <w:szCs w:val="21"/>
          <w:highlight w:val="none"/>
          <w:lang w:eastAsia="zh-CN"/>
        </w:rPr>
        <w:t>2024年06月</w:t>
      </w:r>
      <w:r>
        <w:rPr>
          <w:sz w:val="21"/>
          <w:szCs w:val="21"/>
          <w:highlight w:val="none"/>
        </w:rPr>
        <w:t>（含）以后任意一月）</w:t>
      </w:r>
    </w:p>
    <w:p w14:paraId="6D95EEE8">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3</w:t>
      </w:r>
      <w:r>
        <w:rPr>
          <w:rFonts w:hint="eastAsia"/>
          <w:sz w:val="21"/>
          <w:szCs w:val="21"/>
          <w:highlight w:val="none"/>
        </w:rPr>
        <w:t>）供应商同类合同一览表</w:t>
      </w:r>
    </w:p>
    <w:p w14:paraId="433EA2E2">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4）采购需求偏离表</w:t>
      </w:r>
    </w:p>
    <w:p w14:paraId="4D7EC523">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5）</w:t>
      </w:r>
      <w:r>
        <w:rPr>
          <w:rFonts w:hint="eastAsia"/>
          <w:sz w:val="21"/>
          <w:szCs w:val="21"/>
          <w:highlight w:val="none"/>
          <w:lang w:eastAsia="zh-CN"/>
        </w:rPr>
        <w:t>标的配置</w:t>
      </w:r>
      <w:r>
        <w:rPr>
          <w:sz w:val="21"/>
          <w:szCs w:val="21"/>
          <w:highlight w:val="none"/>
        </w:rPr>
        <w:t>清单</w:t>
      </w:r>
    </w:p>
    <w:p w14:paraId="7A5E3343">
      <w:pPr>
        <w:adjustRightInd w:val="0"/>
        <w:snapToGrid w:val="0"/>
        <w:spacing w:line="288" w:lineRule="auto"/>
        <w:ind w:firstLine="420" w:firstLineChars="200"/>
        <w:rPr>
          <w:sz w:val="21"/>
          <w:szCs w:val="21"/>
          <w:highlight w:val="none"/>
        </w:rPr>
      </w:pPr>
      <w:bookmarkStart w:id="50" w:name="_Hlk71884196"/>
      <w:r>
        <w:rPr>
          <w:rFonts w:hint="eastAsia"/>
          <w:sz w:val="21"/>
          <w:szCs w:val="21"/>
          <w:highlight w:val="none"/>
        </w:rPr>
        <w:t>（</w:t>
      </w:r>
      <w:r>
        <w:rPr>
          <w:sz w:val="21"/>
          <w:szCs w:val="21"/>
          <w:highlight w:val="none"/>
        </w:rPr>
        <w:t>6）技术方案：</w:t>
      </w:r>
    </w:p>
    <w:p w14:paraId="73576FEF">
      <w:pPr>
        <w:adjustRightInd w:val="0"/>
        <w:snapToGrid w:val="0"/>
        <w:spacing w:line="288" w:lineRule="auto"/>
        <w:ind w:firstLine="396" w:firstLineChars="200"/>
        <w:jc w:val="left"/>
        <w:rPr>
          <w:rFonts w:hint="eastAsia" w:cs="Times New Roman"/>
          <w:spacing w:val="-6"/>
          <w:sz w:val="21"/>
          <w:szCs w:val="21"/>
          <w:highlight w:val="none"/>
        </w:rPr>
      </w:pPr>
      <w:r>
        <w:rPr>
          <w:rFonts w:hint="eastAsia" w:cs="Times New Roman"/>
          <w:spacing w:val="-6"/>
          <w:sz w:val="21"/>
          <w:szCs w:val="21"/>
          <w:highlight w:val="none"/>
        </w:rPr>
        <w:t>功能设计方案</w:t>
      </w:r>
    </w:p>
    <w:p w14:paraId="52CD6373">
      <w:pPr>
        <w:adjustRightInd w:val="0"/>
        <w:snapToGrid w:val="0"/>
        <w:spacing w:line="288" w:lineRule="auto"/>
        <w:ind w:firstLine="396" w:firstLineChars="200"/>
        <w:jc w:val="left"/>
        <w:rPr>
          <w:rFonts w:hint="eastAsia" w:cs="Times New Roman"/>
          <w:spacing w:val="-6"/>
          <w:sz w:val="21"/>
          <w:szCs w:val="21"/>
          <w:highlight w:val="none"/>
        </w:rPr>
      </w:pPr>
      <w:r>
        <w:rPr>
          <w:rFonts w:hint="eastAsia" w:cs="Times New Roman"/>
          <w:spacing w:val="-6"/>
          <w:sz w:val="21"/>
          <w:szCs w:val="21"/>
          <w:highlight w:val="none"/>
        </w:rPr>
        <w:t>实施方案</w:t>
      </w:r>
    </w:p>
    <w:p w14:paraId="336227D8">
      <w:pPr>
        <w:adjustRightInd w:val="0"/>
        <w:snapToGrid w:val="0"/>
        <w:spacing w:line="288" w:lineRule="auto"/>
        <w:ind w:firstLine="396" w:firstLineChars="200"/>
        <w:jc w:val="left"/>
        <w:rPr>
          <w:rFonts w:hint="eastAsia" w:cs="Times New Roman"/>
          <w:spacing w:val="-6"/>
          <w:sz w:val="21"/>
          <w:szCs w:val="21"/>
          <w:highlight w:val="none"/>
        </w:rPr>
      </w:pPr>
      <w:r>
        <w:rPr>
          <w:rFonts w:hint="eastAsia" w:cs="Times New Roman"/>
          <w:spacing w:val="-6"/>
          <w:sz w:val="21"/>
          <w:szCs w:val="21"/>
          <w:highlight w:val="none"/>
        </w:rPr>
        <w:t>数据安全及保密措施方案</w:t>
      </w:r>
    </w:p>
    <w:p w14:paraId="0C38DFB7">
      <w:pPr>
        <w:adjustRightInd w:val="0"/>
        <w:snapToGrid w:val="0"/>
        <w:spacing w:line="288" w:lineRule="auto"/>
        <w:ind w:firstLine="396" w:firstLineChars="200"/>
        <w:jc w:val="left"/>
        <w:rPr>
          <w:rFonts w:hint="eastAsia" w:cs="Times New Roman"/>
          <w:spacing w:val="-6"/>
          <w:sz w:val="21"/>
          <w:szCs w:val="21"/>
          <w:highlight w:val="none"/>
        </w:rPr>
      </w:pPr>
      <w:r>
        <w:rPr>
          <w:rFonts w:hint="eastAsia" w:cs="Times New Roman"/>
          <w:spacing w:val="-6"/>
          <w:sz w:val="21"/>
          <w:szCs w:val="21"/>
          <w:highlight w:val="none"/>
        </w:rPr>
        <w:t>数据迁移方案</w:t>
      </w:r>
    </w:p>
    <w:p w14:paraId="5E41478B">
      <w:pPr>
        <w:adjustRightInd w:val="0"/>
        <w:snapToGrid w:val="0"/>
        <w:spacing w:line="288" w:lineRule="auto"/>
        <w:ind w:firstLine="396" w:firstLineChars="200"/>
        <w:jc w:val="left"/>
        <w:rPr>
          <w:rFonts w:hint="eastAsia" w:cs="Times New Roman"/>
          <w:spacing w:val="-6"/>
          <w:sz w:val="21"/>
          <w:szCs w:val="21"/>
          <w:highlight w:val="none"/>
          <w:lang w:val="en-US" w:eastAsia="zh-CN"/>
        </w:rPr>
      </w:pPr>
      <w:r>
        <w:rPr>
          <w:rFonts w:hint="eastAsia" w:cs="Times New Roman"/>
          <w:spacing w:val="-6"/>
          <w:sz w:val="21"/>
          <w:szCs w:val="21"/>
          <w:highlight w:val="none"/>
          <w:lang w:val="en-US" w:eastAsia="zh-CN"/>
        </w:rPr>
        <w:t>团队人员</w:t>
      </w:r>
    </w:p>
    <w:p w14:paraId="2DF16B14">
      <w:pPr>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highlight w:val="none"/>
        </w:rPr>
        <w:t>售后服务</w:t>
      </w:r>
    </w:p>
    <w:p w14:paraId="21A868BE">
      <w:pPr>
        <w:adjustRightInd w:val="0"/>
        <w:snapToGrid w:val="0"/>
        <w:spacing w:line="288" w:lineRule="auto"/>
        <w:ind w:firstLine="420" w:firstLineChars="200"/>
        <w:rPr>
          <w:sz w:val="21"/>
          <w:szCs w:val="21"/>
          <w:highlight w:val="none"/>
        </w:rPr>
      </w:pPr>
      <w:r>
        <w:rPr>
          <w:rFonts w:hint="eastAsia"/>
          <w:sz w:val="21"/>
          <w:szCs w:val="21"/>
          <w:highlight w:val="none"/>
        </w:rPr>
        <w:t>（</w:t>
      </w:r>
      <w:r>
        <w:rPr>
          <w:rFonts w:hint="eastAsia"/>
          <w:sz w:val="21"/>
          <w:szCs w:val="21"/>
          <w:highlight w:val="none"/>
          <w:lang w:val="en-US" w:eastAsia="zh-CN"/>
        </w:rPr>
        <w:t>7</w:t>
      </w:r>
      <w:r>
        <w:rPr>
          <w:sz w:val="21"/>
          <w:szCs w:val="21"/>
          <w:highlight w:val="none"/>
        </w:rPr>
        <w:t>）</w:t>
      </w:r>
      <w:r>
        <w:rPr>
          <w:rFonts w:hint="eastAsia"/>
          <w:sz w:val="21"/>
          <w:szCs w:val="21"/>
          <w:highlight w:val="none"/>
        </w:rPr>
        <w:t>供应商</w:t>
      </w:r>
      <w:r>
        <w:rPr>
          <w:sz w:val="21"/>
          <w:szCs w:val="21"/>
          <w:highlight w:val="none"/>
        </w:rPr>
        <w:t>需要说明的其他文件和材料</w:t>
      </w:r>
      <w:bookmarkEnd w:id="50"/>
    </w:p>
    <w:p w14:paraId="20DB0A94">
      <w:pPr>
        <w:adjustRightInd w:val="0"/>
        <w:snapToGrid w:val="0"/>
        <w:spacing w:line="288" w:lineRule="auto"/>
        <w:ind w:firstLine="420" w:firstLineChars="200"/>
        <w:rPr>
          <w:sz w:val="21"/>
          <w:szCs w:val="21"/>
          <w:highlight w:val="none"/>
        </w:rPr>
      </w:pPr>
    </w:p>
    <w:p w14:paraId="3EF80DE0">
      <w:pPr>
        <w:adjustRightInd w:val="0"/>
        <w:snapToGrid w:val="0"/>
        <w:spacing w:line="288" w:lineRule="auto"/>
        <w:ind w:firstLine="422" w:firstLineChars="200"/>
        <w:rPr>
          <w:b/>
          <w:bCs/>
          <w:sz w:val="21"/>
          <w:szCs w:val="21"/>
          <w:highlight w:val="none"/>
        </w:rPr>
      </w:pPr>
      <w:r>
        <w:rPr>
          <w:b/>
          <w:bCs/>
          <w:sz w:val="21"/>
          <w:szCs w:val="21"/>
          <w:highlight w:val="none"/>
        </w:rPr>
        <w:t>3</w:t>
      </w:r>
      <w:r>
        <w:rPr>
          <w:rFonts w:hint="eastAsia"/>
          <w:b/>
          <w:bCs/>
          <w:sz w:val="21"/>
          <w:szCs w:val="21"/>
          <w:highlight w:val="none"/>
        </w:rPr>
        <w:t>.报价文件（单独上传）</w:t>
      </w:r>
    </w:p>
    <w:p w14:paraId="5EBA2D05">
      <w:pPr>
        <w:adjustRightInd w:val="0"/>
        <w:snapToGrid w:val="0"/>
        <w:spacing w:line="288" w:lineRule="auto"/>
        <w:ind w:firstLine="420" w:firstLineChars="200"/>
        <w:rPr>
          <w:sz w:val="21"/>
          <w:szCs w:val="21"/>
          <w:highlight w:val="none"/>
        </w:rPr>
      </w:pPr>
      <w:r>
        <w:rPr>
          <w:rFonts w:hint="eastAsia"/>
          <w:sz w:val="21"/>
          <w:szCs w:val="21"/>
          <w:highlight w:val="none"/>
        </w:rPr>
        <w:t>（1）初次报价一览表</w:t>
      </w:r>
    </w:p>
    <w:p w14:paraId="49EC3FC8">
      <w:pPr>
        <w:widowControl/>
        <w:jc w:val="left"/>
        <w:rPr>
          <w:sz w:val="21"/>
          <w:szCs w:val="21"/>
          <w:highlight w:val="none"/>
        </w:rPr>
      </w:pPr>
      <w:r>
        <w:rPr>
          <w:sz w:val="21"/>
          <w:szCs w:val="21"/>
          <w:highlight w:val="none"/>
        </w:rPr>
        <w:br w:type="page"/>
      </w:r>
    </w:p>
    <w:p w14:paraId="2218EEB0">
      <w:pPr>
        <w:tabs>
          <w:tab w:val="center" w:pos="4706"/>
        </w:tabs>
        <w:adjustRightInd w:val="0"/>
        <w:snapToGrid w:val="0"/>
        <w:spacing w:line="288" w:lineRule="auto"/>
        <w:jc w:val="center"/>
        <w:outlineLvl w:val="2"/>
        <w:rPr>
          <w:rFonts w:cs="Times New Roman"/>
          <w:b/>
          <w:spacing w:val="-6"/>
          <w:sz w:val="21"/>
          <w:szCs w:val="21"/>
        </w:rPr>
      </w:pPr>
      <w:bookmarkStart w:id="51" w:name="_Hlk140130228"/>
      <w:r>
        <w:rPr>
          <w:rFonts w:hint="eastAsia" w:cs="Times New Roman"/>
          <w:b/>
          <w:spacing w:val="-6"/>
          <w:sz w:val="21"/>
          <w:szCs w:val="21"/>
        </w:rPr>
        <w:t>评分索引表</w:t>
      </w:r>
    </w:p>
    <w:tbl>
      <w:tblPr>
        <w:tblStyle w:val="14"/>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3E2A9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E1D5B36">
            <w:pPr>
              <w:adjustRightInd w:val="0"/>
              <w:snapToGrid w:val="0"/>
              <w:spacing w:line="288" w:lineRule="auto"/>
              <w:jc w:val="center"/>
              <w:rPr>
                <w:rFonts w:cs="Times New Roman"/>
                <w:b/>
                <w:spacing w:val="-6"/>
                <w:sz w:val="21"/>
                <w:szCs w:val="21"/>
              </w:rPr>
            </w:pPr>
            <w:r>
              <w:rPr>
                <w:rFonts w:hint="eastAsia" w:cs="Times New Roman"/>
                <w:b/>
                <w:spacing w:val="-6"/>
                <w:sz w:val="21"/>
                <w:szCs w:val="21"/>
              </w:rPr>
              <w:t>序号</w:t>
            </w:r>
          </w:p>
        </w:tc>
        <w:tc>
          <w:tcPr>
            <w:tcW w:w="2091" w:type="dxa"/>
            <w:vAlign w:val="center"/>
          </w:tcPr>
          <w:p w14:paraId="29705795">
            <w:pPr>
              <w:adjustRightInd w:val="0"/>
              <w:snapToGrid w:val="0"/>
              <w:spacing w:line="288" w:lineRule="auto"/>
              <w:jc w:val="center"/>
              <w:rPr>
                <w:rFonts w:cs="Times New Roman"/>
                <w:b/>
                <w:spacing w:val="-6"/>
                <w:sz w:val="21"/>
                <w:szCs w:val="21"/>
              </w:rPr>
            </w:pPr>
            <w:r>
              <w:rPr>
                <w:rFonts w:hint="eastAsia" w:cs="Times New Roman"/>
                <w:b/>
                <w:spacing w:val="-6"/>
                <w:sz w:val="21"/>
                <w:szCs w:val="21"/>
              </w:rPr>
              <w:t>评审因素</w:t>
            </w:r>
          </w:p>
        </w:tc>
        <w:tc>
          <w:tcPr>
            <w:tcW w:w="709" w:type="dxa"/>
            <w:vAlign w:val="center"/>
          </w:tcPr>
          <w:p w14:paraId="24FB67FF">
            <w:pPr>
              <w:adjustRightInd w:val="0"/>
              <w:snapToGrid w:val="0"/>
              <w:spacing w:line="288" w:lineRule="auto"/>
              <w:jc w:val="center"/>
              <w:rPr>
                <w:rFonts w:cs="Times New Roman"/>
                <w:b/>
                <w:spacing w:val="-6"/>
                <w:sz w:val="21"/>
                <w:szCs w:val="21"/>
              </w:rPr>
            </w:pPr>
            <w:r>
              <w:rPr>
                <w:rFonts w:hint="eastAsia" w:cs="Times New Roman"/>
                <w:b/>
                <w:spacing w:val="-6"/>
                <w:sz w:val="21"/>
                <w:szCs w:val="21"/>
              </w:rPr>
              <w:t>分值</w:t>
            </w:r>
          </w:p>
        </w:tc>
        <w:tc>
          <w:tcPr>
            <w:tcW w:w="3040" w:type="dxa"/>
            <w:vAlign w:val="center"/>
          </w:tcPr>
          <w:p w14:paraId="782B7095">
            <w:pPr>
              <w:tabs>
                <w:tab w:val="left" w:pos="1418"/>
              </w:tabs>
              <w:adjustRightInd w:val="0"/>
              <w:snapToGrid w:val="0"/>
              <w:spacing w:line="288" w:lineRule="auto"/>
              <w:ind w:firstLine="398"/>
              <w:jc w:val="center"/>
              <w:rPr>
                <w:rFonts w:cs="Times New Roman"/>
                <w:b/>
                <w:spacing w:val="-6"/>
                <w:kern w:val="0"/>
                <w:sz w:val="21"/>
                <w:szCs w:val="21"/>
              </w:rPr>
            </w:pPr>
            <w:r>
              <w:rPr>
                <w:rFonts w:cs="Times New Roman"/>
                <w:b/>
                <w:spacing w:val="-6"/>
                <w:kern w:val="0"/>
                <w:sz w:val="21"/>
                <w:szCs w:val="21"/>
              </w:rPr>
              <w:t>评分标准</w:t>
            </w:r>
          </w:p>
        </w:tc>
        <w:tc>
          <w:tcPr>
            <w:tcW w:w="967" w:type="dxa"/>
            <w:vAlign w:val="center"/>
          </w:tcPr>
          <w:p w14:paraId="3A5406B0">
            <w:pPr>
              <w:tabs>
                <w:tab w:val="left" w:pos="1418"/>
              </w:tabs>
              <w:adjustRightInd w:val="0"/>
              <w:snapToGrid w:val="0"/>
              <w:spacing w:line="288" w:lineRule="auto"/>
              <w:jc w:val="center"/>
              <w:rPr>
                <w:rFonts w:cs="Times New Roman"/>
                <w:b/>
                <w:spacing w:val="-6"/>
                <w:kern w:val="0"/>
                <w:sz w:val="21"/>
                <w:szCs w:val="21"/>
              </w:rPr>
            </w:pPr>
            <w:r>
              <w:rPr>
                <w:rFonts w:cs="Times New Roman"/>
                <w:b/>
                <w:spacing w:val="-6"/>
                <w:kern w:val="0"/>
                <w:sz w:val="21"/>
                <w:szCs w:val="21"/>
              </w:rPr>
              <w:t>自评分</w:t>
            </w:r>
          </w:p>
        </w:tc>
        <w:tc>
          <w:tcPr>
            <w:tcW w:w="1053" w:type="dxa"/>
            <w:vAlign w:val="center"/>
          </w:tcPr>
          <w:p w14:paraId="298650D4">
            <w:pPr>
              <w:tabs>
                <w:tab w:val="left" w:pos="1418"/>
              </w:tabs>
              <w:adjustRightInd w:val="0"/>
              <w:snapToGrid w:val="0"/>
              <w:spacing w:line="288" w:lineRule="auto"/>
              <w:jc w:val="center"/>
              <w:rPr>
                <w:rFonts w:cs="Times New Roman"/>
                <w:b/>
                <w:spacing w:val="-6"/>
                <w:kern w:val="0"/>
                <w:sz w:val="21"/>
                <w:szCs w:val="21"/>
              </w:rPr>
            </w:pPr>
            <w:r>
              <w:rPr>
                <w:rFonts w:cs="Times New Roman"/>
                <w:b/>
                <w:spacing w:val="-6"/>
                <w:kern w:val="0"/>
                <w:sz w:val="21"/>
                <w:szCs w:val="21"/>
              </w:rPr>
              <w:t>自评依据</w:t>
            </w:r>
          </w:p>
        </w:tc>
        <w:tc>
          <w:tcPr>
            <w:tcW w:w="881" w:type="dxa"/>
            <w:vAlign w:val="center"/>
          </w:tcPr>
          <w:p w14:paraId="414B8F43">
            <w:pPr>
              <w:tabs>
                <w:tab w:val="left" w:pos="1418"/>
              </w:tabs>
              <w:adjustRightInd w:val="0"/>
              <w:snapToGrid w:val="0"/>
              <w:spacing w:line="288" w:lineRule="auto"/>
              <w:jc w:val="center"/>
              <w:rPr>
                <w:rFonts w:cs="Times New Roman"/>
                <w:b/>
                <w:spacing w:val="-6"/>
                <w:kern w:val="0"/>
                <w:sz w:val="21"/>
                <w:szCs w:val="21"/>
              </w:rPr>
            </w:pPr>
            <w:r>
              <w:rPr>
                <w:rFonts w:cs="Times New Roman"/>
                <w:b/>
                <w:spacing w:val="-6"/>
                <w:kern w:val="0"/>
                <w:sz w:val="21"/>
                <w:szCs w:val="21"/>
              </w:rPr>
              <w:t>页码</w:t>
            </w:r>
          </w:p>
        </w:tc>
      </w:tr>
      <w:tr w14:paraId="36E15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6246D570">
            <w:pPr>
              <w:tabs>
                <w:tab w:val="left" w:pos="1418"/>
              </w:tabs>
              <w:adjustRightInd w:val="0"/>
              <w:snapToGrid w:val="0"/>
              <w:spacing w:line="288" w:lineRule="auto"/>
              <w:jc w:val="center"/>
              <w:rPr>
                <w:rFonts w:cs="Times New Roman"/>
                <w:b/>
                <w:spacing w:val="-6"/>
                <w:kern w:val="0"/>
                <w:sz w:val="21"/>
                <w:szCs w:val="21"/>
              </w:rPr>
            </w:pPr>
            <w:r>
              <w:rPr>
                <w:rFonts w:cs="Times New Roman"/>
                <w:b/>
                <w:spacing w:val="-6"/>
                <w:kern w:val="0"/>
                <w:sz w:val="21"/>
                <w:szCs w:val="21"/>
              </w:rPr>
              <w:t>商务分</w:t>
            </w:r>
          </w:p>
        </w:tc>
      </w:tr>
      <w:tr w14:paraId="17F87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2170925">
            <w:pPr>
              <w:adjustRightInd w:val="0"/>
              <w:snapToGrid w:val="0"/>
              <w:spacing w:line="288" w:lineRule="auto"/>
              <w:jc w:val="center"/>
              <w:rPr>
                <w:rFonts w:cs="Times New Roman"/>
                <w:spacing w:val="-6"/>
                <w:sz w:val="21"/>
                <w:szCs w:val="21"/>
              </w:rPr>
            </w:pPr>
          </w:p>
        </w:tc>
        <w:tc>
          <w:tcPr>
            <w:tcW w:w="2091" w:type="dxa"/>
            <w:vAlign w:val="center"/>
          </w:tcPr>
          <w:p w14:paraId="5970A745">
            <w:pPr>
              <w:adjustRightInd w:val="0"/>
              <w:snapToGrid w:val="0"/>
              <w:spacing w:line="288" w:lineRule="auto"/>
              <w:jc w:val="center"/>
              <w:rPr>
                <w:rFonts w:cs="Times New Roman"/>
                <w:spacing w:val="-6"/>
                <w:sz w:val="21"/>
                <w:szCs w:val="21"/>
              </w:rPr>
            </w:pPr>
          </w:p>
        </w:tc>
        <w:tc>
          <w:tcPr>
            <w:tcW w:w="709" w:type="dxa"/>
            <w:vAlign w:val="center"/>
          </w:tcPr>
          <w:p w14:paraId="5B6E306F">
            <w:pPr>
              <w:adjustRightInd w:val="0"/>
              <w:snapToGrid w:val="0"/>
              <w:spacing w:line="288" w:lineRule="auto"/>
              <w:jc w:val="center"/>
              <w:rPr>
                <w:rFonts w:cs="Times New Roman"/>
                <w:spacing w:val="-6"/>
                <w:sz w:val="21"/>
                <w:szCs w:val="21"/>
              </w:rPr>
            </w:pPr>
          </w:p>
        </w:tc>
        <w:tc>
          <w:tcPr>
            <w:tcW w:w="3040" w:type="dxa"/>
            <w:vAlign w:val="center"/>
          </w:tcPr>
          <w:p w14:paraId="164996A2">
            <w:pPr>
              <w:adjustRightInd w:val="0"/>
              <w:snapToGrid w:val="0"/>
              <w:spacing w:line="288" w:lineRule="auto"/>
              <w:rPr>
                <w:rFonts w:cs="Times New Roman"/>
                <w:spacing w:val="-6"/>
                <w:sz w:val="21"/>
                <w:szCs w:val="21"/>
              </w:rPr>
            </w:pPr>
          </w:p>
        </w:tc>
        <w:tc>
          <w:tcPr>
            <w:tcW w:w="967" w:type="dxa"/>
            <w:vAlign w:val="center"/>
          </w:tcPr>
          <w:p w14:paraId="237D90EF">
            <w:pPr>
              <w:adjustRightInd w:val="0"/>
              <w:snapToGrid w:val="0"/>
              <w:spacing w:line="288" w:lineRule="auto"/>
              <w:jc w:val="center"/>
              <w:rPr>
                <w:rFonts w:cs="Times New Roman"/>
                <w:spacing w:val="-6"/>
                <w:sz w:val="21"/>
                <w:szCs w:val="21"/>
              </w:rPr>
            </w:pPr>
          </w:p>
        </w:tc>
        <w:tc>
          <w:tcPr>
            <w:tcW w:w="1053" w:type="dxa"/>
            <w:vAlign w:val="center"/>
          </w:tcPr>
          <w:p w14:paraId="4D2BAEEA">
            <w:pPr>
              <w:adjustRightInd w:val="0"/>
              <w:snapToGrid w:val="0"/>
              <w:spacing w:line="288" w:lineRule="auto"/>
              <w:jc w:val="center"/>
              <w:rPr>
                <w:rFonts w:cs="Times New Roman"/>
                <w:spacing w:val="-6"/>
                <w:sz w:val="21"/>
                <w:szCs w:val="21"/>
              </w:rPr>
            </w:pPr>
          </w:p>
        </w:tc>
        <w:tc>
          <w:tcPr>
            <w:tcW w:w="881" w:type="dxa"/>
          </w:tcPr>
          <w:p w14:paraId="313CE6E5">
            <w:pPr>
              <w:adjustRightInd w:val="0"/>
              <w:snapToGrid w:val="0"/>
              <w:spacing w:line="288" w:lineRule="auto"/>
              <w:jc w:val="center"/>
              <w:rPr>
                <w:rFonts w:cs="Times New Roman"/>
                <w:spacing w:val="-6"/>
                <w:sz w:val="21"/>
                <w:szCs w:val="21"/>
              </w:rPr>
            </w:pPr>
          </w:p>
        </w:tc>
      </w:tr>
      <w:tr w14:paraId="6A235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7232D09">
            <w:pPr>
              <w:adjustRightInd w:val="0"/>
              <w:snapToGrid w:val="0"/>
              <w:spacing w:line="288" w:lineRule="auto"/>
              <w:jc w:val="center"/>
              <w:rPr>
                <w:rFonts w:cs="Times New Roman"/>
                <w:spacing w:val="-6"/>
                <w:sz w:val="21"/>
                <w:szCs w:val="21"/>
              </w:rPr>
            </w:pPr>
          </w:p>
        </w:tc>
        <w:tc>
          <w:tcPr>
            <w:tcW w:w="2091" w:type="dxa"/>
            <w:vAlign w:val="center"/>
          </w:tcPr>
          <w:p w14:paraId="2FEC1D23">
            <w:pPr>
              <w:adjustRightInd w:val="0"/>
              <w:snapToGrid w:val="0"/>
              <w:spacing w:line="288" w:lineRule="auto"/>
              <w:jc w:val="center"/>
              <w:rPr>
                <w:rFonts w:cs="Times New Roman"/>
                <w:spacing w:val="-6"/>
                <w:sz w:val="21"/>
                <w:szCs w:val="21"/>
              </w:rPr>
            </w:pPr>
          </w:p>
        </w:tc>
        <w:tc>
          <w:tcPr>
            <w:tcW w:w="709" w:type="dxa"/>
            <w:vAlign w:val="center"/>
          </w:tcPr>
          <w:p w14:paraId="4E7C5F16">
            <w:pPr>
              <w:adjustRightInd w:val="0"/>
              <w:snapToGrid w:val="0"/>
              <w:spacing w:line="288" w:lineRule="auto"/>
              <w:jc w:val="center"/>
              <w:rPr>
                <w:rFonts w:cs="Times New Roman"/>
                <w:spacing w:val="-6"/>
                <w:sz w:val="21"/>
                <w:szCs w:val="21"/>
              </w:rPr>
            </w:pPr>
          </w:p>
        </w:tc>
        <w:tc>
          <w:tcPr>
            <w:tcW w:w="3040" w:type="dxa"/>
            <w:vAlign w:val="center"/>
          </w:tcPr>
          <w:p w14:paraId="6B0AB190">
            <w:pPr>
              <w:adjustRightInd w:val="0"/>
              <w:snapToGrid w:val="0"/>
              <w:spacing w:line="288" w:lineRule="auto"/>
              <w:rPr>
                <w:rFonts w:cs="Times New Roman"/>
                <w:spacing w:val="-6"/>
                <w:sz w:val="21"/>
                <w:szCs w:val="21"/>
              </w:rPr>
            </w:pPr>
          </w:p>
        </w:tc>
        <w:tc>
          <w:tcPr>
            <w:tcW w:w="967" w:type="dxa"/>
            <w:vAlign w:val="center"/>
          </w:tcPr>
          <w:p w14:paraId="796DF8DC">
            <w:pPr>
              <w:adjustRightInd w:val="0"/>
              <w:snapToGrid w:val="0"/>
              <w:spacing w:line="288" w:lineRule="auto"/>
              <w:jc w:val="center"/>
              <w:rPr>
                <w:rFonts w:cs="Times New Roman"/>
                <w:spacing w:val="-6"/>
                <w:sz w:val="21"/>
                <w:szCs w:val="21"/>
              </w:rPr>
            </w:pPr>
          </w:p>
        </w:tc>
        <w:tc>
          <w:tcPr>
            <w:tcW w:w="1053" w:type="dxa"/>
            <w:vAlign w:val="center"/>
          </w:tcPr>
          <w:p w14:paraId="738F563D">
            <w:pPr>
              <w:adjustRightInd w:val="0"/>
              <w:snapToGrid w:val="0"/>
              <w:spacing w:line="288" w:lineRule="auto"/>
              <w:jc w:val="center"/>
              <w:rPr>
                <w:rFonts w:cs="Times New Roman"/>
                <w:spacing w:val="-6"/>
                <w:sz w:val="21"/>
                <w:szCs w:val="21"/>
              </w:rPr>
            </w:pPr>
          </w:p>
        </w:tc>
        <w:tc>
          <w:tcPr>
            <w:tcW w:w="881" w:type="dxa"/>
          </w:tcPr>
          <w:p w14:paraId="4AF4A704">
            <w:pPr>
              <w:adjustRightInd w:val="0"/>
              <w:snapToGrid w:val="0"/>
              <w:spacing w:line="288" w:lineRule="auto"/>
              <w:jc w:val="center"/>
              <w:rPr>
                <w:rFonts w:cs="Times New Roman"/>
                <w:spacing w:val="-6"/>
                <w:sz w:val="21"/>
                <w:szCs w:val="21"/>
              </w:rPr>
            </w:pPr>
          </w:p>
        </w:tc>
      </w:tr>
      <w:tr w14:paraId="744A5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90C860C">
            <w:pPr>
              <w:adjustRightInd w:val="0"/>
              <w:snapToGrid w:val="0"/>
              <w:spacing w:line="288" w:lineRule="auto"/>
              <w:jc w:val="center"/>
              <w:rPr>
                <w:rFonts w:cs="Times New Roman"/>
                <w:kern w:val="0"/>
                <w:sz w:val="21"/>
                <w:szCs w:val="21"/>
              </w:rPr>
            </w:pPr>
          </w:p>
        </w:tc>
        <w:tc>
          <w:tcPr>
            <w:tcW w:w="2091" w:type="dxa"/>
            <w:vAlign w:val="center"/>
          </w:tcPr>
          <w:p w14:paraId="7A9A5977">
            <w:pPr>
              <w:adjustRightInd w:val="0"/>
              <w:snapToGrid w:val="0"/>
              <w:spacing w:line="288" w:lineRule="auto"/>
              <w:jc w:val="center"/>
              <w:rPr>
                <w:rFonts w:cs="Times New Roman"/>
                <w:kern w:val="0"/>
                <w:sz w:val="21"/>
                <w:szCs w:val="21"/>
              </w:rPr>
            </w:pPr>
          </w:p>
        </w:tc>
        <w:tc>
          <w:tcPr>
            <w:tcW w:w="709" w:type="dxa"/>
            <w:vAlign w:val="center"/>
          </w:tcPr>
          <w:p w14:paraId="21E2B9F8">
            <w:pPr>
              <w:adjustRightInd w:val="0"/>
              <w:snapToGrid w:val="0"/>
              <w:spacing w:line="288" w:lineRule="auto"/>
              <w:jc w:val="center"/>
              <w:rPr>
                <w:rFonts w:cs="Times New Roman"/>
                <w:kern w:val="0"/>
                <w:sz w:val="21"/>
                <w:szCs w:val="21"/>
              </w:rPr>
            </w:pPr>
          </w:p>
        </w:tc>
        <w:tc>
          <w:tcPr>
            <w:tcW w:w="3040" w:type="dxa"/>
            <w:vAlign w:val="center"/>
          </w:tcPr>
          <w:p w14:paraId="7747D252">
            <w:pPr>
              <w:adjustRightInd w:val="0"/>
              <w:snapToGrid w:val="0"/>
              <w:spacing w:line="288" w:lineRule="auto"/>
              <w:rPr>
                <w:rFonts w:cs="Times New Roman"/>
                <w:kern w:val="0"/>
                <w:sz w:val="21"/>
                <w:szCs w:val="21"/>
              </w:rPr>
            </w:pPr>
          </w:p>
        </w:tc>
        <w:tc>
          <w:tcPr>
            <w:tcW w:w="967" w:type="dxa"/>
            <w:vAlign w:val="center"/>
          </w:tcPr>
          <w:p w14:paraId="265789B1">
            <w:pPr>
              <w:adjustRightInd w:val="0"/>
              <w:snapToGrid w:val="0"/>
              <w:spacing w:line="288" w:lineRule="auto"/>
              <w:jc w:val="center"/>
              <w:rPr>
                <w:rFonts w:cs="Times New Roman"/>
                <w:sz w:val="21"/>
                <w:szCs w:val="21"/>
              </w:rPr>
            </w:pPr>
          </w:p>
        </w:tc>
        <w:tc>
          <w:tcPr>
            <w:tcW w:w="1053" w:type="dxa"/>
            <w:vAlign w:val="center"/>
          </w:tcPr>
          <w:p w14:paraId="159EE15B">
            <w:pPr>
              <w:adjustRightInd w:val="0"/>
              <w:snapToGrid w:val="0"/>
              <w:spacing w:line="288" w:lineRule="auto"/>
              <w:jc w:val="center"/>
              <w:rPr>
                <w:rFonts w:cs="Times New Roman"/>
                <w:sz w:val="21"/>
                <w:szCs w:val="21"/>
              </w:rPr>
            </w:pPr>
          </w:p>
        </w:tc>
        <w:tc>
          <w:tcPr>
            <w:tcW w:w="881" w:type="dxa"/>
          </w:tcPr>
          <w:p w14:paraId="6D50DA92">
            <w:pPr>
              <w:adjustRightInd w:val="0"/>
              <w:snapToGrid w:val="0"/>
              <w:spacing w:line="288" w:lineRule="auto"/>
              <w:jc w:val="center"/>
              <w:rPr>
                <w:rFonts w:cs="Times New Roman"/>
                <w:sz w:val="21"/>
                <w:szCs w:val="21"/>
              </w:rPr>
            </w:pPr>
          </w:p>
        </w:tc>
      </w:tr>
      <w:tr w14:paraId="01070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145E9CA">
            <w:pPr>
              <w:adjustRightInd w:val="0"/>
              <w:snapToGrid w:val="0"/>
              <w:spacing w:line="288" w:lineRule="auto"/>
              <w:jc w:val="center"/>
              <w:rPr>
                <w:rFonts w:cs="Times New Roman"/>
                <w:spacing w:val="-6"/>
                <w:sz w:val="21"/>
                <w:szCs w:val="21"/>
              </w:rPr>
            </w:pPr>
          </w:p>
        </w:tc>
        <w:tc>
          <w:tcPr>
            <w:tcW w:w="2091" w:type="dxa"/>
            <w:vAlign w:val="center"/>
          </w:tcPr>
          <w:p w14:paraId="50CC5204">
            <w:pPr>
              <w:adjustRightInd w:val="0"/>
              <w:snapToGrid w:val="0"/>
              <w:spacing w:line="288" w:lineRule="auto"/>
              <w:jc w:val="center"/>
              <w:rPr>
                <w:rFonts w:cs="Times New Roman"/>
                <w:spacing w:val="-6"/>
                <w:sz w:val="21"/>
                <w:szCs w:val="21"/>
              </w:rPr>
            </w:pPr>
          </w:p>
        </w:tc>
        <w:tc>
          <w:tcPr>
            <w:tcW w:w="709" w:type="dxa"/>
            <w:vAlign w:val="center"/>
          </w:tcPr>
          <w:p w14:paraId="7BF38014">
            <w:pPr>
              <w:adjustRightInd w:val="0"/>
              <w:snapToGrid w:val="0"/>
              <w:spacing w:line="288" w:lineRule="auto"/>
              <w:jc w:val="center"/>
              <w:rPr>
                <w:rFonts w:cs="Times New Roman"/>
                <w:spacing w:val="-6"/>
                <w:sz w:val="21"/>
                <w:szCs w:val="21"/>
              </w:rPr>
            </w:pPr>
          </w:p>
        </w:tc>
        <w:tc>
          <w:tcPr>
            <w:tcW w:w="3040" w:type="dxa"/>
            <w:vAlign w:val="center"/>
          </w:tcPr>
          <w:p w14:paraId="3904266A">
            <w:pPr>
              <w:adjustRightInd w:val="0"/>
              <w:snapToGrid w:val="0"/>
              <w:spacing w:line="288" w:lineRule="auto"/>
              <w:rPr>
                <w:rFonts w:cs="Times New Roman"/>
                <w:spacing w:val="-6"/>
                <w:sz w:val="21"/>
                <w:szCs w:val="21"/>
              </w:rPr>
            </w:pPr>
          </w:p>
        </w:tc>
        <w:tc>
          <w:tcPr>
            <w:tcW w:w="967" w:type="dxa"/>
            <w:vAlign w:val="center"/>
          </w:tcPr>
          <w:p w14:paraId="7F227800">
            <w:pPr>
              <w:adjustRightInd w:val="0"/>
              <w:snapToGrid w:val="0"/>
              <w:spacing w:line="288" w:lineRule="auto"/>
              <w:jc w:val="center"/>
              <w:rPr>
                <w:rFonts w:cs="Times New Roman"/>
                <w:spacing w:val="-6"/>
                <w:sz w:val="21"/>
                <w:szCs w:val="21"/>
              </w:rPr>
            </w:pPr>
          </w:p>
        </w:tc>
        <w:tc>
          <w:tcPr>
            <w:tcW w:w="1053" w:type="dxa"/>
            <w:vAlign w:val="center"/>
          </w:tcPr>
          <w:p w14:paraId="43F2B082">
            <w:pPr>
              <w:adjustRightInd w:val="0"/>
              <w:snapToGrid w:val="0"/>
              <w:spacing w:line="288" w:lineRule="auto"/>
              <w:jc w:val="center"/>
              <w:rPr>
                <w:rFonts w:cs="Times New Roman"/>
                <w:spacing w:val="-6"/>
                <w:sz w:val="21"/>
                <w:szCs w:val="21"/>
              </w:rPr>
            </w:pPr>
          </w:p>
        </w:tc>
        <w:tc>
          <w:tcPr>
            <w:tcW w:w="881" w:type="dxa"/>
          </w:tcPr>
          <w:p w14:paraId="2927FA72">
            <w:pPr>
              <w:adjustRightInd w:val="0"/>
              <w:snapToGrid w:val="0"/>
              <w:spacing w:line="288" w:lineRule="auto"/>
              <w:jc w:val="center"/>
              <w:rPr>
                <w:rFonts w:cs="Times New Roman"/>
                <w:spacing w:val="-6"/>
                <w:sz w:val="21"/>
                <w:szCs w:val="21"/>
              </w:rPr>
            </w:pPr>
          </w:p>
        </w:tc>
      </w:tr>
      <w:tr w14:paraId="69E48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913E2CB">
            <w:pPr>
              <w:adjustRightInd w:val="0"/>
              <w:snapToGrid w:val="0"/>
              <w:spacing w:line="288" w:lineRule="auto"/>
              <w:jc w:val="center"/>
              <w:rPr>
                <w:rFonts w:cs="Times New Roman"/>
                <w:spacing w:val="-6"/>
                <w:sz w:val="21"/>
                <w:szCs w:val="21"/>
              </w:rPr>
            </w:pPr>
          </w:p>
        </w:tc>
        <w:tc>
          <w:tcPr>
            <w:tcW w:w="2091" w:type="dxa"/>
            <w:vAlign w:val="center"/>
          </w:tcPr>
          <w:p w14:paraId="7F40A3BB">
            <w:pPr>
              <w:adjustRightInd w:val="0"/>
              <w:snapToGrid w:val="0"/>
              <w:spacing w:line="288" w:lineRule="auto"/>
              <w:jc w:val="center"/>
              <w:rPr>
                <w:rFonts w:cs="Times New Roman"/>
                <w:spacing w:val="-6"/>
                <w:sz w:val="21"/>
                <w:szCs w:val="21"/>
              </w:rPr>
            </w:pPr>
          </w:p>
        </w:tc>
        <w:tc>
          <w:tcPr>
            <w:tcW w:w="709" w:type="dxa"/>
            <w:vAlign w:val="center"/>
          </w:tcPr>
          <w:p w14:paraId="663E1A19">
            <w:pPr>
              <w:adjustRightInd w:val="0"/>
              <w:snapToGrid w:val="0"/>
              <w:spacing w:line="288" w:lineRule="auto"/>
              <w:jc w:val="center"/>
              <w:rPr>
                <w:rFonts w:cs="Times New Roman"/>
                <w:spacing w:val="-6"/>
                <w:sz w:val="21"/>
                <w:szCs w:val="21"/>
              </w:rPr>
            </w:pPr>
          </w:p>
        </w:tc>
        <w:tc>
          <w:tcPr>
            <w:tcW w:w="3040" w:type="dxa"/>
            <w:vAlign w:val="center"/>
          </w:tcPr>
          <w:p w14:paraId="3E3D5C0B">
            <w:pPr>
              <w:adjustRightInd w:val="0"/>
              <w:snapToGrid w:val="0"/>
              <w:spacing w:line="288" w:lineRule="auto"/>
              <w:rPr>
                <w:rFonts w:cs="Times New Roman"/>
                <w:spacing w:val="-6"/>
                <w:sz w:val="21"/>
                <w:szCs w:val="21"/>
              </w:rPr>
            </w:pPr>
          </w:p>
        </w:tc>
        <w:tc>
          <w:tcPr>
            <w:tcW w:w="967" w:type="dxa"/>
            <w:vAlign w:val="center"/>
          </w:tcPr>
          <w:p w14:paraId="628173AB">
            <w:pPr>
              <w:adjustRightInd w:val="0"/>
              <w:snapToGrid w:val="0"/>
              <w:spacing w:line="288" w:lineRule="auto"/>
              <w:jc w:val="center"/>
              <w:rPr>
                <w:rFonts w:cs="Times New Roman"/>
                <w:spacing w:val="-6"/>
                <w:sz w:val="21"/>
                <w:szCs w:val="21"/>
              </w:rPr>
            </w:pPr>
          </w:p>
        </w:tc>
        <w:tc>
          <w:tcPr>
            <w:tcW w:w="1053" w:type="dxa"/>
            <w:vAlign w:val="center"/>
          </w:tcPr>
          <w:p w14:paraId="33285028">
            <w:pPr>
              <w:adjustRightInd w:val="0"/>
              <w:snapToGrid w:val="0"/>
              <w:spacing w:line="288" w:lineRule="auto"/>
              <w:jc w:val="center"/>
              <w:rPr>
                <w:rFonts w:cs="Times New Roman"/>
                <w:spacing w:val="-6"/>
                <w:sz w:val="21"/>
                <w:szCs w:val="21"/>
              </w:rPr>
            </w:pPr>
          </w:p>
        </w:tc>
        <w:tc>
          <w:tcPr>
            <w:tcW w:w="881" w:type="dxa"/>
          </w:tcPr>
          <w:p w14:paraId="00E6B586">
            <w:pPr>
              <w:adjustRightInd w:val="0"/>
              <w:snapToGrid w:val="0"/>
              <w:spacing w:line="288" w:lineRule="auto"/>
              <w:jc w:val="center"/>
              <w:rPr>
                <w:rFonts w:cs="Times New Roman"/>
                <w:spacing w:val="-6"/>
                <w:sz w:val="21"/>
                <w:szCs w:val="21"/>
              </w:rPr>
            </w:pPr>
          </w:p>
        </w:tc>
      </w:tr>
      <w:tr w14:paraId="663AB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3E4258B">
            <w:pPr>
              <w:adjustRightInd w:val="0"/>
              <w:snapToGrid w:val="0"/>
              <w:spacing w:line="288" w:lineRule="auto"/>
              <w:jc w:val="center"/>
              <w:rPr>
                <w:rFonts w:cs="Times New Roman"/>
                <w:spacing w:val="-6"/>
                <w:sz w:val="21"/>
                <w:szCs w:val="21"/>
              </w:rPr>
            </w:pPr>
          </w:p>
        </w:tc>
        <w:tc>
          <w:tcPr>
            <w:tcW w:w="2091" w:type="dxa"/>
            <w:vAlign w:val="center"/>
          </w:tcPr>
          <w:p w14:paraId="400590FD">
            <w:pPr>
              <w:adjustRightInd w:val="0"/>
              <w:snapToGrid w:val="0"/>
              <w:spacing w:line="288" w:lineRule="auto"/>
              <w:jc w:val="center"/>
              <w:rPr>
                <w:rFonts w:cs="Times New Roman"/>
                <w:spacing w:val="-6"/>
                <w:sz w:val="21"/>
                <w:szCs w:val="21"/>
              </w:rPr>
            </w:pPr>
          </w:p>
        </w:tc>
        <w:tc>
          <w:tcPr>
            <w:tcW w:w="709" w:type="dxa"/>
            <w:vAlign w:val="center"/>
          </w:tcPr>
          <w:p w14:paraId="1D1C7D95">
            <w:pPr>
              <w:adjustRightInd w:val="0"/>
              <w:snapToGrid w:val="0"/>
              <w:spacing w:line="288" w:lineRule="auto"/>
              <w:jc w:val="center"/>
              <w:rPr>
                <w:rFonts w:cs="Times New Roman"/>
                <w:spacing w:val="-6"/>
                <w:sz w:val="21"/>
                <w:szCs w:val="21"/>
              </w:rPr>
            </w:pPr>
          </w:p>
        </w:tc>
        <w:tc>
          <w:tcPr>
            <w:tcW w:w="3040" w:type="dxa"/>
            <w:vAlign w:val="center"/>
          </w:tcPr>
          <w:p w14:paraId="0F0B4697">
            <w:pPr>
              <w:adjustRightInd w:val="0"/>
              <w:snapToGrid w:val="0"/>
              <w:spacing w:line="288" w:lineRule="auto"/>
              <w:rPr>
                <w:rFonts w:cs="Times New Roman"/>
                <w:spacing w:val="-6"/>
                <w:sz w:val="21"/>
                <w:szCs w:val="21"/>
              </w:rPr>
            </w:pPr>
          </w:p>
        </w:tc>
        <w:tc>
          <w:tcPr>
            <w:tcW w:w="967" w:type="dxa"/>
            <w:vAlign w:val="center"/>
          </w:tcPr>
          <w:p w14:paraId="115F039C">
            <w:pPr>
              <w:adjustRightInd w:val="0"/>
              <w:snapToGrid w:val="0"/>
              <w:spacing w:line="288" w:lineRule="auto"/>
              <w:jc w:val="center"/>
              <w:rPr>
                <w:rFonts w:cs="Times New Roman"/>
                <w:spacing w:val="-6"/>
                <w:sz w:val="21"/>
                <w:szCs w:val="21"/>
              </w:rPr>
            </w:pPr>
          </w:p>
        </w:tc>
        <w:tc>
          <w:tcPr>
            <w:tcW w:w="1053" w:type="dxa"/>
            <w:vAlign w:val="center"/>
          </w:tcPr>
          <w:p w14:paraId="774EDCDC">
            <w:pPr>
              <w:adjustRightInd w:val="0"/>
              <w:snapToGrid w:val="0"/>
              <w:spacing w:line="288" w:lineRule="auto"/>
              <w:jc w:val="center"/>
              <w:rPr>
                <w:rFonts w:cs="Times New Roman"/>
                <w:spacing w:val="-6"/>
                <w:sz w:val="21"/>
                <w:szCs w:val="21"/>
              </w:rPr>
            </w:pPr>
          </w:p>
        </w:tc>
        <w:tc>
          <w:tcPr>
            <w:tcW w:w="881" w:type="dxa"/>
          </w:tcPr>
          <w:p w14:paraId="1E7A8913">
            <w:pPr>
              <w:adjustRightInd w:val="0"/>
              <w:snapToGrid w:val="0"/>
              <w:spacing w:line="288" w:lineRule="auto"/>
              <w:jc w:val="center"/>
              <w:rPr>
                <w:rFonts w:cs="Times New Roman"/>
                <w:spacing w:val="-6"/>
                <w:sz w:val="21"/>
                <w:szCs w:val="21"/>
              </w:rPr>
            </w:pPr>
          </w:p>
        </w:tc>
      </w:tr>
      <w:tr w14:paraId="36EAD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2AB83EC8">
            <w:pPr>
              <w:adjustRightInd w:val="0"/>
              <w:snapToGrid w:val="0"/>
              <w:spacing w:line="288" w:lineRule="auto"/>
              <w:jc w:val="center"/>
              <w:rPr>
                <w:rFonts w:cs="Times New Roman"/>
                <w:b/>
                <w:spacing w:val="-6"/>
                <w:sz w:val="21"/>
                <w:szCs w:val="21"/>
              </w:rPr>
            </w:pPr>
            <w:r>
              <w:rPr>
                <w:rFonts w:hint="eastAsia" w:cs="Times New Roman"/>
                <w:b/>
                <w:spacing w:val="-6"/>
                <w:sz w:val="21"/>
                <w:szCs w:val="21"/>
              </w:rPr>
              <w:t>技术</w:t>
            </w:r>
            <w:r>
              <w:rPr>
                <w:rFonts w:cs="Times New Roman"/>
                <w:b/>
                <w:spacing w:val="-6"/>
                <w:sz w:val="21"/>
                <w:szCs w:val="21"/>
              </w:rPr>
              <w:t>分</w:t>
            </w:r>
          </w:p>
        </w:tc>
      </w:tr>
      <w:tr w14:paraId="08082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58D4080">
            <w:pPr>
              <w:adjustRightInd w:val="0"/>
              <w:snapToGrid w:val="0"/>
              <w:spacing w:line="288" w:lineRule="auto"/>
              <w:jc w:val="center"/>
              <w:rPr>
                <w:rFonts w:cs="Times New Roman"/>
                <w:spacing w:val="-6"/>
                <w:sz w:val="21"/>
                <w:szCs w:val="21"/>
              </w:rPr>
            </w:pPr>
          </w:p>
        </w:tc>
        <w:tc>
          <w:tcPr>
            <w:tcW w:w="2091" w:type="dxa"/>
            <w:vAlign w:val="center"/>
          </w:tcPr>
          <w:p w14:paraId="187F973F">
            <w:pPr>
              <w:adjustRightInd w:val="0"/>
              <w:snapToGrid w:val="0"/>
              <w:spacing w:line="288" w:lineRule="auto"/>
              <w:jc w:val="center"/>
              <w:rPr>
                <w:rFonts w:cs="Times New Roman"/>
                <w:spacing w:val="-6"/>
                <w:sz w:val="21"/>
                <w:szCs w:val="21"/>
              </w:rPr>
            </w:pPr>
          </w:p>
        </w:tc>
        <w:tc>
          <w:tcPr>
            <w:tcW w:w="709" w:type="dxa"/>
            <w:vAlign w:val="center"/>
          </w:tcPr>
          <w:p w14:paraId="7104A1AB">
            <w:pPr>
              <w:adjustRightInd w:val="0"/>
              <w:snapToGrid w:val="0"/>
              <w:spacing w:line="288" w:lineRule="auto"/>
              <w:jc w:val="center"/>
              <w:rPr>
                <w:rFonts w:cs="Times New Roman"/>
                <w:spacing w:val="-6"/>
                <w:sz w:val="21"/>
                <w:szCs w:val="21"/>
              </w:rPr>
            </w:pPr>
          </w:p>
        </w:tc>
        <w:tc>
          <w:tcPr>
            <w:tcW w:w="3040" w:type="dxa"/>
            <w:vAlign w:val="center"/>
          </w:tcPr>
          <w:p w14:paraId="5E3CA7A9">
            <w:pPr>
              <w:adjustRightInd w:val="0"/>
              <w:snapToGrid w:val="0"/>
              <w:spacing w:line="288" w:lineRule="auto"/>
              <w:rPr>
                <w:rFonts w:cs="Times New Roman"/>
                <w:spacing w:val="-6"/>
                <w:sz w:val="21"/>
                <w:szCs w:val="21"/>
              </w:rPr>
            </w:pPr>
          </w:p>
        </w:tc>
        <w:tc>
          <w:tcPr>
            <w:tcW w:w="967" w:type="dxa"/>
            <w:vAlign w:val="center"/>
          </w:tcPr>
          <w:p w14:paraId="54616CCF">
            <w:pPr>
              <w:adjustRightInd w:val="0"/>
              <w:snapToGrid w:val="0"/>
              <w:spacing w:line="288" w:lineRule="auto"/>
              <w:jc w:val="center"/>
              <w:rPr>
                <w:rFonts w:cs="Times New Roman"/>
                <w:spacing w:val="-6"/>
                <w:sz w:val="21"/>
                <w:szCs w:val="21"/>
              </w:rPr>
            </w:pPr>
          </w:p>
        </w:tc>
        <w:tc>
          <w:tcPr>
            <w:tcW w:w="1053" w:type="dxa"/>
            <w:vAlign w:val="center"/>
          </w:tcPr>
          <w:p w14:paraId="1A4EE923">
            <w:pPr>
              <w:adjustRightInd w:val="0"/>
              <w:snapToGrid w:val="0"/>
              <w:spacing w:line="288" w:lineRule="auto"/>
              <w:jc w:val="center"/>
              <w:rPr>
                <w:rFonts w:cs="Times New Roman"/>
                <w:spacing w:val="-6"/>
                <w:sz w:val="21"/>
                <w:szCs w:val="21"/>
              </w:rPr>
            </w:pPr>
          </w:p>
        </w:tc>
        <w:tc>
          <w:tcPr>
            <w:tcW w:w="881" w:type="dxa"/>
          </w:tcPr>
          <w:p w14:paraId="300083B7">
            <w:pPr>
              <w:adjustRightInd w:val="0"/>
              <w:snapToGrid w:val="0"/>
              <w:spacing w:line="288" w:lineRule="auto"/>
              <w:jc w:val="center"/>
              <w:rPr>
                <w:rFonts w:cs="Times New Roman"/>
                <w:spacing w:val="-6"/>
                <w:sz w:val="21"/>
                <w:szCs w:val="21"/>
              </w:rPr>
            </w:pPr>
          </w:p>
        </w:tc>
      </w:tr>
      <w:tr w14:paraId="50094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12509F0">
            <w:pPr>
              <w:adjustRightInd w:val="0"/>
              <w:snapToGrid w:val="0"/>
              <w:spacing w:line="288" w:lineRule="auto"/>
              <w:jc w:val="center"/>
              <w:rPr>
                <w:rFonts w:cs="Times New Roman"/>
                <w:spacing w:val="-6"/>
                <w:sz w:val="21"/>
                <w:szCs w:val="21"/>
              </w:rPr>
            </w:pPr>
          </w:p>
        </w:tc>
        <w:tc>
          <w:tcPr>
            <w:tcW w:w="2091" w:type="dxa"/>
            <w:vAlign w:val="center"/>
          </w:tcPr>
          <w:p w14:paraId="0EEBDE19">
            <w:pPr>
              <w:adjustRightInd w:val="0"/>
              <w:snapToGrid w:val="0"/>
              <w:spacing w:line="288" w:lineRule="auto"/>
              <w:jc w:val="center"/>
              <w:rPr>
                <w:rFonts w:cs="Times New Roman"/>
                <w:spacing w:val="-6"/>
                <w:sz w:val="21"/>
                <w:szCs w:val="21"/>
              </w:rPr>
            </w:pPr>
          </w:p>
        </w:tc>
        <w:tc>
          <w:tcPr>
            <w:tcW w:w="709" w:type="dxa"/>
            <w:vAlign w:val="center"/>
          </w:tcPr>
          <w:p w14:paraId="5ABF0D36">
            <w:pPr>
              <w:adjustRightInd w:val="0"/>
              <w:snapToGrid w:val="0"/>
              <w:spacing w:line="288" w:lineRule="auto"/>
              <w:jc w:val="center"/>
              <w:rPr>
                <w:rFonts w:cs="Times New Roman"/>
                <w:spacing w:val="-6"/>
                <w:sz w:val="21"/>
                <w:szCs w:val="21"/>
              </w:rPr>
            </w:pPr>
          </w:p>
        </w:tc>
        <w:tc>
          <w:tcPr>
            <w:tcW w:w="3040" w:type="dxa"/>
            <w:vAlign w:val="center"/>
          </w:tcPr>
          <w:p w14:paraId="518C21F2">
            <w:pPr>
              <w:adjustRightInd w:val="0"/>
              <w:snapToGrid w:val="0"/>
              <w:spacing w:line="288" w:lineRule="auto"/>
              <w:rPr>
                <w:rFonts w:cs="Times New Roman"/>
                <w:spacing w:val="-6"/>
                <w:sz w:val="21"/>
                <w:szCs w:val="21"/>
              </w:rPr>
            </w:pPr>
          </w:p>
        </w:tc>
        <w:tc>
          <w:tcPr>
            <w:tcW w:w="967" w:type="dxa"/>
            <w:vAlign w:val="center"/>
          </w:tcPr>
          <w:p w14:paraId="293232A9">
            <w:pPr>
              <w:adjustRightInd w:val="0"/>
              <w:snapToGrid w:val="0"/>
              <w:spacing w:line="288" w:lineRule="auto"/>
              <w:jc w:val="center"/>
              <w:rPr>
                <w:rFonts w:cs="Times New Roman"/>
                <w:spacing w:val="-6"/>
                <w:sz w:val="21"/>
                <w:szCs w:val="21"/>
              </w:rPr>
            </w:pPr>
          </w:p>
        </w:tc>
        <w:tc>
          <w:tcPr>
            <w:tcW w:w="1053" w:type="dxa"/>
            <w:vAlign w:val="center"/>
          </w:tcPr>
          <w:p w14:paraId="0C77209E">
            <w:pPr>
              <w:adjustRightInd w:val="0"/>
              <w:snapToGrid w:val="0"/>
              <w:spacing w:line="288" w:lineRule="auto"/>
              <w:jc w:val="center"/>
              <w:rPr>
                <w:rFonts w:cs="Times New Roman"/>
                <w:spacing w:val="-6"/>
                <w:sz w:val="21"/>
                <w:szCs w:val="21"/>
              </w:rPr>
            </w:pPr>
          </w:p>
        </w:tc>
        <w:tc>
          <w:tcPr>
            <w:tcW w:w="881" w:type="dxa"/>
          </w:tcPr>
          <w:p w14:paraId="64A66E78">
            <w:pPr>
              <w:adjustRightInd w:val="0"/>
              <w:snapToGrid w:val="0"/>
              <w:spacing w:line="288" w:lineRule="auto"/>
              <w:jc w:val="center"/>
              <w:rPr>
                <w:rFonts w:cs="Times New Roman"/>
                <w:spacing w:val="-6"/>
                <w:sz w:val="21"/>
                <w:szCs w:val="21"/>
              </w:rPr>
            </w:pPr>
          </w:p>
        </w:tc>
      </w:tr>
      <w:tr w14:paraId="7EDFE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4C43B09">
            <w:pPr>
              <w:adjustRightInd w:val="0"/>
              <w:snapToGrid w:val="0"/>
              <w:spacing w:line="288" w:lineRule="auto"/>
              <w:jc w:val="center"/>
              <w:rPr>
                <w:rFonts w:cs="Times New Roman"/>
                <w:spacing w:val="-6"/>
                <w:sz w:val="21"/>
                <w:szCs w:val="21"/>
              </w:rPr>
            </w:pPr>
          </w:p>
        </w:tc>
        <w:tc>
          <w:tcPr>
            <w:tcW w:w="2091" w:type="dxa"/>
            <w:vAlign w:val="center"/>
          </w:tcPr>
          <w:p w14:paraId="75CE42A0">
            <w:pPr>
              <w:adjustRightInd w:val="0"/>
              <w:snapToGrid w:val="0"/>
              <w:spacing w:line="288" w:lineRule="auto"/>
              <w:jc w:val="center"/>
              <w:rPr>
                <w:rFonts w:cs="Times New Roman"/>
                <w:spacing w:val="-6"/>
                <w:sz w:val="21"/>
                <w:szCs w:val="21"/>
              </w:rPr>
            </w:pPr>
          </w:p>
        </w:tc>
        <w:tc>
          <w:tcPr>
            <w:tcW w:w="709" w:type="dxa"/>
            <w:vAlign w:val="center"/>
          </w:tcPr>
          <w:p w14:paraId="68BC2DA1">
            <w:pPr>
              <w:adjustRightInd w:val="0"/>
              <w:snapToGrid w:val="0"/>
              <w:spacing w:line="288" w:lineRule="auto"/>
              <w:jc w:val="center"/>
              <w:rPr>
                <w:rFonts w:cs="Times New Roman"/>
                <w:spacing w:val="-6"/>
                <w:sz w:val="21"/>
                <w:szCs w:val="21"/>
              </w:rPr>
            </w:pPr>
          </w:p>
        </w:tc>
        <w:tc>
          <w:tcPr>
            <w:tcW w:w="3040" w:type="dxa"/>
            <w:vAlign w:val="center"/>
          </w:tcPr>
          <w:p w14:paraId="56D92ED2">
            <w:pPr>
              <w:adjustRightInd w:val="0"/>
              <w:snapToGrid w:val="0"/>
              <w:spacing w:line="288" w:lineRule="auto"/>
              <w:rPr>
                <w:rFonts w:cs="Times New Roman"/>
                <w:spacing w:val="-6"/>
                <w:sz w:val="21"/>
                <w:szCs w:val="21"/>
              </w:rPr>
            </w:pPr>
          </w:p>
        </w:tc>
        <w:tc>
          <w:tcPr>
            <w:tcW w:w="967" w:type="dxa"/>
            <w:vAlign w:val="center"/>
          </w:tcPr>
          <w:p w14:paraId="6E302D1E">
            <w:pPr>
              <w:adjustRightInd w:val="0"/>
              <w:snapToGrid w:val="0"/>
              <w:spacing w:line="288" w:lineRule="auto"/>
              <w:jc w:val="center"/>
              <w:rPr>
                <w:rFonts w:cs="Times New Roman"/>
                <w:spacing w:val="-6"/>
                <w:sz w:val="21"/>
                <w:szCs w:val="21"/>
              </w:rPr>
            </w:pPr>
          </w:p>
        </w:tc>
        <w:tc>
          <w:tcPr>
            <w:tcW w:w="1053" w:type="dxa"/>
            <w:vAlign w:val="center"/>
          </w:tcPr>
          <w:p w14:paraId="429AC5CB">
            <w:pPr>
              <w:adjustRightInd w:val="0"/>
              <w:snapToGrid w:val="0"/>
              <w:spacing w:line="288" w:lineRule="auto"/>
              <w:jc w:val="center"/>
              <w:rPr>
                <w:rFonts w:cs="Times New Roman"/>
                <w:spacing w:val="-6"/>
                <w:sz w:val="21"/>
                <w:szCs w:val="21"/>
              </w:rPr>
            </w:pPr>
          </w:p>
        </w:tc>
        <w:tc>
          <w:tcPr>
            <w:tcW w:w="881" w:type="dxa"/>
          </w:tcPr>
          <w:p w14:paraId="118B842B">
            <w:pPr>
              <w:adjustRightInd w:val="0"/>
              <w:snapToGrid w:val="0"/>
              <w:spacing w:line="288" w:lineRule="auto"/>
              <w:jc w:val="center"/>
              <w:rPr>
                <w:rFonts w:cs="Times New Roman"/>
                <w:spacing w:val="-6"/>
                <w:sz w:val="21"/>
                <w:szCs w:val="21"/>
              </w:rPr>
            </w:pPr>
          </w:p>
        </w:tc>
      </w:tr>
      <w:tr w14:paraId="3B97E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0FFE0D3">
            <w:pPr>
              <w:adjustRightInd w:val="0"/>
              <w:snapToGrid w:val="0"/>
              <w:spacing w:line="288" w:lineRule="auto"/>
              <w:jc w:val="center"/>
              <w:rPr>
                <w:rFonts w:cs="Times New Roman"/>
                <w:spacing w:val="-6"/>
                <w:sz w:val="21"/>
                <w:szCs w:val="21"/>
              </w:rPr>
            </w:pPr>
          </w:p>
        </w:tc>
        <w:tc>
          <w:tcPr>
            <w:tcW w:w="2091" w:type="dxa"/>
            <w:vAlign w:val="center"/>
          </w:tcPr>
          <w:p w14:paraId="2ED1B0F1">
            <w:pPr>
              <w:adjustRightInd w:val="0"/>
              <w:snapToGrid w:val="0"/>
              <w:spacing w:line="288" w:lineRule="auto"/>
              <w:jc w:val="center"/>
              <w:rPr>
                <w:rFonts w:cs="Times New Roman"/>
                <w:spacing w:val="-6"/>
                <w:sz w:val="21"/>
                <w:szCs w:val="21"/>
              </w:rPr>
            </w:pPr>
          </w:p>
        </w:tc>
        <w:tc>
          <w:tcPr>
            <w:tcW w:w="709" w:type="dxa"/>
            <w:vAlign w:val="center"/>
          </w:tcPr>
          <w:p w14:paraId="304E6D99">
            <w:pPr>
              <w:adjustRightInd w:val="0"/>
              <w:snapToGrid w:val="0"/>
              <w:spacing w:line="288" w:lineRule="auto"/>
              <w:jc w:val="center"/>
              <w:rPr>
                <w:rFonts w:cs="Times New Roman"/>
                <w:spacing w:val="-6"/>
                <w:sz w:val="21"/>
                <w:szCs w:val="21"/>
              </w:rPr>
            </w:pPr>
          </w:p>
        </w:tc>
        <w:tc>
          <w:tcPr>
            <w:tcW w:w="3040" w:type="dxa"/>
            <w:vAlign w:val="center"/>
          </w:tcPr>
          <w:p w14:paraId="01F21DDC">
            <w:pPr>
              <w:adjustRightInd w:val="0"/>
              <w:snapToGrid w:val="0"/>
              <w:spacing w:line="288" w:lineRule="auto"/>
              <w:rPr>
                <w:rFonts w:cs="Times New Roman"/>
                <w:spacing w:val="-6"/>
                <w:sz w:val="21"/>
                <w:szCs w:val="21"/>
              </w:rPr>
            </w:pPr>
          </w:p>
        </w:tc>
        <w:tc>
          <w:tcPr>
            <w:tcW w:w="967" w:type="dxa"/>
            <w:vAlign w:val="center"/>
          </w:tcPr>
          <w:p w14:paraId="3E0CE2A9">
            <w:pPr>
              <w:adjustRightInd w:val="0"/>
              <w:snapToGrid w:val="0"/>
              <w:spacing w:line="288" w:lineRule="auto"/>
              <w:jc w:val="center"/>
              <w:rPr>
                <w:rFonts w:cs="Times New Roman"/>
                <w:spacing w:val="-6"/>
                <w:sz w:val="21"/>
                <w:szCs w:val="21"/>
              </w:rPr>
            </w:pPr>
          </w:p>
        </w:tc>
        <w:tc>
          <w:tcPr>
            <w:tcW w:w="1053" w:type="dxa"/>
            <w:vAlign w:val="center"/>
          </w:tcPr>
          <w:p w14:paraId="3630D674">
            <w:pPr>
              <w:adjustRightInd w:val="0"/>
              <w:snapToGrid w:val="0"/>
              <w:spacing w:line="288" w:lineRule="auto"/>
              <w:jc w:val="center"/>
              <w:rPr>
                <w:rFonts w:cs="Times New Roman"/>
                <w:spacing w:val="-6"/>
                <w:sz w:val="21"/>
                <w:szCs w:val="21"/>
              </w:rPr>
            </w:pPr>
          </w:p>
        </w:tc>
        <w:tc>
          <w:tcPr>
            <w:tcW w:w="881" w:type="dxa"/>
          </w:tcPr>
          <w:p w14:paraId="1E0C951B">
            <w:pPr>
              <w:adjustRightInd w:val="0"/>
              <w:snapToGrid w:val="0"/>
              <w:spacing w:line="288" w:lineRule="auto"/>
              <w:jc w:val="center"/>
              <w:rPr>
                <w:rFonts w:cs="Times New Roman"/>
                <w:spacing w:val="-6"/>
                <w:sz w:val="21"/>
                <w:szCs w:val="21"/>
              </w:rPr>
            </w:pPr>
          </w:p>
        </w:tc>
      </w:tr>
      <w:tr w14:paraId="62307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81" w:type="dxa"/>
            <w:vAlign w:val="center"/>
          </w:tcPr>
          <w:p w14:paraId="6AC3D517">
            <w:pPr>
              <w:adjustRightInd w:val="0"/>
              <w:snapToGrid w:val="0"/>
              <w:spacing w:line="288" w:lineRule="auto"/>
              <w:jc w:val="center"/>
              <w:rPr>
                <w:rFonts w:cs="Times New Roman"/>
                <w:spacing w:val="-6"/>
                <w:sz w:val="21"/>
                <w:szCs w:val="21"/>
              </w:rPr>
            </w:pPr>
          </w:p>
        </w:tc>
        <w:tc>
          <w:tcPr>
            <w:tcW w:w="2091" w:type="dxa"/>
            <w:vAlign w:val="center"/>
          </w:tcPr>
          <w:p w14:paraId="5F86F940">
            <w:pPr>
              <w:adjustRightInd w:val="0"/>
              <w:snapToGrid w:val="0"/>
              <w:spacing w:line="288" w:lineRule="auto"/>
              <w:jc w:val="center"/>
              <w:rPr>
                <w:rFonts w:cs="Times New Roman"/>
                <w:spacing w:val="-6"/>
                <w:sz w:val="21"/>
                <w:szCs w:val="21"/>
              </w:rPr>
            </w:pPr>
          </w:p>
        </w:tc>
        <w:tc>
          <w:tcPr>
            <w:tcW w:w="709" w:type="dxa"/>
            <w:vAlign w:val="center"/>
          </w:tcPr>
          <w:p w14:paraId="7164F7F1">
            <w:pPr>
              <w:adjustRightInd w:val="0"/>
              <w:snapToGrid w:val="0"/>
              <w:spacing w:line="288" w:lineRule="auto"/>
              <w:jc w:val="center"/>
              <w:rPr>
                <w:rFonts w:cs="Times New Roman"/>
                <w:spacing w:val="-6"/>
                <w:sz w:val="21"/>
                <w:szCs w:val="21"/>
              </w:rPr>
            </w:pPr>
          </w:p>
        </w:tc>
        <w:tc>
          <w:tcPr>
            <w:tcW w:w="3040" w:type="dxa"/>
            <w:vAlign w:val="center"/>
          </w:tcPr>
          <w:p w14:paraId="0CEAB730">
            <w:pPr>
              <w:adjustRightInd w:val="0"/>
              <w:snapToGrid w:val="0"/>
              <w:spacing w:line="288" w:lineRule="auto"/>
              <w:rPr>
                <w:rFonts w:cs="Times New Roman"/>
                <w:spacing w:val="-6"/>
                <w:sz w:val="21"/>
                <w:szCs w:val="21"/>
              </w:rPr>
            </w:pPr>
          </w:p>
        </w:tc>
        <w:tc>
          <w:tcPr>
            <w:tcW w:w="967" w:type="dxa"/>
            <w:vAlign w:val="center"/>
          </w:tcPr>
          <w:p w14:paraId="495264AE">
            <w:pPr>
              <w:adjustRightInd w:val="0"/>
              <w:snapToGrid w:val="0"/>
              <w:spacing w:line="288" w:lineRule="auto"/>
              <w:jc w:val="center"/>
              <w:rPr>
                <w:rFonts w:cs="Times New Roman"/>
                <w:spacing w:val="-6"/>
                <w:sz w:val="21"/>
                <w:szCs w:val="21"/>
              </w:rPr>
            </w:pPr>
          </w:p>
        </w:tc>
        <w:tc>
          <w:tcPr>
            <w:tcW w:w="1053" w:type="dxa"/>
            <w:vAlign w:val="center"/>
          </w:tcPr>
          <w:p w14:paraId="2CC4F591">
            <w:pPr>
              <w:adjustRightInd w:val="0"/>
              <w:snapToGrid w:val="0"/>
              <w:spacing w:line="288" w:lineRule="auto"/>
              <w:jc w:val="center"/>
              <w:rPr>
                <w:rFonts w:cs="Times New Roman"/>
                <w:spacing w:val="-6"/>
                <w:sz w:val="21"/>
                <w:szCs w:val="21"/>
              </w:rPr>
            </w:pPr>
          </w:p>
        </w:tc>
        <w:tc>
          <w:tcPr>
            <w:tcW w:w="881" w:type="dxa"/>
          </w:tcPr>
          <w:p w14:paraId="5511EDE4">
            <w:pPr>
              <w:adjustRightInd w:val="0"/>
              <w:snapToGrid w:val="0"/>
              <w:spacing w:line="288" w:lineRule="auto"/>
              <w:jc w:val="center"/>
              <w:rPr>
                <w:rFonts w:cs="Times New Roman"/>
                <w:spacing w:val="-6"/>
                <w:sz w:val="21"/>
                <w:szCs w:val="21"/>
              </w:rPr>
            </w:pPr>
          </w:p>
        </w:tc>
      </w:tr>
    </w:tbl>
    <w:p w14:paraId="3A2BD1D6">
      <w:pPr>
        <w:adjustRightInd w:val="0"/>
        <w:snapToGrid w:val="0"/>
        <w:spacing w:line="288" w:lineRule="auto"/>
        <w:rPr>
          <w:rFonts w:cs="Times New Roman"/>
          <w:spacing w:val="-6"/>
          <w:sz w:val="21"/>
          <w:szCs w:val="21"/>
        </w:rPr>
      </w:pPr>
    </w:p>
    <w:p w14:paraId="724B188C">
      <w:pPr>
        <w:widowControl/>
        <w:jc w:val="left"/>
        <w:rPr>
          <w:rFonts w:cs="Times New Roman"/>
          <w:spacing w:val="-6"/>
          <w:sz w:val="21"/>
          <w:szCs w:val="21"/>
        </w:rPr>
      </w:pPr>
      <w:r>
        <w:rPr>
          <w:rFonts w:hint="eastAsia" w:cs="Times New Roman"/>
          <w:spacing w:val="-6"/>
          <w:sz w:val="21"/>
          <w:szCs w:val="21"/>
        </w:rPr>
        <w:t>备注：本表仅为方便磋商小组评审使用，不作为判别响应文件是否有效的依据。</w:t>
      </w:r>
    </w:p>
    <w:bookmarkEnd w:id="51"/>
    <w:p w14:paraId="467E489C">
      <w:pPr>
        <w:widowControl/>
        <w:jc w:val="left"/>
        <w:rPr>
          <w:b/>
          <w:bCs/>
          <w:sz w:val="21"/>
          <w:szCs w:val="21"/>
        </w:rPr>
      </w:pPr>
      <w:r>
        <w:rPr>
          <w:b/>
          <w:bCs/>
          <w:sz w:val="21"/>
          <w:szCs w:val="21"/>
        </w:rPr>
        <w:br w:type="page"/>
      </w:r>
    </w:p>
    <w:p w14:paraId="7E93209B">
      <w:pPr>
        <w:adjustRightInd w:val="0"/>
        <w:snapToGrid w:val="0"/>
        <w:spacing w:line="288" w:lineRule="auto"/>
      </w:pPr>
    </w:p>
    <w:p w14:paraId="2F93D511">
      <w:pPr>
        <w:adjustRightInd w:val="0"/>
        <w:snapToGrid w:val="0"/>
        <w:spacing w:line="288" w:lineRule="auto"/>
        <w:jc w:val="center"/>
        <w:outlineLvl w:val="1"/>
        <w:rPr>
          <w:b/>
          <w:bCs/>
          <w:sz w:val="84"/>
          <w:szCs w:val="84"/>
        </w:rPr>
      </w:pPr>
      <w:r>
        <w:rPr>
          <w:rFonts w:hint="eastAsia"/>
          <w:b/>
          <w:bCs/>
          <w:sz w:val="84"/>
          <w:szCs w:val="84"/>
        </w:rPr>
        <w:t>资格文件</w:t>
      </w:r>
    </w:p>
    <w:p w14:paraId="619F1617">
      <w:pPr>
        <w:adjustRightInd w:val="0"/>
        <w:snapToGrid w:val="0"/>
        <w:spacing w:line="288" w:lineRule="auto"/>
        <w:jc w:val="center"/>
        <w:rPr>
          <w:b/>
          <w:bCs/>
          <w:sz w:val="21"/>
          <w:szCs w:val="21"/>
        </w:rPr>
      </w:pPr>
    </w:p>
    <w:p w14:paraId="386261F0">
      <w:pPr>
        <w:adjustRightInd w:val="0"/>
        <w:snapToGrid w:val="0"/>
        <w:spacing w:line="288" w:lineRule="auto"/>
        <w:jc w:val="center"/>
        <w:rPr>
          <w:b/>
          <w:bCs/>
          <w:sz w:val="21"/>
          <w:szCs w:val="21"/>
        </w:rPr>
      </w:pPr>
    </w:p>
    <w:p w14:paraId="158B61D3">
      <w:pPr>
        <w:adjustRightInd w:val="0"/>
        <w:snapToGrid w:val="0"/>
        <w:spacing w:line="288" w:lineRule="auto"/>
        <w:jc w:val="center"/>
        <w:rPr>
          <w:b/>
          <w:bCs/>
          <w:sz w:val="21"/>
          <w:szCs w:val="21"/>
        </w:rPr>
      </w:pPr>
      <w:bookmarkStart w:id="52" w:name="_Hlk94097338"/>
      <w:r>
        <w:rPr>
          <w:rFonts w:hint="eastAsia"/>
          <w:b/>
          <w:bCs/>
          <w:sz w:val="21"/>
          <w:szCs w:val="21"/>
        </w:rPr>
        <w:t>资格审查要求的资格证明材料（均需加盖公章）</w:t>
      </w:r>
    </w:p>
    <w:bookmarkEnd w:id="52"/>
    <w:p w14:paraId="08AABABC">
      <w:pPr>
        <w:adjustRightInd w:val="0"/>
        <w:snapToGrid w:val="0"/>
        <w:spacing w:line="288" w:lineRule="auto"/>
        <w:rPr>
          <w:sz w:val="21"/>
          <w:szCs w:val="21"/>
        </w:rPr>
      </w:pPr>
      <w:r>
        <w:rPr>
          <w:rFonts w:hint="eastAsia"/>
          <w:sz w:val="21"/>
          <w:szCs w:val="21"/>
        </w:rPr>
        <w:br w:type="page"/>
      </w:r>
    </w:p>
    <w:p w14:paraId="05CF05C3">
      <w:pPr>
        <w:adjustRightInd w:val="0"/>
        <w:snapToGrid w:val="0"/>
        <w:spacing w:line="288" w:lineRule="auto"/>
        <w:outlineLvl w:val="2"/>
        <w:rPr>
          <w:b/>
          <w:bCs/>
          <w:sz w:val="21"/>
          <w:szCs w:val="21"/>
        </w:rPr>
      </w:pPr>
      <w:r>
        <w:rPr>
          <w:rFonts w:hint="eastAsia"/>
          <w:b/>
          <w:bCs/>
          <w:sz w:val="21"/>
          <w:szCs w:val="21"/>
        </w:rPr>
        <w:t>（1）有效的法人或者其他组织的营业执照等证明文件，自然人的身份证明（扫描件）</w:t>
      </w:r>
    </w:p>
    <w:p w14:paraId="0DFA4C5E">
      <w:pPr>
        <w:adjustRightInd w:val="0"/>
        <w:snapToGrid w:val="0"/>
        <w:spacing w:line="288" w:lineRule="auto"/>
        <w:rPr>
          <w:sz w:val="21"/>
          <w:szCs w:val="21"/>
        </w:rPr>
      </w:pPr>
    </w:p>
    <w:p w14:paraId="217E1D50">
      <w:pPr>
        <w:adjustRightInd w:val="0"/>
        <w:snapToGrid w:val="0"/>
        <w:spacing w:line="288" w:lineRule="auto"/>
        <w:rPr>
          <w:sz w:val="21"/>
          <w:szCs w:val="21"/>
        </w:rPr>
      </w:pPr>
      <w:r>
        <w:rPr>
          <w:rFonts w:hint="eastAsia"/>
          <w:sz w:val="21"/>
          <w:szCs w:val="21"/>
        </w:rPr>
        <w:t>说明：</w:t>
      </w:r>
    </w:p>
    <w:p w14:paraId="4B0AA0AE">
      <w:pPr>
        <w:adjustRightInd w:val="0"/>
        <w:snapToGrid w:val="0"/>
        <w:spacing w:line="288" w:lineRule="auto"/>
        <w:rPr>
          <w:sz w:val="21"/>
          <w:szCs w:val="21"/>
        </w:rPr>
      </w:pPr>
      <w:r>
        <w:rPr>
          <w:rFonts w:hint="eastAsia"/>
          <w:sz w:val="21"/>
          <w:szCs w:val="21"/>
        </w:rPr>
        <w:t>1.如供应商是企业（包括合伙企业），提供在工商部门注册的有效“企业法人营业执照”或“营业执照”；</w:t>
      </w:r>
    </w:p>
    <w:p w14:paraId="5911F9D6">
      <w:pPr>
        <w:adjustRightInd w:val="0"/>
        <w:snapToGrid w:val="0"/>
        <w:spacing w:line="288" w:lineRule="auto"/>
        <w:rPr>
          <w:sz w:val="21"/>
          <w:szCs w:val="21"/>
        </w:rPr>
      </w:pPr>
      <w:r>
        <w:rPr>
          <w:rFonts w:hint="eastAsia"/>
          <w:sz w:val="21"/>
          <w:szCs w:val="21"/>
        </w:rPr>
        <w:t>2.如供应商是事业单位，提供有效的“事业单位法人证书”；</w:t>
      </w:r>
    </w:p>
    <w:p w14:paraId="2706F046">
      <w:pPr>
        <w:adjustRightInd w:val="0"/>
        <w:snapToGrid w:val="0"/>
        <w:spacing w:line="288" w:lineRule="auto"/>
        <w:rPr>
          <w:sz w:val="21"/>
          <w:szCs w:val="21"/>
        </w:rPr>
      </w:pPr>
      <w:r>
        <w:rPr>
          <w:rFonts w:hint="eastAsia"/>
          <w:sz w:val="21"/>
          <w:szCs w:val="21"/>
        </w:rPr>
        <w:t>3.如供应商是非企业专业服务机构的，提供执业许可证等证明文件；</w:t>
      </w:r>
    </w:p>
    <w:p w14:paraId="73A10C39">
      <w:pPr>
        <w:adjustRightInd w:val="0"/>
        <w:snapToGrid w:val="0"/>
        <w:spacing w:line="288" w:lineRule="auto"/>
        <w:rPr>
          <w:sz w:val="21"/>
          <w:szCs w:val="21"/>
        </w:rPr>
      </w:pPr>
      <w:r>
        <w:rPr>
          <w:rFonts w:hint="eastAsia"/>
          <w:sz w:val="21"/>
          <w:szCs w:val="21"/>
        </w:rPr>
        <w:t>4.如供应商是个体工商户，提供有效的“个体工商户营业执照”；</w:t>
      </w:r>
    </w:p>
    <w:p w14:paraId="4E211249">
      <w:pPr>
        <w:adjustRightInd w:val="0"/>
        <w:snapToGrid w:val="0"/>
        <w:spacing w:line="288" w:lineRule="auto"/>
        <w:rPr>
          <w:sz w:val="21"/>
          <w:szCs w:val="21"/>
        </w:rPr>
      </w:pPr>
      <w:r>
        <w:rPr>
          <w:rFonts w:hint="eastAsia"/>
          <w:sz w:val="21"/>
          <w:szCs w:val="21"/>
        </w:rPr>
        <w:t>5.如供应商是自然人，提供有效的自然人身份证明。</w:t>
      </w:r>
    </w:p>
    <w:p w14:paraId="03D008E7">
      <w:pPr>
        <w:adjustRightInd w:val="0"/>
        <w:snapToGrid w:val="0"/>
        <w:spacing w:line="288" w:lineRule="auto"/>
        <w:rPr>
          <w:sz w:val="21"/>
          <w:szCs w:val="21"/>
        </w:rPr>
      </w:pPr>
      <w:r>
        <w:rPr>
          <w:rFonts w:hint="eastAsia"/>
          <w:sz w:val="21"/>
          <w:szCs w:val="21"/>
        </w:rPr>
        <w:br w:type="page"/>
      </w:r>
    </w:p>
    <w:p w14:paraId="1FF0196D">
      <w:pPr>
        <w:adjustRightInd w:val="0"/>
        <w:snapToGrid w:val="0"/>
        <w:spacing w:line="288" w:lineRule="auto"/>
        <w:jc w:val="center"/>
        <w:outlineLvl w:val="2"/>
        <w:rPr>
          <w:rFonts w:cs="Times New Roman"/>
          <w:b/>
          <w:bCs/>
          <w:color w:val="000000"/>
          <w:sz w:val="21"/>
          <w:szCs w:val="21"/>
          <w:shd w:val="clear" w:color="auto" w:fill="FFFFFF"/>
        </w:rPr>
      </w:pPr>
      <w:r>
        <w:rPr>
          <w:rFonts w:hint="eastAsia" w:cs="Times New Roman"/>
          <w:b/>
          <w:spacing w:val="-6"/>
          <w:sz w:val="21"/>
          <w:szCs w:val="21"/>
        </w:rPr>
        <w:t>（2）</w:t>
      </w:r>
      <w:r>
        <w:rPr>
          <w:rFonts w:hint="eastAsia" w:cs="Times New Roman"/>
          <w:b/>
          <w:bCs/>
          <w:sz w:val="21"/>
          <w:szCs w:val="21"/>
        </w:rPr>
        <w:t>符合参加政府采购活动应当具备的一般条件的承诺函</w:t>
      </w:r>
    </w:p>
    <w:p w14:paraId="4885BBD2">
      <w:pPr>
        <w:adjustRightInd w:val="0"/>
        <w:snapToGrid w:val="0"/>
        <w:spacing w:line="288" w:lineRule="auto"/>
        <w:rPr>
          <w:rFonts w:cs="Times New Roman"/>
          <w:color w:val="000000"/>
          <w:sz w:val="21"/>
          <w:szCs w:val="21"/>
          <w:shd w:val="clear" w:color="auto" w:fill="FFFFFF"/>
        </w:rPr>
      </w:pPr>
    </w:p>
    <w:p w14:paraId="4E7DF852">
      <w:pPr>
        <w:adjustRightInd w:val="0"/>
        <w:snapToGrid w:val="0"/>
        <w:spacing w:line="288" w:lineRule="auto"/>
        <w:rPr>
          <w:rFonts w:cs="Times New Roman"/>
          <w:b/>
          <w:bCs/>
          <w:spacing w:val="-6"/>
          <w:sz w:val="21"/>
          <w:szCs w:val="21"/>
        </w:rPr>
      </w:pPr>
      <w:r>
        <w:rPr>
          <w:rFonts w:hint="eastAsia" w:cs="Times New Roman"/>
          <w:b/>
          <w:bCs/>
          <w:spacing w:val="-6"/>
          <w:sz w:val="21"/>
          <w:szCs w:val="21"/>
        </w:rPr>
        <w:t>致：</w:t>
      </w:r>
      <w:r>
        <w:rPr>
          <w:rFonts w:hint="eastAsia" w:cs="Times New Roman"/>
          <w:b/>
          <w:bCs/>
          <w:spacing w:val="-6"/>
          <w:sz w:val="21"/>
          <w:szCs w:val="21"/>
          <w:lang w:eastAsia="zh-CN"/>
        </w:rPr>
        <w:t>浙江科技大学</w:t>
      </w:r>
      <w:r>
        <w:rPr>
          <w:rFonts w:hint="eastAsia" w:cs="Times New Roman"/>
          <w:b/>
          <w:bCs/>
          <w:spacing w:val="-6"/>
          <w:sz w:val="21"/>
          <w:szCs w:val="21"/>
        </w:rPr>
        <w:t>、浙江求是招标代理有限公司</w:t>
      </w:r>
    </w:p>
    <w:p w14:paraId="7E9CDD8D">
      <w:pPr>
        <w:adjustRightInd w:val="0"/>
        <w:snapToGrid w:val="0"/>
        <w:spacing w:line="288" w:lineRule="auto"/>
        <w:rPr>
          <w:rFonts w:cs="Times New Roman"/>
          <w:spacing w:val="-6"/>
          <w:sz w:val="21"/>
          <w:szCs w:val="21"/>
        </w:rPr>
      </w:pPr>
    </w:p>
    <w:p w14:paraId="1F81B80E">
      <w:pPr>
        <w:adjustRightInd w:val="0"/>
        <w:snapToGrid w:val="0"/>
        <w:spacing w:line="288" w:lineRule="auto"/>
        <w:ind w:firstLine="396" w:firstLineChars="200"/>
        <w:rPr>
          <w:rFonts w:cs="Times New Roman"/>
          <w:spacing w:val="-6"/>
          <w:sz w:val="21"/>
          <w:szCs w:val="21"/>
        </w:rPr>
      </w:pPr>
      <w:bookmarkStart w:id="53" w:name="_Hlk97040025"/>
      <w:r>
        <w:rPr>
          <w:rFonts w:hint="eastAsia" w:cs="Times New Roman"/>
          <w:spacing w:val="-6"/>
          <w:sz w:val="21"/>
          <w:szCs w:val="21"/>
        </w:rPr>
        <w:t>我方</w:t>
      </w:r>
      <w:r>
        <w:rPr>
          <w:rFonts w:hint="eastAsia" w:cs="Times New Roman"/>
          <w:spacing w:val="-6"/>
          <w:sz w:val="21"/>
          <w:szCs w:val="21"/>
          <w:u w:val="single"/>
        </w:rPr>
        <w:t xml:space="preserve">（供应商名称） </w:t>
      </w:r>
      <w:r>
        <w:rPr>
          <w:rFonts w:cs="Times New Roman"/>
          <w:spacing w:val="-6"/>
          <w:sz w:val="21"/>
          <w:szCs w:val="21"/>
          <w:u w:val="single"/>
        </w:rPr>
        <w:t xml:space="preserve">     </w:t>
      </w:r>
      <w:r>
        <w:rPr>
          <w:rFonts w:hint="eastAsia" w:cs="Times New Roman"/>
          <w:spacing w:val="-6"/>
          <w:sz w:val="21"/>
          <w:szCs w:val="21"/>
          <w:u w:val="single"/>
        </w:rPr>
        <w:t xml:space="preserve"> </w:t>
      </w:r>
      <w:r>
        <w:rPr>
          <w:rFonts w:cs="Times New Roman"/>
          <w:spacing w:val="-6"/>
          <w:sz w:val="21"/>
          <w:szCs w:val="21"/>
          <w:u w:val="single"/>
        </w:rPr>
        <w:t xml:space="preserve"> </w:t>
      </w:r>
      <w:r>
        <w:rPr>
          <w:rFonts w:hint="eastAsia" w:cs="Times New Roman"/>
          <w:spacing w:val="-6"/>
          <w:sz w:val="21"/>
          <w:szCs w:val="21"/>
        </w:rPr>
        <w:t>参加</w:t>
      </w:r>
      <w:r>
        <w:rPr>
          <w:rFonts w:hint="eastAsia" w:cs="Times New Roman"/>
          <w:spacing w:val="-6"/>
          <w:sz w:val="21"/>
          <w:szCs w:val="21"/>
          <w:u w:val="single"/>
        </w:rPr>
        <w:t xml:space="preserve">（项目名称） </w:t>
      </w:r>
      <w:r>
        <w:rPr>
          <w:rFonts w:cs="Times New Roman"/>
          <w:spacing w:val="-6"/>
          <w:sz w:val="21"/>
          <w:szCs w:val="21"/>
          <w:u w:val="single"/>
        </w:rPr>
        <w:t xml:space="preserve">      </w:t>
      </w:r>
      <w:r>
        <w:rPr>
          <w:rFonts w:hint="eastAsia" w:cs="Times New Roman"/>
          <w:spacing w:val="-6"/>
          <w:sz w:val="21"/>
          <w:szCs w:val="21"/>
          <w:u w:val="single"/>
        </w:rPr>
        <w:t xml:space="preserve"> </w:t>
      </w:r>
      <w:r>
        <w:rPr>
          <w:rFonts w:hint="eastAsia" w:cs="Times New Roman"/>
          <w:spacing w:val="-6"/>
          <w:sz w:val="21"/>
          <w:szCs w:val="21"/>
        </w:rPr>
        <w:t>项目的采购活动并承诺如下：</w:t>
      </w:r>
    </w:p>
    <w:p w14:paraId="47CBDF3D">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一、我方满足《中华人民共和国政府采购法》第二十二条规定：</w:t>
      </w:r>
    </w:p>
    <w:p w14:paraId="6679C7B7">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（一）具有独立承担民事责任的能力；</w:t>
      </w:r>
    </w:p>
    <w:p w14:paraId="1D64BCDE">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（二）具有良好的商业信誉和健全的财务会计制度；</w:t>
      </w:r>
    </w:p>
    <w:p w14:paraId="2AD4C179">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（三）具有履行合同所必需的设备和专业技术能力；</w:t>
      </w:r>
    </w:p>
    <w:p w14:paraId="7159D253">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（四）有依法缴纳税收和社会保障资金的良好记录；</w:t>
      </w:r>
    </w:p>
    <w:p w14:paraId="0A993CCB">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（五）参加本项目政府采购活动前三年内，在经营活动中</w:t>
      </w:r>
      <w:r>
        <w:rPr>
          <w:rFonts w:hint="eastAsia" w:cs="Times New Roman"/>
          <w:b/>
          <w:spacing w:val="-6"/>
          <w:sz w:val="21"/>
          <w:szCs w:val="21"/>
          <w:u w:val="single"/>
        </w:rPr>
        <w:t xml:space="preserve">  没有  </w:t>
      </w:r>
      <w:r>
        <w:rPr>
          <w:rFonts w:hint="eastAsia" w:cs="Times New Roman"/>
          <w:spacing w:val="-6"/>
          <w:sz w:val="21"/>
          <w:szCs w:val="21"/>
        </w:rPr>
        <w:t>重大违法记录。（重大违法记录是指供应商因违法经营受到刑事处罚或者责令停产停业、吊销许可证或者执照、较大数额罚款等行政处罚）</w:t>
      </w:r>
    </w:p>
    <w:p w14:paraId="0AA56664">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（六）法律、行政法规规定的其他条件。</w:t>
      </w:r>
    </w:p>
    <w:p w14:paraId="1B299207">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二、未被信用中国（</w:t>
      </w:r>
      <w:r>
        <w:rPr>
          <w:rFonts w:cs="Times New Roman"/>
          <w:spacing w:val="-6"/>
          <w:sz w:val="21"/>
          <w:szCs w:val="21"/>
        </w:rPr>
        <w:t>www.creditchina.gov.cn)、中国政府采购网（www.ccgp.gov.cn）列入失信被执行人、重大税收违法案件当事人名单、政府采购严重违法失信行为记录名单。</w:t>
      </w:r>
    </w:p>
    <w:p w14:paraId="4549FDEB">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三、不存在以下情况：</w:t>
      </w:r>
    </w:p>
    <w:p w14:paraId="756D5B44">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1、</w:t>
      </w:r>
      <w:r>
        <w:rPr>
          <w:rFonts w:cs="Times New Roman"/>
          <w:spacing w:val="-6"/>
          <w:sz w:val="21"/>
          <w:szCs w:val="21"/>
        </w:rPr>
        <w:t>单位负责人为同一人或者存在直接控股、管理关系的不同供应商参加同一合同项下的政府采购活动的；</w:t>
      </w:r>
    </w:p>
    <w:p w14:paraId="1E48A55A">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2、</w:t>
      </w:r>
      <w:r>
        <w:rPr>
          <w:rFonts w:cs="Times New Roman"/>
          <w:spacing w:val="-6"/>
          <w:sz w:val="21"/>
          <w:szCs w:val="21"/>
        </w:rPr>
        <w:t>为采购项目提供整体设计、规范编制或者项目管理、监理、检测等服务后再参加该采购项目的其他采购活动的。</w:t>
      </w:r>
    </w:p>
    <w:p w14:paraId="29116803">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四、</w:t>
      </w:r>
      <w:r>
        <w:rPr>
          <w:rFonts w:cs="Times New Roman"/>
          <w:spacing w:val="-6"/>
          <w:sz w:val="21"/>
          <w:szCs w:val="21"/>
        </w:rPr>
        <w:t>以上事项如有虚假或隐瞒，我方愿意承担一切后果和责任。</w:t>
      </w:r>
    </w:p>
    <w:p w14:paraId="299555C9">
      <w:pPr>
        <w:adjustRightInd w:val="0"/>
        <w:snapToGrid w:val="0"/>
        <w:spacing w:line="288" w:lineRule="auto"/>
        <w:rPr>
          <w:rFonts w:cs="Times New Roman"/>
          <w:sz w:val="21"/>
          <w:szCs w:val="21"/>
        </w:rPr>
      </w:pPr>
    </w:p>
    <w:p w14:paraId="0A1D31A4">
      <w:pPr>
        <w:adjustRightInd w:val="0"/>
        <w:snapToGrid w:val="0"/>
        <w:spacing w:line="288" w:lineRule="auto"/>
        <w:rPr>
          <w:rFonts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14:paraId="4AD1922F">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bookmarkEnd w:id="53"/>
    <w:p w14:paraId="4C753257">
      <w:pPr>
        <w:widowControl/>
        <w:adjustRightInd w:val="0"/>
        <w:snapToGrid w:val="0"/>
        <w:spacing w:line="288" w:lineRule="auto"/>
        <w:jc w:val="left"/>
        <w:rPr>
          <w:sz w:val="21"/>
          <w:szCs w:val="21"/>
        </w:rPr>
      </w:pPr>
      <w:r>
        <w:rPr>
          <w:sz w:val="21"/>
          <w:szCs w:val="21"/>
        </w:rPr>
        <w:br w:type="page"/>
      </w:r>
    </w:p>
    <w:p w14:paraId="23FAAC2E">
      <w:pPr>
        <w:adjustRightInd w:val="0"/>
        <w:snapToGrid w:val="0"/>
        <w:spacing w:line="288" w:lineRule="auto"/>
        <w:jc w:val="left"/>
        <w:outlineLvl w:val="2"/>
        <w:rPr>
          <w:b/>
          <w:spacing w:val="-6"/>
          <w:sz w:val="21"/>
          <w:szCs w:val="21"/>
        </w:rPr>
      </w:pPr>
      <w:r>
        <w:rPr>
          <w:rFonts w:hint="eastAsia"/>
          <w:b/>
          <w:spacing w:val="-6"/>
          <w:sz w:val="21"/>
          <w:szCs w:val="21"/>
        </w:rPr>
        <w:t>（</w:t>
      </w:r>
      <w:r>
        <w:rPr>
          <w:b/>
          <w:spacing w:val="-6"/>
          <w:sz w:val="21"/>
          <w:szCs w:val="21"/>
        </w:rPr>
        <w:t>3）落实政府采购政策需满足的资格要求：</w:t>
      </w:r>
    </w:p>
    <w:p w14:paraId="170B888A">
      <w:pPr>
        <w:adjustRightInd w:val="0"/>
        <w:snapToGrid w:val="0"/>
        <w:spacing w:line="288" w:lineRule="auto"/>
        <w:ind w:firstLine="498" w:firstLineChars="236"/>
        <w:jc w:val="center"/>
        <w:outlineLvl w:val="9"/>
        <w:rPr>
          <w:b/>
          <w:bCs/>
          <w:sz w:val="21"/>
          <w:szCs w:val="21"/>
        </w:rPr>
      </w:pPr>
      <w:r>
        <w:rPr>
          <w:rFonts w:hint="eastAsia"/>
          <w:b/>
          <w:bCs/>
          <w:sz w:val="21"/>
          <w:szCs w:val="21"/>
          <w:lang w:val="en-US" w:eastAsia="zh-CN"/>
        </w:rPr>
        <w:t>1</w:t>
      </w:r>
      <w:r>
        <w:rPr>
          <w:rFonts w:hint="eastAsia"/>
          <w:b/>
          <w:bCs/>
          <w:sz w:val="21"/>
          <w:szCs w:val="21"/>
        </w:rPr>
        <w:t>）</w:t>
      </w:r>
      <w:r>
        <w:rPr>
          <w:b/>
          <w:bCs/>
          <w:sz w:val="21"/>
          <w:szCs w:val="21"/>
        </w:rPr>
        <w:t>中小企业声明函（货物）</w:t>
      </w:r>
      <w:r>
        <w:rPr>
          <w:rFonts w:hint="eastAsia"/>
          <w:b/>
          <w:bCs/>
          <w:sz w:val="21"/>
          <w:szCs w:val="21"/>
        </w:rPr>
        <w:t>（若属于中小企业）</w:t>
      </w:r>
    </w:p>
    <w:p w14:paraId="79CC9F99">
      <w:pPr>
        <w:adjustRightInd w:val="0"/>
        <w:snapToGrid w:val="0"/>
        <w:spacing w:line="288" w:lineRule="auto"/>
        <w:ind w:firstLine="498" w:firstLineChars="236"/>
        <w:outlineLvl w:val="9"/>
        <w:rPr>
          <w:b/>
          <w:sz w:val="21"/>
          <w:szCs w:val="21"/>
        </w:rPr>
      </w:pPr>
    </w:p>
    <w:p w14:paraId="12E10880">
      <w:pPr>
        <w:adjustRightInd w:val="0"/>
        <w:snapToGrid w:val="0"/>
        <w:spacing w:line="288" w:lineRule="auto"/>
        <w:ind w:firstLine="495" w:firstLineChars="236"/>
        <w:outlineLvl w:val="9"/>
        <w:rPr>
          <w:color w:val="auto"/>
          <w:sz w:val="21"/>
          <w:szCs w:val="21"/>
          <w:highlight w:val="none"/>
        </w:rPr>
      </w:pPr>
      <w:r>
        <w:rPr>
          <w:sz w:val="21"/>
          <w:szCs w:val="21"/>
        </w:rPr>
        <w:t>本公司（联合体）郑重声明，</w:t>
      </w:r>
      <w:r>
        <w:rPr>
          <w:color w:val="auto"/>
          <w:sz w:val="21"/>
          <w:szCs w:val="21"/>
          <w:highlight w:val="none"/>
        </w:rPr>
        <w:t>根据《政府采购促进中小企业发展管理办法》（财库</w:t>
      </w:r>
      <w:r>
        <w:rPr>
          <w:rFonts w:hint="eastAsia"/>
          <w:color w:val="auto"/>
          <w:sz w:val="21"/>
          <w:szCs w:val="21"/>
          <w:highlight w:val="none"/>
        </w:rPr>
        <w:t>﹝</w:t>
      </w:r>
      <w:r>
        <w:rPr>
          <w:color w:val="auto"/>
          <w:sz w:val="21"/>
          <w:szCs w:val="21"/>
          <w:highlight w:val="none"/>
        </w:rPr>
        <w:t>2020</w:t>
      </w:r>
      <w:r>
        <w:rPr>
          <w:rFonts w:hint="eastAsia"/>
          <w:color w:val="auto"/>
          <w:sz w:val="21"/>
          <w:szCs w:val="21"/>
          <w:highlight w:val="none"/>
        </w:rPr>
        <w:t>﹞</w:t>
      </w:r>
      <w:r>
        <w:rPr>
          <w:color w:val="auto"/>
          <w:sz w:val="21"/>
          <w:szCs w:val="21"/>
          <w:highlight w:val="none"/>
        </w:rPr>
        <w:t>46 号）的规定，本公司（联合体）参加</w:t>
      </w:r>
      <w:r>
        <w:rPr>
          <w:rFonts w:hint="eastAsia"/>
          <w:i w:val="0"/>
          <w:iCs/>
          <w:color w:val="auto"/>
          <w:sz w:val="21"/>
          <w:szCs w:val="21"/>
          <w:highlight w:val="none"/>
          <w:u w:val="single"/>
          <w:lang w:val="en-US" w:eastAsia="zh-CN"/>
        </w:rPr>
        <w:t>浙江科技大学</w:t>
      </w:r>
      <w:r>
        <w:rPr>
          <w:i w:val="0"/>
          <w:iCs/>
          <w:color w:val="auto"/>
          <w:sz w:val="21"/>
          <w:szCs w:val="21"/>
          <w:highlight w:val="none"/>
        </w:rPr>
        <w:t>的</w:t>
      </w:r>
      <w:r>
        <w:rPr>
          <w:rFonts w:hint="eastAsia"/>
          <w:i w:val="0"/>
          <w:iCs/>
          <w:color w:val="auto"/>
          <w:sz w:val="21"/>
          <w:szCs w:val="21"/>
          <w:highlight w:val="none"/>
          <w:u w:val="single"/>
          <w:lang w:eastAsia="zh-CN"/>
        </w:rPr>
        <w:t>智慧档案信息化建设（档案智慧服务利用系统一期）</w:t>
      </w:r>
      <w:r>
        <w:rPr>
          <w:color w:val="auto"/>
          <w:sz w:val="21"/>
          <w:szCs w:val="21"/>
          <w:highlight w:val="none"/>
        </w:rPr>
        <w:t>采购活动，提供的货物全部由符合政策要求的中小企业制造。相关企业（含联合体中的中小企业、签订分包意向协议的中小企业）的具体情况如下：</w:t>
      </w:r>
    </w:p>
    <w:p w14:paraId="396A2E6C">
      <w:pPr>
        <w:adjustRightInd w:val="0"/>
        <w:snapToGrid w:val="0"/>
        <w:spacing w:line="288" w:lineRule="auto"/>
        <w:ind w:firstLine="495" w:firstLineChars="236"/>
        <w:outlineLvl w:val="9"/>
        <w:rPr>
          <w:color w:val="auto"/>
          <w:sz w:val="21"/>
          <w:szCs w:val="21"/>
          <w:highlight w:val="none"/>
        </w:rPr>
      </w:pPr>
      <w:r>
        <w:rPr>
          <w:i/>
          <w:color w:val="auto"/>
          <w:sz w:val="21"/>
          <w:szCs w:val="21"/>
          <w:highlight w:val="none"/>
          <w:u w:val="single"/>
        </w:rPr>
        <w:t>1.</w:t>
      </w:r>
      <w:r>
        <w:rPr>
          <w:rFonts w:hint="eastAsia"/>
          <w:i w:val="0"/>
          <w:iCs/>
          <w:color w:val="auto"/>
          <w:sz w:val="21"/>
          <w:szCs w:val="21"/>
          <w:highlight w:val="none"/>
          <w:u w:val="single"/>
        </w:rPr>
        <w:t>智慧档案信息化建设（档案智慧服务利用系统一期）</w:t>
      </w:r>
      <w:r>
        <w:rPr>
          <w:i/>
          <w:color w:val="auto"/>
          <w:sz w:val="21"/>
          <w:szCs w:val="21"/>
          <w:highlight w:val="none"/>
        </w:rPr>
        <w:t xml:space="preserve"> </w:t>
      </w:r>
      <w:r>
        <w:rPr>
          <w:color w:val="auto"/>
          <w:sz w:val="21"/>
          <w:szCs w:val="21"/>
          <w:highlight w:val="none"/>
        </w:rPr>
        <w:t>，属于</w:t>
      </w:r>
      <w:r>
        <w:rPr>
          <w:rFonts w:hint="eastAsia"/>
          <w:i w:val="0"/>
          <w:iCs/>
          <w:color w:val="auto"/>
          <w:sz w:val="21"/>
          <w:szCs w:val="21"/>
          <w:highlight w:val="none"/>
          <w:u w:val="single"/>
        </w:rPr>
        <w:t>软件和信息技术服务业</w:t>
      </w:r>
      <w:r>
        <w:rPr>
          <w:color w:val="auto"/>
          <w:sz w:val="21"/>
          <w:szCs w:val="21"/>
          <w:highlight w:val="none"/>
        </w:rPr>
        <w:t>；制造商为</w:t>
      </w:r>
      <w:r>
        <w:rPr>
          <w:rFonts w:hint="eastAsia"/>
          <w:color w:val="auto"/>
          <w:sz w:val="21"/>
          <w:szCs w:val="21"/>
          <w:highlight w:val="none"/>
          <w:u w:val="single"/>
          <w:lang w:val="en-US" w:eastAsia="zh-CN"/>
        </w:rPr>
        <w:t xml:space="preserve">     </w:t>
      </w:r>
      <w:r>
        <w:rPr>
          <w:i/>
          <w:color w:val="auto"/>
          <w:sz w:val="21"/>
          <w:szCs w:val="21"/>
          <w:highlight w:val="none"/>
          <w:u w:val="single"/>
        </w:rPr>
        <w:t>（企业名称）</w:t>
      </w:r>
      <w:r>
        <w:rPr>
          <w:color w:val="auto"/>
          <w:sz w:val="21"/>
          <w:szCs w:val="21"/>
          <w:highlight w:val="none"/>
        </w:rPr>
        <w:t>，从业人员</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人，营业收入为</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万元，资产总额为</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万元，属于</w:t>
      </w:r>
      <w:r>
        <w:rPr>
          <w:rFonts w:hint="eastAsia"/>
          <w:color w:val="auto"/>
          <w:sz w:val="21"/>
          <w:szCs w:val="21"/>
          <w:highlight w:val="none"/>
          <w:u w:val="single"/>
          <w:lang w:val="en-US" w:eastAsia="zh-CN"/>
        </w:rPr>
        <w:t xml:space="preserve">     </w:t>
      </w:r>
      <w:r>
        <w:rPr>
          <w:i/>
          <w:color w:val="auto"/>
          <w:sz w:val="21"/>
          <w:szCs w:val="21"/>
          <w:highlight w:val="none"/>
          <w:u w:val="single"/>
        </w:rPr>
        <w:t>（中型企业、小型企业、微型企业）</w:t>
      </w:r>
      <w:r>
        <w:rPr>
          <w:color w:val="auto"/>
          <w:sz w:val="21"/>
          <w:szCs w:val="21"/>
          <w:highlight w:val="none"/>
        </w:rPr>
        <w:t>；</w:t>
      </w:r>
    </w:p>
    <w:p w14:paraId="1E8E9CFA">
      <w:pPr>
        <w:adjustRightInd w:val="0"/>
        <w:snapToGrid w:val="0"/>
        <w:spacing w:line="288" w:lineRule="auto"/>
        <w:ind w:firstLine="495" w:firstLineChars="236"/>
        <w:outlineLvl w:val="9"/>
        <w:rPr>
          <w:color w:val="auto"/>
          <w:sz w:val="21"/>
          <w:szCs w:val="21"/>
          <w:highlight w:val="none"/>
        </w:rPr>
      </w:pPr>
      <w:r>
        <w:rPr>
          <w:color w:val="auto"/>
          <w:sz w:val="21"/>
          <w:szCs w:val="21"/>
          <w:highlight w:val="none"/>
        </w:rPr>
        <w:t>以上企业，不属于大企业的分支机构，不存在控股股东为大企业的情形，也不存在与大企业的负责人为同一人的情形。</w:t>
      </w:r>
    </w:p>
    <w:p w14:paraId="57A3EFD3">
      <w:pPr>
        <w:adjustRightInd w:val="0"/>
        <w:snapToGrid w:val="0"/>
        <w:spacing w:line="288" w:lineRule="auto"/>
        <w:ind w:firstLine="495" w:firstLineChars="236"/>
        <w:outlineLvl w:val="9"/>
        <w:rPr>
          <w:color w:val="auto"/>
          <w:sz w:val="21"/>
          <w:szCs w:val="21"/>
          <w:highlight w:val="none"/>
        </w:rPr>
      </w:pPr>
      <w:r>
        <w:rPr>
          <w:color w:val="auto"/>
          <w:sz w:val="21"/>
          <w:szCs w:val="21"/>
          <w:highlight w:val="none"/>
        </w:rPr>
        <w:t>本企业对上述声明内容的真实性负责。如有虚假，将依法承担相应责任。</w:t>
      </w:r>
    </w:p>
    <w:p w14:paraId="4D8309B2">
      <w:pPr>
        <w:adjustRightInd w:val="0"/>
        <w:snapToGrid w:val="0"/>
        <w:spacing w:line="288" w:lineRule="auto"/>
        <w:ind w:firstLine="495" w:firstLineChars="236"/>
        <w:outlineLvl w:val="9"/>
        <w:rPr>
          <w:color w:val="auto"/>
          <w:sz w:val="21"/>
          <w:szCs w:val="21"/>
          <w:highlight w:val="none"/>
        </w:rPr>
      </w:pPr>
    </w:p>
    <w:p w14:paraId="2338DA6B">
      <w:pPr>
        <w:adjustRightInd w:val="0"/>
        <w:snapToGrid w:val="0"/>
        <w:spacing w:line="288" w:lineRule="auto"/>
        <w:ind w:firstLine="495" w:firstLineChars="236"/>
        <w:outlineLvl w:val="9"/>
        <w:rPr>
          <w:color w:val="auto"/>
          <w:sz w:val="21"/>
          <w:szCs w:val="21"/>
          <w:highlight w:val="none"/>
        </w:rPr>
      </w:pPr>
      <w:r>
        <w:rPr>
          <w:color w:val="auto"/>
          <w:sz w:val="21"/>
          <w:szCs w:val="21"/>
          <w:highlight w:val="none"/>
        </w:rPr>
        <w:t>企业名称（盖章）：</w:t>
      </w:r>
    </w:p>
    <w:p w14:paraId="1E4807B3">
      <w:pPr>
        <w:adjustRightInd w:val="0"/>
        <w:snapToGrid w:val="0"/>
        <w:spacing w:line="288" w:lineRule="auto"/>
        <w:ind w:firstLine="495" w:firstLineChars="236"/>
        <w:outlineLvl w:val="9"/>
        <w:rPr>
          <w:color w:val="auto"/>
          <w:sz w:val="21"/>
          <w:szCs w:val="21"/>
          <w:highlight w:val="none"/>
        </w:rPr>
      </w:pPr>
      <w:r>
        <w:rPr>
          <w:color w:val="auto"/>
          <w:sz w:val="21"/>
          <w:szCs w:val="21"/>
          <w:highlight w:val="none"/>
        </w:rPr>
        <w:t>日期：</w:t>
      </w:r>
    </w:p>
    <w:p w14:paraId="73F17C0A">
      <w:pPr>
        <w:adjustRightInd w:val="0"/>
        <w:snapToGrid w:val="0"/>
        <w:spacing w:line="288" w:lineRule="auto"/>
        <w:ind w:firstLine="495" w:firstLineChars="236"/>
        <w:outlineLvl w:val="9"/>
        <w:rPr>
          <w:color w:val="auto"/>
          <w:sz w:val="21"/>
          <w:szCs w:val="21"/>
          <w:highlight w:val="none"/>
        </w:rPr>
      </w:pPr>
    </w:p>
    <w:p w14:paraId="4E6211CA">
      <w:pPr>
        <w:adjustRightInd w:val="0"/>
        <w:snapToGrid w:val="0"/>
        <w:spacing w:line="288" w:lineRule="auto"/>
        <w:ind w:firstLine="495" w:firstLineChars="236"/>
        <w:outlineLvl w:val="9"/>
        <w:rPr>
          <w:color w:val="auto"/>
          <w:sz w:val="21"/>
          <w:szCs w:val="21"/>
          <w:highlight w:val="none"/>
        </w:rPr>
      </w:pPr>
      <w:r>
        <w:rPr>
          <w:rFonts w:hint="eastAsia"/>
          <w:color w:val="auto"/>
          <w:sz w:val="21"/>
          <w:szCs w:val="21"/>
          <w:highlight w:val="none"/>
        </w:rPr>
        <w:t>注：</w:t>
      </w:r>
    </w:p>
    <w:p w14:paraId="154A1ADE">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1.标的名称，按照【磋商文件】中明确的标的填写；</w:t>
      </w:r>
    </w:p>
    <w:p w14:paraId="304A6AEA">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2.所属行业，按照【磋商文件】中明确的标的“所属行业”填写；</w:t>
      </w:r>
    </w:p>
    <w:p w14:paraId="15FC30AB">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制造商</w:t>
      </w:r>
      <w:r>
        <w:rPr>
          <w:rFonts w:hint="eastAsia" w:ascii="宋体" w:hAnsi="宋体" w:eastAsia="宋体" w:cs="宋体"/>
          <w:i w:val="0"/>
          <w:iCs w:val="0"/>
          <w:color w:val="auto"/>
          <w:sz w:val="21"/>
          <w:szCs w:val="21"/>
          <w:highlight w:val="none"/>
          <w:lang w:eastAsia="zh-CN"/>
        </w:rPr>
        <w:t>，货物由中小企业制造，即</w:t>
      </w:r>
      <w:r>
        <w:rPr>
          <w:rFonts w:hint="eastAsia" w:ascii="宋体" w:hAnsi="宋体" w:eastAsia="宋体" w:cs="宋体"/>
          <w:i w:val="0"/>
          <w:iCs w:val="0"/>
          <w:color w:val="auto"/>
          <w:sz w:val="21"/>
          <w:szCs w:val="21"/>
          <w:highlight w:val="none"/>
          <w:lang w:val="en-US" w:eastAsia="zh-CN"/>
        </w:rPr>
        <w:t>货物由中小企业生产且使用该中小企业商号或者注册商标；</w:t>
      </w:r>
    </w:p>
    <w:p w14:paraId="2DC42E90">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4</w:t>
      </w:r>
      <w:r>
        <w:rPr>
          <w:rFonts w:hint="eastAsia" w:ascii="宋体" w:hAnsi="宋体" w:eastAsia="宋体" w:cs="宋体"/>
          <w:i w:val="0"/>
          <w:iCs w:val="0"/>
          <w:color w:val="auto"/>
          <w:sz w:val="21"/>
          <w:szCs w:val="21"/>
          <w:highlight w:val="none"/>
        </w:rPr>
        <w:t>.从业人员、营业收入、资产总额填报上一年度数据，无上一年度数据的新成立企业可不填报。</w:t>
      </w:r>
    </w:p>
    <w:p w14:paraId="065493F8">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▲5.企业类型（包括新成立企业），按照《中小企业划型标准规定》（工信部联企业〔2011〕300号）规定和【磋商文件】中明确的标的“所属行业”，选择“中型企业、小型企业、微型企业”其中之一；</w:t>
      </w:r>
    </w:p>
    <w:p w14:paraId="5B8B5E4C">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6.</w:t>
      </w:r>
      <w:r>
        <w:rPr>
          <w:rFonts w:hint="eastAsia" w:ascii="宋体" w:hAnsi="宋体" w:eastAsia="宋体" w:cs="宋体"/>
          <w:i w:val="0"/>
          <w:iCs w:val="0"/>
          <w:color w:val="auto"/>
          <w:sz w:val="21"/>
          <w:szCs w:val="21"/>
          <w:highlight w:val="none"/>
          <w:lang w:eastAsia="zh-CN"/>
        </w:rPr>
        <w:t>磋商文件</w:t>
      </w:r>
      <w:r>
        <w:rPr>
          <w:rFonts w:hint="eastAsia" w:ascii="宋体" w:hAnsi="宋体" w:eastAsia="宋体" w:cs="宋体"/>
          <w:i w:val="0"/>
          <w:iCs w:val="0"/>
          <w:color w:val="auto"/>
          <w:sz w:val="21"/>
          <w:szCs w:val="21"/>
          <w:highlight w:val="none"/>
        </w:rPr>
        <w:t>中明确的标的是能够独立发挥功能的产品，配件、辅料不作为标的，不需要在《中小企业声明函》里填列。</w:t>
      </w:r>
    </w:p>
    <w:p w14:paraId="4A2B01CE">
      <w:pPr>
        <w:widowControl/>
        <w:adjustRightInd w:val="0"/>
        <w:snapToGrid w:val="0"/>
        <w:spacing w:line="288" w:lineRule="auto"/>
        <w:jc w:val="left"/>
        <w:outlineLvl w:val="9"/>
        <w:rPr>
          <w:color w:val="auto"/>
          <w:sz w:val="21"/>
          <w:szCs w:val="21"/>
          <w:highlight w:val="none"/>
        </w:rPr>
      </w:pPr>
      <w:r>
        <w:rPr>
          <w:rFonts w:hint="eastAsia"/>
          <w:color w:val="auto"/>
          <w:sz w:val="21"/>
          <w:szCs w:val="21"/>
          <w:highlight w:val="none"/>
        </w:rPr>
        <w:br w:type="page"/>
      </w:r>
    </w:p>
    <w:p w14:paraId="5F7CA446">
      <w:pPr>
        <w:adjustRightInd w:val="0"/>
        <w:snapToGrid w:val="0"/>
        <w:spacing w:line="288" w:lineRule="auto"/>
        <w:jc w:val="center"/>
        <w:outlineLvl w:val="9"/>
        <w:rPr>
          <w:color w:val="000000"/>
          <w:kern w:val="0"/>
          <w:sz w:val="21"/>
          <w:szCs w:val="21"/>
          <w:highlight w:val="yellow"/>
        </w:rPr>
      </w:pPr>
      <w:r>
        <w:rPr>
          <w:rFonts w:hint="eastAsia"/>
          <w:b/>
          <w:spacing w:val="-6"/>
          <w:sz w:val="21"/>
          <w:szCs w:val="21"/>
          <w:lang w:val="en-US" w:eastAsia="zh-CN"/>
        </w:rPr>
        <w:t>2</w:t>
      </w:r>
      <w:r>
        <w:rPr>
          <w:rFonts w:hint="eastAsia"/>
          <w:b/>
          <w:spacing w:val="-6"/>
          <w:sz w:val="21"/>
          <w:szCs w:val="21"/>
        </w:rPr>
        <w:t>）属于监狱企业的证明文件（若属于监狱企业）</w:t>
      </w:r>
    </w:p>
    <w:p w14:paraId="0A058F90">
      <w:pPr>
        <w:adjustRightInd w:val="0"/>
        <w:snapToGrid w:val="0"/>
        <w:spacing w:line="288" w:lineRule="auto"/>
        <w:outlineLvl w:val="9"/>
        <w:rPr>
          <w:color w:val="000000"/>
          <w:kern w:val="0"/>
          <w:sz w:val="21"/>
          <w:szCs w:val="21"/>
        </w:rPr>
      </w:pPr>
    </w:p>
    <w:p w14:paraId="1AACD50B">
      <w:pPr>
        <w:adjustRightInd w:val="0"/>
        <w:snapToGrid w:val="0"/>
        <w:spacing w:line="288" w:lineRule="auto"/>
        <w:ind w:firstLine="373" w:firstLineChars="177"/>
        <w:outlineLvl w:val="9"/>
        <w:rPr>
          <w:b/>
          <w:bCs/>
          <w:sz w:val="21"/>
          <w:szCs w:val="21"/>
        </w:rPr>
      </w:pPr>
      <w:r>
        <w:rPr>
          <w:rFonts w:hint="eastAsia"/>
          <w:b/>
          <w:bCs/>
          <w:color w:val="000000"/>
          <w:kern w:val="0"/>
          <w:sz w:val="21"/>
          <w:szCs w:val="21"/>
        </w:rPr>
        <w:t>监狱企业参加政府采购活动时，应当提供由省级以上监狱管理局、戒毒管理局（含新疆生产建设兵团）出具的属于监狱企业的证明文件。</w:t>
      </w:r>
    </w:p>
    <w:p w14:paraId="4966BC63">
      <w:pPr>
        <w:adjustRightInd w:val="0"/>
        <w:snapToGrid w:val="0"/>
        <w:spacing w:line="288" w:lineRule="auto"/>
        <w:outlineLvl w:val="9"/>
        <w:rPr>
          <w:sz w:val="21"/>
          <w:szCs w:val="21"/>
        </w:rPr>
      </w:pPr>
    </w:p>
    <w:p w14:paraId="02F9E55F">
      <w:pPr>
        <w:adjustRightInd w:val="0"/>
        <w:snapToGrid w:val="0"/>
        <w:spacing w:line="288" w:lineRule="auto"/>
        <w:outlineLvl w:val="9"/>
        <w:rPr>
          <w:b/>
          <w:bCs/>
          <w:sz w:val="21"/>
          <w:szCs w:val="21"/>
        </w:rPr>
      </w:pPr>
      <w:r>
        <w:rPr>
          <w:rFonts w:hint="eastAsia"/>
          <w:b/>
          <w:bCs/>
          <w:sz w:val="21"/>
          <w:szCs w:val="21"/>
        </w:rPr>
        <w:t>说明：</w:t>
      </w:r>
    </w:p>
    <w:p w14:paraId="76CC382C">
      <w:pPr>
        <w:widowControl/>
        <w:shd w:val="clear" w:color="auto" w:fill="FFFFFF"/>
        <w:adjustRightInd w:val="0"/>
        <w:snapToGrid w:val="0"/>
        <w:spacing w:line="288" w:lineRule="auto"/>
        <w:ind w:firstLine="371" w:firstLineChars="177"/>
        <w:jc w:val="left"/>
        <w:outlineLvl w:val="9"/>
        <w:rPr>
          <w:color w:val="000000"/>
          <w:kern w:val="0"/>
          <w:sz w:val="21"/>
          <w:szCs w:val="21"/>
        </w:rPr>
      </w:pPr>
      <w:r>
        <w:rPr>
          <w:rFonts w:hint="eastAsia"/>
          <w:color w:val="000000"/>
          <w:kern w:val="0"/>
          <w:sz w:val="21"/>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4FFF0D8C">
      <w:pPr>
        <w:widowControl/>
        <w:shd w:val="clear" w:color="auto" w:fill="FFFFFF"/>
        <w:adjustRightInd w:val="0"/>
        <w:snapToGrid w:val="0"/>
        <w:spacing w:line="288" w:lineRule="auto"/>
        <w:ind w:firstLine="371" w:firstLineChars="177"/>
        <w:jc w:val="left"/>
        <w:outlineLvl w:val="9"/>
        <w:rPr>
          <w:color w:val="000000"/>
          <w:kern w:val="0"/>
          <w:sz w:val="21"/>
          <w:szCs w:val="21"/>
        </w:rPr>
      </w:pPr>
      <w:r>
        <w:rPr>
          <w:rFonts w:hint="eastAsia"/>
          <w:color w:val="000000"/>
          <w:kern w:val="0"/>
          <w:sz w:val="21"/>
          <w:szCs w:val="21"/>
        </w:rPr>
        <w:t>二、在政府采购活动中，监狱企业视同小型、微型企业，享受预留份额、评审中价格扣除等政府采购促进中小企业发展的政府采购政策。</w:t>
      </w:r>
    </w:p>
    <w:p w14:paraId="7BB8BFF7">
      <w:pPr>
        <w:widowControl/>
        <w:adjustRightInd w:val="0"/>
        <w:snapToGrid w:val="0"/>
        <w:spacing w:line="288" w:lineRule="auto"/>
        <w:jc w:val="left"/>
        <w:outlineLvl w:val="9"/>
        <w:rPr>
          <w:b/>
          <w:spacing w:val="-6"/>
          <w:sz w:val="21"/>
          <w:szCs w:val="21"/>
        </w:rPr>
      </w:pPr>
      <w:r>
        <w:rPr>
          <w:b/>
          <w:spacing w:val="-6"/>
          <w:sz w:val="21"/>
          <w:szCs w:val="21"/>
        </w:rPr>
        <w:br w:type="page"/>
      </w:r>
    </w:p>
    <w:p w14:paraId="5A961B60">
      <w:pPr>
        <w:adjustRightInd w:val="0"/>
        <w:snapToGrid w:val="0"/>
        <w:spacing w:line="288" w:lineRule="auto"/>
        <w:jc w:val="center"/>
        <w:outlineLvl w:val="9"/>
        <w:rPr>
          <w:b/>
          <w:spacing w:val="-6"/>
          <w:sz w:val="21"/>
          <w:szCs w:val="21"/>
        </w:rPr>
      </w:pPr>
      <w:r>
        <w:rPr>
          <w:rFonts w:hint="eastAsia"/>
          <w:b/>
          <w:spacing w:val="-6"/>
          <w:sz w:val="21"/>
          <w:szCs w:val="21"/>
          <w:lang w:val="en-US" w:eastAsia="zh-CN"/>
        </w:rPr>
        <w:t>3</w:t>
      </w:r>
      <w:r>
        <w:rPr>
          <w:rFonts w:hint="eastAsia"/>
          <w:b/>
          <w:spacing w:val="-6"/>
          <w:sz w:val="21"/>
          <w:szCs w:val="21"/>
        </w:rPr>
        <w:t>）残疾人福利性单位声明函（若属于残疾人福利性单位）</w:t>
      </w:r>
    </w:p>
    <w:p w14:paraId="2C8ACEFF">
      <w:pPr>
        <w:adjustRightInd w:val="0"/>
        <w:snapToGrid w:val="0"/>
        <w:spacing w:line="288" w:lineRule="auto"/>
        <w:outlineLvl w:val="9"/>
        <w:rPr>
          <w:rFonts w:cs="Times New Roman"/>
          <w:b/>
          <w:spacing w:val="6"/>
          <w:sz w:val="21"/>
          <w:szCs w:val="21"/>
        </w:rPr>
      </w:pPr>
    </w:p>
    <w:p w14:paraId="7B6C3613">
      <w:pPr>
        <w:adjustRightInd w:val="0"/>
        <w:snapToGrid w:val="0"/>
        <w:spacing w:line="288" w:lineRule="auto"/>
        <w:ind w:firstLine="444" w:firstLineChars="200"/>
        <w:outlineLvl w:val="9"/>
        <w:rPr>
          <w:rFonts w:cs="Times New Roman"/>
          <w:spacing w:val="6"/>
          <w:sz w:val="21"/>
          <w:szCs w:val="21"/>
          <w:highlight w:val="none"/>
        </w:rPr>
      </w:pPr>
      <w:r>
        <w:rPr>
          <w:rFonts w:hint="eastAsia" w:cs="Times New Roman"/>
          <w:spacing w:val="6"/>
          <w:sz w:val="21"/>
          <w:szCs w:val="21"/>
        </w:rPr>
        <w:t>本单位郑重声明，根据《财政部 民政部 中国残疾人联合会关于促进残疾人就业政府采购政策的通知》（财库</w:t>
      </w:r>
      <w:r>
        <w:rPr>
          <w:rFonts w:hint="eastAsia" w:cs="Times New Roman"/>
          <w:sz w:val="21"/>
          <w:szCs w:val="21"/>
        </w:rPr>
        <w:t>〔2017〕 141</w:t>
      </w:r>
      <w:r>
        <w:rPr>
          <w:rFonts w:hint="eastAsia" w:cs="Times New Roman"/>
          <w:spacing w:val="6"/>
          <w:sz w:val="21"/>
          <w:szCs w:val="21"/>
        </w:rPr>
        <w:t>号）的规定，</w:t>
      </w:r>
      <w:r>
        <w:rPr>
          <w:rFonts w:hint="eastAsia" w:cs="Times New Roman"/>
          <w:b/>
          <w:bCs/>
          <w:spacing w:val="6"/>
          <w:sz w:val="21"/>
          <w:szCs w:val="21"/>
        </w:rPr>
        <w:t>本单位为</w:t>
      </w:r>
      <w:r>
        <w:rPr>
          <w:rFonts w:hint="eastAsia" w:cs="Times New Roman"/>
          <w:b/>
          <w:bCs/>
          <w:spacing w:val="6"/>
          <w:sz w:val="21"/>
          <w:szCs w:val="21"/>
          <w:highlight w:val="none"/>
        </w:rPr>
        <w:t>符合条件的残疾人福利性单位</w:t>
      </w:r>
      <w:r>
        <w:rPr>
          <w:rFonts w:hint="eastAsia" w:cs="Times New Roman"/>
          <w:spacing w:val="6"/>
          <w:sz w:val="21"/>
          <w:szCs w:val="21"/>
          <w:highlight w:val="none"/>
        </w:rPr>
        <w:t>，且本单位参加______（采购人）单位的______（项目名称）项目采购活动提供本单位制造的货物，或者提供其他残疾人福利性单位制造的货物（不包括使用非残疾人福利性单位注册商标的货物）。</w:t>
      </w:r>
    </w:p>
    <w:p w14:paraId="7BBBB9DB">
      <w:pPr>
        <w:adjustRightInd w:val="0"/>
        <w:snapToGrid w:val="0"/>
        <w:spacing w:line="288" w:lineRule="auto"/>
        <w:ind w:firstLine="444" w:firstLineChars="200"/>
        <w:outlineLvl w:val="9"/>
        <w:rPr>
          <w:rFonts w:cs="Times New Roman"/>
          <w:spacing w:val="6"/>
          <w:sz w:val="21"/>
          <w:szCs w:val="21"/>
          <w:highlight w:val="none"/>
        </w:rPr>
      </w:pPr>
      <w:r>
        <w:rPr>
          <w:rFonts w:hint="eastAsia" w:cs="Times New Roman"/>
          <w:spacing w:val="6"/>
          <w:sz w:val="21"/>
          <w:szCs w:val="21"/>
          <w:highlight w:val="none"/>
        </w:rPr>
        <w:t>本单位对上述声明的真实性负责。如有虚假，将依法承担相应责任。</w:t>
      </w:r>
    </w:p>
    <w:p w14:paraId="2E4DCB53">
      <w:pPr>
        <w:tabs>
          <w:tab w:val="left" w:pos="4860"/>
        </w:tabs>
        <w:adjustRightInd w:val="0"/>
        <w:snapToGrid w:val="0"/>
        <w:spacing w:line="288" w:lineRule="auto"/>
        <w:ind w:right="1560" w:firstLine="444" w:firstLineChars="200"/>
        <w:outlineLvl w:val="9"/>
        <w:rPr>
          <w:rFonts w:cs="Times New Roman"/>
          <w:spacing w:val="6"/>
          <w:sz w:val="21"/>
          <w:szCs w:val="21"/>
          <w:highlight w:val="none"/>
        </w:rPr>
      </w:pPr>
      <w:r>
        <w:rPr>
          <w:rFonts w:hint="eastAsia" w:cs="Times New Roman"/>
          <w:spacing w:val="6"/>
          <w:sz w:val="21"/>
          <w:szCs w:val="21"/>
          <w:highlight w:val="none"/>
        </w:rPr>
        <w:t>单位名称（盖章）：</w:t>
      </w:r>
    </w:p>
    <w:p w14:paraId="5772295B">
      <w:pPr>
        <w:tabs>
          <w:tab w:val="left" w:pos="4860"/>
        </w:tabs>
        <w:adjustRightInd w:val="0"/>
        <w:snapToGrid w:val="0"/>
        <w:spacing w:line="288" w:lineRule="auto"/>
        <w:ind w:right="1560" w:firstLine="444" w:firstLineChars="200"/>
        <w:outlineLvl w:val="9"/>
        <w:rPr>
          <w:rFonts w:cs="Times New Roman"/>
          <w:spacing w:val="6"/>
          <w:sz w:val="21"/>
          <w:szCs w:val="21"/>
          <w:highlight w:val="none"/>
        </w:rPr>
      </w:pPr>
      <w:r>
        <w:rPr>
          <w:rFonts w:hint="eastAsia" w:cs="Times New Roman"/>
          <w:spacing w:val="6"/>
          <w:sz w:val="21"/>
          <w:szCs w:val="21"/>
          <w:highlight w:val="none"/>
        </w:rPr>
        <w:t>日  期：</w:t>
      </w:r>
    </w:p>
    <w:p w14:paraId="3ADC9EF8">
      <w:pPr>
        <w:adjustRightInd w:val="0"/>
        <w:snapToGrid w:val="0"/>
        <w:spacing w:line="288" w:lineRule="auto"/>
        <w:outlineLvl w:val="9"/>
        <w:rPr>
          <w:sz w:val="21"/>
          <w:szCs w:val="21"/>
          <w:highlight w:val="none"/>
        </w:rPr>
      </w:pPr>
    </w:p>
    <w:p w14:paraId="4F81714E">
      <w:pPr>
        <w:adjustRightInd w:val="0"/>
        <w:snapToGrid w:val="0"/>
        <w:spacing w:line="288" w:lineRule="auto"/>
        <w:outlineLvl w:val="9"/>
        <w:rPr>
          <w:b/>
          <w:bCs/>
          <w:sz w:val="21"/>
          <w:szCs w:val="21"/>
        </w:rPr>
      </w:pPr>
      <w:r>
        <w:rPr>
          <w:rFonts w:hint="eastAsia"/>
          <w:b/>
          <w:bCs/>
          <w:sz w:val="21"/>
          <w:szCs w:val="21"/>
        </w:rPr>
        <w:t>说明：</w:t>
      </w:r>
    </w:p>
    <w:p w14:paraId="2AD36335">
      <w:pPr>
        <w:widowControl/>
        <w:shd w:val="clear" w:color="auto" w:fill="FFFFFF"/>
        <w:adjustRightInd w:val="0"/>
        <w:snapToGrid w:val="0"/>
        <w:spacing w:line="288" w:lineRule="auto"/>
        <w:ind w:firstLine="371" w:firstLineChars="177"/>
        <w:jc w:val="left"/>
        <w:outlineLvl w:val="9"/>
        <w:rPr>
          <w:color w:val="000000"/>
          <w:kern w:val="0"/>
          <w:sz w:val="21"/>
          <w:szCs w:val="21"/>
        </w:rPr>
      </w:pPr>
      <w:r>
        <w:rPr>
          <w:rFonts w:hint="eastAsia"/>
          <w:color w:val="000000"/>
          <w:kern w:val="0"/>
          <w:sz w:val="21"/>
          <w:szCs w:val="21"/>
        </w:rPr>
        <w:t>一、享受政府采购支持政策的残疾人福利性单位应当同时满足以下条件：</w:t>
      </w:r>
    </w:p>
    <w:p w14:paraId="231E6813">
      <w:pPr>
        <w:widowControl/>
        <w:shd w:val="clear" w:color="auto" w:fill="FFFFFF"/>
        <w:adjustRightInd w:val="0"/>
        <w:snapToGrid w:val="0"/>
        <w:spacing w:line="288" w:lineRule="auto"/>
        <w:ind w:firstLine="371" w:firstLineChars="177"/>
        <w:jc w:val="left"/>
        <w:outlineLvl w:val="9"/>
        <w:rPr>
          <w:color w:val="000000"/>
          <w:kern w:val="0"/>
          <w:sz w:val="21"/>
          <w:szCs w:val="21"/>
        </w:rPr>
      </w:pPr>
      <w:r>
        <w:rPr>
          <w:rFonts w:hint="eastAsia"/>
          <w:color w:val="000000"/>
          <w:kern w:val="0"/>
          <w:sz w:val="21"/>
          <w:szCs w:val="21"/>
        </w:rPr>
        <w:t>（一）安置的残疾人占本单位在职职工人数的比例不低于25%（含25%），并且安置的残疾人人数不少于10人（含10人）；</w:t>
      </w:r>
    </w:p>
    <w:p w14:paraId="7AB09392">
      <w:pPr>
        <w:widowControl/>
        <w:shd w:val="clear" w:color="auto" w:fill="FFFFFF"/>
        <w:adjustRightInd w:val="0"/>
        <w:snapToGrid w:val="0"/>
        <w:spacing w:line="288" w:lineRule="auto"/>
        <w:ind w:firstLine="371" w:firstLineChars="177"/>
        <w:jc w:val="left"/>
        <w:outlineLvl w:val="9"/>
        <w:rPr>
          <w:color w:val="000000"/>
          <w:kern w:val="0"/>
          <w:sz w:val="21"/>
          <w:szCs w:val="21"/>
        </w:rPr>
      </w:pPr>
      <w:r>
        <w:rPr>
          <w:rFonts w:hint="eastAsia"/>
          <w:color w:val="000000"/>
          <w:kern w:val="0"/>
          <w:sz w:val="21"/>
          <w:szCs w:val="21"/>
        </w:rPr>
        <w:t>（二）依法与安置的每位残疾人签订了一年以上（含一年）的劳动合同或服务协议；</w:t>
      </w:r>
    </w:p>
    <w:p w14:paraId="7F5D03BC">
      <w:pPr>
        <w:widowControl/>
        <w:shd w:val="clear" w:color="auto" w:fill="FFFFFF"/>
        <w:adjustRightInd w:val="0"/>
        <w:snapToGrid w:val="0"/>
        <w:spacing w:line="288" w:lineRule="auto"/>
        <w:ind w:firstLine="371" w:firstLineChars="177"/>
        <w:jc w:val="left"/>
        <w:outlineLvl w:val="9"/>
        <w:rPr>
          <w:color w:val="000000"/>
          <w:kern w:val="0"/>
          <w:sz w:val="21"/>
          <w:szCs w:val="21"/>
        </w:rPr>
      </w:pPr>
      <w:r>
        <w:rPr>
          <w:rFonts w:hint="eastAsia"/>
          <w:color w:val="000000"/>
          <w:kern w:val="0"/>
          <w:sz w:val="21"/>
          <w:szCs w:val="21"/>
        </w:rPr>
        <w:t>（三）为安置的每位残疾人按月足额缴纳了基本养老保险、基本医疗保险、失业保险、工伤保险和生育保险等社会保险费；</w:t>
      </w:r>
    </w:p>
    <w:p w14:paraId="35BD7FFF">
      <w:pPr>
        <w:widowControl/>
        <w:shd w:val="clear" w:color="auto" w:fill="FFFFFF"/>
        <w:adjustRightInd w:val="0"/>
        <w:snapToGrid w:val="0"/>
        <w:spacing w:line="288" w:lineRule="auto"/>
        <w:ind w:firstLine="371" w:firstLineChars="177"/>
        <w:jc w:val="left"/>
        <w:outlineLvl w:val="9"/>
        <w:rPr>
          <w:color w:val="000000"/>
          <w:kern w:val="0"/>
          <w:sz w:val="21"/>
          <w:szCs w:val="21"/>
        </w:rPr>
      </w:pPr>
      <w:r>
        <w:rPr>
          <w:rFonts w:hint="eastAsia"/>
          <w:color w:val="000000"/>
          <w:kern w:val="0"/>
          <w:sz w:val="21"/>
          <w:szCs w:val="21"/>
        </w:rPr>
        <w:t>（四）通过银行等金融机构向安置的每位残疾人，按月支付了不低于单位所在区县适用的经省级人民政府批准的月最低工资标准的工资；</w:t>
      </w:r>
    </w:p>
    <w:p w14:paraId="6AAFDD38">
      <w:pPr>
        <w:widowControl/>
        <w:shd w:val="clear" w:color="auto" w:fill="FFFFFF"/>
        <w:adjustRightInd w:val="0"/>
        <w:snapToGrid w:val="0"/>
        <w:spacing w:line="288" w:lineRule="auto"/>
        <w:ind w:firstLine="371" w:firstLineChars="177"/>
        <w:jc w:val="left"/>
        <w:outlineLvl w:val="9"/>
        <w:rPr>
          <w:color w:val="000000"/>
          <w:kern w:val="0"/>
          <w:sz w:val="21"/>
          <w:szCs w:val="21"/>
        </w:rPr>
      </w:pPr>
      <w:r>
        <w:rPr>
          <w:rFonts w:hint="eastAsia"/>
          <w:color w:val="000000"/>
          <w:kern w:val="0"/>
          <w:sz w:val="21"/>
          <w:szCs w:val="21"/>
        </w:rPr>
        <w:t>（五）提供本单位制造的货物、承担的工程或者服务（以下简称产品），或者提供其他残疾人福利性单位制造的货物（不包括使用非残疾人福利性单位注册商标的货物）。</w:t>
      </w:r>
    </w:p>
    <w:p w14:paraId="06613901">
      <w:pPr>
        <w:widowControl/>
        <w:shd w:val="clear" w:color="auto" w:fill="FFFFFF"/>
        <w:adjustRightInd w:val="0"/>
        <w:snapToGrid w:val="0"/>
        <w:spacing w:line="288" w:lineRule="auto"/>
        <w:ind w:firstLine="371" w:firstLineChars="177"/>
        <w:jc w:val="left"/>
        <w:outlineLvl w:val="9"/>
        <w:rPr>
          <w:color w:val="000000"/>
          <w:kern w:val="0"/>
          <w:sz w:val="21"/>
          <w:szCs w:val="21"/>
        </w:rPr>
      </w:pPr>
      <w:r>
        <w:rPr>
          <w:rFonts w:hint="eastAsia"/>
          <w:color w:val="000000"/>
          <w:kern w:val="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FD18511">
      <w:pPr>
        <w:widowControl/>
        <w:shd w:val="clear" w:color="auto" w:fill="FFFFFF"/>
        <w:adjustRightInd w:val="0"/>
        <w:snapToGrid w:val="0"/>
        <w:spacing w:line="288" w:lineRule="auto"/>
        <w:ind w:firstLine="371" w:firstLineChars="177"/>
        <w:jc w:val="left"/>
        <w:outlineLvl w:val="9"/>
        <w:rPr>
          <w:color w:val="FF0000"/>
          <w:kern w:val="0"/>
          <w:sz w:val="21"/>
          <w:szCs w:val="21"/>
        </w:rPr>
      </w:pPr>
      <w:r>
        <w:rPr>
          <w:rFonts w:hint="eastAsia"/>
          <w:color w:val="000000"/>
          <w:kern w:val="0"/>
          <w:sz w:val="21"/>
          <w:szCs w:val="21"/>
        </w:rPr>
        <w:t>二、符合条件的残疾人福利性单位在参加政府采购活动时，应当提供</w:t>
      </w:r>
      <w:r>
        <w:rPr>
          <w:rFonts w:hint="eastAsia"/>
          <w:kern w:val="0"/>
          <w:sz w:val="21"/>
          <w:szCs w:val="21"/>
        </w:rPr>
        <w:t>财库</w:t>
      </w:r>
      <w:r>
        <w:rPr>
          <w:kern w:val="0"/>
          <w:sz w:val="21"/>
          <w:szCs w:val="21"/>
        </w:rPr>
        <w:t>[2017]141号</w:t>
      </w:r>
      <w:r>
        <w:rPr>
          <w:rFonts w:hint="eastAsia"/>
          <w:kern w:val="0"/>
          <w:sz w:val="21"/>
          <w:szCs w:val="21"/>
        </w:rPr>
        <w:t>文件</w:t>
      </w:r>
      <w:r>
        <w:rPr>
          <w:rFonts w:hint="eastAsia"/>
          <w:color w:val="000000"/>
          <w:kern w:val="0"/>
          <w:sz w:val="21"/>
          <w:szCs w:val="21"/>
        </w:rPr>
        <w:t>规定的《残疾人福利性单位声明函》</w:t>
      </w:r>
      <w:r>
        <w:rPr>
          <w:rFonts w:hint="eastAsia"/>
          <w:kern w:val="0"/>
          <w:sz w:val="21"/>
          <w:szCs w:val="21"/>
        </w:rPr>
        <w:t>，并对声明的真实性负责。</w:t>
      </w:r>
    </w:p>
    <w:p w14:paraId="0760D549">
      <w:pPr>
        <w:widowControl/>
        <w:shd w:val="clear" w:color="auto" w:fill="FFFFFF"/>
        <w:adjustRightInd w:val="0"/>
        <w:snapToGrid w:val="0"/>
        <w:spacing w:line="288" w:lineRule="auto"/>
        <w:ind w:firstLine="371" w:firstLineChars="177"/>
        <w:jc w:val="left"/>
        <w:outlineLvl w:val="9"/>
        <w:rPr>
          <w:color w:val="FF0000"/>
          <w:kern w:val="0"/>
          <w:sz w:val="21"/>
          <w:szCs w:val="21"/>
        </w:rPr>
      </w:pPr>
      <w:r>
        <w:rPr>
          <w:rFonts w:hint="eastAsia"/>
          <w:color w:val="000000"/>
          <w:kern w:val="0"/>
          <w:sz w:val="21"/>
          <w:szCs w:val="21"/>
        </w:rPr>
        <w:t>三、在政府采购活动中，残疾人福利性单位视同小型、微型企业，享受预留份额、评审中价格扣除等促进中小企业发展的政府采购政策。</w:t>
      </w:r>
    </w:p>
    <w:p w14:paraId="110AB625">
      <w:pPr>
        <w:widowControl/>
        <w:shd w:val="clear" w:color="auto" w:fill="FFFFFF"/>
        <w:adjustRightInd w:val="0"/>
        <w:snapToGrid w:val="0"/>
        <w:spacing w:line="288" w:lineRule="auto"/>
        <w:ind w:firstLine="371" w:firstLineChars="177"/>
        <w:jc w:val="left"/>
        <w:outlineLvl w:val="9"/>
        <w:rPr>
          <w:kern w:val="0"/>
          <w:sz w:val="21"/>
          <w:szCs w:val="21"/>
        </w:rPr>
      </w:pPr>
      <w:r>
        <w:rPr>
          <w:rFonts w:hint="eastAsia"/>
          <w:kern w:val="0"/>
          <w:sz w:val="21"/>
          <w:szCs w:val="21"/>
        </w:rPr>
        <w:t>残疾人福利性单位属于小型、微型企业的，不重复享受政策。</w:t>
      </w:r>
    </w:p>
    <w:p w14:paraId="43AE7CD2">
      <w:pPr>
        <w:rPr>
          <w:rFonts w:hint="eastAsia"/>
          <w:b/>
          <w:spacing w:val="-6"/>
          <w:sz w:val="21"/>
          <w:szCs w:val="21"/>
        </w:rPr>
      </w:pPr>
      <w:r>
        <w:rPr>
          <w:rFonts w:hint="eastAsia"/>
          <w:b/>
          <w:spacing w:val="-6"/>
          <w:sz w:val="21"/>
          <w:szCs w:val="21"/>
        </w:rPr>
        <w:br w:type="page"/>
      </w:r>
    </w:p>
    <w:p w14:paraId="5194A5E4">
      <w:pPr>
        <w:adjustRightInd w:val="0"/>
        <w:snapToGrid w:val="0"/>
        <w:spacing w:line="288" w:lineRule="auto"/>
        <w:jc w:val="left"/>
        <w:outlineLvl w:val="2"/>
        <w:rPr>
          <w:b/>
          <w:spacing w:val="-6"/>
          <w:sz w:val="21"/>
          <w:szCs w:val="21"/>
        </w:rPr>
      </w:pPr>
      <w:r>
        <w:rPr>
          <w:rFonts w:hint="eastAsia"/>
          <w:b/>
          <w:spacing w:val="-6"/>
          <w:sz w:val="21"/>
          <w:szCs w:val="21"/>
        </w:rPr>
        <w:t>（</w:t>
      </w:r>
      <w:r>
        <w:rPr>
          <w:b/>
          <w:spacing w:val="-6"/>
          <w:sz w:val="21"/>
          <w:szCs w:val="21"/>
        </w:rPr>
        <w:t>4</w:t>
      </w:r>
      <w:r>
        <w:rPr>
          <w:rFonts w:hint="eastAsia"/>
          <w:b/>
          <w:spacing w:val="-6"/>
          <w:sz w:val="21"/>
          <w:szCs w:val="21"/>
        </w:rPr>
        <w:t>）本项目的特定资格要求证明材料：无</w:t>
      </w:r>
    </w:p>
    <w:p w14:paraId="55083C31">
      <w:pPr>
        <w:adjustRightInd w:val="0"/>
        <w:snapToGrid w:val="0"/>
        <w:spacing w:line="288" w:lineRule="auto"/>
        <w:rPr>
          <w:sz w:val="21"/>
          <w:szCs w:val="21"/>
        </w:rPr>
      </w:pPr>
      <w:r>
        <w:rPr>
          <w:rFonts w:hint="eastAsia"/>
          <w:sz w:val="21"/>
          <w:szCs w:val="21"/>
        </w:rPr>
        <w:br w:type="page"/>
      </w:r>
    </w:p>
    <w:p w14:paraId="2A3CD000">
      <w:pPr>
        <w:adjustRightInd w:val="0"/>
        <w:snapToGrid w:val="0"/>
        <w:spacing w:line="288" w:lineRule="auto"/>
      </w:pPr>
    </w:p>
    <w:p w14:paraId="33ED314D">
      <w:pPr>
        <w:adjustRightInd w:val="0"/>
        <w:snapToGrid w:val="0"/>
        <w:spacing w:line="288" w:lineRule="auto"/>
        <w:jc w:val="center"/>
        <w:outlineLvl w:val="1"/>
        <w:rPr>
          <w:b/>
          <w:bCs/>
          <w:sz w:val="84"/>
          <w:szCs w:val="84"/>
        </w:rPr>
      </w:pPr>
      <w:r>
        <w:rPr>
          <w:rFonts w:hint="eastAsia"/>
          <w:b/>
          <w:bCs/>
          <w:sz w:val="84"/>
          <w:szCs w:val="84"/>
        </w:rPr>
        <w:t>商务和技术文件</w:t>
      </w:r>
    </w:p>
    <w:p w14:paraId="3A137D49">
      <w:pPr>
        <w:adjustRightInd w:val="0"/>
        <w:snapToGrid w:val="0"/>
        <w:spacing w:line="288" w:lineRule="auto"/>
      </w:pPr>
      <w:r>
        <w:rPr>
          <w:rFonts w:hint="eastAsia"/>
        </w:rPr>
        <w:br w:type="page"/>
      </w:r>
    </w:p>
    <w:p w14:paraId="29BC2294">
      <w:pPr>
        <w:adjustRightInd w:val="0"/>
        <w:snapToGrid w:val="0"/>
        <w:spacing w:line="288" w:lineRule="auto"/>
        <w:jc w:val="center"/>
        <w:outlineLvl w:val="2"/>
        <w:rPr>
          <w:b/>
          <w:bCs/>
          <w:sz w:val="21"/>
          <w:szCs w:val="21"/>
        </w:rPr>
      </w:pPr>
      <w:r>
        <w:rPr>
          <w:rFonts w:hint="eastAsia"/>
          <w:b/>
          <w:bCs/>
          <w:sz w:val="21"/>
          <w:szCs w:val="21"/>
        </w:rPr>
        <w:t>（1）响应函</w:t>
      </w:r>
    </w:p>
    <w:p w14:paraId="32EE7AC5">
      <w:pPr>
        <w:adjustRightInd w:val="0"/>
        <w:snapToGrid w:val="0"/>
        <w:spacing w:line="288" w:lineRule="auto"/>
        <w:rPr>
          <w:sz w:val="21"/>
          <w:szCs w:val="21"/>
        </w:rPr>
      </w:pPr>
    </w:p>
    <w:p w14:paraId="21333716">
      <w:pPr>
        <w:adjustRightInd w:val="0"/>
        <w:snapToGrid w:val="0"/>
        <w:spacing w:line="288" w:lineRule="auto"/>
        <w:rPr>
          <w:b/>
          <w:bCs/>
          <w:sz w:val="21"/>
          <w:szCs w:val="21"/>
        </w:rPr>
      </w:pPr>
      <w:r>
        <w:rPr>
          <w:rFonts w:hint="eastAsia"/>
          <w:b/>
          <w:bCs/>
          <w:sz w:val="21"/>
          <w:szCs w:val="21"/>
        </w:rPr>
        <w:t>致：</w:t>
      </w:r>
      <w:r>
        <w:rPr>
          <w:rFonts w:hint="eastAsia"/>
          <w:b/>
          <w:bCs/>
          <w:sz w:val="21"/>
          <w:szCs w:val="21"/>
          <w:lang w:eastAsia="zh-CN"/>
        </w:rPr>
        <w:t>浙江科技大学</w:t>
      </w:r>
      <w:r>
        <w:rPr>
          <w:rFonts w:hint="eastAsia"/>
          <w:b/>
          <w:bCs/>
          <w:sz w:val="21"/>
          <w:szCs w:val="21"/>
        </w:rPr>
        <w:t>、浙江求是招标代理有限公司</w:t>
      </w:r>
    </w:p>
    <w:p w14:paraId="43EE54D7">
      <w:pPr>
        <w:adjustRightInd w:val="0"/>
        <w:snapToGrid w:val="0"/>
        <w:spacing w:line="288" w:lineRule="auto"/>
        <w:rPr>
          <w:rFonts w:cs="Times New Roman"/>
          <w:spacing w:val="-6"/>
          <w:sz w:val="21"/>
          <w:szCs w:val="21"/>
          <w:highlight w:val="cyan"/>
        </w:rPr>
      </w:pPr>
    </w:p>
    <w:p w14:paraId="6B5C9601">
      <w:pPr>
        <w:adjustRightInd w:val="0"/>
        <w:snapToGrid w:val="0"/>
        <w:spacing w:line="288" w:lineRule="auto"/>
        <w:ind w:firstLine="396" w:firstLineChars="200"/>
        <w:rPr>
          <w:sz w:val="21"/>
          <w:szCs w:val="21"/>
        </w:rPr>
      </w:pPr>
      <w:bookmarkStart w:id="54" w:name="_Hlk97040115"/>
      <w:r>
        <w:rPr>
          <w:rFonts w:hint="eastAsia" w:cs="Times New Roman"/>
          <w:spacing w:val="-6"/>
          <w:sz w:val="21"/>
          <w:szCs w:val="21"/>
        </w:rPr>
        <w:t>我方参加</w:t>
      </w:r>
      <w:r>
        <w:rPr>
          <w:rFonts w:hint="eastAsia" w:cs="Times New Roman"/>
          <w:bCs/>
          <w:spacing w:val="-6"/>
          <w:sz w:val="21"/>
          <w:szCs w:val="21"/>
          <w:u w:val="single"/>
          <w:lang w:eastAsia="zh-CN"/>
        </w:rPr>
        <w:t>浙江科技大学智慧档案信息化建设（档案智慧服务利用系统一期）</w:t>
      </w:r>
      <w:r>
        <w:rPr>
          <w:rFonts w:hint="eastAsia" w:cs="Times New Roman"/>
          <w:spacing w:val="-6"/>
          <w:sz w:val="21"/>
          <w:szCs w:val="21"/>
          <w:u w:val="single"/>
        </w:rPr>
        <w:t>（项目编号</w:t>
      </w:r>
      <w:r>
        <w:rPr>
          <w:rFonts w:hint="eastAsia" w:cs="Times New Roman"/>
          <w:bCs/>
          <w:spacing w:val="-6"/>
          <w:sz w:val="21"/>
          <w:szCs w:val="21"/>
          <w:u w:val="single"/>
          <w:lang w:eastAsia="zh-CN"/>
        </w:rPr>
        <w:t>QSZB-Z(H)-B24587(CS)</w:t>
      </w:r>
      <w:r>
        <w:rPr>
          <w:rFonts w:hint="eastAsia" w:cs="Times New Roman"/>
          <w:spacing w:val="-6"/>
          <w:sz w:val="21"/>
          <w:szCs w:val="21"/>
          <w:u w:val="single"/>
        </w:rPr>
        <w:t>）</w:t>
      </w:r>
      <w:r>
        <w:rPr>
          <w:rFonts w:hint="eastAsia" w:cs="Times New Roman"/>
          <w:spacing w:val="-6"/>
          <w:sz w:val="21"/>
          <w:szCs w:val="21"/>
        </w:rPr>
        <w:t>项目，为此，我方提交电子加密响应文件一份、以介质（U盘）存储的数据电文形式的</w:t>
      </w:r>
      <w:r>
        <w:rPr>
          <w:rFonts w:hint="eastAsia" w:cs="Times New Roman"/>
          <w:spacing w:val="-6"/>
          <w:sz w:val="21"/>
          <w:szCs w:val="21"/>
          <w:u w:val="single"/>
        </w:rPr>
        <w:t xml:space="preserve">备份响应文件 </w:t>
      </w:r>
      <w:r>
        <w:rPr>
          <w:rFonts w:cs="Times New Roman"/>
          <w:spacing w:val="-6"/>
          <w:sz w:val="21"/>
          <w:szCs w:val="21"/>
          <w:u w:val="single"/>
        </w:rPr>
        <w:t xml:space="preserve">    </w:t>
      </w:r>
      <w:r>
        <w:rPr>
          <w:rFonts w:hint="eastAsia" w:cs="Times New Roman"/>
          <w:spacing w:val="-6"/>
          <w:sz w:val="21"/>
          <w:szCs w:val="21"/>
          <w:u w:val="single"/>
        </w:rPr>
        <w:t>份</w:t>
      </w:r>
      <w:r>
        <w:rPr>
          <w:rFonts w:hint="eastAsia" w:cs="Times New Roman"/>
          <w:spacing w:val="-6"/>
          <w:sz w:val="21"/>
          <w:szCs w:val="21"/>
        </w:rPr>
        <w:t>。宣布同意如下：</w:t>
      </w:r>
    </w:p>
    <w:bookmarkEnd w:id="54"/>
    <w:p w14:paraId="6F9BFE8D">
      <w:pPr>
        <w:adjustRightInd w:val="0"/>
        <w:snapToGrid w:val="0"/>
        <w:spacing w:line="288" w:lineRule="auto"/>
        <w:ind w:firstLine="420" w:firstLineChars="200"/>
        <w:rPr>
          <w:sz w:val="21"/>
          <w:szCs w:val="21"/>
        </w:rPr>
      </w:pPr>
      <w:r>
        <w:rPr>
          <w:rFonts w:hint="eastAsia"/>
          <w:sz w:val="21"/>
          <w:szCs w:val="21"/>
        </w:rPr>
        <w:t>1.我方已详细审查全部“磋商文件”，包括修改文件（如有）以及全部参考资料和有关附件，已经了解我方对于磋商文件、采购过程、成交结果有依法进行询问、质疑、投诉的权利及相关渠道和要求。</w:t>
      </w:r>
    </w:p>
    <w:p w14:paraId="55C3B214">
      <w:pPr>
        <w:adjustRightInd w:val="0"/>
        <w:snapToGrid w:val="0"/>
        <w:spacing w:line="288" w:lineRule="auto"/>
        <w:ind w:firstLine="420" w:firstLineChars="200"/>
        <w:rPr>
          <w:sz w:val="21"/>
          <w:szCs w:val="21"/>
        </w:rPr>
      </w:pPr>
      <w:r>
        <w:rPr>
          <w:rFonts w:hint="eastAsia"/>
          <w:sz w:val="21"/>
          <w:szCs w:val="21"/>
        </w:rPr>
        <w:t>2.我方在磋商响应之前已经与贵方进行了充分的沟通，完全理解并接受磋商文件的各项规定和要求，对磋商文件的合理性、合法性不再有异议。</w:t>
      </w:r>
    </w:p>
    <w:p w14:paraId="00239A85">
      <w:pPr>
        <w:adjustRightInd w:val="0"/>
        <w:snapToGrid w:val="0"/>
        <w:spacing w:line="288" w:lineRule="auto"/>
        <w:ind w:firstLine="420" w:firstLineChars="200"/>
        <w:rPr>
          <w:sz w:val="21"/>
          <w:szCs w:val="21"/>
        </w:rPr>
      </w:pPr>
      <w:r>
        <w:rPr>
          <w:rFonts w:hint="eastAsia"/>
          <w:sz w:val="21"/>
          <w:szCs w:val="21"/>
        </w:rPr>
        <w:t>3.响应有效期自提交响应文件的截止之日起</w:t>
      </w:r>
      <w:r>
        <w:rPr>
          <w:rFonts w:hint="eastAsia"/>
          <w:sz w:val="21"/>
          <w:szCs w:val="21"/>
          <w:u w:val="single"/>
        </w:rPr>
        <w:t>90</w:t>
      </w:r>
      <w:r>
        <w:rPr>
          <w:rFonts w:hint="eastAsia"/>
          <w:sz w:val="21"/>
          <w:szCs w:val="21"/>
        </w:rPr>
        <w:t>天。</w:t>
      </w:r>
    </w:p>
    <w:p w14:paraId="2B8EA38B">
      <w:pPr>
        <w:adjustRightInd w:val="0"/>
        <w:snapToGrid w:val="0"/>
        <w:spacing w:line="288" w:lineRule="auto"/>
        <w:ind w:firstLine="420" w:firstLineChars="200"/>
        <w:rPr>
          <w:sz w:val="21"/>
          <w:szCs w:val="21"/>
        </w:rPr>
      </w:pPr>
      <w:r>
        <w:rPr>
          <w:rFonts w:hint="eastAsia"/>
          <w:sz w:val="21"/>
          <w:szCs w:val="21"/>
        </w:rPr>
        <w:t>4.如成交，本响应文件至本项目合同履行完毕止均保持有效，我方将按“磋商文件”及政府采购法律、法规的规定履行合同责任和义务。关于代理服务费，我方承诺按照磋商文件的规定履行并承担相应的责任。</w:t>
      </w:r>
    </w:p>
    <w:p w14:paraId="0B1A3790">
      <w:pPr>
        <w:adjustRightInd w:val="0"/>
        <w:snapToGrid w:val="0"/>
        <w:spacing w:line="288" w:lineRule="auto"/>
        <w:ind w:firstLine="420" w:firstLineChars="200"/>
        <w:rPr>
          <w:sz w:val="21"/>
          <w:szCs w:val="21"/>
        </w:rPr>
      </w:pPr>
      <w:r>
        <w:rPr>
          <w:rFonts w:hint="eastAsia"/>
          <w:sz w:val="21"/>
          <w:szCs w:val="21"/>
        </w:rPr>
        <w:t>5.我方同意按照贵方要求提供与磋商有关的一切数据或资料。</w:t>
      </w:r>
    </w:p>
    <w:p w14:paraId="703D9AA1">
      <w:pPr>
        <w:adjustRightInd w:val="0"/>
        <w:snapToGrid w:val="0"/>
        <w:spacing w:line="288" w:lineRule="auto"/>
        <w:ind w:firstLine="420" w:firstLineChars="200"/>
        <w:rPr>
          <w:sz w:val="21"/>
          <w:szCs w:val="21"/>
        </w:rPr>
      </w:pPr>
      <w:r>
        <w:rPr>
          <w:rFonts w:hint="eastAsia"/>
          <w:sz w:val="21"/>
          <w:szCs w:val="21"/>
        </w:rPr>
        <w:t>6.与本磋商有关的一切正式往来信函联系：</w:t>
      </w:r>
    </w:p>
    <w:tbl>
      <w:tblPr>
        <w:tblStyle w:val="15"/>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14:paraId="0737F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37C915C">
            <w:pPr>
              <w:adjustRightInd w:val="0"/>
              <w:snapToGrid w:val="0"/>
              <w:spacing w:line="288" w:lineRule="auto"/>
              <w:rPr>
                <w:rFonts w:cs="Times New Roman"/>
                <w:spacing w:val="-6"/>
                <w:kern w:val="0"/>
                <w:sz w:val="21"/>
                <w:szCs w:val="21"/>
              </w:rPr>
            </w:pPr>
            <w:bookmarkStart w:id="55" w:name="_Hlk97040154"/>
            <w:r>
              <w:rPr>
                <w:rFonts w:hint="eastAsia" w:cs="Times New Roman"/>
                <w:spacing w:val="-6"/>
                <w:kern w:val="0"/>
                <w:sz w:val="21"/>
                <w:szCs w:val="21"/>
              </w:rPr>
              <w:t>联系人：</w:t>
            </w:r>
          </w:p>
        </w:tc>
        <w:tc>
          <w:tcPr>
            <w:tcW w:w="6808" w:type="dxa"/>
          </w:tcPr>
          <w:p w14:paraId="5CA21881">
            <w:pPr>
              <w:adjustRightInd w:val="0"/>
              <w:snapToGrid w:val="0"/>
              <w:spacing w:line="288" w:lineRule="auto"/>
              <w:rPr>
                <w:rFonts w:cs="Times New Roman"/>
                <w:spacing w:val="-6"/>
                <w:kern w:val="0"/>
                <w:sz w:val="21"/>
                <w:szCs w:val="21"/>
              </w:rPr>
            </w:pPr>
          </w:p>
        </w:tc>
      </w:tr>
      <w:tr w14:paraId="724F7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7933069">
            <w:pPr>
              <w:adjustRightInd w:val="0"/>
              <w:snapToGrid w:val="0"/>
              <w:spacing w:line="288" w:lineRule="auto"/>
              <w:rPr>
                <w:rFonts w:cs="Times New Roman"/>
                <w:spacing w:val="-6"/>
                <w:kern w:val="0"/>
                <w:sz w:val="21"/>
                <w:szCs w:val="21"/>
              </w:rPr>
            </w:pPr>
            <w:r>
              <w:rPr>
                <w:rFonts w:hint="eastAsia" w:cs="Times New Roman"/>
                <w:spacing w:val="-6"/>
                <w:kern w:val="0"/>
                <w:sz w:val="21"/>
                <w:szCs w:val="21"/>
              </w:rPr>
              <w:t>职务：</w:t>
            </w:r>
          </w:p>
        </w:tc>
        <w:tc>
          <w:tcPr>
            <w:tcW w:w="6808" w:type="dxa"/>
          </w:tcPr>
          <w:p w14:paraId="2B98E98F">
            <w:pPr>
              <w:adjustRightInd w:val="0"/>
              <w:snapToGrid w:val="0"/>
              <w:spacing w:line="288" w:lineRule="auto"/>
              <w:rPr>
                <w:rFonts w:cs="Times New Roman"/>
                <w:spacing w:val="-6"/>
                <w:kern w:val="0"/>
                <w:sz w:val="21"/>
                <w:szCs w:val="21"/>
              </w:rPr>
            </w:pPr>
          </w:p>
        </w:tc>
      </w:tr>
      <w:tr w14:paraId="67371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028DE7D">
            <w:pPr>
              <w:adjustRightInd w:val="0"/>
              <w:snapToGrid w:val="0"/>
              <w:spacing w:line="288" w:lineRule="auto"/>
              <w:rPr>
                <w:rFonts w:cs="Times New Roman"/>
                <w:spacing w:val="-6"/>
                <w:kern w:val="0"/>
                <w:sz w:val="21"/>
                <w:szCs w:val="21"/>
              </w:rPr>
            </w:pPr>
            <w:r>
              <w:rPr>
                <w:rFonts w:hint="eastAsia" w:cs="Times New Roman"/>
                <w:spacing w:val="-6"/>
                <w:kern w:val="0"/>
                <w:sz w:val="21"/>
                <w:szCs w:val="21"/>
              </w:rPr>
              <w:t>手机：</w:t>
            </w:r>
          </w:p>
        </w:tc>
        <w:tc>
          <w:tcPr>
            <w:tcW w:w="6808" w:type="dxa"/>
          </w:tcPr>
          <w:p w14:paraId="0FCF97DD">
            <w:pPr>
              <w:adjustRightInd w:val="0"/>
              <w:snapToGrid w:val="0"/>
              <w:spacing w:line="288" w:lineRule="auto"/>
              <w:rPr>
                <w:rFonts w:cs="Times New Roman"/>
                <w:spacing w:val="-6"/>
                <w:kern w:val="0"/>
                <w:sz w:val="21"/>
                <w:szCs w:val="21"/>
              </w:rPr>
            </w:pPr>
          </w:p>
        </w:tc>
      </w:tr>
      <w:tr w14:paraId="7D8C9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EB9B64C">
            <w:pPr>
              <w:adjustRightInd w:val="0"/>
              <w:snapToGrid w:val="0"/>
              <w:spacing w:line="288" w:lineRule="auto"/>
              <w:rPr>
                <w:rFonts w:cs="Times New Roman"/>
                <w:spacing w:val="-6"/>
                <w:kern w:val="0"/>
                <w:sz w:val="21"/>
                <w:szCs w:val="21"/>
              </w:rPr>
            </w:pPr>
            <w:r>
              <w:rPr>
                <w:rFonts w:hint="eastAsia" w:cs="Times New Roman"/>
                <w:spacing w:val="-6"/>
                <w:kern w:val="0"/>
                <w:sz w:val="21"/>
                <w:szCs w:val="21"/>
              </w:rPr>
              <w:t>电子邮箱：</w:t>
            </w:r>
          </w:p>
        </w:tc>
        <w:tc>
          <w:tcPr>
            <w:tcW w:w="6808" w:type="dxa"/>
          </w:tcPr>
          <w:p w14:paraId="0927E6BB">
            <w:pPr>
              <w:adjustRightInd w:val="0"/>
              <w:snapToGrid w:val="0"/>
              <w:spacing w:line="288" w:lineRule="auto"/>
              <w:rPr>
                <w:rFonts w:cs="Times New Roman"/>
                <w:spacing w:val="-6"/>
                <w:kern w:val="0"/>
                <w:sz w:val="21"/>
                <w:szCs w:val="21"/>
              </w:rPr>
            </w:pPr>
          </w:p>
        </w:tc>
      </w:tr>
      <w:tr w14:paraId="7DF11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682803E">
            <w:pPr>
              <w:adjustRightInd w:val="0"/>
              <w:snapToGrid w:val="0"/>
              <w:spacing w:line="288" w:lineRule="auto"/>
              <w:rPr>
                <w:rFonts w:cs="Times New Roman"/>
                <w:spacing w:val="-6"/>
                <w:kern w:val="0"/>
                <w:sz w:val="21"/>
                <w:szCs w:val="21"/>
              </w:rPr>
            </w:pPr>
            <w:r>
              <w:rPr>
                <w:rFonts w:hint="eastAsia" w:cs="Times New Roman"/>
                <w:spacing w:val="-6"/>
                <w:kern w:val="0"/>
                <w:sz w:val="21"/>
                <w:szCs w:val="21"/>
              </w:rPr>
              <w:t>地址：</w:t>
            </w:r>
          </w:p>
        </w:tc>
        <w:tc>
          <w:tcPr>
            <w:tcW w:w="6808" w:type="dxa"/>
          </w:tcPr>
          <w:p w14:paraId="4AEC3BA0">
            <w:pPr>
              <w:adjustRightInd w:val="0"/>
              <w:snapToGrid w:val="0"/>
              <w:spacing w:line="288" w:lineRule="auto"/>
              <w:rPr>
                <w:rFonts w:cs="Times New Roman"/>
                <w:spacing w:val="-6"/>
                <w:kern w:val="0"/>
                <w:sz w:val="21"/>
                <w:szCs w:val="21"/>
              </w:rPr>
            </w:pPr>
          </w:p>
        </w:tc>
      </w:tr>
      <w:tr w14:paraId="191B8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BCEB574">
            <w:pPr>
              <w:adjustRightInd w:val="0"/>
              <w:snapToGrid w:val="0"/>
              <w:spacing w:line="288" w:lineRule="auto"/>
              <w:rPr>
                <w:rFonts w:cs="Times New Roman"/>
                <w:spacing w:val="-6"/>
                <w:kern w:val="0"/>
                <w:sz w:val="21"/>
                <w:szCs w:val="21"/>
              </w:rPr>
            </w:pPr>
            <w:r>
              <w:rPr>
                <w:rFonts w:hint="eastAsia" w:cs="Times New Roman"/>
                <w:spacing w:val="-6"/>
                <w:kern w:val="0"/>
                <w:sz w:val="21"/>
                <w:szCs w:val="21"/>
              </w:rPr>
              <w:t>开户银行：</w:t>
            </w:r>
          </w:p>
        </w:tc>
        <w:tc>
          <w:tcPr>
            <w:tcW w:w="6808" w:type="dxa"/>
          </w:tcPr>
          <w:p w14:paraId="30EEF53A">
            <w:pPr>
              <w:adjustRightInd w:val="0"/>
              <w:snapToGrid w:val="0"/>
              <w:spacing w:line="288" w:lineRule="auto"/>
              <w:rPr>
                <w:rFonts w:cs="Times New Roman"/>
                <w:spacing w:val="-6"/>
                <w:kern w:val="0"/>
                <w:sz w:val="21"/>
                <w:szCs w:val="21"/>
              </w:rPr>
            </w:pPr>
          </w:p>
        </w:tc>
      </w:tr>
      <w:tr w14:paraId="771E9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393A11DC">
            <w:pPr>
              <w:adjustRightInd w:val="0"/>
              <w:snapToGrid w:val="0"/>
              <w:spacing w:line="288" w:lineRule="auto"/>
              <w:rPr>
                <w:rFonts w:cs="Times New Roman"/>
                <w:spacing w:val="-6"/>
                <w:kern w:val="0"/>
                <w:sz w:val="21"/>
                <w:szCs w:val="21"/>
              </w:rPr>
            </w:pPr>
            <w:r>
              <w:rPr>
                <w:rFonts w:hint="eastAsia" w:cs="Times New Roman"/>
                <w:spacing w:val="-6"/>
                <w:kern w:val="0"/>
                <w:sz w:val="21"/>
                <w:szCs w:val="21"/>
              </w:rPr>
              <w:t>银行账号：</w:t>
            </w:r>
          </w:p>
        </w:tc>
        <w:tc>
          <w:tcPr>
            <w:tcW w:w="6808" w:type="dxa"/>
          </w:tcPr>
          <w:p w14:paraId="06288E77">
            <w:pPr>
              <w:adjustRightInd w:val="0"/>
              <w:snapToGrid w:val="0"/>
              <w:spacing w:line="288" w:lineRule="auto"/>
              <w:rPr>
                <w:rFonts w:cs="Times New Roman"/>
                <w:spacing w:val="-6"/>
                <w:kern w:val="0"/>
                <w:sz w:val="21"/>
                <w:szCs w:val="21"/>
              </w:rPr>
            </w:pPr>
          </w:p>
        </w:tc>
      </w:tr>
      <w:bookmarkEnd w:id="55"/>
    </w:tbl>
    <w:p w14:paraId="5581B906">
      <w:pPr>
        <w:adjustRightInd w:val="0"/>
        <w:snapToGrid w:val="0"/>
        <w:spacing w:line="288" w:lineRule="auto"/>
        <w:rPr>
          <w:sz w:val="21"/>
          <w:szCs w:val="21"/>
        </w:rPr>
      </w:pPr>
    </w:p>
    <w:p w14:paraId="5561F3DB">
      <w:pPr>
        <w:adjustRightInd w:val="0"/>
        <w:snapToGrid w:val="0"/>
        <w:spacing w:line="288" w:lineRule="auto"/>
        <w:rPr>
          <w:sz w:val="21"/>
          <w:szCs w:val="21"/>
        </w:rPr>
      </w:pPr>
    </w:p>
    <w:p w14:paraId="561430D5">
      <w:pPr>
        <w:adjustRightInd w:val="0"/>
        <w:snapToGrid w:val="0"/>
        <w:spacing w:line="288" w:lineRule="auto"/>
        <w:rPr>
          <w:rFonts w:cs="Times New Roman"/>
          <w:b/>
          <w:bCs/>
          <w:spacing w:val="-6"/>
          <w:sz w:val="21"/>
          <w:szCs w:val="21"/>
        </w:rPr>
      </w:pPr>
      <w:bookmarkStart w:id="56" w:name="_Hlk97040160"/>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14:paraId="290438ED">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bookmarkEnd w:id="56"/>
    <w:p w14:paraId="2AEDF632">
      <w:pPr>
        <w:widowControl/>
        <w:adjustRightInd w:val="0"/>
        <w:snapToGrid w:val="0"/>
        <w:spacing w:line="288" w:lineRule="auto"/>
        <w:jc w:val="left"/>
        <w:rPr>
          <w:sz w:val="21"/>
          <w:szCs w:val="21"/>
        </w:rPr>
      </w:pPr>
      <w:r>
        <w:rPr>
          <w:sz w:val="21"/>
          <w:szCs w:val="21"/>
        </w:rPr>
        <w:br w:type="page"/>
      </w:r>
    </w:p>
    <w:p w14:paraId="1679D33D">
      <w:pPr>
        <w:adjustRightInd w:val="0"/>
        <w:snapToGrid w:val="0"/>
        <w:spacing w:line="288" w:lineRule="auto"/>
        <w:ind w:firstLine="498" w:firstLineChars="236"/>
        <w:jc w:val="center"/>
        <w:outlineLvl w:val="2"/>
        <w:rPr>
          <w:rFonts w:cs="Times New Roman"/>
          <w:b/>
          <w:bCs/>
          <w:sz w:val="21"/>
          <w:szCs w:val="21"/>
        </w:rPr>
      </w:pPr>
      <w:r>
        <w:rPr>
          <w:rFonts w:hint="eastAsia" w:cs="Times New Roman"/>
          <w:b/>
          <w:bCs/>
          <w:sz w:val="21"/>
          <w:szCs w:val="21"/>
        </w:rPr>
        <w:t>（</w:t>
      </w:r>
      <w:r>
        <w:rPr>
          <w:rFonts w:cs="Times New Roman"/>
          <w:b/>
          <w:bCs/>
          <w:sz w:val="21"/>
          <w:szCs w:val="21"/>
        </w:rPr>
        <w:t>2</w:t>
      </w:r>
      <w:r>
        <w:rPr>
          <w:rFonts w:hint="eastAsia" w:cs="Times New Roman"/>
          <w:b/>
          <w:bCs/>
          <w:sz w:val="21"/>
          <w:szCs w:val="21"/>
        </w:rPr>
        <w:t>）授权委托书</w:t>
      </w:r>
    </w:p>
    <w:p w14:paraId="78DC4D31">
      <w:pPr>
        <w:adjustRightInd w:val="0"/>
        <w:snapToGrid w:val="0"/>
        <w:spacing w:line="288" w:lineRule="auto"/>
        <w:rPr>
          <w:rFonts w:cs="Times New Roman"/>
          <w:b/>
          <w:bCs/>
          <w:spacing w:val="-6"/>
          <w:sz w:val="21"/>
          <w:szCs w:val="21"/>
        </w:rPr>
      </w:pPr>
    </w:p>
    <w:p w14:paraId="2ADC2B36">
      <w:pPr>
        <w:adjustRightInd w:val="0"/>
        <w:snapToGrid w:val="0"/>
        <w:spacing w:line="288" w:lineRule="auto"/>
        <w:rPr>
          <w:rFonts w:cs="Times New Roman"/>
          <w:b/>
          <w:spacing w:val="-6"/>
          <w:sz w:val="21"/>
          <w:szCs w:val="21"/>
        </w:rPr>
      </w:pPr>
      <w:r>
        <w:rPr>
          <w:rFonts w:hint="eastAsia" w:cs="Times New Roman"/>
          <w:b/>
          <w:spacing w:val="-6"/>
          <w:sz w:val="21"/>
          <w:szCs w:val="21"/>
        </w:rPr>
        <w:t>致：</w:t>
      </w:r>
      <w:r>
        <w:rPr>
          <w:rFonts w:hint="eastAsia" w:cs="Times New Roman"/>
          <w:b/>
          <w:spacing w:val="-6"/>
          <w:sz w:val="21"/>
          <w:szCs w:val="21"/>
          <w:lang w:eastAsia="zh-CN"/>
        </w:rPr>
        <w:t>浙江科技大学</w:t>
      </w:r>
      <w:r>
        <w:rPr>
          <w:rFonts w:hint="eastAsia" w:cs="Times New Roman"/>
          <w:b/>
          <w:spacing w:val="-6"/>
          <w:sz w:val="21"/>
          <w:szCs w:val="21"/>
        </w:rPr>
        <w:t>、浙江求是招标代理有限公司</w:t>
      </w:r>
    </w:p>
    <w:p w14:paraId="50929499">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现授权委托：</w:t>
      </w:r>
      <w:r>
        <w:rPr>
          <w:rFonts w:cs="Times New Roman"/>
          <w:spacing w:val="-6"/>
          <w:sz w:val="21"/>
          <w:szCs w:val="21"/>
          <w:u w:val="single"/>
        </w:rPr>
        <w:t xml:space="preserve">            </w:t>
      </w:r>
      <w:r>
        <w:rPr>
          <w:rFonts w:hint="eastAsia" w:cs="Times New Roman"/>
          <w:spacing w:val="-6"/>
          <w:sz w:val="21"/>
          <w:szCs w:val="21"/>
        </w:rPr>
        <w:t>（授权代表姓名）（身份证号码：</w:t>
      </w:r>
      <w:r>
        <w:rPr>
          <w:rFonts w:cs="Times New Roman"/>
          <w:spacing w:val="-6"/>
          <w:sz w:val="21"/>
          <w:szCs w:val="21"/>
          <w:u w:val="single"/>
        </w:rPr>
        <w:t xml:space="preserve">            </w:t>
      </w:r>
      <w:r>
        <w:rPr>
          <w:rFonts w:hint="eastAsia" w:cs="Times New Roman"/>
          <w:spacing w:val="-6"/>
          <w:sz w:val="21"/>
          <w:szCs w:val="21"/>
        </w:rPr>
        <w:t>，手机：</w:t>
      </w:r>
      <w:r>
        <w:rPr>
          <w:rFonts w:cs="Times New Roman"/>
          <w:spacing w:val="-6"/>
          <w:sz w:val="21"/>
          <w:szCs w:val="21"/>
          <w:u w:val="single"/>
        </w:rPr>
        <w:t xml:space="preserve">            </w:t>
      </w:r>
      <w:r>
        <w:rPr>
          <w:rFonts w:hint="eastAsia" w:cs="Times New Roman"/>
          <w:spacing w:val="-6"/>
          <w:sz w:val="21"/>
          <w:szCs w:val="21"/>
        </w:rPr>
        <w:t>）以我方的名义参加</w:t>
      </w:r>
      <w:r>
        <w:rPr>
          <w:rFonts w:hint="eastAsia" w:cs="Times New Roman"/>
          <w:bCs/>
          <w:spacing w:val="-6"/>
          <w:sz w:val="21"/>
          <w:szCs w:val="21"/>
          <w:lang w:eastAsia="zh-CN"/>
        </w:rPr>
        <w:t>浙江科技大学智慧档案信息化建设（档案智慧服务利用系统一期）</w:t>
      </w:r>
      <w:r>
        <w:rPr>
          <w:rFonts w:hint="eastAsia" w:cs="Times New Roman"/>
          <w:bCs/>
          <w:spacing w:val="-6"/>
          <w:sz w:val="21"/>
          <w:szCs w:val="21"/>
        </w:rPr>
        <w:t>项目（项目编号</w:t>
      </w:r>
      <w:r>
        <w:rPr>
          <w:rFonts w:hint="eastAsia" w:cs="Times New Roman"/>
          <w:bCs/>
          <w:spacing w:val="-6"/>
          <w:sz w:val="21"/>
          <w:szCs w:val="21"/>
          <w:lang w:eastAsia="zh-CN"/>
        </w:rPr>
        <w:t>QSZB-Z(H)-B24587(CS)</w:t>
      </w:r>
      <w:r>
        <w:rPr>
          <w:rFonts w:hint="eastAsia" w:cs="Times New Roman"/>
          <w:bCs/>
          <w:spacing w:val="-6"/>
          <w:sz w:val="21"/>
          <w:szCs w:val="21"/>
        </w:rPr>
        <w:t>）</w:t>
      </w:r>
      <w:r>
        <w:rPr>
          <w:rFonts w:hint="eastAsia" w:cs="Times New Roman"/>
          <w:spacing w:val="-6"/>
          <w:sz w:val="21"/>
          <w:szCs w:val="21"/>
        </w:rPr>
        <w:t>的采购活动，并代表我方全权办理针对上述项目的响应、评审、签约等具体事务和签署相关文件。</w:t>
      </w:r>
    </w:p>
    <w:p w14:paraId="71D047A5">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我方对被授权人的签名负全部责任。</w:t>
      </w:r>
    </w:p>
    <w:p w14:paraId="4B140F9C">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在撤销授权的书面通知以前，本授权书一直有效。被授权人在授权书有效期内签署的所有文件不因授权的撤销而失效。</w:t>
      </w:r>
    </w:p>
    <w:p w14:paraId="63EE838F">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被授权人无转委托权，特此告知。</w:t>
      </w:r>
    </w:p>
    <w:p w14:paraId="7C3BF24D">
      <w:pPr>
        <w:adjustRightInd w:val="0"/>
        <w:snapToGrid w:val="0"/>
        <w:spacing w:line="288" w:lineRule="auto"/>
        <w:ind w:firstLine="368" w:firstLineChars="186"/>
        <w:rPr>
          <w:rFonts w:cs="Times New Roman"/>
          <w:spacing w:val="-6"/>
          <w:sz w:val="21"/>
          <w:szCs w:val="21"/>
          <w:u w:val="single"/>
        </w:rPr>
      </w:pPr>
      <w:r>
        <w:rPr>
          <w:rFonts w:hint="eastAsia" w:cs="Times New Roman"/>
          <w:spacing w:val="-6"/>
          <w:sz w:val="21"/>
          <w:szCs w:val="21"/>
          <w:u w:val="single"/>
        </w:rPr>
        <w:t>▲提供授权代表社保缴纳证明（</w:t>
      </w:r>
      <w:r>
        <w:rPr>
          <w:rFonts w:hint="eastAsia" w:cs="Times New Roman"/>
          <w:spacing w:val="-6"/>
          <w:sz w:val="21"/>
          <w:szCs w:val="21"/>
          <w:u w:val="single"/>
          <w:lang w:eastAsia="zh-CN"/>
        </w:rPr>
        <w:t>2024年06月</w:t>
      </w:r>
      <w:r>
        <w:rPr>
          <w:rFonts w:hint="eastAsia" w:cs="Times New Roman"/>
          <w:spacing w:val="-6"/>
          <w:sz w:val="21"/>
          <w:szCs w:val="21"/>
          <w:u w:val="single"/>
        </w:rPr>
        <w:t>（含）以后任意一月）。</w:t>
      </w:r>
    </w:p>
    <w:p w14:paraId="66C9024A">
      <w:pPr>
        <w:adjustRightInd w:val="0"/>
        <w:snapToGrid w:val="0"/>
        <w:spacing w:line="288" w:lineRule="auto"/>
        <w:rPr>
          <w:rFonts w:cs="Times New Roman"/>
          <w:spacing w:val="-6"/>
          <w:sz w:val="21"/>
          <w:szCs w:val="21"/>
        </w:rPr>
      </w:pPr>
    </w:p>
    <w:p w14:paraId="4EC3B3B6">
      <w:pPr>
        <w:adjustRightInd w:val="0"/>
        <w:snapToGrid w:val="0"/>
        <w:spacing w:line="288" w:lineRule="auto"/>
        <w:rPr>
          <w:rFonts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14:paraId="1E5EDDDA">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p w14:paraId="18A89C82">
      <w:pPr>
        <w:adjustRightInd w:val="0"/>
        <w:snapToGrid w:val="0"/>
        <w:spacing w:line="288" w:lineRule="auto"/>
        <w:rPr>
          <w:rFonts w:cs="Times New Roman"/>
          <w:sz w:val="21"/>
          <w:szCs w:val="21"/>
        </w:rPr>
      </w:pPr>
    </w:p>
    <w:p w14:paraId="59C6D7DB">
      <w:pPr>
        <w:adjustRightInd w:val="0"/>
        <w:snapToGrid w:val="0"/>
        <w:spacing w:line="288" w:lineRule="auto"/>
        <w:rPr>
          <w:rFonts w:cs="Times New Roman"/>
          <w:sz w:val="21"/>
          <w:szCs w:val="21"/>
        </w:rPr>
      </w:pPr>
      <w:r>
        <w:rPr>
          <w:rFonts w:hint="eastAsia" w:cs="Times New Roman"/>
          <w:sz w:val="21"/>
          <w:szCs w:val="21"/>
        </w:rPr>
        <w:t>注：</w:t>
      </w:r>
    </w:p>
    <w:p w14:paraId="60B50263">
      <w:pPr>
        <w:adjustRightInd w:val="0"/>
        <w:snapToGrid w:val="0"/>
        <w:spacing w:line="288" w:lineRule="auto"/>
        <w:rPr>
          <w:rFonts w:cs="Times New Roman"/>
          <w:sz w:val="21"/>
          <w:szCs w:val="21"/>
        </w:rPr>
      </w:pPr>
      <w:r>
        <w:rPr>
          <w:rFonts w:hint="eastAsia" w:cs="Times New Roman"/>
          <w:sz w:val="21"/>
          <w:szCs w:val="21"/>
        </w:rPr>
        <w:t>1、供应商委派不在本单位缴纳社保的人员作为授权代表的，应当在响应文件中，说明具体原因、授权代表缴纳社保的单位，并附列该授权代表缴纳社保清单。</w:t>
      </w:r>
    </w:p>
    <w:p w14:paraId="7F57950D">
      <w:pPr>
        <w:adjustRightInd w:val="0"/>
        <w:snapToGrid w:val="0"/>
        <w:spacing w:line="288" w:lineRule="auto"/>
        <w:rPr>
          <w:rFonts w:cs="Times New Roman"/>
          <w:sz w:val="21"/>
          <w:szCs w:val="21"/>
        </w:rPr>
      </w:pPr>
      <w:r>
        <w:rPr>
          <w:rFonts w:hint="eastAsia" w:cs="Times New Roman"/>
          <w:sz w:val="21"/>
          <w:szCs w:val="21"/>
        </w:rPr>
        <w:t>2、供应商是联合体的，联合体各成员均应在“授权委托书”上盖章（电子签名</w:t>
      </w:r>
      <w:r>
        <w:rPr>
          <w:rFonts w:cs="Times New Roman"/>
          <w:sz w:val="21"/>
          <w:szCs w:val="21"/>
        </w:rPr>
        <w:t>/公章）</w:t>
      </w:r>
      <w:r>
        <w:rPr>
          <w:rFonts w:hint="eastAsia" w:cs="Times New Roman"/>
          <w:sz w:val="21"/>
          <w:szCs w:val="21"/>
        </w:rPr>
        <w:t>。</w:t>
      </w:r>
    </w:p>
    <w:p w14:paraId="3B71D032">
      <w:pPr>
        <w:adjustRightInd w:val="0"/>
        <w:snapToGrid w:val="0"/>
        <w:spacing w:line="288" w:lineRule="auto"/>
        <w:rPr>
          <w:rFonts w:cs="Times New Roman"/>
          <w:sz w:val="21"/>
          <w:szCs w:val="21"/>
        </w:rPr>
      </w:pPr>
    </w:p>
    <w:p w14:paraId="1E980223">
      <w:pPr>
        <w:adjustRightInd w:val="0"/>
        <w:snapToGrid w:val="0"/>
        <w:spacing w:line="288" w:lineRule="auto"/>
        <w:rPr>
          <w:rFonts w:cs="Times New Roman"/>
          <w:sz w:val="21"/>
          <w:szCs w:val="21"/>
        </w:rPr>
      </w:pPr>
    </w:p>
    <w:p w14:paraId="09F9C2A7">
      <w:pPr>
        <w:adjustRightInd w:val="0"/>
        <w:snapToGrid w:val="0"/>
        <w:spacing w:line="288" w:lineRule="auto"/>
        <w:jc w:val="center"/>
        <w:outlineLvl w:val="2"/>
        <w:rPr>
          <w:rFonts w:cs="Times New Roman"/>
          <w:b/>
          <w:bCs/>
          <w:spacing w:val="-6"/>
          <w:sz w:val="21"/>
          <w:szCs w:val="21"/>
        </w:rPr>
      </w:pPr>
      <w:r>
        <w:rPr>
          <w:rFonts w:hint="eastAsia" w:cs="Times New Roman"/>
          <w:b/>
          <w:bCs/>
          <w:sz w:val="21"/>
          <w:szCs w:val="21"/>
        </w:rPr>
        <w:t>（2）法定代表人（单位负责人、自然人本人）</w:t>
      </w:r>
      <w:r>
        <w:rPr>
          <w:rFonts w:hint="eastAsia" w:cs="Times New Roman"/>
          <w:b/>
          <w:bCs/>
          <w:spacing w:val="-6"/>
          <w:sz w:val="21"/>
          <w:szCs w:val="21"/>
        </w:rPr>
        <w:t>身份证明</w:t>
      </w:r>
    </w:p>
    <w:p w14:paraId="73900371">
      <w:pPr>
        <w:adjustRightInd w:val="0"/>
        <w:snapToGrid w:val="0"/>
        <w:spacing w:line="288" w:lineRule="auto"/>
        <w:ind w:firstLine="495" w:firstLineChars="236"/>
        <w:jc w:val="center"/>
        <w:rPr>
          <w:rFonts w:cs="Times New Roman"/>
          <w:sz w:val="21"/>
          <w:szCs w:val="21"/>
        </w:rPr>
      </w:pPr>
      <w:r>
        <w:rPr>
          <w:rFonts w:hint="eastAsia" w:cs="Times New Roman"/>
          <w:sz w:val="21"/>
          <w:szCs w:val="21"/>
        </w:rPr>
        <w:t>（适用于：法定代表人（单位负责人、自然人本人）</w:t>
      </w:r>
      <w:r>
        <w:rPr>
          <w:rFonts w:hint="eastAsia" w:cs="Times New Roman"/>
          <w:spacing w:val="-6"/>
          <w:sz w:val="21"/>
          <w:szCs w:val="21"/>
        </w:rPr>
        <w:t>代表供应商参加采购活动</w:t>
      </w:r>
      <w:r>
        <w:rPr>
          <w:rFonts w:hint="eastAsia" w:cs="Times New Roman"/>
          <w:sz w:val="21"/>
          <w:szCs w:val="21"/>
        </w:rPr>
        <w:t>）</w:t>
      </w:r>
    </w:p>
    <w:p w14:paraId="5D1FD0A5">
      <w:pPr>
        <w:adjustRightInd w:val="0"/>
        <w:snapToGrid w:val="0"/>
        <w:spacing w:line="288" w:lineRule="auto"/>
        <w:jc w:val="left"/>
        <w:rPr>
          <w:rFonts w:cs="Times New Roman"/>
          <w:sz w:val="21"/>
          <w:szCs w:val="21"/>
        </w:rPr>
      </w:pPr>
      <w:r>
        <w:rPr>
          <w:rFonts w:hint="eastAsia"/>
          <w:bCs/>
          <w:sz w:val="21"/>
          <w:szCs w:val="21"/>
        </w:rPr>
        <w:t>身份证件复印件</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14:paraId="6C90F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14:paraId="00047466">
            <w:pPr>
              <w:adjustRightInd w:val="0"/>
              <w:snapToGrid w:val="0"/>
              <w:spacing w:line="288" w:lineRule="auto"/>
              <w:rPr>
                <w:bCs/>
                <w:sz w:val="21"/>
                <w:szCs w:val="21"/>
              </w:rPr>
            </w:pPr>
            <w:r>
              <w:rPr>
                <w:rFonts w:hint="eastAsia"/>
                <w:bCs/>
                <w:sz w:val="21"/>
                <w:szCs w:val="21"/>
              </w:rPr>
              <w:t>正面：</w:t>
            </w:r>
          </w:p>
        </w:tc>
        <w:tc>
          <w:tcPr>
            <w:tcW w:w="4951" w:type="dxa"/>
          </w:tcPr>
          <w:p w14:paraId="0B5F5CC0">
            <w:pPr>
              <w:adjustRightInd w:val="0"/>
              <w:snapToGrid w:val="0"/>
              <w:spacing w:line="288" w:lineRule="auto"/>
              <w:rPr>
                <w:bCs/>
                <w:sz w:val="21"/>
                <w:szCs w:val="21"/>
              </w:rPr>
            </w:pPr>
            <w:r>
              <w:rPr>
                <w:rFonts w:hint="eastAsia"/>
                <w:bCs/>
                <w:sz w:val="21"/>
                <w:szCs w:val="21"/>
              </w:rPr>
              <w:t>反面：</w:t>
            </w:r>
          </w:p>
        </w:tc>
      </w:tr>
    </w:tbl>
    <w:p w14:paraId="4DFE6729">
      <w:pPr>
        <w:adjustRightInd w:val="0"/>
        <w:snapToGrid w:val="0"/>
        <w:spacing w:line="288" w:lineRule="auto"/>
        <w:rPr>
          <w:rFonts w:cs="Times New Roman"/>
          <w:sz w:val="21"/>
          <w:szCs w:val="21"/>
        </w:rPr>
      </w:pPr>
    </w:p>
    <w:p w14:paraId="544CCE0B">
      <w:pPr>
        <w:widowControl/>
        <w:adjustRightInd w:val="0"/>
        <w:snapToGrid w:val="0"/>
        <w:spacing w:line="288" w:lineRule="auto"/>
        <w:jc w:val="left"/>
        <w:rPr>
          <w:rFonts w:cs="Times New Roman"/>
          <w:sz w:val="21"/>
          <w:szCs w:val="21"/>
        </w:rPr>
      </w:pPr>
      <w:r>
        <w:rPr>
          <w:rFonts w:cs="Times New Roman"/>
          <w:sz w:val="21"/>
          <w:szCs w:val="21"/>
        </w:rPr>
        <w:br w:type="page"/>
      </w:r>
    </w:p>
    <w:p w14:paraId="435B60B1">
      <w:pPr>
        <w:adjustRightInd w:val="0"/>
        <w:snapToGrid w:val="0"/>
        <w:spacing w:line="288" w:lineRule="auto"/>
        <w:jc w:val="left"/>
        <w:outlineLvl w:val="2"/>
        <w:rPr>
          <w:rFonts w:cs="Times New Roman"/>
          <w:b/>
          <w:bCs/>
          <w:sz w:val="21"/>
          <w:szCs w:val="21"/>
        </w:rPr>
      </w:pPr>
      <w:r>
        <w:rPr>
          <w:rFonts w:hint="eastAsia" w:cs="Times New Roman"/>
          <w:b/>
          <w:bCs/>
          <w:sz w:val="21"/>
          <w:szCs w:val="21"/>
        </w:rPr>
        <w:t>附：授权代表社保缴纳证明（</w:t>
      </w:r>
      <w:r>
        <w:rPr>
          <w:rFonts w:hint="eastAsia" w:cs="Times New Roman"/>
          <w:b/>
          <w:bCs/>
          <w:sz w:val="21"/>
          <w:szCs w:val="21"/>
          <w:lang w:eastAsia="zh-CN"/>
        </w:rPr>
        <w:t>2024年06月</w:t>
      </w:r>
      <w:r>
        <w:rPr>
          <w:rFonts w:hint="eastAsia" w:cs="Times New Roman"/>
          <w:b/>
          <w:bCs/>
          <w:sz w:val="21"/>
          <w:szCs w:val="21"/>
        </w:rPr>
        <w:t>（含）以后任意一月）</w:t>
      </w:r>
    </w:p>
    <w:p w14:paraId="06C406B9">
      <w:pPr>
        <w:adjustRightInd w:val="0"/>
        <w:snapToGrid w:val="0"/>
        <w:spacing w:line="288" w:lineRule="auto"/>
        <w:rPr>
          <w:sz w:val="21"/>
          <w:szCs w:val="21"/>
        </w:rPr>
      </w:pPr>
      <w:r>
        <w:rPr>
          <w:rFonts w:hint="eastAsia"/>
          <w:sz w:val="21"/>
          <w:szCs w:val="21"/>
        </w:rPr>
        <w:br w:type="page"/>
      </w:r>
    </w:p>
    <w:p w14:paraId="7217127B">
      <w:pPr>
        <w:adjustRightInd w:val="0"/>
        <w:snapToGrid w:val="0"/>
        <w:spacing w:line="288" w:lineRule="auto"/>
        <w:jc w:val="center"/>
        <w:outlineLvl w:val="2"/>
        <w:rPr>
          <w:b/>
          <w:bCs/>
          <w:sz w:val="21"/>
          <w:szCs w:val="21"/>
        </w:rPr>
      </w:pPr>
      <w:r>
        <w:rPr>
          <w:rFonts w:hint="eastAsia"/>
          <w:b/>
          <w:bCs/>
          <w:sz w:val="21"/>
          <w:szCs w:val="21"/>
        </w:rPr>
        <w:t>（</w:t>
      </w:r>
      <w:r>
        <w:rPr>
          <w:b/>
          <w:bCs/>
          <w:sz w:val="21"/>
          <w:szCs w:val="21"/>
        </w:rPr>
        <w:t>3</w:t>
      </w:r>
      <w:r>
        <w:rPr>
          <w:rFonts w:hint="eastAsia"/>
          <w:b/>
          <w:bCs/>
          <w:sz w:val="21"/>
          <w:szCs w:val="21"/>
        </w:rPr>
        <w:t>）供应商同类合同一览表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1268"/>
        <w:gridCol w:w="1282"/>
        <w:gridCol w:w="1432"/>
        <w:gridCol w:w="1256"/>
        <w:gridCol w:w="899"/>
        <w:gridCol w:w="995"/>
        <w:gridCol w:w="1718"/>
      </w:tblGrid>
      <w:tr w14:paraId="6B888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0B136D7A">
            <w:pPr>
              <w:adjustRightInd w:val="0"/>
              <w:snapToGrid w:val="0"/>
              <w:spacing w:line="288" w:lineRule="auto"/>
              <w:jc w:val="center"/>
              <w:rPr>
                <w:b/>
                <w:bCs/>
                <w:kern w:val="0"/>
                <w:sz w:val="21"/>
                <w:szCs w:val="21"/>
              </w:rPr>
            </w:pPr>
            <w:r>
              <w:rPr>
                <w:rFonts w:hint="eastAsia"/>
                <w:b/>
                <w:bCs/>
                <w:kern w:val="0"/>
                <w:sz w:val="21"/>
                <w:szCs w:val="21"/>
              </w:rPr>
              <w:t>序号</w:t>
            </w:r>
          </w:p>
        </w:tc>
        <w:tc>
          <w:tcPr>
            <w:tcW w:w="1268" w:type="dxa"/>
            <w:vAlign w:val="center"/>
          </w:tcPr>
          <w:p w14:paraId="3BB20084">
            <w:pPr>
              <w:adjustRightInd w:val="0"/>
              <w:snapToGrid w:val="0"/>
              <w:spacing w:line="288" w:lineRule="auto"/>
              <w:jc w:val="center"/>
              <w:rPr>
                <w:b/>
                <w:bCs/>
                <w:kern w:val="0"/>
                <w:sz w:val="21"/>
                <w:szCs w:val="21"/>
              </w:rPr>
            </w:pPr>
            <w:r>
              <w:rPr>
                <w:rFonts w:hint="eastAsia"/>
                <w:b/>
                <w:bCs/>
                <w:kern w:val="0"/>
                <w:sz w:val="21"/>
                <w:szCs w:val="21"/>
              </w:rPr>
              <w:t>采购人</w:t>
            </w:r>
          </w:p>
        </w:tc>
        <w:tc>
          <w:tcPr>
            <w:tcW w:w="1282" w:type="dxa"/>
            <w:vAlign w:val="center"/>
          </w:tcPr>
          <w:p w14:paraId="3EEEA952">
            <w:pPr>
              <w:adjustRightInd w:val="0"/>
              <w:snapToGrid w:val="0"/>
              <w:spacing w:line="288" w:lineRule="auto"/>
              <w:jc w:val="center"/>
              <w:rPr>
                <w:b/>
                <w:bCs/>
                <w:kern w:val="0"/>
                <w:sz w:val="21"/>
                <w:szCs w:val="21"/>
              </w:rPr>
            </w:pPr>
            <w:r>
              <w:rPr>
                <w:rFonts w:hint="eastAsia"/>
                <w:b/>
                <w:bCs/>
                <w:kern w:val="0"/>
                <w:sz w:val="21"/>
                <w:szCs w:val="21"/>
              </w:rPr>
              <w:t>项目名称</w:t>
            </w:r>
          </w:p>
        </w:tc>
        <w:tc>
          <w:tcPr>
            <w:tcW w:w="1432" w:type="dxa"/>
            <w:vAlign w:val="center"/>
          </w:tcPr>
          <w:p w14:paraId="054DF84E">
            <w:pPr>
              <w:adjustRightInd w:val="0"/>
              <w:snapToGrid w:val="0"/>
              <w:spacing w:line="288" w:lineRule="auto"/>
              <w:jc w:val="center"/>
              <w:rPr>
                <w:b/>
                <w:bCs/>
                <w:kern w:val="0"/>
                <w:sz w:val="21"/>
                <w:szCs w:val="21"/>
              </w:rPr>
            </w:pPr>
            <w:r>
              <w:rPr>
                <w:rFonts w:hint="eastAsia"/>
                <w:b/>
                <w:bCs/>
                <w:kern w:val="0"/>
                <w:sz w:val="21"/>
                <w:szCs w:val="21"/>
              </w:rPr>
              <w:t>数量</w:t>
            </w:r>
          </w:p>
        </w:tc>
        <w:tc>
          <w:tcPr>
            <w:tcW w:w="1256" w:type="dxa"/>
            <w:vAlign w:val="center"/>
          </w:tcPr>
          <w:p w14:paraId="63DAC5D8">
            <w:pPr>
              <w:adjustRightInd w:val="0"/>
              <w:snapToGrid w:val="0"/>
              <w:spacing w:line="288" w:lineRule="auto"/>
              <w:jc w:val="center"/>
              <w:rPr>
                <w:b/>
                <w:bCs/>
                <w:kern w:val="0"/>
                <w:sz w:val="21"/>
                <w:szCs w:val="21"/>
              </w:rPr>
            </w:pPr>
            <w:r>
              <w:rPr>
                <w:rFonts w:hint="eastAsia"/>
                <w:b/>
                <w:bCs/>
                <w:kern w:val="0"/>
                <w:sz w:val="21"/>
                <w:szCs w:val="21"/>
              </w:rPr>
              <w:t>合同金额</w:t>
            </w:r>
          </w:p>
          <w:p w14:paraId="0DDE61F3">
            <w:pPr>
              <w:adjustRightInd w:val="0"/>
              <w:snapToGrid w:val="0"/>
              <w:spacing w:line="288" w:lineRule="auto"/>
              <w:jc w:val="center"/>
              <w:rPr>
                <w:b/>
                <w:bCs/>
                <w:kern w:val="0"/>
                <w:sz w:val="21"/>
                <w:szCs w:val="21"/>
              </w:rPr>
            </w:pPr>
            <w:r>
              <w:rPr>
                <w:rFonts w:hint="eastAsia"/>
                <w:b/>
                <w:bCs/>
                <w:kern w:val="0"/>
                <w:sz w:val="21"/>
                <w:szCs w:val="21"/>
              </w:rPr>
              <w:t>（万元）</w:t>
            </w:r>
          </w:p>
        </w:tc>
        <w:tc>
          <w:tcPr>
            <w:tcW w:w="899" w:type="dxa"/>
            <w:vAlign w:val="center"/>
          </w:tcPr>
          <w:p w14:paraId="50D0172F">
            <w:pPr>
              <w:adjustRightInd w:val="0"/>
              <w:snapToGrid w:val="0"/>
              <w:spacing w:line="288" w:lineRule="auto"/>
              <w:jc w:val="center"/>
              <w:rPr>
                <w:b/>
                <w:bCs/>
                <w:kern w:val="0"/>
                <w:sz w:val="21"/>
                <w:szCs w:val="21"/>
              </w:rPr>
            </w:pPr>
            <w:r>
              <w:rPr>
                <w:rFonts w:hint="eastAsia"/>
                <w:b/>
                <w:bCs/>
                <w:kern w:val="0"/>
                <w:sz w:val="21"/>
                <w:szCs w:val="21"/>
              </w:rPr>
              <w:t>附件页码</w:t>
            </w:r>
          </w:p>
        </w:tc>
        <w:tc>
          <w:tcPr>
            <w:tcW w:w="995" w:type="dxa"/>
            <w:vAlign w:val="center"/>
          </w:tcPr>
          <w:p w14:paraId="5997BA63">
            <w:pPr>
              <w:adjustRightInd w:val="0"/>
              <w:snapToGrid w:val="0"/>
              <w:spacing w:line="288" w:lineRule="auto"/>
              <w:jc w:val="center"/>
              <w:rPr>
                <w:b/>
                <w:bCs/>
                <w:kern w:val="0"/>
                <w:sz w:val="21"/>
                <w:szCs w:val="21"/>
              </w:rPr>
            </w:pPr>
            <w:r>
              <w:rPr>
                <w:rFonts w:hint="eastAsia"/>
                <w:b/>
                <w:bCs/>
                <w:kern w:val="0"/>
                <w:sz w:val="21"/>
                <w:szCs w:val="21"/>
              </w:rPr>
              <w:t>合同签订时间</w:t>
            </w:r>
          </w:p>
        </w:tc>
        <w:tc>
          <w:tcPr>
            <w:tcW w:w="1718" w:type="dxa"/>
            <w:vAlign w:val="center"/>
          </w:tcPr>
          <w:p w14:paraId="232F284A">
            <w:pPr>
              <w:adjustRightInd w:val="0"/>
              <w:snapToGrid w:val="0"/>
              <w:spacing w:line="288" w:lineRule="auto"/>
              <w:jc w:val="center"/>
              <w:rPr>
                <w:b/>
                <w:bCs/>
                <w:kern w:val="0"/>
                <w:sz w:val="21"/>
                <w:szCs w:val="21"/>
              </w:rPr>
            </w:pPr>
            <w:r>
              <w:rPr>
                <w:rFonts w:hint="eastAsia"/>
                <w:b/>
                <w:bCs/>
                <w:kern w:val="0"/>
                <w:sz w:val="21"/>
                <w:szCs w:val="21"/>
              </w:rPr>
              <w:t>采购人联系人</w:t>
            </w:r>
          </w:p>
          <w:p w14:paraId="5B03E122">
            <w:pPr>
              <w:adjustRightInd w:val="0"/>
              <w:snapToGrid w:val="0"/>
              <w:spacing w:line="288" w:lineRule="auto"/>
              <w:jc w:val="center"/>
              <w:rPr>
                <w:b/>
                <w:bCs/>
                <w:kern w:val="0"/>
                <w:sz w:val="21"/>
                <w:szCs w:val="21"/>
              </w:rPr>
            </w:pPr>
            <w:r>
              <w:rPr>
                <w:rFonts w:hint="eastAsia"/>
                <w:b/>
                <w:bCs/>
                <w:kern w:val="0"/>
                <w:sz w:val="21"/>
                <w:szCs w:val="21"/>
              </w:rPr>
              <w:t>联系方式</w:t>
            </w:r>
          </w:p>
        </w:tc>
      </w:tr>
      <w:tr w14:paraId="35E4D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39669575">
            <w:pPr>
              <w:adjustRightInd w:val="0"/>
              <w:snapToGrid w:val="0"/>
              <w:spacing w:line="288" w:lineRule="auto"/>
              <w:jc w:val="center"/>
              <w:rPr>
                <w:kern w:val="0"/>
                <w:sz w:val="21"/>
                <w:szCs w:val="21"/>
              </w:rPr>
            </w:pPr>
          </w:p>
        </w:tc>
        <w:tc>
          <w:tcPr>
            <w:tcW w:w="1268" w:type="dxa"/>
            <w:vAlign w:val="center"/>
          </w:tcPr>
          <w:p w14:paraId="4EAEC6FD">
            <w:pPr>
              <w:adjustRightInd w:val="0"/>
              <w:snapToGrid w:val="0"/>
              <w:spacing w:line="288" w:lineRule="auto"/>
              <w:jc w:val="center"/>
              <w:rPr>
                <w:kern w:val="0"/>
                <w:sz w:val="21"/>
                <w:szCs w:val="21"/>
              </w:rPr>
            </w:pPr>
          </w:p>
        </w:tc>
        <w:tc>
          <w:tcPr>
            <w:tcW w:w="1282" w:type="dxa"/>
            <w:vAlign w:val="center"/>
          </w:tcPr>
          <w:p w14:paraId="189630DE">
            <w:pPr>
              <w:adjustRightInd w:val="0"/>
              <w:snapToGrid w:val="0"/>
              <w:spacing w:line="288" w:lineRule="auto"/>
              <w:jc w:val="center"/>
              <w:rPr>
                <w:kern w:val="0"/>
                <w:sz w:val="21"/>
                <w:szCs w:val="21"/>
              </w:rPr>
            </w:pPr>
          </w:p>
        </w:tc>
        <w:tc>
          <w:tcPr>
            <w:tcW w:w="1432" w:type="dxa"/>
            <w:vAlign w:val="center"/>
          </w:tcPr>
          <w:p w14:paraId="6257C1A1">
            <w:pPr>
              <w:adjustRightInd w:val="0"/>
              <w:snapToGrid w:val="0"/>
              <w:spacing w:line="288" w:lineRule="auto"/>
              <w:jc w:val="center"/>
              <w:rPr>
                <w:kern w:val="0"/>
                <w:sz w:val="21"/>
                <w:szCs w:val="21"/>
              </w:rPr>
            </w:pPr>
          </w:p>
        </w:tc>
        <w:tc>
          <w:tcPr>
            <w:tcW w:w="1256" w:type="dxa"/>
            <w:vAlign w:val="center"/>
          </w:tcPr>
          <w:p w14:paraId="4974486D">
            <w:pPr>
              <w:adjustRightInd w:val="0"/>
              <w:snapToGrid w:val="0"/>
              <w:spacing w:line="288" w:lineRule="auto"/>
              <w:jc w:val="center"/>
              <w:rPr>
                <w:kern w:val="0"/>
                <w:sz w:val="21"/>
                <w:szCs w:val="21"/>
              </w:rPr>
            </w:pPr>
          </w:p>
        </w:tc>
        <w:tc>
          <w:tcPr>
            <w:tcW w:w="899" w:type="dxa"/>
            <w:vAlign w:val="center"/>
          </w:tcPr>
          <w:p w14:paraId="3E4980A2">
            <w:pPr>
              <w:adjustRightInd w:val="0"/>
              <w:snapToGrid w:val="0"/>
              <w:spacing w:line="288" w:lineRule="auto"/>
              <w:jc w:val="center"/>
              <w:rPr>
                <w:kern w:val="0"/>
                <w:sz w:val="21"/>
                <w:szCs w:val="21"/>
              </w:rPr>
            </w:pPr>
          </w:p>
        </w:tc>
        <w:tc>
          <w:tcPr>
            <w:tcW w:w="995" w:type="dxa"/>
            <w:vAlign w:val="center"/>
          </w:tcPr>
          <w:p w14:paraId="1B35052E">
            <w:pPr>
              <w:adjustRightInd w:val="0"/>
              <w:snapToGrid w:val="0"/>
              <w:spacing w:line="288" w:lineRule="auto"/>
              <w:jc w:val="center"/>
              <w:rPr>
                <w:kern w:val="0"/>
                <w:sz w:val="21"/>
                <w:szCs w:val="21"/>
              </w:rPr>
            </w:pPr>
          </w:p>
        </w:tc>
        <w:tc>
          <w:tcPr>
            <w:tcW w:w="1718" w:type="dxa"/>
            <w:vAlign w:val="center"/>
          </w:tcPr>
          <w:p w14:paraId="1DFE0221">
            <w:pPr>
              <w:adjustRightInd w:val="0"/>
              <w:snapToGrid w:val="0"/>
              <w:spacing w:line="288" w:lineRule="auto"/>
              <w:jc w:val="center"/>
              <w:rPr>
                <w:kern w:val="0"/>
                <w:sz w:val="21"/>
                <w:szCs w:val="21"/>
              </w:rPr>
            </w:pPr>
          </w:p>
        </w:tc>
      </w:tr>
      <w:tr w14:paraId="09729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00E47549">
            <w:pPr>
              <w:adjustRightInd w:val="0"/>
              <w:snapToGrid w:val="0"/>
              <w:spacing w:line="288" w:lineRule="auto"/>
              <w:jc w:val="center"/>
              <w:rPr>
                <w:kern w:val="0"/>
                <w:sz w:val="21"/>
                <w:szCs w:val="21"/>
              </w:rPr>
            </w:pPr>
          </w:p>
        </w:tc>
        <w:tc>
          <w:tcPr>
            <w:tcW w:w="1268" w:type="dxa"/>
            <w:vAlign w:val="center"/>
          </w:tcPr>
          <w:p w14:paraId="423378C9">
            <w:pPr>
              <w:adjustRightInd w:val="0"/>
              <w:snapToGrid w:val="0"/>
              <w:spacing w:line="288" w:lineRule="auto"/>
              <w:jc w:val="center"/>
              <w:rPr>
                <w:kern w:val="0"/>
                <w:sz w:val="21"/>
                <w:szCs w:val="21"/>
              </w:rPr>
            </w:pPr>
          </w:p>
        </w:tc>
        <w:tc>
          <w:tcPr>
            <w:tcW w:w="1282" w:type="dxa"/>
            <w:vAlign w:val="center"/>
          </w:tcPr>
          <w:p w14:paraId="147FDEB7">
            <w:pPr>
              <w:adjustRightInd w:val="0"/>
              <w:snapToGrid w:val="0"/>
              <w:spacing w:line="288" w:lineRule="auto"/>
              <w:jc w:val="center"/>
              <w:rPr>
                <w:kern w:val="0"/>
                <w:sz w:val="21"/>
                <w:szCs w:val="21"/>
              </w:rPr>
            </w:pPr>
          </w:p>
        </w:tc>
        <w:tc>
          <w:tcPr>
            <w:tcW w:w="1432" w:type="dxa"/>
            <w:vAlign w:val="center"/>
          </w:tcPr>
          <w:p w14:paraId="5F76B399">
            <w:pPr>
              <w:adjustRightInd w:val="0"/>
              <w:snapToGrid w:val="0"/>
              <w:spacing w:line="288" w:lineRule="auto"/>
              <w:jc w:val="center"/>
              <w:rPr>
                <w:kern w:val="0"/>
                <w:sz w:val="21"/>
                <w:szCs w:val="21"/>
              </w:rPr>
            </w:pPr>
          </w:p>
        </w:tc>
        <w:tc>
          <w:tcPr>
            <w:tcW w:w="1256" w:type="dxa"/>
            <w:vAlign w:val="center"/>
          </w:tcPr>
          <w:p w14:paraId="442F3D19">
            <w:pPr>
              <w:adjustRightInd w:val="0"/>
              <w:snapToGrid w:val="0"/>
              <w:spacing w:line="288" w:lineRule="auto"/>
              <w:jc w:val="center"/>
              <w:rPr>
                <w:kern w:val="0"/>
                <w:sz w:val="21"/>
                <w:szCs w:val="21"/>
              </w:rPr>
            </w:pPr>
          </w:p>
        </w:tc>
        <w:tc>
          <w:tcPr>
            <w:tcW w:w="899" w:type="dxa"/>
            <w:vAlign w:val="center"/>
          </w:tcPr>
          <w:p w14:paraId="3602EBE7">
            <w:pPr>
              <w:adjustRightInd w:val="0"/>
              <w:snapToGrid w:val="0"/>
              <w:spacing w:line="288" w:lineRule="auto"/>
              <w:jc w:val="center"/>
              <w:rPr>
                <w:kern w:val="0"/>
                <w:sz w:val="21"/>
                <w:szCs w:val="21"/>
              </w:rPr>
            </w:pPr>
          </w:p>
        </w:tc>
        <w:tc>
          <w:tcPr>
            <w:tcW w:w="995" w:type="dxa"/>
            <w:vAlign w:val="center"/>
          </w:tcPr>
          <w:p w14:paraId="42162A9B">
            <w:pPr>
              <w:adjustRightInd w:val="0"/>
              <w:snapToGrid w:val="0"/>
              <w:spacing w:line="288" w:lineRule="auto"/>
              <w:jc w:val="center"/>
              <w:rPr>
                <w:kern w:val="0"/>
                <w:sz w:val="21"/>
                <w:szCs w:val="21"/>
              </w:rPr>
            </w:pPr>
          </w:p>
        </w:tc>
        <w:tc>
          <w:tcPr>
            <w:tcW w:w="1718" w:type="dxa"/>
            <w:vAlign w:val="center"/>
          </w:tcPr>
          <w:p w14:paraId="27E672D4">
            <w:pPr>
              <w:adjustRightInd w:val="0"/>
              <w:snapToGrid w:val="0"/>
              <w:spacing w:line="288" w:lineRule="auto"/>
              <w:jc w:val="center"/>
              <w:rPr>
                <w:kern w:val="0"/>
                <w:sz w:val="21"/>
                <w:szCs w:val="21"/>
              </w:rPr>
            </w:pPr>
          </w:p>
        </w:tc>
      </w:tr>
      <w:tr w14:paraId="4BA04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28A0D2A3">
            <w:pPr>
              <w:adjustRightInd w:val="0"/>
              <w:snapToGrid w:val="0"/>
              <w:spacing w:line="288" w:lineRule="auto"/>
              <w:jc w:val="center"/>
              <w:rPr>
                <w:kern w:val="0"/>
                <w:sz w:val="21"/>
                <w:szCs w:val="21"/>
              </w:rPr>
            </w:pPr>
          </w:p>
        </w:tc>
        <w:tc>
          <w:tcPr>
            <w:tcW w:w="1268" w:type="dxa"/>
            <w:vAlign w:val="center"/>
          </w:tcPr>
          <w:p w14:paraId="3301E582">
            <w:pPr>
              <w:adjustRightInd w:val="0"/>
              <w:snapToGrid w:val="0"/>
              <w:spacing w:line="288" w:lineRule="auto"/>
              <w:jc w:val="center"/>
              <w:rPr>
                <w:kern w:val="0"/>
                <w:sz w:val="21"/>
                <w:szCs w:val="21"/>
              </w:rPr>
            </w:pPr>
          </w:p>
        </w:tc>
        <w:tc>
          <w:tcPr>
            <w:tcW w:w="1282" w:type="dxa"/>
            <w:vAlign w:val="center"/>
          </w:tcPr>
          <w:p w14:paraId="288FFA68">
            <w:pPr>
              <w:adjustRightInd w:val="0"/>
              <w:snapToGrid w:val="0"/>
              <w:spacing w:line="288" w:lineRule="auto"/>
              <w:jc w:val="center"/>
              <w:rPr>
                <w:kern w:val="0"/>
                <w:sz w:val="21"/>
                <w:szCs w:val="21"/>
              </w:rPr>
            </w:pPr>
          </w:p>
        </w:tc>
        <w:tc>
          <w:tcPr>
            <w:tcW w:w="1432" w:type="dxa"/>
            <w:vAlign w:val="center"/>
          </w:tcPr>
          <w:p w14:paraId="72B40043">
            <w:pPr>
              <w:adjustRightInd w:val="0"/>
              <w:snapToGrid w:val="0"/>
              <w:spacing w:line="288" w:lineRule="auto"/>
              <w:jc w:val="center"/>
              <w:rPr>
                <w:kern w:val="0"/>
                <w:sz w:val="21"/>
                <w:szCs w:val="21"/>
              </w:rPr>
            </w:pPr>
          </w:p>
        </w:tc>
        <w:tc>
          <w:tcPr>
            <w:tcW w:w="1256" w:type="dxa"/>
            <w:vAlign w:val="center"/>
          </w:tcPr>
          <w:p w14:paraId="57221D29">
            <w:pPr>
              <w:adjustRightInd w:val="0"/>
              <w:snapToGrid w:val="0"/>
              <w:spacing w:line="288" w:lineRule="auto"/>
              <w:jc w:val="center"/>
              <w:rPr>
                <w:kern w:val="0"/>
                <w:sz w:val="21"/>
                <w:szCs w:val="21"/>
              </w:rPr>
            </w:pPr>
          </w:p>
        </w:tc>
        <w:tc>
          <w:tcPr>
            <w:tcW w:w="899" w:type="dxa"/>
            <w:vAlign w:val="center"/>
          </w:tcPr>
          <w:p w14:paraId="775EC2D2">
            <w:pPr>
              <w:adjustRightInd w:val="0"/>
              <w:snapToGrid w:val="0"/>
              <w:spacing w:line="288" w:lineRule="auto"/>
              <w:jc w:val="center"/>
              <w:rPr>
                <w:kern w:val="0"/>
                <w:sz w:val="21"/>
                <w:szCs w:val="21"/>
              </w:rPr>
            </w:pPr>
          </w:p>
        </w:tc>
        <w:tc>
          <w:tcPr>
            <w:tcW w:w="995" w:type="dxa"/>
            <w:vAlign w:val="center"/>
          </w:tcPr>
          <w:p w14:paraId="5F1526E4">
            <w:pPr>
              <w:adjustRightInd w:val="0"/>
              <w:snapToGrid w:val="0"/>
              <w:spacing w:line="288" w:lineRule="auto"/>
              <w:jc w:val="center"/>
              <w:rPr>
                <w:kern w:val="0"/>
                <w:sz w:val="21"/>
                <w:szCs w:val="21"/>
              </w:rPr>
            </w:pPr>
          </w:p>
        </w:tc>
        <w:tc>
          <w:tcPr>
            <w:tcW w:w="1718" w:type="dxa"/>
            <w:vAlign w:val="center"/>
          </w:tcPr>
          <w:p w14:paraId="21840474">
            <w:pPr>
              <w:adjustRightInd w:val="0"/>
              <w:snapToGrid w:val="0"/>
              <w:spacing w:line="288" w:lineRule="auto"/>
              <w:jc w:val="center"/>
              <w:rPr>
                <w:kern w:val="0"/>
                <w:sz w:val="21"/>
                <w:szCs w:val="21"/>
              </w:rPr>
            </w:pPr>
          </w:p>
        </w:tc>
      </w:tr>
      <w:tr w14:paraId="5D52F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17DE8E65">
            <w:pPr>
              <w:adjustRightInd w:val="0"/>
              <w:snapToGrid w:val="0"/>
              <w:spacing w:line="288" w:lineRule="auto"/>
              <w:jc w:val="center"/>
              <w:rPr>
                <w:kern w:val="0"/>
                <w:sz w:val="21"/>
                <w:szCs w:val="21"/>
              </w:rPr>
            </w:pPr>
          </w:p>
        </w:tc>
        <w:tc>
          <w:tcPr>
            <w:tcW w:w="1268" w:type="dxa"/>
            <w:vAlign w:val="center"/>
          </w:tcPr>
          <w:p w14:paraId="1A7D39DF">
            <w:pPr>
              <w:adjustRightInd w:val="0"/>
              <w:snapToGrid w:val="0"/>
              <w:spacing w:line="288" w:lineRule="auto"/>
              <w:jc w:val="center"/>
              <w:rPr>
                <w:kern w:val="0"/>
                <w:sz w:val="21"/>
                <w:szCs w:val="21"/>
              </w:rPr>
            </w:pPr>
          </w:p>
        </w:tc>
        <w:tc>
          <w:tcPr>
            <w:tcW w:w="1282" w:type="dxa"/>
            <w:vAlign w:val="center"/>
          </w:tcPr>
          <w:p w14:paraId="4B3CF8B0">
            <w:pPr>
              <w:adjustRightInd w:val="0"/>
              <w:snapToGrid w:val="0"/>
              <w:spacing w:line="288" w:lineRule="auto"/>
              <w:jc w:val="center"/>
              <w:rPr>
                <w:kern w:val="0"/>
                <w:sz w:val="21"/>
                <w:szCs w:val="21"/>
              </w:rPr>
            </w:pPr>
          </w:p>
        </w:tc>
        <w:tc>
          <w:tcPr>
            <w:tcW w:w="1432" w:type="dxa"/>
            <w:vAlign w:val="center"/>
          </w:tcPr>
          <w:p w14:paraId="35A1659A">
            <w:pPr>
              <w:adjustRightInd w:val="0"/>
              <w:snapToGrid w:val="0"/>
              <w:spacing w:line="288" w:lineRule="auto"/>
              <w:jc w:val="center"/>
              <w:rPr>
                <w:kern w:val="0"/>
                <w:sz w:val="21"/>
                <w:szCs w:val="21"/>
              </w:rPr>
            </w:pPr>
          </w:p>
        </w:tc>
        <w:tc>
          <w:tcPr>
            <w:tcW w:w="1256" w:type="dxa"/>
            <w:vAlign w:val="center"/>
          </w:tcPr>
          <w:p w14:paraId="10BD2C77">
            <w:pPr>
              <w:adjustRightInd w:val="0"/>
              <w:snapToGrid w:val="0"/>
              <w:spacing w:line="288" w:lineRule="auto"/>
              <w:jc w:val="center"/>
              <w:rPr>
                <w:kern w:val="0"/>
                <w:sz w:val="21"/>
                <w:szCs w:val="21"/>
              </w:rPr>
            </w:pPr>
          </w:p>
        </w:tc>
        <w:tc>
          <w:tcPr>
            <w:tcW w:w="899" w:type="dxa"/>
            <w:vAlign w:val="center"/>
          </w:tcPr>
          <w:p w14:paraId="7F4E671F">
            <w:pPr>
              <w:adjustRightInd w:val="0"/>
              <w:snapToGrid w:val="0"/>
              <w:spacing w:line="288" w:lineRule="auto"/>
              <w:jc w:val="center"/>
              <w:rPr>
                <w:kern w:val="0"/>
                <w:sz w:val="21"/>
                <w:szCs w:val="21"/>
              </w:rPr>
            </w:pPr>
          </w:p>
        </w:tc>
        <w:tc>
          <w:tcPr>
            <w:tcW w:w="995" w:type="dxa"/>
            <w:vAlign w:val="center"/>
          </w:tcPr>
          <w:p w14:paraId="4B5E4233">
            <w:pPr>
              <w:adjustRightInd w:val="0"/>
              <w:snapToGrid w:val="0"/>
              <w:spacing w:line="288" w:lineRule="auto"/>
              <w:jc w:val="center"/>
              <w:rPr>
                <w:kern w:val="0"/>
                <w:sz w:val="21"/>
                <w:szCs w:val="21"/>
              </w:rPr>
            </w:pPr>
          </w:p>
        </w:tc>
        <w:tc>
          <w:tcPr>
            <w:tcW w:w="1718" w:type="dxa"/>
            <w:vAlign w:val="center"/>
          </w:tcPr>
          <w:p w14:paraId="5064B69F">
            <w:pPr>
              <w:adjustRightInd w:val="0"/>
              <w:snapToGrid w:val="0"/>
              <w:spacing w:line="288" w:lineRule="auto"/>
              <w:jc w:val="center"/>
              <w:rPr>
                <w:kern w:val="0"/>
                <w:sz w:val="21"/>
                <w:szCs w:val="21"/>
              </w:rPr>
            </w:pPr>
          </w:p>
        </w:tc>
      </w:tr>
    </w:tbl>
    <w:p w14:paraId="40FE4C06">
      <w:pPr>
        <w:adjustRightInd w:val="0"/>
        <w:snapToGrid w:val="0"/>
        <w:spacing w:line="288" w:lineRule="auto"/>
        <w:rPr>
          <w:sz w:val="21"/>
          <w:szCs w:val="21"/>
        </w:rPr>
      </w:pPr>
    </w:p>
    <w:p w14:paraId="67194B02">
      <w:pPr>
        <w:adjustRightInd w:val="0"/>
        <w:snapToGrid w:val="0"/>
        <w:spacing w:line="288" w:lineRule="auto"/>
        <w:rPr>
          <w:b/>
          <w:bCs/>
          <w:sz w:val="21"/>
          <w:szCs w:val="21"/>
        </w:rPr>
      </w:pPr>
      <w:r>
        <w:rPr>
          <w:rFonts w:hint="eastAsia"/>
          <w:b/>
          <w:bCs/>
          <w:sz w:val="21"/>
          <w:szCs w:val="21"/>
        </w:rPr>
        <w:t>说明：</w:t>
      </w:r>
    </w:p>
    <w:p w14:paraId="238C008F">
      <w:pPr>
        <w:adjustRightInd w:val="0"/>
        <w:snapToGrid w:val="0"/>
        <w:spacing w:line="288" w:lineRule="auto"/>
        <w:rPr>
          <w:b/>
          <w:bCs/>
          <w:sz w:val="21"/>
          <w:szCs w:val="21"/>
        </w:rPr>
      </w:pPr>
      <w:r>
        <w:rPr>
          <w:rFonts w:hint="eastAsia"/>
          <w:b/>
          <w:bCs/>
          <w:sz w:val="21"/>
          <w:szCs w:val="21"/>
        </w:rPr>
        <w:t>1.供应商须提供上述业绩合同扫描件；</w:t>
      </w:r>
    </w:p>
    <w:p w14:paraId="59CDA0E5">
      <w:pPr>
        <w:adjustRightInd w:val="0"/>
        <w:snapToGrid w:val="0"/>
        <w:spacing w:line="288" w:lineRule="auto"/>
        <w:rPr>
          <w:b/>
          <w:bCs/>
          <w:sz w:val="21"/>
          <w:szCs w:val="21"/>
        </w:rPr>
      </w:pPr>
      <w:r>
        <w:rPr>
          <w:rFonts w:hint="eastAsia"/>
          <w:b/>
          <w:bCs/>
          <w:sz w:val="21"/>
          <w:szCs w:val="21"/>
        </w:rPr>
        <w:t>2.所有合同扫描件应清晰，应能体现合同签订时间、双方签名盖章等内容；</w:t>
      </w:r>
    </w:p>
    <w:p w14:paraId="46480192">
      <w:pPr>
        <w:adjustRightInd w:val="0"/>
        <w:snapToGrid w:val="0"/>
        <w:spacing w:line="288" w:lineRule="auto"/>
        <w:rPr>
          <w:b/>
          <w:bCs/>
          <w:sz w:val="21"/>
          <w:szCs w:val="21"/>
        </w:rPr>
      </w:pPr>
      <w:r>
        <w:rPr>
          <w:rFonts w:hint="eastAsia"/>
          <w:b/>
          <w:bCs/>
          <w:sz w:val="21"/>
          <w:szCs w:val="21"/>
        </w:rPr>
        <w:t>3.供应商应在不涉及商业秘密的前提下尽可能提供详细的合同扫描件内容。</w:t>
      </w:r>
    </w:p>
    <w:p w14:paraId="6D6E8D89">
      <w:pPr>
        <w:adjustRightInd w:val="0"/>
        <w:snapToGrid w:val="0"/>
        <w:spacing w:line="288" w:lineRule="auto"/>
        <w:rPr>
          <w:sz w:val="21"/>
          <w:szCs w:val="21"/>
        </w:rPr>
      </w:pPr>
    </w:p>
    <w:p w14:paraId="422DB361">
      <w:pPr>
        <w:adjustRightInd w:val="0"/>
        <w:snapToGrid w:val="0"/>
        <w:spacing w:line="288" w:lineRule="auto"/>
        <w:rPr>
          <w:sz w:val="21"/>
          <w:szCs w:val="21"/>
        </w:rPr>
      </w:pPr>
    </w:p>
    <w:p w14:paraId="0084B065">
      <w:pPr>
        <w:adjustRightInd w:val="0"/>
        <w:snapToGrid w:val="0"/>
        <w:spacing w:line="288" w:lineRule="auto"/>
        <w:rPr>
          <w:sz w:val="21"/>
          <w:szCs w:val="21"/>
        </w:rPr>
      </w:pPr>
    </w:p>
    <w:p w14:paraId="20CC609B">
      <w:pPr>
        <w:adjustRightInd w:val="0"/>
        <w:snapToGrid w:val="0"/>
        <w:spacing w:line="288" w:lineRule="auto"/>
        <w:rPr>
          <w:rFonts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14:paraId="1CEB6789">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p w14:paraId="4EED832B">
      <w:pPr>
        <w:adjustRightInd w:val="0"/>
        <w:snapToGrid w:val="0"/>
        <w:spacing w:line="288" w:lineRule="auto"/>
        <w:rPr>
          <w:sz w:val="21"/>
          <w:szCs w:val="21"/>
        </w:rPr>
      </w:pPr>
      <w:r>
        <w:rPr>
          <w:rFonts w:hint="eastAsia"/>
          <w:sz w:val="21"/>
          <w:szCs w:val="21"/>
        </w:rPr>
        <w:br w:type="page"/>
      </w:r>
    </w:p>
    <w:p w14:paraId="18F1ABFB">
      <w:pPr>
        <w:adjustRightInd w:val="0"/>
        <w:snapToGrid w:val="0"/>
        <w:spacing w:line="288" w:lineRule="auto"/>
        <w:jc w:val="center"/>
        <w:outlineLvl w:val="2"/>
        <w:rPr>
          <w:b/>
          <w:bCs/>
          <w:sz w:val="21"/>
          <w:szCs w:val="21"/>
        </w:rPr>
      </w:pPr>
      <w:r>
        <w:rPr>
          <w:rFonts w:hint="eastAsia"/>
          <w:b/>
          <w:bCs/>
          <w:sz w:val="21"/>
          <w:szCs w:val="21"/>
        </w:rPr>
        <w:t>（</w:t>
      </w:r>
      <w:r>
        <w:rPr>
          <w:b/>
          <w:bCs/>
          <w:sz w:val="21"/>
          <w:szCs w:val="21"/>
        </w:rPr>
        <w:t>4</w:t>
      </w:r>
      <w:r>
        <w:rPr>
          <w:rFonts w:hint="eastAsia"/>
          <w:b/>
          <w:bCs/>
          <w:sz w:val="21"/>
          <w:szCs w:val="21"/>
        </w:rPr>
        <w:t>）采购需求偏离表</w:t>
      </w:r>
    </w:p>
    <w:p w14:paraId="26E4227D">
      <w:pPr>
        <w:adjustRightInd w:val="0"/>
        <w:snapToGrid w:val="0"/>
        <w:spacing w:line="288" w:lineRule="auto"/>
        <w:rPr>
          <w:rFonts w:hint="eastAsia" w:eastAsia="宋体"/>
          <w:sz w:val="21"/>
          <w:szCs w:val="21"/>
          <w:lang w:eastAsia="zh-CN"/>
        </w:rPr>
      </w:pPr>
      <w:r>
        <w:rPr>
          <w:rFonts w:hint="eastAsia"/>
          <w:sz w:val="21"/>
          <w:szCs w:val="21"/>
        </w:rPr>
        <w:t>采 购 人：</w:t>
      </w:r>
      <w:r>
        <w:rPr>
          <w:rFonts w:hint="eastAsia"/>
          <w:sz w:val="21"/>
          <w:szCs w:val="21"/>
          <w:lang w:eastAsia="zh-CN"/>
        </w:rPr>
        <w:t>浙江科技大学</w:t>
      </w:r>
    </w:p>
    <w:p w14:paraId="5F3C87C8">
      <w:pPr>
        <w:adjustRightInd w:val="0"/>
        <w:snapToGrid w:val="0"/>
        <w:spacing w:line="288" w:lineRule="auto"/>
        <w:rPr>
          <w:rFonts w:hint="eastAsia" w:eastAsia="宋体"/>
          <w:sz w:val="21"/>
          <w:szCs w:val="21"/>
          <w:lang w:eastAsia="zh-CN"/>
        </w:rPr>
      </w:pPr>
      <w:r>
        <w:rPr>
          <w:rFonts w:hint="eastAsia"/>
          <w:sz w:val="21"/>
          <w:szCs w:val="21"/>
        </w:rPr>
        <w:t>项目名称：</w:t>
      </w:r>
      <w:r>
        <w:rPr>
          <w:rFonts w:hint="eastAsia"/>
          <w:sz w:val="21"/>
          <w:szCs w:val="21"/>
          <w:lang w:eastAsia="zh-CN"/>
        </w:rPr>
        <w:t>智慧档案信息化建设（档案智慧服务利用系统一期）</w:t>
      </w:r>
    </w:p>
    <w:p w14:paraId="020F03A7">
      <w:pPr>
        <w:adjustRightInd w:val="0"/>
        <w:snapToGrid w:val="0"/>
        <w:spacing w:line="288" w:lineRule="auto"/>
        <w:rPr>
          <w:rFonts w:hint="eastAsia" w:eastAsia="宋体"/>
          <w:sz w:val="21"/>
          <w:szCs w:val="21"/>
          <w:lang w:eastAsia="zh-CN"/>
        </w:rPr>
      </w:pPr>
      <w:r>
        <w:rPr>
          <w:rFonts w:hint="eastAsia"/>
          <w:sz w:val="21"/>
          <w:szCs w:val="21"/>
        </w:rPr>
        <w:t>项目编号</w:t>
      </w:r>
      <w:r>
        <w:rPr>
          <w:rFonts w:hint="eastAsia"/>
          <w:sz w:val="21"/>
          <w:szCs w:val="21"/>
          <w:lang w:eastAsia="zh-CN"/>
        </w:rPr>
        <w:t>QSZB-Z(H)-B24587(CS)</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4"/>
        <w:gridCol w:w="3286"/>
        <w:gridCol w:w="2911"/>
        <w:gridCol w:w="2407"/>
      </w:tblGrid>
      <w:tr w14:paraId="41411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163283DD">
            <w:pPr>
              <w:adjustRightInd w:val="0"/>
              <w:snapToGrid w:val="0"/>
              <w:spacing w:line="288" w:lineRule="auto"/>
              <w:jc w:val="center"/>
              <w:rPr>
                <w:b/>
                <w:bCs/>
                <w:kern w:val="0"/>
                <w:sz w:val="21"/>
                <w:szCs w:val="21"/>
              </w:rPr>
            </w:pPr>
            <w:bookmarkStart w:id="57" w:name="_Hlk97040421"/>
            <w:r>
              <w:rPr>
                <w:rFonts w:hint="eastAsia"/>
                <w:b/>
                <w:bCs/>
                <w:kern w:val="0"/>
                <w:sz w:val="21"/>
                <w:szCs w:val="21"/>
              </w:rPr>
              <w:t>序号</w:t>
            </w:r>
          </w:p>
        </w:tc>
        <w:tc>
          <w:tcPr>
            <w:tcW w:w="3286" w:type="dxa"/>
            <w:vAlign w:val="center"/>
          </w:tcPr>
          <w:p w14:paraId="5277C874">
            <w:pPr>
              <w:adjustRightInd w:val="0"/>
              <w:snapToGrid w:val="0"/>
              <w:spacing w:line="288" w:lineRule="auto"/>
              <w:jc w:val="center"/>
              <w:rPr>
                <w:b/>
                <w:bCs/>
                <w:kern w:val="0"/>
                <w:sz w:val="21"/>
                <w:szCs w:val="21"/>
              </w:rPr>
            </w:pPr>
            <w:r>
              <w:rPr>
                <w:rFonts w:hint="eastAsia"/>
                <w:b/>
                <w:bCs/>
                <w:kern w:val="0"/>
                <w:sz w:val="21"/>
                <w:szCs w:val="21"/>
              </w:rPr>
              <w:t>磋商文件要求</w:t>
            </w:r>
          </w:p>
        </w:tc>
        <w:tc>
          <w:tcPr>
            <w:tcW w:w="2911" w:type="dxa"/>
            <w:vAlign w:val="center"/>
          </w:tcPr>
          <w:p w14:paraId="37E4EA9D">
            <w:pPr>
              <w:adjustRightInd w:val="0"/>
              <w:snapToGrid w:val="0"/>
              <w:spacing w:line="288" w:lineRule="auto"/>
              <w:jc w:val="center"/>
              <w:rPr>
                <w:b/>
                <w:bCs/>
                <w:kern w:val="0"/>
                <w:sz w:val="21"/>
                <w:szCs w:val="21"/>
              </w:rPr>
            </w:pPr>
            <w:r>
              <w:rPr>
                <w:rFonts w:hint="eastAsia"/>
                <w:b/>
                <w:bCs/>
                <w:kern w:val="0"/>
                <w:sz w:val="21"/>
                <w:szCs w:val="21"/>
              </w:rPr>
              <w:t>响应规格</w:t>
            </w:r>
          </w:p>
        </w:tc>
        <w:tc>
          <w:tcPr>
            <w:tcW w:w="2407" w:type="dxa"/>
            <w:vAlign w:val="center"/>
          </w:tcPr>
          <w:p w14:paraId="715A9BAE">
            <w:pPr>
              <w:adjustRightInd w:val="0"/>
              <w:snapToGrid w:val="0"/>
              <w:spacing w:line="288" w:lineRule="auto"/>
              <w:jc w:val="center"/>
              <w:rPr>
                <w:b/>
                <w:bCs/>
                <w:kern w:val="0"/>
                <w:sz w:val="21"/>
                <w:szCs w:val="21"/>
              </w:rPr>
            </w:pPr>
            <w:r>
              <w:rPr>
                <w:rFonts w:hint="eastAsia"/>
                <w:b/>
                <w:bCs/>
                <w:kern w:val="0"/>
                <w:sz w:val="21"/>
                <w:szCs w:val="21"/>
              </w:rPr>
              <w:t>是否偏离（提供说明）</w:t>
            </w:r>
          </w:p>
        </w:tc>
      </w:tr>
      <w:tr w14:paraId="1B425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14:paraId="0E0FBEA2">
            <w:pPr>
              <w:adjustRightInd w:val="0"/>
              <w:snapToGrid w:val="0"/>
              <w:spacing w:line="288" w:lineRule="auto"/>
              <w:rPr>
                <w:b/>
                <w:bCs/>
                <w:kern w:val="0"/>
                <w:sz w:val="21"/>
                <w:szCs w:val="21"/>
              </w:rPr>
            </w:pPr>
            <w:r>
              <w:rPr>
                <w:rFonts w:hint="eastAsia"/>
                <w:b/>
                <w:bCs/>
                <w:kern w:val="0"/>
                <w:sz w:val="21"/>
                <w:szCs w:val="21"/>
              </w:rPr>
              <w:t>采购资金的支付方式、时间、条件</w:t>
            </w:r>
          </w:p>
        </w:tc>
      </w:tr>
      <w:tr w14:paraId="76438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4CB115FF">
            <w:pPr>
              <w:adjustRightInd w:val="0"/>
              <w:snapToGrid w:val="0"/>
              <w:spacing w:line="288" w:lineRule="auto"/>
              <w:jc w:val="center"/>
              <w:rPr>
                <w:kern w:val="0"/>
                <w:sz w:val="21"/>
                <w:szCs w:val="21"/>
              </w:rPr>
            </w:pPr>
            <w:r>
              <w:rPr>
                <w:rFonts w:hint="eastAsia"/>
                <w:kern w:val="0"/>
                <w:sz w:val="21"/>
                <w:szCs w:val="21"/>
              </w:rPr>
              <w:t>1</w:t>
            </w:r>
          </w:p>
        </w:tc>
        <w:tc>
          <w:tcPr>
            <w:tcW w:w="3286" w:type="dxa"/>
            <w:vAlign w:val="center"/>
          </w:tcPr>
          <w:p w14:paraId="7E68B5B3">
            <w:pPr>
              <w:adjustRightInd w:val="0"/>
              <w:snapToGrid w:val="0"/>
              <w:spacing w:line="288" w:lineRule="auto"/>
              <w:jc w:val="center"/>
              <w:rPr>
                <w:kern w:val="0"/>
                <w:sz w:val="21"/>
                <w:szCs w:val="21"/>
              </w:rPr>
            </w:pPr>
          </w:p>
        </w:tc>
        <w:tc>
          <w:tcPr>
            <w:tcW w:w="2911" w:type="dxa"/>
            <w:vAlign w:val="center"/>
          </w:tcPr>
          <w:p w14:paraId="527AB942">
            <w:pPr>
              <w:adjustRightInd w:val="0"/>
              <w:snapToGrid w:val="0"/>
              <w:spacing w:line="288" w:lineRule="auto"/>
              <w:jc w:val="center"/>
              <w:rPr>
                <w:kern w:val="0"/>
                <w:sz w:val="21"/>
                <w:szCs w:val="21"/>
              </w:rPr>
            </w:pPr>
          </w:p>
        </w:tc>
        <w:tc>
          <w:tcPr>
            <w:tcW w:w="2407" w:type="dxa"/>
            <w:vAlign w:val="center"/>
          </w:tcPr>
          <w:p w14:paraId="2546C737">
            <w:pPr>
              <w:adjustRightInd w:val="0"/>
              <w:snapToGrid w:val="0"/>
              <w:spacing w:line="288" w:lineRule="auto"/>
              <w:jc w:val="center"/>
              <w:rPr>
                <w:kern w:val="0"/>
                <w:sz w:val="21"/>
                <w:szCs w:val="21"/>
              </w:rPr>
            </w:pPr>
          </w:p>
        </w:tc>
      </w:tr>
      <w:tr w14:paraId="56D14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69F2FB8D">
            <w:pPr>
              <w:adjustRightInd w:val="0"/>
              <w:snapToGrid w:val="0"/>
              <w:spacing w:line="288" w:lineRule="auto"/>
              <w:jc w:val="center"/>
              <w:rPr>
                <w:kern w:val="0"/>
                <w:sz w:val="21"/>
                <w:szCs w:val="21"/>
              </w:rPr>
            </w:pPr>
            <w:r>
              <w:rPr>
                <w:rFonts w:hint="eastAsia"/>
                <w:kern w:val="0"/>
                <w:sz w:val="21"/>
                <w:szCs w:val="21"/>
              </w:rPr>
              <w:t>2</w:t>
            </w:r>
          </w:p>
        </w:tc>
        <w:tc>
          <w:tcPr>
            <w:tcW w:w="3286" w:type="dxa"/>
            <w:vAlign w:val="center"/>
          </w:tcPr>
          <w:p w14:paraId="3F6753AD">
            <w:pPr>
              <w:adjustRightInd w:val="0"/>
              <w:snapToGrid w:val="0"/>
              <w:spacing w:line="288" w:lineRule="auto"/>
              <w:jc w:val="center"/>
              <w:rPr>
                <w:kern w:val="0"/>
                <w:sz w:val="21"/>
                <w:szCs w:val="21"/>
              </w:rPr>
            </w:pPr>
          </w:p>
        </w:tc>
        <w:tc>
          <w:tcPr>
            <w:tcW w:w="2911" w:type="dxa"/>
            <w:vAlign w:val="center"/>
          </w:tcPr>
          <w:p w14:paraId="2C45E96B">
            <w:pPr>
              <w:adjustRightInd w:val="0"/>
              <w:snapToGrid w:val="0"/>
              <w:spacing w:line="288" w:lineRule="auto"/>
              <w:jc w:val="center"/>
              <w:rPr>
                <w:kern w:val="0"/>
                <w:sz w:val="21"/>
                <w:szCs w:val="21"/>
              </w:rPr>
            </w:pPr>
          </w:p>
        </w:tc>
        <w:tc>
          <w:tcPr>
            <w:tcW w:w="2407" w:type="dxa"/>
            <w:vAlign w:val="center"/>
          </w:tcPr>
          <w:p w14:paraId="69668F53">
            <w:pPr>
              <w:adjustRightInd w:val="0"/>
              <w:snapToGrid w:val="0"/>
              <w:spacing w:line="288" w:lineRule="auto"/>
              <w:jc w:val="center"/>
              <w:rPr>
                <w:kern w:val="0"/>
                <w:sz w:val="21"/>
                <w:szCs w:val="21"/>
              </w:rPr>
            </w:pPr>
          </w:p>
        </w:tc>
      </w:tr>
      <w:tr w14:paraId="110D9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60C736F4">
            <w:pPr>
              <w:adjustRightInd w:val="0"/>
              <w:snapToGrid w:val="0"/>
              <w:spacing w:line="288" w:lineRule="auto"/>
              <w:jc w:val="center"/>
              <w:rPr>
                <w:kern w:val="0"/>
                <w:sz w:val="21"/>
                <w:szCs w:val="21"/>
              </w:rPr>
            </w:pPr>
            <w:r>
              <w:rPr>
                <w:rFonts w:hint="eastAsia"/>
                <w:kern w:val="0"/>
                <w:sz w:val="21"/>
                <w:szCs w:val="21"/>
              </w:rPr>
              <w:t>……</w:t>
            </w:r>
          </w:p>
        </w:tc>
        <w:tc>
          <w:tcPr>
            <w:tcW w:w="3286" w:type="dxa"/>
            <w:vAlign w:val="center"/>
          </w:tcPr>
          <w:p w14:paraId="3746707D">
            <w:pPr>
              <w:adjustRightInd w:val="0"/>
              <w:snapToGrid w:val="0"/>
              <w:spacing w:line="288" w:lineRule="auto"/>
              <w:jc w:val="center"/>
              <w:rPr>
                <w:kern w:val="0"/>
                <w:sz w:val="21"/>
                <w:szCs w:val="21"/>
              </w:rPr>
            </w:pPr>
          </w:p>
        </w:tc>
        <w:tc>
          <w:tcPr>
            <w:tcW w:w="2911" w:type="dxa"/>
            <w:vAlign w:val="center"/>
          </w:tcPr>
          <w:p w14:paraId="064F0E85">
            <w:pPr>
              <w:adjustRightInd w:val="0"/>
              <w:snapToGrid w:val="0"/>
              <w:spacing w:line="288" w:lineRule="auto"/>
              <w:jc w:val="center"/>
              <w:rPr>
                <w:kern w:val="0"/>
                <w:sz w:val="21"/>
                <w:szCs w:val="21"/>
              </w:rPr>
            </w:pPr>
          </w:p>
        </w:tc>
        <w:tc>
          <w:tcPr>
            <w:tcW w:w="2407" w:type="dxa"/>
            <w:vAlign w:val="center"/>
          </w:tcPr>
          <w:p w14:paraId="2D431690">
            <w:pPr>
              <w:adjustRightInd w:val="0"/>
              <w:snapToGrid w:val="0"/>
              <w:spacing w:line="288" w:lineRule="auto"/>
              <w:jc w:val="center"/>
              <w:rPr>
                <w:kern w:val="0"/>
                <w:sz w:val="21"/>
                <w:szCs w:val="21"/>
              </w:rPr>
            </w:pPr>
          </w:p>
        </w:tc>
      </w:tr>
      <w:tr w14:paraId="3D916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14:paraId="3D65DF70">
            <w:pPr>
              <w:adjustRightInd w:val="0"/>
              <w:snapToGrid w:val="0"/>
              <w:spacing w:line="288" w:lineRule="auto"/>
              <w:rPr>
                <w:kern w:val="0"/>
                <w:sz w:val="21"/>
                <w:szCs w:val="21"/>
              </w:rPr>
            </w:pPr>
            <w:r>
              <w:rPr>
                <w:rFonts w:hint="eastAsia"/>
                <w:b/>
                <w:bCs/>
                <w:kern w:val="0"/>
                <w:sz w:val="21"/>
                <w:szCs w:val="21"/>
              </w:rPr>
              <w:t>服务要求</w:t>
            </w:r>
          </w:p>
        </w:tc>
      </w:tr>
      <w:tr w14:paraId="73B1E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4BD860A3">
            <w:pPr>
              <w:adjustRightInd w:val="0"/>
              <w:snapToGrid w:val="0"/>
              <w:spacing w:line="288" w:lineRule="auto"/>
              <w:jc w:val="center"/>
              <w:rPr>
                <w:kern w:val="0"/>
                <w:sz w:val="21"/>
                <w:szCs w:val="21"/>
              </w:rPr>
            </w:pPr>
            <w:r>
              <w:rPr>
                <w:rFonts w:hint="eastAsia"/>
                <w:kern w:val="0"/>
                <w:sz w:val="21"/>
                <w:szCs w:val="21"/>
              </w:rPr>
              <w:t>1</w:t>
            </w:r>
          </w:p>
        </w:tc>
        <w:tc>
          <w:tcPr>
            <w:tcW w:w="3286" w:type="dxa"/>
            <w:vAlign w:val="center"/>
          </w:tcPr>
          <w:p w14:paraId="73C49B74">
            <w:pPr>
              <w:adjustRightInd w:val="0"/>
              <w:snapToGrid w:val="0"/>
              <w:spacing w:line="288" w:lineRule="auto"/>
              <w:jc w:val="center"/>
              <w:rPr>
                <w:kern w:val="0"/>
                <w:sz w:val="21"/>
                <w:szCs w:val="21"/>
              </w:rPr>
            </w:pPr>
          </w:p>
        </w:tc>
        <w:tc>
          <w:tcPr>
            <w:tcW w:w="2911" w:type="dxa"/>
            <w:vAlign w:val="center"/>
          </w:tcPr>
          <w:p w14:paraId="1B8B4DB5">
            <w:pPr>
              <w:adjustRightInd w:val="0"/>
              <w:snapToGrid w:val="0"/>
              <w:spacing w:line="288" w:lineRule="auto"/>
              <w:jc w:val="center"/>
              <w:rPr>
                <w:kern w:val="0"/>
                <w:sz w:val="21"/>
                <w:szCs w:val="21"/>
              </w:rPr>
            </w:pPr>
          </w:p>
        </w:tc>
        <w:tc>
          <w:tcPr>
            <w:tcW w:w="2407" w:type="dxa"/>
            <w:vAlign w:val="center"/>
          </w:tcPr>
          <w:p w14:paraId="5BAEE259">
            <w:pPr>
              <w:adjustRightInd w:val="0"/>
              <w:snapToGrid w:val="0"/>
              <w:spacing w:line="288" w:lineRule="auto"/>
              <w:jc w:val="center"/>
              <w:rPr>
                <w:kern w:val="0"/>
                <w:sz w:val="21"/>
                <w:szCs w:val="21"/>
              </w:rPr>
            </w:pPr>
          </w:p>
        </w:tc>
      </w:tr>
      <w:tr w14:paraId="4BE04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50AB302D">
            <w:pPr>
              <w:adjustRightInd w:val="0"/>
              <w:snapToGrid w:val="0"/>
              <w:spacing w:line="288" w:lineRule="auto"/>
              <w:jc w:val="center"/>
              <w:rPr>
                <w:kern w:val="0"/>
                <w:sz w:val="21"/>
                <w:szCs w:val="21"/>
              </w:rPr>
            </w:pPr>
            <w:r>
              <w:rPr>
                <w:rFonts w:hint="eastAsia"/>
                <w:kern w:val="0"/>
                <w:sz w:val="21"/>
                <w:szCs w:val="21"/>
              </w:rPr>
              <w:t>2</w:t>
            </w:r>
          </w:p>
        </w:tc>
        <w:tc>
          <w:tcPr>
            <w:tcW w:w="3286" w:type="dxa"/>
            <w:vAlign w:val="center"/>
          </w:tcPr>
          <w:p w14:paraId="25E26FEC">
            <w:pPr>
              <w:adjustRightInd w:val="0"/>
              <w:snapToGrid w:val="0"/>
              <w:spacing w:line="288" w:lineRule="auto"/>
              <w:jc w:val="center"/>
              <w:rPr>
                <w:kern w:val="0"/>
                <w:sz w:val="21"/>
                <w:szCs w:val="21"/>
              </w:rPr>
            </w:pPr>
          </w:p>
        </w:tc>
        <w:tc>
          <w:tcPr>
            <w:tcW w:w="2911" w:type="dxa"/>
            <w:vAlign w:val="center"/>
          </w:tcPr>
          <w:p w14:paraId="75E577F7">
            <w:pPr>
              <w:adjustRightInd w:val="0"/>
              <w:snapToGrid w:val="0"/>
              <w:spacing w:line="288" w:lineRule="auto"/>
              <w:jc w:val="center"/>
              <w:rPr>
                <w:kern w:val="0"/>
                <w:sz w:val="21"/>
                <w:szCs w:val="21"/>
              </w:rPr>
            </w:pPr>
          </w:p>
        </w:tc>
        <w:tc>
          <w:tcPr>
            <w:tcW w:w="2407" w:type="dxa"/>
            <w:vAlign w:val="center"/>
          </w:tcPr>
          <w:p w14:paraId="3E759538">
            <w:pPr>
              <w:adjustRightInd w:val="0"/>
              <w:snapToGrid w:val="0"/>
              <w:spacing w:line="288" w:lineRule="auto"/>
              <w:jc w:val="center"/>
              <w:rPr>
                <w:kern w:val="0"/>
                <w:sz w:val="21"/>
                <w:szCs w:val="21"/>
              </w:rPr>
            </w:pPr>
          </w:p>
        </w:tc>
      </w:tr>
      <w:tr w14:paraId="3D35A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0B87A5A2">
            <w:pPr>
              <w:adjustRightInd w:val="0"/>
              <w:snapToGrid w:val="0"/>
              <w:spacing w:line="288" w:lineRule="auto"/>
              <w:jc w:val="center"/>
              <w:rPr>
                <w:kern w:val="0"/>
                <w:sz w:val="21"/>
                <w:szCs w:val="21"/>
              </w:rPr>
            </w:pPr>
            <w:r>
              <w:rPr>
                <w:rFonts w:hint="eastAsia"/>
                <w:kern w:val="0"/>
                <w:sz w:val="21"/>
                <w:szCs w:val="21"/>
              </w:rPr>
              <w:t>……</w:t>
            </w:r>
          </w:p>
        </w:tc>
        <w:tc>
          <w:tcPr>
            <w:tcW w:w="3286" w:type="dxa"/>
            <w:vAlign w:val="center"/>
          </w:tcPr>
          <w:p w14:paraId="13EF2C90">
            <w:pPr>
              <w:adjustRightInd w:val="0"/>
              <w:snapToGrid w:val="0"/>
              <w:spacing w:line="288" w:lineRule="auto"/>
              <w:jc w:val="center"/>
              <w:rPr>
                <w:kern w:val="0"/>
                <w:sz w:val="21"/>
                <w:szCs w:val="21"/>
              </w:rPr>
            </w:pPr>
          </w:p>
        </w:tc>
        <w:tc>
          <w:tcPr>
            <w:tcW w:w="2911" w:type="dxa"/>
            <w:vAlign w:val="center"/>
          </w:tcPr>
          <w:p w14:paraId="1B9F46E1">
            <w:pPr>
              <w:adjustRightInd w:val="0"/>
              <w:snapToGrid w:val="0"/>
              <w:spacing w:line="288" w:lineRule="auto"/>
              <w:jc w:val="center"/>
              <w:rPr>
                <w:kern w:val="0"/>
                <w:sz w:val="21"/>
                <w:szCs w:val="21"/>
              </w:rPr>
            </w:pPr>
          </w:p>
        </w:tc>
        <w:tc>
          <w:tcPr>
            <w:tcW w:w="2407" w:type="dxa"/>
            <w:vAlign w:val="center"/>
          </w:tcPr>
          <w:p w14:paraId="63A201AB">
            <w:pPr>
              <w:adjustRightInd w:val="0"/>
              <w:snapToGrid w:val="0"/>
              <w:spacing w:line="288" w:lineRule="auto"/>
              <w:jc w:val="center"/>
              <w:rPr>
                <w:kern w:val="0"/>
                <w:sz w:val="21"/>
                <w:szCs w:val="21"/>
              </w:rPr>
            </w:pPr>
          </w:p>
        </w:tc>
      </w:tr>
      <w:tr w14:paraId="33435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14:paraId="269FC96F">
            <w:pPr>
              <w:adjustRightInd w:val="0"/>
              <w:snapToGrid w:val="0"/>
              <w:spacing w:line="288" w:lineRule="auto"/>
              <w:rPr>
                <w:kern w:val="0"/>
                <w:sz w:val="21"/>
                <w:szCs w:val="21"/>
              </w:rPr>
            </w:pPr>
            <w:r>
              <w:rPr>
                <w:rFonts w:hint="eastAsia"/>
                <w:b/>
                <w:bCs/>
                <w:kern w:val="0"/>
                <w:sz w:val="21"/>
                <w:szCs w:val="21"/>
              </w:rPr>
              <w:t>技术要求</w:t>
            </w:r>
          </w:p>
        </w:tc>
      </w:tr>
      <w:tr w14:paraId="110A0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54C1E094">
            <w:pPr>
              <w:adjustRightInd w:val="0"/>
              <w:snapToGrid w:val="0"/>
              <w:spacing w:line="288" w:lineRule="auto"/>
              <w:jc w:val="center"/>
              <w:rPr>
                <w:kern w:val="0"/>
                <w:sz w:val="21"/>
                <w:szCs w:val="21"/>
              </w:rPr>
            </w:pPr>
            <w:r>
              <w:rPr>
                <w:rFonts w:hint="eastAsia"/>
                <w:kern w:val="0"/>
                <w:sz w:val="21"/>
                <w:szCs w:val="21"/>
              </w:rPr>
              <w:t>1</w:t>
            </w:r>
          </w:p>
        </w:tc>
        <w:tc>
          <w:tcPr>
            <w:tcW w:w="3286" w:type="dxa"/>
            <w:vAlign w:val="center"/>
          </w:tcPr>
          <w:p w14:paraId="12916133">
            <w:pPr>
              <w:adjustRightInd w:val="0"/>
              <w:snapToGrid w:val="0"/>
              <w:spacing w:line="288" w:lineRule="auto"/>
              <w:jc w:val="center"/>
              <w:rPr>
                <w:kern w:val="0"/>
                <w:sz w:val="21"/>
                <w:szCs w:val="21"/>
              </w:rPr>
            </w:pPr>
          </w:p>
        </w:tc>
        <w:tc>
          <w:tcPr>
            <w:tcW w:w="2911" w:type="dxa"/>
            <w:vAlign w:val="center"/>
          </w:tcPr>
          <w:p w14:paraId="03C6F336">
            <w:pPr>
              <w:adjustRightInd w:val="0"/>
              <w:snapToGrid w:val="0"/>
              <w:spacing w:line="288" w:lineRule="auto"/>
              <w:jc w:val="center"/>
              <w:rPr>
                <w:kern w:val="0"/>
                <w:sz w:val="21"/>
                <w:szCs w:val="21"/>
              </w:rPr>
            </w:pPr>
          </w:p>
        </w:tc>
        <w:tc>
          <w:tcPr>
            <w:tcW w:w="2407" w:type="dxa"/>
            <w:vAlign w:val="center"/>
          </w:tcPr>
          <w:p w14:paraId="6747F446">
            <w:pPr>
              <w:adjustRightInd w:val="0"/>
              <w:snapToGrid w:val="0"/>
              <w:spacing w:line="288" w:lineRule="auto"/>
              <w:jc w:val="center"/>
              <w:rPr>
                <w:kern w:val="0"/>
                <w:sz w:val="21"/>
                <w:szCs w:val="21"/>
              </w:rPr>
            </w:pPr>
          </w:p>
        </w:tc>
      </w:tr>
      <w:tr w14:paraId="286AB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6472600E">
            <w:pPr>
              <w:adjustRightInd w:val="0"/>
              <w:snapToGrid w:val="0"/>
              <w:spacing w:line="288" w:lineRule="auto"/>
              <w:jc w:val="center"/>
              <w:rPr>
                <w:kern w:val="0"/>
                <w:sz w:val="21"/>
                <w:szCs w:val="21"/>
              </w:rPr>
            </w:pPr>
            <w:r>
              <w:rPr>
                <w:rFonts w:hint="eastAsia"/>
                <w:kern w:val="0"/>
                <w:sz w:val="21"/>
                <w:szCs w:val="21"/>
              </w:rPr>
              <w:t>2</w:t>
            </w:r>
          </w:p>
        </w:tc>
        <w:tc>
          <w:tcPr>
            <w:tcW w:w="3286" w:type="dxa"/>
            <w:vAlign w:val="center"/>
          </w:tcPr>
          <w:p w14:paraId="4AD4DE0A">
            <w:pPr>
              <w:adjustRightInd w:val="0"/>
              <w:snapToGrid w:val="0"/>
              <w:spacing w:line="288" w:lineRule="auto"/>
              <w:jc w:val="center"/>
              <w:rPr>
                <w:kern w:val="0"/>
                <w:sz w:val="21"/>
                <w:szCs w:val="21"/>
              </w:rPr>
            </w:pPr>
          </w:p>
        </w:tc>
        <w:tc>
          <w:tcPr>
            <w:tcW w:w="2911" w:type="dxa"/>
            <w:vAlign w:val="center"/>
          </w:tcPr>
          <w:p w14:paraId="23D9DBF5">
            <w:pPr>
              <w:adjustRightInd w:val="0"/>
              <w:snapToGrid w:val="0"/>
              <w:spacing w:line="288" w:lineRule="auto"/>
              <w:jc w:val="center"/>
              <w:rPr>
                <w:kern w:val="0"/>
                <w:sz w:val="21"/>
                <w:szCs w:val="21"/>
              </w:rPr>
            </w:pPr>
          </w:p>
        </w:tc>
        <w:tc>
          <w:tcPr>
            <w:tcW w:w="2407" w:type="dxa"/>
            <w:vAlign w:val="center"/>
          </w:tcPr>
          <w:p w14:paraId="0D14F88B">
            <w:pPr>
              <w:adjustRightInd w:val="0"/>
              <w:snapToGrid w:val="0"/>
              <w:spacing w:line="288" w:lineRule="auto"/>
              <w:jc w:val="center"/>
              <w:rPr>
                <w:kern w:val="0"/>
                <w:sz w:val="21"/>
                <w:szCs w:val="21"/>
              </w:rPr>
            </w:pPr>
          </w:p>
        </w:tc>
      </w:tr>
      <w:tr w14:paraId="467A2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784D50B5">
            <w:pPr>
              <w:adjustRightInd w:val="0"/>
              <w:snapToGrid w:val="0"/>
              <w:spacing w:line="288" w:lineRule="auto"/>
              <w:jc w:val="center"/>
              <w:rPr>
                <w:kern w:val="0"/>
                <w:sz w:val="21"/>
                <w:szCs w:val="21"/>
              </w:rPr>
            </w:pPr>
            <w:r>
              <w:rPr>
                <w:rFonts w:hint="eastAsia"/>
                <w:kern w:val="0"/>
                <w:sz w:val="21"/>
                <w:szCs w:val="21"/>
              </w:rPr>
              <w:t>……</w:t>
            </w:r>
          </w:p>
        </w:tc>
        <w:tc>
          <w:tcPr>
            <w:tcW w:w="3286" w:type="dxa"/>
            <w:vAlign w:val="center"/>
          </w:tcPr>
          <w:p w14:paraId="3BE50DAE">
            <w:pPr>
              <w:adjustRightInd w:val="0"/>
              <w:snapToGrid w:val="0"/>
              <w:spacing w:line="288" w:lineRule="auto"/>
              <w:jc w:val="center"/>
              <w:rPr>
                <w:kern w:val="0"/>
                <w:sz w:val="21"/>
                <w:szCs w:val="21"/>
              </w:rPr>
            </w:pPr>
          </w:p>
        </w:tc>
        <w:tc>
          <w:tcPr>
            <w:tcW w:w="2911" w:type="dxa"/>
            <w:vAlign w:val="center"/>
          </w:tcPr>
          <w:p w14:paraId="5F52DB8A">
            <w:pPr>
              <w:adjustRightInd w:val="0"/>
              <w:snapToGrid w:val="0"/>
              <w:spacing w:line="288" w:lineRule="auto"/>
              <w:jc w:val="center"/>
              <w:rPr>
                <w:kern w:val="0"/>
                <w:sz w:val="21"/>
                <w:szCs w:val="21"/>
              </w:rPr>
            </w:pPr>
          </w:p>
        </w:tc>
        <w:tc>
          <w:tcPr>
            <w:tcW w:w="2407" w:type="dxa"/>
            <w:vAlign w:val="center"/>
          </w:tcPr>
          <w:p w14:paraId="10724309">
            <w:pPr>
              <w:adjustRightInd w:val="0"/>
              <w:snapToGrid w:val="0"/>
              <w:spacing w:line="288" w:lineRule="auto"/>
              <w:jc w:val="center"/>
              <w:rPr>
                <w:kern w:val="0"/>
                <w:sz w:val="21"/>
                <w:szCs w:val="21"/>
              </w:rPr>
            </w:pPr>
          </w:p>
        </w:tc>
      </w:tr>
      <w:bookmarkEnd w:id="57"/>
    </w:tbl>
    <w:p w14:paraId="1DA52751">
      <w:pPr>
        <w:adjustRightInd w:val="0"/>
        <w:snapToGrid w:val="0"/>
        <w:spacing w:line="288" w:lineRule="auto"/>
        <w:rPr>
          <w:sz w:val="21"/>
          <w:szCs w:val="21"/>
        </w:rPr>
      </w:pPr>
    </w:p>
    <w:p w14:paraId="04542723">
      <w:pPr>
        <w:adjustRightInd w:val="0"/>
        <w:snapToGrid w:val="0"/>
        <w:spacing w:line="288" w:lineRule="auto"/>
        <w:rPr>
          <w:b/>
          <w:bCs/>
          <w:sz w:val="21"/>
          <w:szCs w:val="21"/>
        </w:rPr>
      </w:pPr>
      <w:r>
        <w:rPr>
          <w:rFonts w:hint="eastAsia"/>
          <w:b/>
          <w:bCs/>
          <w:sz w:val="21"/>
          <w:szCs w:val="21"/>
        </w:rPr>
        <w:t>说明：</w:t>
      </w:r>
    </w:p>
    <w:p w14:paraId="2E487C17">
      <w:pPr>
        <w:adjustRightInd w:val="0"/>
        <w:snapToGrid w:val="0"/>
        <w:spacing w:line="288" w:lineRule="auto"/>
        <w:rPr>
          <w:b/>
          <w:bCs/>
          <w:sz w:val="21"/>
          <w:szCs w:val="21"/>
        </w:rPr>
      </w:pPr>
      <w:r>
        <w:rPr>
          <w:rFonts w:hint="eastAsia"/>
          <w:b/>
          <w:bCs/>
          <w:sz w:val="21"/>
          <w:szCs w:val="21"/>
        </w:rPr>
        <w:t>1.逐项按照磋商文件要求填写响应规格；</w:t>
      </w:r>
    </w:p>
    <w:p w14:paraId="149ED775">
      <w:pPr>
        <w:adjustRightInd w:val="0"/>
        <w:snapToGrid w:val="0"/>
        <w:spacing w:line="288" w:lineRule="auto"/>
        <w:rPr>
          <w:b/>
          <w:bCs/>
          <w:sz w:val="21"/>
          <w:szCs w:val="21"/>
        </w:rPr>
      </w:pPr>
      <w:r>
        <w:rPr>
          <w:rFonts w:hint="eastAsia"/>
          <w:b/>
          <w:bCs/>
          <w:sz w:val="21"/>
          <w:szCs w:val="21"/>
        </w:rPr>
        <w:t>2.偏离说明是指对磋商文件要求存在不同之处的解释说明。偏离系指：正偏离（高于采购需求）、负偏离（低于采购需求）、无偏离（满足采购需求）；</w:t>
      </w:r>
    </w:p>
    <w:p w14:paraId="1505DCFA">
      <w:pPr>
        <w:adjustRightInd w:val="0"/>
        <w:snapToGrid w:val="0"/>
        <w:spacing w:line="288" w:lineRule="auto"/>
        <w:rPr>
          <w:b/>
          <w:bCs/>
          <w:sz w:val="21"/>
          <w:szCs w:val="21"/>
        </w:rPr>
      </w:pPr>
      <w:r>
        <w:rPr>
          <w:rFonts w:hint="eastAsia"/>
          <w:b/>
          <w:bCs/>
          <w:sz w:val="21"/>
          <w:szCs w:val="21"/>
        </w:rPr>
        <w:t>3.如不填写或未如实填写，自行承担磋商响应风险。</w:t>
      </w:r>
    </w:p>
    <w:p w14:paraId="3BB5E678">
      <w:pPr>
        <w:adjustRightInd w:val="0"/>
        <w:snapToGrid w:val="0"/>
        <w:spacing w:line="288" w:lineRule="auto"/>
        <w:rPr>
          <w:sz w:val="21"/>
          <w:szCs w:val="21"/>
        </w:rPr>
      </w:pPr>
    </w:p>
    <w:p w14:paraId="3E80382B">
      <w:pPr>
        <w:adjustRightInd w:val="0"/>
        <w:snapToGrid w:val="0"/>
        <w:spacing w:line="288" w:lineRule="auto"/>
        <w:rPr>
          <w:sz w:val="21"/>
          <w:szCs w:val="21"/>
        </w:rPr>
      </w:pPr>
    </w:p>
    <w:p w14:paraId="71150967">
      <w:pPr>
        <w:adjustRightInd w:val="0"/>
        <w:snapToGrid w:val="0"/>
        <w:spacing w:line="288" w:lineRule="auto"/>
        <w:rPr>
          <w:sz w:val="21"/>
          <w:szCs w:val="21"/>
        </w:rPr>
      </w:pPr>
    </w:p>
    <w:p w14:paraId="1C3E849A">
      <w:pPr>
        <w:adjustRightInd w:val="0"/>
        <w:snapToGrid w:val="0"/>
        <w:spacing w:line="288" w:lineRule="auto"/>
        <w:rPr>
          <w:rFonts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14:paraId="2F5257BC">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p w14:paraId="75ED3AE6">
      <w:pPr>
        <w:adjustRightInd w:val="0"/>
        <w:snapToGrid w:val="0"/>
        <w:spacing w:line="288" w:lineRule="auto"/>
        <w:rPr>
          <w:sz w:val="21"/>
          <w:szCs w:val="21"/>
        </w:rPr>
      </w:pPr>
      <w:r>
        <w:rPr>
          <w:rFonts w:hint="eastAsia"/>
          <w:sz w:val="21"/>
          <w:szCs w:val="21"/>
        </w:rPr>
        <w:br w:type="page"/>
      </w:r>
    </w:p>
    <w:p w14:paraId="5AADB2E3">
      <w:pPr>
        <w:adjustRightInd w:val="0"/>
        <w:snapToGrid w:val="0"/>
        <w:spacing w:line="288" w:lineRule="auto"/>
        <w:jc w:val="center"/>
        <w:outlineLvl w:val="2"/>
        <w:rPr>
          <w:b/>
          <w:bCs/>
          <w:sz w:val="21"/>
          <w:szCs w:val="21"/>
        </w:rPr>
      </w:pPr>
      <w:r>
        <w:rPr>
          <w:rFonts w:hint="eastAsia"/>
          <w:b/>
          <w:bCs/>
          <w:sz w:val="21"/>
          <w:szCs w:val="21"/>
        </w:rPr>
        <w:t>（</w:t>
      </w:r>
      <w:r>
        <w:rPr>
          <w:b/>
          <w:bCs/>
          <w:sz w:val="21"/>
          <w:szCs w:val="21"/>
        </w:rPr>
        <w:t>5</w:t>
      </w:r>
      <w:r>
        <w:rPr>
          <w:rFonts w:hint="eastAsia"/>
          <w:b/>
          <w:bCs/>
          <w:sz w:val="21"/>
          <w:szCs w:val="21"/>
        </w:rPr>
        <w:t>）</w:t>
      </w:r>
      <w:r>
        <w:rPr>
          <w:rFonts w:hint="eastAsia"/>
          <w:b/>
          <w:bCs/>
          <w:sz w:val="21"/>
          <w:szCs w:val="21"/>
          <w:lang w:eastAsia="zh-CN"/>
        </w:rPr>
        <w:t>标的配置</w:t>
      </w:r>
      <w:r>
        <w:rPr>
          <w:rFonts w:hint="eastAsia"/>
          <w:b/>
          <w:bCs/>
          <w:sz w:val="21"/>
          <w:szCs w:val="21"/>
        </w:rPr>
        <w:t>清单</w:t>
      </w:r>
      <w:r>
        <w:rPr>
          <w:rFonts w:hint="eastAsia"/>
          <w:sz w:val="21"/>
          <w:szCs w:val="21"/>
        </w:rPr>
        <w:t>（不含报价）</w:t>
      </w:r>
    </w:p>
    <w:p w14:paraId="45A28CCF">
      <w:pPr>
        <w:adjustRightInd w:val="0"/>
        <w:snapToGrid w:val="0"/>
        <w:spacing w:line="288" w:lineRule="auto"/>
        <w:rPr>
          <w:rFonts w:hint="eastAsia" w:eastAsia="宋体"/>
          <w:sz w:val="21"/>
          <w:szCs w:val="21"/>
          <w:lang w:val="en-US" w:eastAsia="zh-CN"/>
        </w:rPr>
      </w:pPr>
      <w:r>
        <w:rPr>
          <w:rFonts w:hint="eastAsia"/>
          <w:sz w:val="21"/>
          <w:szCs w:val="21"/>
          <w:lang w:val="en-US" w:eastAsia="zh-CN"/>
        </w:rPr>
        <w:t>标项：</w:t>
      </w:r>
    </w:p>
    <w:tbl>
      <w:tblPr>
        <w:tblStyle w:val="14"/>
        <w:tblW w:w="992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742"/>
        <w:gridCol w:w="880"/>
        <w:gridCol w:w="953"/>
        <w:gridCol w:w="1194"/>
        <w:gridCol w:w="1012"/>
        <w:gridCol w:w="1591"/>
      </w:tblGrid>
      <w:tr w14:paraId="73E6F5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140C147">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0B68F4FA">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标的名称</w:t>
            </w: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5457464B">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规格型号</w:t>
            </w: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4CC43D7B">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数量</w:t>
            </w: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2C3E279">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品牌</w:t>
            </w: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07CC2895">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制造商</w:t>
            </w:r>
          </w:p>
        </w:tc>
        <w:tc>
          <w:tcPr>
            <w:tcW w:w="1012" w:type="dxa"/>
            <w:tcBorders>
              <w:top w:val="single" w:color="auto" w:sz="4" w:space="0"/>
              <w:left w:val="single" w:color="auto" w:sz="4" w:space="0"/>
              <w:bottom w:val="single" w:color="auto" w:sz="4" w:space="0"/>
              <w:right w:val="single" w:color="auto" w:sz="4" w:space="0"/>
            </w:tcBorders>
            <w:vAlign w:val="center"/>
          </w:tcPr>
          <w:p w14:paraId="1A576B1D">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产地</w:t>
            </w:r>
          </w:p>
        </w:tc>
        <w:tc>
          <w:tcPr>
            <w:tcW w:w="1591" w:type="dxa"/>
            <w:tcBorders>
              <w:top w:val="single" w:color="auto" w:sz="4" w:space="0"/>
              <w:left w:val="single" w:color="auto" w:sz="4" w:space="0"/>
              <w:bottom w:val="single" w:color="auto" w:sz="4" w:space="0"/>
              <w:right w:val="single" w:color="auto" w:sz="4" w:space="0"/>
            </w:tcBorders>
            <w:vAlign w:val="center"/>
          </w:tcPr>
          <w:p w14:paraId="2D6DD20F">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备注</w:t>
            </w:r>
          </w:p>
          <w:p w14:paraId="6D12CBCE">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（可另附页）</w:t>
            </w:r>
          </w:p>
        </w:tc>
      </w:tr>
      <w:tr w14:paraId="0A5719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F36C7A6">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0B86D9E">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0FD244AC">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31C139E1">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09CE8BC">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67EC884E">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7E565EAD">
            <w:pPr>
              <w:adjustRightInd w:val="0"/>
              <w:snapToGrid w:val="0"/>
              <w:spacing w:line="360" w:lineRule="auto"/>
              <w:jc w:val="center"/>
              <w:rPr>
                <w:rFonts w:hint="eastAsia" w:ascii="宋体" w:hAnsi="宋体" w:eastAsia="宋体" w:cs="宋体"/>
                <w:b/>
                <w:bCs/>
                <w:sz w:val="21"/>
                <w:szCs w:val="21"/>
              </w:rPr>
            </w:pPr>
          </w:p>
        </w:tc>
        <w:tc>
          <w:tcPr>
            <w:tcW w:w="1591" w:type="dxa"/>
            <w:tcBorders>
              <w:top w:val="single" w:color="auto" w:sz="4" w:space="0"/>
              <w:left w:val="single" w:color="auto" w:sz="4" w:space="0"/>
              <w:bottom w:val="single" w:color="auto" w:sz="4" w:space="0"/>
              <w:right w:val="single" w:color="auto" w:sz="4" w:space="0"/>
            </w:tcBorders>
            <w:vAlign w:val="center"/>
          </w:tcPr>
          <w:p w14:paraId="39018BAB">
            <w:pPr>
              <w:adjustRightInd w:val="0"/>
              <w:snapToGrid w:val="0"/>
              <w:spacing w:line="360" w:lineRule="auto"/>
              <w:jc w:val="center"/>
              <w:rPr>
                <w:rFonts w:hint="eastAsia" w:ascii="宋体" w:hAnsi="宋体" w:eastAsia="宋体" w:cs="宋体"/>
                <w:b/>
                <w:bCs/>
                <w:sz w:val="21"/>
                <w:szCs w:val="21"/>
              </w:rPr>
            </w:pPr>
          </w:p>
        </w:tc>
      </w:tr>
      <w:tr w14:paraId="672E20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C4E2DF8">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0787BFBE">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175A0EE8">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647F1B49">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CB81E53">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60193C0B">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3B31AAD3">
            <w:pPr>
              <w:adjustRightInd w:val="0"/>
              <w:snapToGrid w:val="0"/>
              <w:spacing w:line="360" w:lineRule="auto"/>
              <w:jc w:val="center"/>
              <w:rPr>
                <w:rFonts w:hint="eastAsia" w:ascii="宋体" w:hAnsi="宋体" w:eastAsia="宋体" w:cs="宋体"/>
                <w:b/>
                <w:bCs/>
                <w:sz w:val="21"/>
                <w:szCs w:val="21"/>
              </w:rPr>
            </w:pPr>
          </w:p>
        </w:tc>
        <w:tc>
          <w:tcPr>
            <w:tcW w:w="1591" w:type="dxa"/>
            <w:tcBorders>
              <w:top w:val="single" w:color="auto" w:sz="4" w:space="0"/>
              <w:left w:val="single" w:color="auto" w:sz="4" w:space="0"/>
              <w:bottom w:val="single" w:color="auto" w:sz="4" w:space="0"/>
              <w:right w:val="single" w:color="auto" w:sz="4" w:space="0"/>
            </w:tcBorders>
            <w:vAlign w:val="center"/>
          </w:tcPr>
          <w:p w14:paraId="1156EB97">
            <w:pPr>
              <w:adjustRightInd w:val="0"/>
              <w:snapToGrid w:val="0"/>
              <w:spacing w:line="360" w:lineRule="auto"/>
              <w:jc w:val="center"/>
              <w:rPr>
                <w:rFonts w:hint="eastAsia" w:ascii="宋体" w:hAnsi="宋体" w:eastAsia="宋体" w:cs="宋体"/>
                <w:b/>
                <w:bCs/>
                <w:sz w:val="21"/>
                <w:szCs w:val="21"/>
              </w:rPr>
            </w:pPr>
          </w:p>
        </w:tc>
      </w:tr>
      <w:tr w14:paraId="7EB6DA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5AC76D9">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43EBA71">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1ED8E2B3">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11D67D28">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45E0BAB1">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0265A497">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62208BA1">
            <w:pPr>
              <w:adjustRightInd w:val="0"/>
              <w:snapToGrid w:val="0"/>
              <w:spacing w:line="360" w:lineRule="auto"/>
              <w:jc w:val="center"/>
              <w:rPr>
                <w:rFonts w:hint="eastAsia" w:ascii="宋体" w:hAnsi="宋体" w:eastAsia="宋体" w:cs="宋体"/>
                <w:b/>
                <w:bCs/>
                <w:sz w:val="21"/>
                <w:szCs w:val="21"/>
              </w:rPr>
            </w:pPr>
          </w:p>
        </w:tc>
        <w:tc>
          <w:tcPr>
            <w:tcW w:w="1591" w:type="dxa"/>
            <w:tcBorders>
              <w:top w:val="single" w:color="auto" w:sz="4" w:space="0"/>
              <w:left w:val="single" w:color="auto" w:sz="4" w:space="0"/>
              <w:bottom w:val="single" w:color="auto" w:sz="4" w:space="0"/>
              <w:right w:val="single" w:color="auto" w:sz="4" w:space="0"/>
            </w:tcBorders>
            <w:vAlign w:val="center"/>
          </w:tcPr>
          <w:p w14:paraId="7B93C016">
            <w:pPr>
              <w:adjustRightInd w:val="0"/>
              <w:snapToGrid w:val="0"/>
              <w:spacing w:line="360" w:lineRule="auto"/>
              <w:jc w:val="center"/>
              <w:rPr>
                <w:rFonts w:hint="eastAsia" w:ascii="宋体" w:hAnsi="宋体" w:eastAsia="宋体" w:cs="宋体"/>
                <w:b/>
                <w:bCs/>
                <w:sz w:val="21"/>
                <w:szCs w:val="21"/>
              </w:rPr>
            </w:pPr>
          </w:p>
        </w:tc>
      </w:tr>
      <w:tr w14:paraId="1CF25C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21"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7A2F5103">
            <w:pPr>
              <w:adjustRightInd w:val="0"/>
              <w:snapToGrid w:val="0"/>
              <w:spacing w:line="360" w:lineRule="auto"/>
              <w:jc w:val="left"/>
              <w:rPr>
                <w:rFonts w:hint="eastAsia" w:ascii="宋体" w:hAnsi="宋体" w:eastAsia="宋体" w:cs="宋体"/>
                <w:b/>
                <w:bCs/>
                <w:sz w:val="21"/>
                <w:szCs w:val="21"/>
              </w:rPr>
            </w:pPr>
            <w:r>
              <w:rPr>
                <w:rFonts w:hint="eastAsia" w:ascii="宋体" w:hAnsi="宋体" w:eastAsia="宋体" w:cs="宋体"/>
                <w:b/>
                <w:bCs/>
                <w:sz w:val="21"/>
                <w:szCs w:val="21"/>
              </w:rPr>
              <w:t>★以下（联合体</w:t>
            </w:r>
            <w:r>
              <w:rPr>
                <w:rFonts w:hint="eastAsia" w:ascii="宋体" w:hAnsi="宋体" w:eastAsia="宋体" w:cs="宋体"/>
                <w:b/>
                <w:bCs/>
                <w:sz w:val="21"/>
                <w:szCs w:val="21"/>
                <w:lang w:val="en-US" w:eastAsia="zh-CN"/>
              </w:rPr>
              <w:t>其他</w:t>
            </w:r>
            <w:r>
              <w:rPr>
                <w:rFonts w:hint="eastAsia" w:ascii="宋体" w:hAnsi="宋体" w:eastAsia="宋体" w:cs="宋体"/>
                <w:b/>
                <w:bCs/>
                <w:sz w:val="21"/>
                <w:szCs w:val="21"/>
              </w:rPr>
              <w:t>成员）承担的部分：</w:t>
            </w:r>
          </w:p>
        </w:tc>
      </w:tr>
      <w:tr w14:paraId="5DFEA8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BAC38C4">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E51D793">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63449BCF">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25EF87FD">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F5F7939">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228AC8CD">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317CA2A4">
            <w:pPr>
              <w:adjustRightInd w:val="0"/>
              <w:snapToGrid w:val="0"/>
              <w:spacing w:line="360" w:lineRule="auto"/>
              <w:jc w:val="center"/>
              <w:rPr>
                <w:rFonts w:hint="eastAsia" w:ascii="宋体" w:hAnsi="宋体" w:eastAsia="宋体" w:cs="宋体"/>
                <w:b/>
                <w:bCs/>
                <w:sz w:val="21"/>
                <w:szCs w:val="21"/>
              </w:rPr>
            </w:pPr>
          </w:p>
        </w:tc>
        <w:tc>
          <w:tcPr>
            <w:tcW w:w="1591" w:type="dxa"/>
            <w:tcBorders>
              <w:top w:val="single" w:color="auto" w:sz="4" w:space="0"/>
              <w:left w:val="single" w:color="auto" w:sz="4" w:space="0"/>
              <w:bottom w:val="single" w:color="auto" w:sz="4" w:space="0"/>
              <w:right w:val="single" w:color="auto" w:sz="4" w:space="0"/>
            </w:tcBorders>
            <w:vAlign w:val="center"/>
          </w:tcPr>
          <w:p w14:paraId="19E61F79">
            <w:pPr>
              <w:adjustRightInd w:val="0"/>
              <w:snapToGrid w:val="0"/>
              <w:spacing w:line="360" w:lineRule="auto"/>
              <w:jc w:val="center"/>
              <w:rPr>
                <w:rFonts w:hint="eastAsia" w:ascii="宋体" w:hAnsi="宋体" w:eastAsia="宋体" w:cs="宋体"/>
                <w:b/>
                <w:bCs/>
                <w:sz w:val="21"/>
                <w:szCs w:val="21"/>
              </w:rPr>
            </w:pPr>
          </w:p>
        </w:tc>
      </w:tr>
      <w:tr w14:paraId="692E58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21"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2D21B328">
            <w:pPr>
              <w:adjustRightInd w:val="0"/>
              <w:snapToGrid w:val="0"/>
              <w:spacing w:line="360" w:lineRule="auto"/>
              <w:jc w:val="left"/>
              <w:rPr>
                <w:rFonts w:hint="eastAsia" w:ascii="宋体" w:hAnsi="宋体" w:eastAsia="宋体" w:cs="宋体"/>
                <w:b/>
                <w:bCs/>
                <w:sz w:val="21"/>
                <w:szCs w:val="21"/>
              </w:rPr>
            </w:pPr>
            <w:r>
              <w:rPr>
                <w:rFonts w:hint="eastAsia" w:ascii="宋体" w:hAnsi="宋体" w:eastAsia="宋体" w:cs="宋体"/>
                <w:b/>
                <w:bCs/>
                <w:sz w:val="21"/>
                <w:szCs w:val="21"/>
              </w:rPr>
              <w:t>★以下（分包单位）承担的部分：</w:t>
            </w:r>
          </w:p>
        </w:tc>
      </w:tr>
      <w:tr w14:paraId="77D1AC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3B7E59E">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AE4FA92">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286C6D4F">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477224C5">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2881857C">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2F085ABC">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37A1CB4B">
            <w:pPr>
              <w:adjustRightInd w:val="0"/>
              <w:snapToGrid w:val="0"/>
              <w:spacing w:line="360" w:lineRule="auto"/>
              <w:jc w:val="center"/>
              <w:rPr>
                <w:rFonts w:hint="eastAsia" w:ascii="宋体" w:hAnsi="宋体" w:eastAsia="宋体" w:cs="宋体"/>
                <w:b/>
                <w:bCs/>
                <w:sz w:val="21"/>
                <w:szCs w:val="21"/>
              </w:rPr>
            </w:pPr>
          </w:p>
        </w:tc>
        <w:tc>
          <w:tcPr>
            <w:tcW w:w="1591" w:type="dxa"/>
            <w:tcBorders>
              <w:top w:val="single" w:color="auto" w:sz="4" w:space="0"/>
              <w:left w:val="single" w:color="auto" w:sz="4" w:space="0"/>
              <w:bottom w:val="single" w:color="auto" w:sz="4" w:space="0"/>
              <w:right w:val="single" w:color="auto" w:sz="4" w:space="0"/>
            </w:tcBorders>
            <w:vAlign w:val="center"/>
          </w:tcPr>
          <w:p w14:paraId="2219FEBA">
            <w:pPr>
              <w:adjustRightInd w:val="0"/>
              <w:snapToGrid w:val="0"/>
              <w:spacing w:line="360" w:lineRule="auto"/>
              <w:jc w:val="center"/>
              <w:rPr>
                <w:rFonts w:hint="eastAsia" w:ascii="宋体" w:hAnsi="宋体" w:eastAsia="宋体" w:cs="宋体"/>
                <w:b/>
                <w:bCs/>
                <w:sz w:val="21"/>
                <w:szCs w:val="21"/>
              </w:rPr>
            </w:pPr>
          </w:p>
        </w:tc>
      </w:tr>
    </w:tbl>
    <w:p w14:paraId="620AEB82">
      <w:pPr>
        <w:adjustRightInd w:val="0"/>
        <w:snapToGrid w:val="0"/>
        <w:spacing w:line="288" w:lineRule="auto"/>
        <w:rPr>
          <w:rFonts w:hint="eastAsia" w:ascii="宋体" w:hAnsi="宋体" w:eastAsia="宋体" w:cs="宋体"/>
          <w:spacing w:val="-6"/>
          <w:sz w:val="21"/>
          <w:szCs w:val="21"/>
        </w:rPr>
      </w:pPr>
    </w:p>
    <w:p w14:paraId="0AC09C55">
      <w:pPr>
        <w:adjustRightInd w:val="0"/>
        <w:snapToGrid w:val="0"/>
        <w:spacing w:line="360" w:lineRule="auto"/>
        <w:rPr>
          <w:rFonts w:hint="eastAsia" w:ascii="宋体" w:hAnsi="宋体" w:eastAsia="宋体" w:cs="宋体"/>
          <w:bCs/>
          <w:spacing w:val="-6"/>
          <w:sz w:val="21"/>
          <w:szCs w:val="21"/>
        </w:rPr>
      </w:pPr>
      <w:r>
        <w:rPr>
          <w:rFonts w:hint="eastAsia" w:ascii="宋体" w:hAnsi="宋体" w:eastAsia="宋体" w:cs="宋体"/>
          <w:bCs/>
          <w:spacing w:val="-6"/>
          <w:sz w:val="21"/>
          <w:szCs w:val="21"/>
        </w:rPr>
        <w:t>注：</w:t>
      </w:r>
    </w:p>
    <w:p w14:paraId="54D3D16A">
      <w:pPr>
        <w:adjustRightInd w:val="0"/>
        <w:snapToGrid w:val="0"/>
        <w:spacing w:line="288" w:lineRule="auto"/>
        <w:rPr>
          <w:rFonts w:hint="eastAsia" w:ascii="宋体" w:hAnsi="宋体" w:eastAsia="宋体" w:cs="宋体"/>
          <w:bCs/>
          <w:spacing w:val="-6"/>
          <w:sz w:val="21"/>
          <w:szCs w:val="21"/>
        </w:rPr>
      </w:pPr>
      <w:r>
        <w:rPr>
          <w:rFonts w:hint="eastAsia" w:ascii="宋体" w:hAnsi="宋体" w:eastAsia="宋体" w:cs="宋体"/>
          <w:bCs/>
          <w:spacing w:val="-6"/>
          <w:sz w:val="21"/>
          <w:szCs w:val="21"/>
        </w:rPr>
        <w:t>1.供应商应按照</w:t>
      </w:r>
      <w:r>
        <w:rPr>
          <w:rFonts w:hint="eastAsia" w:cs="宋体"/>
          <w:bCs/>
          <w:spacing w:val="-6"/>
          <w:sz w:val="21"/>
          <w:szCs w:val="21"/>
          <w:lang w:val="en-US" w:eastAsia="zh-CN"/>
        </w:rPr>
        <w:t>磋商</w:t>
      </w:r>
      <w:r>
        <w:rPr>
          <w:rFonts w:hint="eastAsia" w:ascii="宋体" w:hAnsi="宋体" w:eastAsia="宋体" w:cs="宋体"/>
          <w:bCs/>
          <w:spacing w:val="-6"/>
          <w:sz w:val="21"/>
          <w:szCs w:val="21"/>
        </w:rPr>
        <w:t>文件明确的标的清单填写此表；</w:t>
      </w:r>
    </w:p>
    <w:p w14:paraId="43AFC419">
      <w:pPr>
        <w:adjustRightInd w:val="0"/>
        <w:snapToGrid w:val="0"/>
        <w:spacing w:line="288" w:lineRule="auto"/>
        <w:rPr>
          <w:rFonts w:hint="eastAsia" w:ascii="宋体" w:hAnsi="宋体" w:eastAsia="宋体" w:cs="宋体"/>
          <w:spacing w:val="-6"/>
          <w:sz w:val="21"/>
          <w:szCs w:val="21"/>
          <w:highlight w:val="none"/>
        </w:rPr>
      </w:pPr>
      <w:r>
        <w:rPr>
          <w:rFonts w:hint="eastAsia" w:ascii="宋体" w:hAnsi="宋体" w:eastAsia="宋体" w:cs="宋体"/>
          <w:bCs/>
          <w:spacing w:val="-6"/>
          <w:sz w:val="21"/>
          <w:szCs w:val="21"/>
        </w:rPr>
        <w:t>★2.</w:t>
      </w:r>
      <w:r>
        <w:rPr>
          <w:rFonts w:hint="eastAsia" w:ascii="宋体" w:hAnsi="宋体" w:eastAsia="宋体" w:cs="宋体"/>
          <w:bCs/>
          <w:spacing w:val="-6"/>
          <w:sz w:val="21"/>
          <w:szCs w:val="21"/>
          <w:highlight w:val="none"/>
        </w:rPr>
        <w:t>联合体其他成员承担的部分、分包单位承担的部分，应在表中列明。</w:t>
      </w:r>
    </w:p>
    <w:p w14:paraId="3D498A7C">
      <w:pPr>
        <w:adjustRightInd w:val="0"/>
        <w:snapToGrid w:val="0"/>
        <w:spacing w:line="288" w:lineRule="auto"/>
        <w:rPr>
          <w:sz w:val="21"/>
          <w:szCs w:val="21"/>
          <w:highlight w:val="none"/>
        </w:rPr>
      </w:pPr>
    </w:p>
    <w:p w14:paraId="4D6E4A6F">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供应商名称（</w:t>
      </w:r>
      <w:r>
        <w:rPr>
          <w:rFonts w:cs="Times New Roman"/>
          <w:b/>
          <w:bCs/>
          <w:spacing w:val="-6"/>
          <w:sz w:val="21"/>
          <w:szCs w:val="21"/>
          <w:highlight w:val="none"/>
        </w:rPr>
        <w:t>电子签名/公章</w:t>
      </w:r>
      <w:r>
        <w:rPr>
          <w:rFonts w:hint="eastAsia" w:cs="Times New Roman"/>
          <w:b/>
          <w:bCs/>
          <w:spacing w:val="-6"/>
          <w:sz w:val="21"/>
          <w:szCs w:val="21"/>
          <w:highlight w:val="none"/>
        </w:rPr>
        <w:t>）：</w:t>
      </w:r>
    </w:p>
    <w:p w14:paraId="30FEE20A">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日期：     年   月   日</w:t>
      </w:r>
    </w:p>
    <w:p w14:paraId="328252C6">
      <w:pPr>
        <w:adjustRightInd w:val="0"/>
        <w:snapToGrid w:val="0"/>
        <w:spacing w:line="288" w:lineRule="auto"/>
        <w:rPr>
          <w:sz w:val="21"/>
          <w:szCs w:val="21"/>
          <w:highlight w:val="none"/>
        </w:rPr>
      </w:pPr>
    </w:p>
    <w:p w14:paraId="2EFBBE62">
      <w:pPr>
        <w:adjustRightInd w:val="0"/>
        <w:snapToGrid w:val="0"/>
        <w:spacing w:line="288" w:lineRule="auto"/>
        <w:rPr>
          <w:b/>
          <w:spacing w:val="-6"/>
          <w:sz w:val="21"/>
          <w:szCs w:val="21"/>
          <w:highlight w:val="none"/>
        </w:rPr>
      </w:pPr>
      <w:r>
        <w:rPr>
          <w:rFonts w:hint="eastAsia"/>
          <w:b/>
          <w:spacing w:val="-6"/>
          <w:sz w:val="21"/>
          <w:szCs w:val="21"/>
          <w:highlight w:val="none"/>
        </w:rPr>
        <w:t>附：产品技术支持材料</w:t>
      </w:r>
    </w:p>
    <w:p w14:paraId="6C917CF7">
      <w:pPr>
        <w:adjustRightInd w:val="0"/>
        <w:snapToGrid w:val="0"/>
        <w:spacing w:line="288" w:lineRule="auto"/>
        <w:rPr>
          <w:sz w:val="21"/>
          <w:szCs w:val="21"/>
          <w:highlight w:val="none"/>
        </w:rPr>
      </w:pPr>
      <w:r>
        <w:rPr>
          <w:rFonts w:hint="eastAsia"/>
          <w:sz w:val="21"/>
          <w:szCs w:val="21"/>
          <w:highlight w:val="none"/>
        </w:rPr>
        <w:br w:type="page"/>
      </w:r>
    </w:p>
    <w:p w14:paraId="600F9027">
      <w:pPr>
        <w:adjustRightInd w:val="0"/>
        <w:snapToGrid w:val="0"/>
        <w:spacing w:line="288" w:lineRule="auto"/>
        <w:jc w:val="left"/>
        <w:outlineLvl w:val="2"/>
        <w:rPr>
          <w:rFonts w:hint="eastAsia" w:eastAsia="宋体"/>
          <w:b/>
          <w:spacing w:val="-6"/>
          <w:sz w:val="21"/>
          <w:szCs w:val="21"/>
          <w:lang w:eastAsia="zh-CN"/>
        </w:rPr>
      </w:pPr>
      <w:bookmarkStart w:id="58" w:name="_Hlk71885757"/>
      <w:r>
        <w:rPr>
          <w:rFonts w:hint="eastAsia"/>
          <w:b/>
          <w:spacing w:val="-6"/>
          <w:sz w:val="21"/>
          <w:szCs w:val="21"/>
        </w:rPr>
        <w:t>（</w:t>
      </w:r>
      <w:r>
        <w:rPr>
          <w:b/>
          <w:spacing w:val="-6"/>
          <w:sz w:val="21"/>
          <w:szCs w:val="21"/>
        </w:rPr>
        <w:t>6</w:t>
      </w:r>
      <w:r>
        <w:rPr>
          <w:rFonts w:hint="eastAsia"/>
          <w:b/>
          <w:spacing w:val="-6"/>
          <w:sz w:val="21"/>
          <w:szCs w:val="21"/>
        </w:rPr>
        <w:t>）技术方案</w:t>
      </w:r>
      <w:r>
        <w:rPr>
          <w:rFonts w:hint="eastAsia"/>
          <w:b/>
          <w:spacing w:val="-6"/>
          <w:sz w:val="21"/>
          <w:szCs w:val="21"/>
          <w:lang w:eastAsia="zh-CN"/>
        </w:rPr>
        <w:t>：</w:t>
      </w:r>
    </w:p>
    <w:p w14:paraId="19D96A68">
      <w:pPr>
        <w:adjustRightInd w:val="0"/>
        <w:snapToGrid w:val="0"/>
        <w:spacing w:line="288" w:lineRule="auto"/>
        <w:outlineLvl w:val="9"/>
        <w:rPr>
          <w:rFonts w:hint="eastAsia"/>
          <w:b/>
          <w:spacing w:val="-6"/>
          <w:sz w:val="21"/>
          <w:szCs w:val="21"/>
        </w:rPr>
      </w:pPr>
      <w:r>
        <w:rPr>
          <w:rFonts w:hint="eastAsia"/>
          <w:b/>
          <w:spacing w:val="-6"/>
          <w:sz w:val="21"/>
          <w:szCs w:val="21"/>
        </w:rPr>
        <w:t>功能设计方案</w:t>
      </w:r>
    </w:p>
    <w:p w14:paraId="771BF9C0">
      <w:pPr>
        <w:adjustRightInd w:val="0"/>
        <w:snapToGrid w:val="0"/>
        <w:spacing w:line="288" w:lineRule="auto"/>
        <w:outlineLvl w:val="9"/>
        <w:rPr>
          <w:rFonts w:hint="eastAsia"/>
          <w:b/>
          <w:spacing w:val="-6"/>
          <w:sz w:val="21"/>
          <w:szCs w:val="21"/>
        </w:rPr>
      </w:pPr>
      <w:r>
        <w:rPr>
          <w:rFonts w:hint="eastAsia"/>
          <w:b/>
          <w:spacing w:val="-6"/>
          <w:sz w:val="21"/>
          <w:szCs w:val="21"/>
        </w:rPr>
        <w:t>实施方案</w:t>
      </w:r>
    </w:p>
    <w:p w14:paraId="74CF4967">
      <w:pPr>
        <w:adjustRightInd w:val="0"/>
        <w:snapToGrid w:val="0"/>
        <w:spacing w:line="288" w:lineRule="auto"/>
        <w:outlineLvl w:val="9"/>
        <w:rPr>
          <w:rFonts w:hint="eastAsia"/>
          <w:b/>
          <w:spacing w:val="-6"/>
          <w:sz w:val="21"/>
          <w:szCs w:val="21"/>
        </w:rPr>
      </w:pPr>
      <w:r>
        <w:rPr>
          <w:rFonts w:hint="eastAsia"/>
          <w:b/>
          <w:spacing w:val="-6"/>
          <w:sz w:val="21"/>
          <w:szCs w:val="21"/>
        </w:rPr>
        <w:t>数据安全及保密措施方案</w:t>
      </w:r>
    </w:p>
    <w:p w14:paraId="27460F9E">
      <w:pPr>
        <w:adjustRightInd w:val="0"/>
        <w:snapToGrid w:val="0"/>
        <w:spacing w:line="288" w:lineRule="auto"/>
        <w:outlineLvl w:val="9"/>
        <w:rPr>
          <w:rFonts w:hint="eastAsia"/>
          <w:b/>
          <w:spacing w:val="-6"/>
          <w:sz w:val="21"/>
          <w:szCs w:val="21"/>
        </w:rPr>
      </w:pPr>
      <w:r>
        <w:rPr>
          <w:rFonts w:hint="eastAsia"/>
          <w:b/>
          <w:spacing w:val="-6"/>
          <w:sz w:val="21"/>
          <w:szCs w:val="21"/>
        </w:rPr>
        <w:t>数据迁移方案</w:t>
      </w:r>
    </w:p>
    <w:p w14:paraId="5E63183C">
      <w:pPr>
        <w:adjustRightInd w:val="0"/>
        <w:snapToGrid w:val="0"/>
        <w:spacing w:line="288" w:lineRule="auto"/>
        <w:outlineLvl w:val="9"/>
        <w:rPr>
          <w:rFonts w:hint="eastAsia"/>
          <w:b/>
          <w:spacing w:val="-6"/>
          <w:sz w:val="21"/>
          <w:szCs w:val="21"/>
          <w:lang w:val="en-US" w:eastAsia="zh-CN"/>
        </w:rPr>
      </w:pPr>
      <w:r>
        <w:rPr>
          <w:rFonts w:hint="eastAsia"/>
          <w:b/>
          <w:spacing w:val="-6"/>
          <w:sz w:val="21"/>
          <w:szCs w:val="21"/>
          <w:lang w:val="en-US" w:eastAsia="zh-CN"/>
        </w:rPr>
        <w:t>团队人员</w:t>
      </w:r>
    </w:p>
    <w:p w14:paraId="617A806C">
      <w:pPr>
        <w:adjustRightInd w:val="0"/>
        <w:snapToGrid w:val="0"/>
        <w:spacing w:line="288" w:lineRule="auto"/>
        <w:outlineLvl w:val="9"/>
        <w:rPr>
          <w:rFonts w:hint="eastAsia"/>
          <w:b/>
          <w:spacing w:val="-6"/>
          <w:sz w:val="21"/>
          <w:szCs w:val="21"/>
        </w:rPr>
      </w:pPr>
      <w:r>
        <w:rPr>
          <w:rFonts w:hint="eastAsia"/>
          <w:b/>
          <w:spacing w:val="-6"/>
          <w:sz w:val="21"/>
          <w:szCs w:val="21"/>
        </w:rPr>
        <w:t>售后服务</w:t>
      </w:r>
    </w:p>
    <w:p w14:paraId="51315AE9">
      <w:pPr>
        <w:adjustRightInd w:val="0"/>
        <w:snapToGrid w:val="0"/>
        <w:spacing w:line="288" w:lineRule="auto"/>
        <w:outlineLvl w:val="2"/>
        <w:rPr>
          <w:b/>
          <w:spacing w:val="-6"/>
          <w:sz w:val="21"/>
          <w:szCs w:val="21"/>
        </w:rPr>
      </w:pPr>
      <w:r>
        <w:rPr>
          <w:rFonts w:hint="eastAsia"/>
          <w:b/>
          <w:spacing w:val="-6"/>
          <w:sz w:val="21"/>
          <w:szCs w:val="21"/>
        </w:rPr>
        <w:t>（7）供应商需要说明的其他文件和材料。</w:t>
      </w:r>
      <w:bookmarkEnd w:id="58"/>
    </w:p>
    <w:p w14:paraId="5E07A488">
      <w:pPr>
        <w:widowControl/>
        <w:jc w:val="left"/>
        <w:rPr>
          <w:b/>
          <w:spacing w:val="-6"/>
          <w:sz w:val="21"/>
          <w:szCs w:val="21"/>
        </w:rPr>
      </w:pPr>
      <w:r>
        <w:rPr>
          <w:b/>
          <w:spacing w:val="-6"/>
          <w:sz w:val="21"/>
          <w:szCs w:val="21"/>
        </w:rPr>
        <w:br w:type="page"/>
      </w:r>
    </w:p>
    <w:p w14:paraId="1AF9E762">
      <w:pPr>
        <w:adjustRightInd w:val="0"/>
        <w:snapToGrid w:val="0"/>
        <w:spacing w:line="288" w:lineRule="auto"/>
      </w:pPr>
    </w:p>
    <w:p w14:paraId="2BCBECA1">
      <w:pPr>
        <w:adjustRightInd w:val="0"/>
        <w:snapToGrid w:val="0"/>
        <w:spacing w:line="288" w:lineRule="auto"/>
        <w:jc w:val="center"/>
        <w:outlineLvl w:val="1"/>
        <w:rPr>
          <w:b/>
          <w:bCs/>
          <w:sz w:val="84"/>
          <w:szCs w:val="84"/>
        </w:rPr>
      </w:pPr>
      <w:r>
        <w:rPr>
          <w:rFonts w:hint="eastAsia"/>
          <w:b/>
          <w:bCs/>
          <w:sz w:val="84"/>
          <w:szCs w:val="84"/>
        </w:rPr>
        <w:t>报价文件</w:t>
      </w:r>
    </w:p>
    <w:p w14:paraId="2EBBA499">
      <w:pPr>
        <w:adjustRightInd w:val="0"/>
        <w:snapToGrid w:val="0"/>
        <w:spacing w:line="288" w:lineRule="auto"/>
      </w:pPr>
      <w:r>
        <w:rPr>
          <w:rFonts w:hint="eastAsia"/>
        </w:rPr>
        <w:br w:type="page"/>
      </w:r>
    </w:p>
    <w:p w14:paraId="5184B57D">
      <w:pPr>
        <w:adjustRightInd w:val="0"/>
        <w:snapToGrid w:val="0"/>
        <w:spacing w:line="288" w:lineRule="auto"/>
        <w:jc w:val="center"/>
        <w:outlineLvl w:val="2"/>
        <w:rPr>
          <w:b/>
          <w:bCs/>
          <w:sz w:val="21"/>
          <w:szCs w:val="21"/>
        </w:rPr>
      </w:pPr>
      <w:r>
        <w:rPr>
          <w:rFonts w:hint="eastAsia"/>
          <w:b/>
          <w:bCs/>
          <w:sz w:val="21"/>
          <w:szCs w:val="21"/>
        </w:rPr>
        <w:t>（1）初次报价一览表</w:t>
      </w:r>
    </w:p>
    <w:p w14:paraId="42577783">
      <w:pPr>
        <w:adjustRightInd w:val="0"/>
        <w:snapToGrid w:val="0"/>
        <w:spacing w:line="288" w:lineRule="auto"/>
        <w:rPr>
          <w:rFonts w:hint="eastAsia" w:eastAsia="宋体"/>
          <w:sz w:val="21"/>
          <w:szCs w:val="21"/>
          <w:lang w:eastAsia="zh-CN"/>
        </w:rPr>
      </w:pPr>
      <w:r>
        <w:rPr>
          <w:rFonts w:hint="eastAsia"/>
          <w:sz w:val="21"/>
          <w:szCs w:val="21"/>
        </w:rPr>
        <w:t>采 购 人：</w:t>
      </w:r>
      <w:r>
        <w:rPr>
          <w:rFonts w:hint="eastAsia"/>
          <w:sz w:val="21"/>
          <w:szCs w:val="21"/>
          <w:lang w:eastAsia="zh-CN"/>
        </w:rPr>
        <w:t>浙江科技大学</w:t>
      </w:r>
    </w:p>
    <w:p w14:paraId="529F3E05">
      <w:pPr>
        <w:adjustRightInd w:val="0"/>
        <w:snapToGrid w:val="0"/>
        <w:spacing w:line="288" w:lineRule="auto"/>
        <w:rPr>
          <w:rFonts w:hint="eastAsia" w:eastAsia="宋体"/>
          <w:sz w:val="21"/>
          <w:szCs w:val="21"/>
          <w:lang w:eastAsia="zh-CN"/>
        </w:rPr>
      </w:pPr>
      <w:r>
        <w:rPr>
          <w:rFonts w:hint="eastAsia"/>
          <w:sz w:val="21"/>
          <w:szCs w:val="21"/>
        </w:rPr>
        <w:t>项目名称：</w:t>
      </w:r>
      <w:r>
        <w:rPr>
          <w:rFonts w:hint="eastAsia"/>
          <w:sz w:val="21"/>
          <w:szCs w:val="21"/>
          <w:lang w:eastAsia="zh-CN"/>
        </w:rPr>
        <w:t>智慧档案信息化建设（档案智慧服务利用系统一期）</w:t>
      </w:r>
    </w:p>
    <w:p w14:paraId="7F7DB56B">
      <w:pPr>
        <w:adjustRightInd w:val="0"/>
        <w:snapToGrid w:val="0"/>
        <w:spacing w:line="288" w:lineRule="auto"/>
        <w:rPr>
          <w:rFonts w:hint="eastAsia" w:eastAsia="宋体"/>
          <w:sz w:val="21"/>
          <w:szCs w:val="21"/>
          <w:lang w:eastAsia="zh-CN"/>
        </w:rPr>
      </w:pPr>
      <w:r>
        <w:rPr>
          <w:rFonts w:hint="eastAsia"/>
          <w:sz w:val="21"/>
          <w:szCs w:val="21"/>
        </w:rPr>
        <w:t>项目编号</w:t>
      </w:r>
      <w:r>
        <w:rPr>
          <w:rFonts w:hint="eastAsia"/>
          <w:sz w:val="21"/>
          <w:szCs w:val="21"/>
          <w:lang w:eastAsia="zh-CN"/>
        </w:rPr>
        <w:t>QSZB-Z(H)-B24587(CS)</w:t>
      </w:r>
    </w:p>
    <w:tbl>
      <w:tblPr>
        <w:tblStyle w:val="14"/>
        <w:tblW w:w="10530" w:type="dxa"/>
        <w:tblInd w:w="-26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742"/>
        <w:gridCol w:w="880"/>
        <w:gridCol w:w="953"/>
        <w:gridCol w:w="1194"/>
        <w:gridCol w:w="1012"/>
        <w:gridCol w:w="1114"/>
        <w:gridCol w:w="1086"/>
      </w:tblGrid>
      <w:tr w14:paraId="13BB86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E3A5817">
            <w:pPr>
              <w:adjustRightInd w:val="0"/>
              <w:snapToGrid w:val="0"/>
              <w:spacing w:line="360" w:lineRule="auto"/>
              <w:jc w:val="center"/>
              <w:rPr>
                <w:rFonts w:hint="eastAsia" w:ascii="宋体" w:hAnsi="宋体" w:eastAsia="宋体" w:cs="宋体"/>
                <w:b/>
                <w:bCs/>
                <w:sz w:val="21"/>
                <w:szCs w:val="21"/>
              </w:rPr>
            </w:pPr>
            <w:bookmarkStart w:id="59" w:name="_Hlk97040072"/>
            <w:r>
              <w:rPr>
                <w:rFonts w:hint="eastAsia" w:ascii="宋体" w:hAnsi="宋体" w:eastAsia="宋体" w:cs="宋体"/>
                <w:b/>
                <w:bCs/>
                <w:sz w:val="21"/>
                <w:szCs w:val="21"/>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3781061">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标的名称</w:t>
            </w: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6654D31C">
            <w:pPr>
              <w:adjustRightInd w:val="0"/>
              <w:snapToGrid w:val="0"/>
              <w:spacing w:line="360" w:lineRule="auto"/>
              <w:jc w:val="center"/>
              <w:rPr>
                <w:rFonts w:hint="eastAsia" w:ascii="宋体" w:hAnsi="宋体" w:eastAsia="宋体" w:cs="宋体"/>
                <w:b/>
                <w:bCs/>
                <w:sz w:val="21"/>
                <w:szCs w:val="21"/>
              </w:rPr>
            </w:pPr>
            <w:bookmarkStart w:id="60" w:name="_Hlk177717733"/>
            <w:r>
              <w:rPr>
                <w:rFonts w:hint="eastAsia" w:ascii="宋体" w:hAnsi="宋体" w:eastAsia="宋体" w:cs="宋体"/>
                <w:b/>
                <w:bCs/>
                <w:sz w:val="21"/>
                <w:szCs w:val="21"/>
              </w:rPr>
              <w:t>规格型号</w:t>
            </w:r>
            <w:bookmarkEnd w:id="60"/>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417818EE">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数量</w:t>
            </w:r>
          </w:p>
        </w:tc>
        <w:tc>
          <w:tcPr>
            <w:tcW w:w="953" w:type="dxa"/>
            <w:tcBorders>
              <w:top w:val="single" w:color="auto" w:sz="4" w:space="0"/>
              <w:left w:val="single" w:color="auto" w:sz="4" w:space="0"/>
              <w:bottom w:val="single" w:color="auto" w:sz="4" w:space="0"/>
              <w:right w:val="single" w:color="auto" w:sz="4" w:space="0"/>
            </w:tcBorders>
            <w:shd w:val="clear" w:color="auto" w:fill="auto"/>
            <w:vAlign w:val="center"/>
          </w:tcPr>
          <w:p w14:paraId="40252C10">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品牌</w:t>
            </w:r>
          </w:p>
        </w:tc>
        <w:tc>
          <w:tcPr>
            <w:tcW w:w="1194" w:type="dxa"/>
            <w:tcBorders>
              <w:top w:val="single" w:color="auto" w:sz="4" w:space="0"/>
              <w:left w:val="single" w:color="auto" w:sz="4" w:space="0"/>
              <w:bottom w:val="single" w:color="auto" w:sz="4" w:space="0"/>
              <w:right w:val="single" w:color="auto" w:sz="4" w:space="0"/>
            </w:tcBorders>
            <w:shd w:val="clear" w:color="auto" w:fill="auto"/>
            <w:vAlign w:val="center"/>
          </w:tcPr>
          <w:p w14:paraId="628EFB49">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制造商</w:t>
            </w:r>
          </w:p>
        </w:tc>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14:paraId="1D568765">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产地</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14:paraId="5C2A0877">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单价</w:t>
            </w:r>
          </w:p>
          <w:p w14:paraId="33843E87">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（元）</w:t>
            </w:r>
          </w:p>
        </w:tc>
        <w:tc>
          <w:tcPr>
            <w:tcW w:w="1086" w:type="dxa"/>
            <w:tcBorders>
              <w:top w:val="single" w:color="auto" w:sz="4" w:space="0"/>
              <w:left w:val="single" w:color="auto" w:sz="4" w:space="0"/>
              <w:bottom w:val="single" w:color="auto" w:sz="4" w:space="0"/>
              <w:right w:val="single" w:color="auto" w:sz="4" w:space="0"/>
            </w:tcBorders>
            <w:shd w:val="clear" w:color="auto" w:fill="auto"/>
            <w:vAlign w:val="center"/>
          </w:tcPr>
          <w:p w14:paraId="10798AAC">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合计</w:t>
            </w:r>
          </w:p>
          <w:p w14:paraId="73305515">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（元）</w:t>
            </w:r>
          </w:p>
        </w:tc>
      </w:tr>
      <w:tr w14:paraId="1E9B28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9791D24">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57A18D12">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06C4B0E8">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28A07575">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085C89B8">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4B36FDF6">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4BFDFA19">
            <w:pPr>
              <w:adjustRightInd w:val="0"/>
              <w:snapToGrid w:val="0"/>
              <w:spacing w:line="360" w:lineRule="auto"/>
              <w:jc w:val="center"/>
              <w:rPr>
                <w:rFonts w:hint="eastAsia" w:ascii="宋体" w:hAnsi="宋体" w:eastAsia="宋体" w:cs="宋体"/>
                <w:b/>
                <w:bCs/>
                <w:sz w:val="21"/>
                <w:szCs w:val="21"/>
              </w:rPr>
            </w:pPr>
          </w:p>
        </w:tc>
        <w:tc>
          <w:tcPr>
            <w:tcW w:w="1114" w:type="dxa"/>
            <w:tcBorders>
              <w:top w:val="single" w:color="auto" w:sz="4" w:space="0"/>
              <w:left w:val="single" w:color="auto" w:sz="4" w:space="0"/>
              <w:bottom w:val="single" w:color="auto" w:sz="4" w:space="0"/>
              <w:right w:val="single" w:color="auto" w:sz="4" w:space="0"/>
            </w:tcBorders>
            <w:vAlign w:val="center"/>
          </w:tcPr>
          <w:p w14:paraId="26F64115">
            <w:pPr>
              <w:adjustRightInd w:val="0"/>
              <w:snapToGrid w:val="0"/>
              <w:spacing w:line="360" w:lineRule="auto"/>
              <w:jc w:val="center"/>
              <w:rPr>
                <w:rFonts w:hint="eastAsia" w:ascii="宋体" w:hAnsi="宋体" w:eastAsia="宋体" w:cs="宋体"/>
                <w:b/>
                <w:bCs/>
                <w:sz w:val="21"/>
                <w:szCs w:val="21"/>
              </w:rPr>
            </w:pPr>
          </w:p>
        </w:tc>
        <w:tc>
          <w:tcPr>
            <w:tcW w:w="1086" w:type="dxa"/>
            <w:tcBorders>
              <w:top w:val="single" w:color="auto" w:sz="4" w:space="0"/>
              <w:left w:val="single" w:color="auto" w:sz="4" w:space="0"/>
              <w:bottom w:val="single" w:color="auto" w:sz="4" w:space="0"/>
              <w:right w:val="single" w:color="auto" w:sz="4" w:space="0"/>
            </w:tcBorders>
            <w:vAlign w:val="center"/>
          </w:tcPr>
          <w:p w14:paraId="0B9DB86A">
            <w:pPr>
              <w:adjustRightInd w:val="0"/>
              <w:snapToGrid w:val="0"/>
              <w:spacing w:line="360" w:lineRule="auto"/>
              <w:jc w:val="center"/>
              <w:rPr>
                <w:rFonts w:hint="eastAsia" w:ascii="宋体" w:hAnsi="宋体" w:eastAsia="宋体" w:cs="宋体"/>
                <w:b/>
                <w:bCs/>
                <w:sz w:val="21"/>
                <w:szCs w:val="21"/>
              </w:rPr>
            </w:pPr>
          </w:p>
        </w:tc>
      </w:tr>
      <w:tr w14:paraId="6A31B9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26EC102">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76C3D92">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4BBCD1BA">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00C62F55">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07A8154A">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4FE270FE">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025298C4">
            <w:pPr>
              <w:adjustRightInd w:val="0"/>
              <w:snapToGrid w:val="0"/>
              <w:spacing w:line="360" w:lineRule="auto"/>
              <w:jc w:val="center"/>
              <w:rPr>
                <w:rFonts w:hint="eastAsia" w:ascii="宋体" w:hAnsi="宋体" w:eastAsia="宋体" w:cs="宋体"/>
                <w:b/>
                <w:bCs/>
                <w:sz w:val="21"/>
                <w:szCs w:val="21"/>
              </w:rPr>
            </w:pPr>
          </w:p>
        </w:tc>
        <w:tc>
          <w:tcPr>
            <w:tcW w:w="1114" w:type="dxa"/>
            <w:tcBorders>
              <w:top w:val="single" w:color="auto" w:sz="4" w:space="0"/>
              <w:left w:val="single" w:color="auto" w:sz="4" w:space="0"/>
              <w:bottom w:val="single" w:color="auto" w:sz="4" w:space="0"/>
              <w:right w:val="single" w:color="auto" w:sz="4" w:space="0"/>
            </w:tcBorders>
            <w:vAlign w:val="center"/>
          </w:tcPr>
          <w:p w14:paraId="0D6D42A8">
            <w:pPr>
              <w:adjustRightInd w:val="0"/>
              <w:snapToGrid w:val="0"/>
              <w:spacing w:line="360" w:lineRule="auto"/>
              <w:jc w:val="center"/>
              <w:rPr>
                <w:rFonts w:hint="eastAsia" w:ascii="宋体" w:hAnsi="宋体" w:eastAsia="宋体" w:cs="宋体"/>
                <w:b/>
                <w:bCs/>
                <w:sz w:val="21"/>
                <w:szCs w:val="21"/>
              </w:rPr>
            </w:pPr>
          </w:p>
        </w:tc>
        <w:tc>
          <w:tcPr>
            <w:tcW w:w="1086" w:type="dxa"/>
            <w:tcBorders>
              <w:top w:val="single" w:color="auto" w:sz="4" w:space="0"/>
              <w:left w:val="single" w:color="auto" w:sz="4" w:space="0"/>
              <w:bottom w:val="single" w:color="auto" w:sz="4" w:space="0"/>
              <w:right w:val="single" w:color="auto" w:sz="4" w:space="0"/>
            </w:tcBorders>
            <w:vAlign w:val="center"/>
          </w:tcPr>
          <w:p w14:paraId="3B220DA8">
            <w:pPr>
              <w:adjustRightInd w:val="0"/>
              <w:snapToGrid w:val="0"/>
              <w:spacing w:line="360" w:lineRule="auto"/>
              <w:jc w:val="center"/>
              <w:rPr>
                <w:rFonts w:hint="eastAsia" w:ascii="宋体" w:hAnsi="宋体" w:eastAsia="宋体" w:cs="宋体"/>
                <w:b/>
                <w:bCs/>
                <w:sz w:val="21"/>
                <w:szCs w:val="21"/>
              </w:rPr>
            </w:pPr>
          </w:p>
        </w:tc>
      </w:tr>
      <w:tr w14:paraId="550033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0237A5E">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42B9DE3C">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2AD53DF3">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7FB19F27">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7505AAC1">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14B86D09">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1B5AD07F">
            <w:pPr>
              <w:adjustRightInd w:val="0"/>
              <w:snapToGrid w:val="0"/>
              <w:spacing w:line="360" w:lineRule="auto"/>
              <w:jc w:val="center"/>
              <w:rPr>
                <w:rFonts w:hint="eastAsia" w:ascii="宋体" w:hAnsi="宋体" w:eastAsia="宋体" w:cs="宋体"/>
                <w:b/>
                <w:bCs/>
                <w:sz w:val="21"/>
                <w:szCs w:val="21"/>
              </w:rPr>
            </w:pPr>
          </w:p>
        </w:tc>
        <w:tc>
          <w:tcPr>
            <w:tcW w:w="1114" w:type="dxa"/>
            <w:tcBorders>
              <w:top w:val="single" w:color="auto" w:sz="4" w:space="0"/>
              <w:left w:val="single" w:color="auto" w:sz="4" w:space="0"/>
              <w:bottom w:val="single" w:color="auto" w:sz="4" w:space="0"/>
              <w:right w:val="single" w:color="auto" w:sz="4" w:space="0"/>
            </w:tcBorders>
            <w:vAlign w:val="center"/>
          </w:tcPr>
          <w:p w14:paraId="7BAAFE02">
            <w:pPr>
              <w:adjustRightInd w:val="0"/>
              <w:snapToGrid w:val="0"/>
              <w:spacing w:line="360" w:lineRule="auto"/>
              <w:jc w:val="center"/>
              <w:rPr>
                <w:rFonts w:hint="eastAsia" w:ascii="宋体" w:hAnsi="宋体" w:eastAsia="宋体" w:cs="宋体"/>
                <w:b/>
                <w:bCs/>
                <w:sz w:val="21"/>
                <w:szCs w:val="21"/>
              </w:rPr>
            </w:pPr>
          </w:p>
        </w:tc>
        <w:tc>
          <w:tcPr>
            <w:tcW w:w="1086" w:type="dxa"/>
            <w:tcBorders>
              <w:top w:val="single" w:color="auto" w:sz="4" w:space="0"/>
              <w:left w:val="single" w:color="auto" w:sz="4" w:space="0"/>
              <w:bottom w:val="single" w:color="auto" w:sz="4" w:space="0"/>
              <w:right w:val="single" w:color="auto" w:sz="4" w:space="0"/>
            </w:tcBorders>
            <w:vAlign w:val="center"/>
          </w:tcPr>
          <w:p w14:paraId="3592869E">
            <w:pPr>
              <w:adjustRightInd w:val="0"/>
              <w:snapToGrid w:val="0"/>
              <w:spacing w:line="360" w:lineRule="auto"/>
              <w:jc w:val="center"/>
              <w:rPr>
                <w:rFonts w:hint="eastAsia" w:ascii="宋体" w:hAnsi="宋体" w:eastAsia="宋体" w:cs="宋体"/>
                <w:b/>
                <w:bCs/>
                <w:sz w:val="21"/>
                <w:szCs w:val="21"/>
              </w:rPr>
            </w:pPr>
          </w:p>
        </w:tc>
      </w:tr>
      <w:tr w14:paraId="1F24B7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2A356BFE">
            <w:pPr>
              <w:adjustRightInd w:val="0"/>
              <w:snapToGrid w:val="0"/>
              <w:spacing w:line="360" w:lineRule="auto"/>
              <w:jc w:val="left"/>
              <w:rPr>
                <w:rFonts w:hint="eastAsia" w:ascii="宋体" w:hAnsi="宋体" w:eastAsia="宋体" w:cs="宋体"/>
                <w:b/>
                <w:bCs/>
                <w:sz w:val="21"/>
                <w:szCs w:val="21"/>
              </w:rPr>
            </w:pPr>
            <w:r>
              <w:rPr>
                <w:rFonts w:hint="eastAsia" w:ascii="宋体" w:hAnsi="宋体" w:eastAsia="宋体" w:cs="宋体"/>
                <w:b/>
                <w:bCs/>
                <w:sz w:val="21"/>
                <w:szCs w:val="21"/>
              </w:rPr>
              <w:t>★以下（联合体</w:t>
            </w:r>
            <w:r>
              <w:rPr>
                <w:rFonts w:hint="eastAsia" w:ascii="宋体" w:hAnsi="宋体" w:eastAsia="宋体" w:cs="宋体"/>
                <w:b/>
                <w:bCs/>
                <w:sz w:val="21"/>
                <w:szCs w:val="21"/>
                <w:lang w:val="en-US" w:eastAsia="zh-CN"/>
              </w:rPr>
              <w:t>其他</w:t>
            </w:r>
            <w:r>
              <w:rPr>
                <w:rFonts w:hint="eastAsia" w:ascii="宋体" w:hAnsi="宋体" w:eastAsia="宋体" w:cs="宋体"/>
                <w:b/>
                <w:bCs/>
                <w:sz w:val="21"/>
                <w:szCs w:val="21"/>
              </w:rPr>
              <w:t>成员）承担的部分：</w:t>
            </w:r>
          </w:p>
        </w:tc>
      </w:tr>
      <w:tr w14:paraId="3EE42E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6407FEB">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3AE84AB5">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5C78C2AC">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1260E3F6">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49BC47A">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4E7195D2">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79AEC201">
            <w:pPr>
              <w:adjustRightInd w:val="0"/>
              <w:snapToGrid w:val="0"/>
              <w:spacing w:line="360" w:lineRule="auto"/>
              <w:jc w:val="center"/>
              <w:rPr>
                <w:rFonts w:hint="eastAsia" w:ascii="宋体" w:hAnsi="宋体" w:eastAsia="宋体" w:cs="宋体"/>
                <w:b/>
                <w:bCs/>
                <w:sz w:val="21"/>
                <w:szCs w:val="21"/>
              </w:rPr>
            </w:pPr>
          </w:p>
        </w:tc>
        <w:tc>
          <w:tcPr>
            <w:tcW w:w="1114" w:type="dxa"/>
            <w:tcBorders>
              <w:top w:val="single" w:color="auto" w:sz="4" w:space="0"/>
              <w:left w:val="single" w:color="auto" w:sz="4" w:space="0"/>
              <w:bottom w:val="single" w:color="auto" w:sz="4" w:space="0"/>
              <w:right w:val="single" w:color="auto" w:sz="4" w:space="0"/>
            </w:tcBorders>
            <w:vAlign w:val="center"/>
          </w:tcPr>
          <w:p w14:paraId="1C96BD21">
            <w:pPr>
              <w:adjustRightInd w:val="0"/>
              <w:snapToGrid w:val="0"/>
              <w:spacing w:line="360" w:lineRule="auto"/>
              <w:jc w:val="center"/>
              <w:rPr>
                <w:rFonts w:hint="eastAsia" w:ascii="宋体" w:hAnsi="宋体" w:eastAsia="宋体" w:cs="宋体"/>
                <w:b/>
                <w:bCs/>
                <w:sz w:val="21"/>
                <w:szCs w:val="21"/>
              </w:rPr>
            </w:pPr>
          </w:p>
        </w:tc>
        <w:tc>
          <w:tcPr>
            <w:tcW w:w="1086" w:type="dxa"/>
            <w:tcBorders>
              <w:top w:val="single" w:color="auto" w:sz="4" w:space="0"/>
              <w:left w:val="single" w:color="auto" w:sz="4" w:space="0"/>
              <w:bottom w:val="single" w:color="auto" w:sz="4" w:space="0"/>
              <w:right w:val="single" w:color="auto" w:sz="4" w:space="0"/>
            </w:tcBorders>
            <w:vAlign w:val="center"/>
          </w:tcPr>
          <w:p w14:paraId="3EB55997">
            <w:pPr>
              <w:adjustRightInd w:val="0"/>
              <w:snapToGrid w:val="0"/>
              <w:spacing w:line="360" w:lineRule="auto"/>
              <w:jc w:val="center"/>
              <w:rPr>
                <w:rFonts w:hint="eastAsia" w:ascii="宋体" w:hAnsi="宋体" w:eastAsia="宋体" w:cs="宋体"/>
                <w:b/>
                <w:bCs/>
                <w:sz w:val="21"/>
                <w:szCs w:val="21"/>
              </w:rPr>
            </w:pPr>
          </w:p>
        </w:tc>
      </w:tr>
      <w:tr w14:paraId="002E76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68AEDEC8">
            <w:pPr>
              <w:adjustRightInd w:val="0"/>
              <w:snapToGrid w:val="0"/>
              <w:spacing w:line="360" w:lineRule="auto"/>
              <w:jc w:val="left"/>
              <w:rPr>
                <w:rFonts w:hint="eastAsia" w:ascii="宋体" w:hAnsi="宋体" w:eastAsia="宋体" w:cs="宋体"/>
                <w:b/>
                <w:bCs/>
                <w:sz w:val="21"/>
                <w:szCs w:val="21"/>
              </w:rPr>
            </w:pPr>
            <w:r>
              <w:rPr>
                <w:rFonts w:hint="eastAsia" w:ascii="宋体" w:hAnsi="宋体" w:eastAsia="宋体" w:cs="宋体"/>
                <w:b/>
                <w:bCs/>
                <w:sz w:val="21"/>
                <w:szCs w:val="21"/>
              </w:rPr>
              <w:t>★以下（分包单位）承担的部分：</w:t>
            </w:r>
          </w:p>
        </w:tc>
      </w:tr>
      <w:tr w14:paraId="7F2613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274124F">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3ED33F07">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4841B8C0">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00B0F0FA">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05F101F3">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65138F26">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7CA6B38A">
            <w:pPr>
              <w:adjustRightInd w:val="0"/>
              <w:snapToGrid w:val="0"/>
              <w:spacing w:line="360" w:lineRule="auto"/>
              <w:jc w:val="center"/>
              <w:rPr>
                <w:rFonts w:hint="eastAsia" w:ascii="宋体" w:hAnsi="宋体" w:eastAsia="宋体" w:cs="宋体"/>
                <w:b/>
                <w:bCs/>
                <w:sz w:val="21"/>
                <w:szCs w:val="21"/>
              </w:rPr>
            </w:pPr>
          </w:p>
        </w:tc>
        <w:tc>
          <w:tcPr>
            <w:tcW w:w="1114" w:type="dxa"/>
            <w:tcBorders>
              <w:top w:val="single" w:color="auto" w:sz="4" w:space="0"/>
              <w:left w:val="single" w:color="auto" w:sz="4" w:space="0"/>
              <w:bottom w:val="single" w:color="auto" w:sz="4" w:space="0"/>
              <w:right w:val="single" w:color="auto" w:sz="4" w:space="0"/>
            </w:tcBorders>
            <w:vAlign w:val="center"/>
          </w:tcPr>
          <w:p w14:paraId="3EECD784">
            <w:pPr>
              <w:adjustRightInd w:val="0"/>
              <w:snapToGrid w:val="0"/>
              <w:spacing w:line="360" w:lineRule="auto"/>
              <w:jc w:val="center"/>
              <w:rPr>
                <w:rFonts w:hint="eastAsia" w:ascii="宋体" w:hAnsi="宋体" w:eastAsia="宋体" w:cs="宋体"/>
                <w:b/>
                <w:bCs/>
                <w:sz w:val="21"/>
                <w:szCs w:val="21"/>
              </w:rPr>
            </w:pPr>
          </w:p>
        </w:tc>
        <w:tc>
          <w:tcPr>
            <w:tcW w:w="1086" w:type="dxa"/>
            <w:tcBorders>
              <w:top w:val="single" w:color="auto" w:sz="4" w:space="0"/>
              <w:left w:val="single" w:color="auto" w:sz="4" w:space="0"/>
              <w:bottom w:val="single" w:color="auto" w:sz="4" w:space="0"/>
              <w:right w:val="single" w:color="auto" w:sz="4" w:space="0"/>
            </w:tcBorders>
            <w:vAlign w:val="center"/>
          </w:tcPr>
          <w:p w14:paraId="7F7B148B">
            <w:pPr>
              <w:adjustRightInd w:val="0"/>
              <w:snapToGrid w:val="0"/>
              <w:spacing w:line="360" w:lineRule="auto"/>
              <w:jc w:val="center"/>
              <w:rPr>
                <w:rFonts w:hint="eastAsia" w:ascii="宋体" w:hAnsi="宋体" w:eastAsia="宋体" w:cs="宋体"/>
                <w:b/>
                <w:bCs/>
                <w:sz w:val="21"/>
                <w:szCs w:val="21"/>
              </w:rPr>
            </w:pPr>
          </w:p>
        </w:tc>
      </w:tr>
      <w:tr w14:paraId="62BCFC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9"/>
            <w:tcBorders>
              <w:top w:val="single" w:color="auto" w:sz="4" w:space="0"/>
              <w:left w:val="single" w:color="auto" w:sz="4" w:space="0"/>
              <w:bottom w:val="single" w:color="auto" w:sz="4" w:space="0"/>
              <w:right w:val="single" w:color="auto" w:sz="4" w:space="0"/>
            </w:tcBorders>
            <w:vAlign w:val="center"/>
          </w:tcPr>
          <w:p w14:paraId="74DC7D80">
            <w:pPr>
              <w:adjustRightInd w:val="0"/>
              <w:snapToGrid w:val="0"/>
              <w:spacing w:line="288" w:lineRule="auto"/>
              <w:jc w:val="center"/>
              <w:rPr>
                <w:rFonts w:hint="eastAsia" w:ascii="宋体" w:hAnsi="宋体" w:eastAsia="宋体" w:cs="宋体"/>
                <w:b/>
                <w:bCs/>
                <w:sz w:val="21"/>
                <w:szCs w:val="21"/>
              </w:rPr>
            </w:pPr>
            <w:r>
              <w:rPr>
                <w:rFonts w:hint="eastAsia" w:ascii="宋体" w:hAnsi="宋体" w:eastAsia="宋体" w:cs="宋体"/>
                <w:b/>
                <w:bCs/>
                <w:sz w:val="21"/>
                <w:szCs w:val="21"/>
              </w:rPr>
              <w:t>总价（人民币元）</w:t>
            </w:r>
          </w:p>
          <w:p w14:paraId="59577BD1">
            <w:pPr>
              <w:adjustRightInd w:val="0"/>
              <w:snapToGrid w:val="0"/>
              <w:spacing w:line="288" w:lineRule="auto"/>
              <w:rPr>
                <w:rFonts w:hint="eastAsia" w:ascii="宋体" w:hAnsi="宋体" w:eastAsia="宋体" w:cs="宋体"/>
                <w:b/>
                <w:bCs/>
                <w:sz w:val="21"/>
                <w:szCs w:val="21"/>
              </w:rPr>
            </w:pPr>
          </w:p>
          <w:p w14:paraId="0C631DFA">
            <w:pPr>
              <w:adjustRightInd w:val="0"/>
              <w:snapToGrid w:val="0"/>
              <w:spacing w:line="288" w:lineRule="auto"/>
              <w:rPr>
                <w:rFonts w:hint="eastAsia" w:ascii="宋体" w:hAnsi="宋体" w:eastAsia="宋体" w:cs="宋体"/>
                <w:b/>
                <w:bCs/>
                <w:sz w:val="21"/>
                <w:szCs w:val="21"/>
              </w:rPr>
            </w:pPr>
            <w:r>
              <w:rPr>
                <w:rFonts w:hint="eastAsia" w:ascii="宋体" w:hAnsi="宋体" w:eastAsia="宋体" w:cs="宋体"/>
                <w:b/>
                <w:bCs/>
                <w:sz w:val="21"/>
                <w:szCs w:val="21"/>
              </w:rPr>
              <w:t>小写：_________________________</w:t>
            </w:r>
          </w:p>
          <w:p w14:paraId="2DD61A79">
            <w:pPr>
              <w:adjustRightInd w:val="0"/>
              <w:snapToGrid w:val="0"/>
              <w:spacing w:line="288" w:lineRule="auto"/>
              <w:rPr>
                <w:rFonts w:hint="eastAsia" w:ascii="宋体" w:hAnsi="宋体" w:eastAsia="宋体" w:cs="宋体"/>
                <w:b/>
                <w:bCs/>
                <w:sz w:val="21"/>
                <w:szCs w:val="21"/>
              </w:rPr>
            </w:pPr>
          </w:p>
          <w:p w14:paraId="5FEFE13F">
            <w:pPr>
              <w:adjustRightInd w:val="0"/>
              <w:snapToGrid w:val="0"/>
              <w:spacing w:line="288" w:lineRule="auto"/>
              <w:rPr>
                <w:rFonts w:hint="eastAsia" w:ascii="宋体" w:hAnsi="宋体" w:eastAsia="宋体" w:cs="宋体"/>
                <w:b/>
                <w:bCs/>
                <w:sz w:val="21"/>
                <w:szCs w:val="21"/>
              </w:rPr>
            </w:pPr>
            <w:r>
              <w:rPr>
                <w:rFonts w:hint="eastAsia" w:ascii="宋体" w:hAnsi="宋体" w:eastAsia="宋体" w:cs="宋体"/>
                <w:b/>
                <w:bCs/>
                <w:sz w:val="21"/>
                <w:szCs w:val="21"/>
              </w:rPr>
              <w:t>大写：_________________________</w:t>
            </w:r>
          </w:p>
          <w:p w14:paraId="76081A6A">
            <w:pPr>
              <w:adjustRightInd w:val="0"/>
              <w:snapToGrid w:val="0"/>
              <w:spacing w:line="288" w:lineRule="auto"/>
              <w:rPr>
                <w:rFonts w:hint="eastAsia" w:ascii="宋体" w:hAnsi="宋体" w:eastAsia="宋体" w:cs="宋体"/>
                <w:b/>
                <w:bCs/>
                <w:sz w:val="21"/>
                <w:szCs w:val="21"/>
              </w:rPr>
            </w:pPr>
          </w:p>
        </w:tc>
      </w:tr>
    </w:tbl>
    <w:p w14:paraId="3D76638D">
      <w:pPr>
        <w:adjustRightInd w:val="0"/>
        <w:snapToGrid w:val="0"/>
        <w:spacing w:line="288" w:lineRule="auto"/>
        <w:rPr>
          <w:rFonts w:hint="eastAsia" w:ascii="宋体" w:hAnsi="宋体" w:eastAsia="宋体" w:cs="宋体"/>
          <w:spacing w:val="-6"/>
          <w:sz w:val="21"/>
          <w:szCs w:val="21"/>
        </w:rPr>
      </w:pPr>
    </w:p>
    <w:p w14:paraId="42BE46DF">
      <w:pPr>
        <w:adjustRightInd w:val="0"/>
        <w:snapToGrid w:val="0"/>
        <w:spacing w:line="288" w:lineRule="auto"/>
        <w:rPr>
          <w:rFonts w:hint="eastAsia" w:ascii="宋体" w:hAnsi="宋体" w:eastAsia="宋体" w:cs="宋体"/>
          <w:b/>
          <w:bCs/>
          <w:spacing w:val="-6"/>
          <w:sz w:val="21"/>
          <w:szCs w:val="21"/>
        </w:rPr>
      </w:pPr>
      <w:r>
        <w:rPr>
          <w:rFonts w:hint="eastAsia" w:ascii="宋体" w:hAnsi="宋体" w:eastAsia="宋体" w:cs="宋体"/>
          <w:b/>
          <w:bCs/>
          <w:spacing w:val="-6"/>
          <w:sz w:val="21"/>
          <w:szCs w:val="21"/>
        </w:rPr>
        <w:t>说明：</w:t>
      </w:r>
    </w:p>
    <w:p w14:paraId="7760D6D1">
      <w:pPr>
        <w:adjustRightInd w:val="0"/>
        <w:snapToGrid w:val="0"/>
        <w:spacing w:line="288"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w:t>
      </w:r>
      <w:r>
        <w:rPr>
          <w:rFonts w:hint="eastAsia" w:cs="宋体"/>
          <w:b w:val="0"/>
          <w:bCs w:val="0"/>
          <w:sz w:val="21"/>
          <w:szCs w:val="21"/>
          <w:lang w:val="en-US" w:eastAsia="zh-CN"/>
        </w:rPr>
        <w:t>初次报价</w:t>
      </w:r>
      <w:r>
        <w:rPr>
          <w:rFonts w:hint="eastAsia" w:ascii="宋体" w:hAnsi="宋体" w:eastAsia="宋体" w:cs="宋体"/>
          <w:b w:val="0"/>
          <w:bCs w:val="0"/>
          <w:sz w:val="21"/>
          <w:szCs w:val="21"/>
          <w:lang w:val="en-US" w:eastAsia="zh-CN"/>
        </w:rPr>
        <w:t>一览表应按照本</w:t>
      </w:r>
      <w:r>
        <w:rPr>
          <w:rFonts w:hint="eastAsia" w:cs="宋体"/>
          <w:b w:val="0"/>
          <w:bCs w:val="0"/>
          <w:sz w:val="21"/>
          <w:szCs w:val="21"/>
          <w:lang w:val="en-US" w:eastAsia="zh-CN"/>
        </w:rPr>
        <w:t>磋商</w:t>
      </w:r>
      <w:r>
        <w:rPr>
          <w:rFonts w:hint="eastAsia" w:ascii="宋体" w:hAnsi="宋体" w:eastAsia="宋体" w:cs="宋体"/>
          <w:b w:val="0"/>
          <w:bCs w:val="0"/>
          <w:sz w:val="21"/>
          <w:szCs w:val="21"/>
          <w:lang w:val="en-US" w:eastAsia="zh-CN"/>
        </w:rPr>
        <w:t xml:space="preserve">文件“第三章 </w:t>
      </w:r>
      <w:r>
        <w:rPr>
          <w:rFonts w:hint="eastAsia" w:cs="宋体"/>
          <w:b w:val="0"/>
          <w:bCs w:val="0"/>
          <w:sz w:val="21"/>
          <w:szCs w:val="21"/>
          <w:lang w:val="en-US" w:eastAsia="zh-CN"/>
        </w:rPr>
        <w:t>供应商</w:t>
      </w:r>
      <w:r>
        <w:rPr>
          <w:rFonts w:hint="eastAsia" w:ascii="宋体" w:hAnsi="宋体" w:eastAsia="宋体" w:cs="宋体"/>
          <w:b w:val="0"/>
          <w:bCs w:val="0"/>
          <w:sz w:val="21"/>
          <w:szCs w:val="21"/>
          <w:lang w:val="en-US" w:eastAsia="zh-CN"/>
        </w:rPr>
        <w:t>须知”关于“磋商报价”的规定填写；</w:t>
      </w:r>
    </w:p>
    <w:p w14:paraId="56EF55DE">
      <w:pPr>
        <w:adjustRightInd w:val="0"/>
        <w:snapToGrid w:val="0"/>
        <w:spacing w:line="288"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rPr>
        <w:t>联合体其他成员承担的部分、分包单位承担的部分，应在表中列明。</w:t>
      </w:r>
    </w:p>
    <w:p w14:paraId="14FDCBF5">
      <w:pPr>
        <w:adjustRightInd w:val="0"/>
        <w:snapToGrid w:val="0"/>
        <w:spacing w:line="288" w:lineRule="auto"/>
        <w:rPr>
          <w:sz w:val="21"/>
          <w:szCs w:val="21"/>
        </w:rPr>
      </w:pPr>
    </w:p>
    <w:p w14:paraId="728B78EB">
      <w:pPr>
        <w:adjustRightInd w:val="0"/>
        <w:snapToGrid w:val="0"/>
        <w:spacing w:line="288" w:lineRule="auto"/>
        <w:rPr>
          <w:sz w:val="21"/>
          <w:szCs w:val="21"/>
        </w:rPr>
      </w:pPr>
    </w:p>
    <w:p w14:paraId="1E2488BC">
      <w:pPr>
        <w:adjustRightInd w:val="0"/>
        <w:snapToGrid w:val="0"/>
        <w:spacing w:line="288" w:lineRule="auto"/>
        <w:rPr>
          <w:rFonts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14:paraId="317A65E7">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bookmarkEnd w:id="59"/>
    <w:p w14:paraId="569F223B">
      <w:pPr>
        <w:adjustRightInd w:val="0"/>
        <w:snapToGrid w:val="0"/>
        <w:spacing w:line="288" w:lineRule="auto"/>
        <w:rPr>
          <w:rFonts w:cs="Times New Roman"/>
          <w:b/>
          <w:bCs/>
          <w:spacing w:val="-6"/>
          <w:sz w:val="21"/>
          <w:szCs w:val="21"/>
        </w:rPr>
      </w:pPr>
      <w:r>
        <w:rPr>
          <w:rFonts w:hint="eastAsia"/>
          <w:sz w:val="21"/>
          <w:szCs w:val="21"/>
        </w:rPr>
        <w:br w:type="page"/>
      </w:r>
    </w:p>
    <w:p w14:paraId="54F380FD">
      <w:pPr>
        <w:adjustRightInd w:val="0"/>
        <w:snapToGrid w:val="0"/>
        <w:spacing w:line="288" w:lineRule="auto"/>
        <w:jc w:val="center"/>
        <w:outlineLvl w:val="2"/>
        <w:rPr>
          <w:rFonts w:cs="Times New Roman"/>
          <w:b/>
          <w:bCs/>
          <w:sz w:val="21"/>
          <w:szCs w:val="21"/>
        </w:rPr>
      </w:pPr>
      <w:r>
        <w:rPr>
          <w:rFonts w:cs="Times New Roman"/>
          <w:b/>
          <w:spacing w:val="-6"/>
          <w:sz w:val="21"/>
          <w:szCs w:val="21"/>
        </w:rPr>
        <w:t>附件</w:t>
      </w:r>
      <w:r>
        <w:rPr>
          <w:rFonts w:hint="eastAsia" w:cs="Times New Roman"/>
          <w:b/>
          <w:spacing w:val="-6"/>
          <w:sz w:val="21"/>
          <w:szCs w:val="21"/>
        </w:rPr>
        <w:t>1：</w:t>
      </w:r>
      <w:r>
        <w:rPr>
          <w:rFonts w:hint="eastAsia" w:cs="Times New Roman"/>
          <w:b/>
          <w:bCs/>
          <w:sz w:val="21"/>
          <w:szCs w:val="21"/>
        </w:rPr>
        <w:t>业务专用章使用说明函</w:t>
      </w:r>
    </w:p>
    <w:p w14:paraId="23CA2884">
      <w:pPr>
        <w:snapToGrid w:val="0"/>
        <w:spacing w:line="288" w:lineRule="auto"/>
        <w:rPr>
          <w:rFonts w:cs="仿宋_GB2312"/>
          <w:sz w:val="21"/>
          <w:szCs w:val="21"/>
          <w:u w:val="single"/>
        </w:rPr>
      </w:pPr>
    </w:p>
    <w:p w14:paraId="33740DBF">
      <w:pPr>
        <w:snapToGrid w:val="0"/>
        <w:spacing w:line="288" w:lineRule="auto"/>
        <w:rPr>
          <w:rFonts w:cs="Times New Roman"/>
          <w:sz w:val="21"/>
          <w:szCs w:val="21"/>
        </w:rPr>
      </w:pPr>
      <w:r>
        <w:rPr>
          <w:rFonts w:hint="eastAsia" w:cs="仿宋_GB2312"/>
          <w:sz w:val="21"/>
          <w:szCs w:val="21"/>
          <w:u w:val="single"/>
        </w:rPr>
        <w:t>（采购人）、（采购代理机构）</w:t>
      </w:r>
    </w:p>
    <w:p w14:paraId="41DFAF28">
      <w:pPr>
        <w:snapToGrid w:val="0"/>
        <w:spacing w:line="288" w:lineRule="auto"/>
        <w:ind w:firstLine="424" w:firstLineChars="202"/>
        <w:rPr>
          <w:sz w:val="21"/>
          <w:szCs w:val="21"/>
        </w:rPr>
      </w:pPr>
      <w:r>
        <w:rPr>
          <w:rFonts w:hint="eastAsia" w:cs="仿宋_GB2312"/>
          <w:kern w:val="0"/>
          <w:sz w:val="21"/>
          <w:szCs w:val="21"/>
          <w:lang w:val="zh-CN"/>
        </w:rPr>
        <w:t>我方</w:t>
      </w:r>
      <w:r>
        <w:rPr>
          <w:rFonts w:cs="仿宋_GB2312"/>
          <w:kern w:val="0"/>
          <w:sz w:val="21"/>
          <w:szCs w:val="21"/>
          <w:u w:val="single"/>
          <w:lang w:val="zh-CN"/>
        </w:rPr>
        <w:t xml:space="preserve">                         </w:t>
      </w:r>
      <w:r>
        <w:rPr>
          <w:rFonts w:cs="仿宋_GB2312"/>
          <w:sz w:val="21"/>
          <w:szCs w:val="21"/>
        </w:rPr>
        <w:t>(供应商全称)</w:t>
      </w:r>
      <w:r>
        <w:rPr>
          <w:rFonts w:hint="eastAsia" w:cs="Times New Roman"/>
          <w:sz w:val="21"/>
          <w:szCs w:val="21"/>
        </w:rPr>
        <w:t>是中华人民共和国依法登记注册的合法企业，</w:t>
      </w:r>
      <w:r>
        <w:rPr>
          <w:rFonts w:hint="eastAsia"/>
          <w:bCs/>
          <w:sz w:val="21"/>
          <w:szCs w:val="21"/>
        </w:rPr>
        <w:t>在参加</w:t>
      </w:r>
      <w:r>
        <w:rPr>
          <w:rFonts w:hint="eastAsia" w:cs="仿宋_GB2312"/>
          <w:sz w:val="21"/>
          <w:szCs w:val="21"/>
        </w:rPr>
        <w:t>你方组织的</w:t>
      </w:r>
      <w:r>
        <w:rPr>
          <w:rFonts w:hint="eastAsia" w:cs="仿宋_GB2312"/>
          <w:sz w:val="21"/>
          <w:szCs w:val="21"/>
          <w:u w:val="single"/>
        </w:rPr>
        <w:t>（项目名称）</w:t>
      </w:r>
      <w:r>
        <w:rPr>
          <w:rFonts w:hint="eastAsia" w:cs="仿宋_GB2312"/>
          <w:sz w:val="21"/>
          <w:szCs w:val="21"/>
        </w:rPr>
        <w:t>项目</w:t>
      </w:r>
      <w:r>
        <w:rPr>
          <w:rFonts w:hint="eastAsia" w:cs="仿宋_GB2312"/>
          <w:sz w:val="21"/>
          <w:szCs w:val="21"/>
          <w:u w:val="single"/>
        </w:rPr>
        <w:t>（项目编号）</w:t>
      </w:r>
      <w:r>
        <w:rPr>
          <w:rFonts w:hint="eastAsia"/>
          <w:bCs/>
          <w:sz w:val="21"/>
          <w:szCs w:val="21"/>
        </w:rPr>
        <w:t>响应（响应）活动中作如下说明：</w:t>
      </w:r>
      <w:r>
        <w:rPr>
          <w:rFonts w:hint="eastAsia"/>
          <w:sz w:val="21"/>
          <w:szCs w:val="21"/>
        </w:rPr>
        <w:t>我方所使用的</w:t>
      </w:r>
      <w:r>
        <w:rPr>
          <w:rFonts w:hint="eastAsia"/>
          <w:sz w:val="21"/>
          <w:szCs w:val="21"/>
          <w:u w:val="single"/>
        </w:rPr>
        <w:t>“</w:t>
      </w:r>
      <w:r>
        <w:rPr>
          <w:rFonts w:cs="仿宋_GB2312"/>
          <w:sz w:val="21"/>
          <w:szCs w:val="21"/>
          <w:u w:val="single"/>
        </w:rPr>
        <w:t>XX</w:t>
      </w:r>
      <w:r>
        <w:rPr>
          <w:rFonts w:hint="eastAsia"/>
          <w:sz w:val="21"/>
          <w:szCs w:val="21"/>
          <w:u w:val="single"/>
        </w:rPr>
        <w:t>专用章”</w:t>
      </w:r>
      <w:r>
        <w:rPr>
          <w:rFonts w:hint="eastAsia"/>
          <w:sz w:val="21"/>
          <w:szCs w:val="21"/>
        </w:rPr>
        <w:t>与法定名称章具有同等的法律效力，对使用</w:t>
      </w:r>
      <w:r>
        <w:rPr>
          <w:rFonts w:hint="eastAsia"/>
          <w:sz w:val="21"/>
          <w:szCs w:val="21"/>
          <w:u w:val="single"/>
        </w:rPr>
        <w:t>“</w:t>
      </w:r>
      <w:r>
        <w:rPr>
          <w:rFonts w:cs="仿宋_GB2312"/>
          <w:sz w:val="21"/>
          <w:szCs w:val="21"/>
          <w:u w:val="single"/>
        </w:rPr>
        <w:t>XX</w:t>
      </w:r>
      <w:r>
        <w:rPr>
          <w:rFonts w:hint="eastAsia"/>
          <w:sz w:val="21"/>
          <w:szCs w:val="21"/>
          <w:u w:val="single"/>
        </w:rPr>
        <w:t>专用章”</w:t>
      </w:r>
      <w:r>
        <w:rPr>
          <w:rFonts w:hint="eastAsia"/>
          <w:sz w:val="21"/>
          <w:szCs w:val="21"/>
        </w:rPr>
        <w:t>的行为予以完全承认，并愿意承担相应责任。</w:t>
      </w:r>
    </w:p>
    <w:p w14:paraId="3EE5DF5D">
      <w:pPr>
        <w:snapToGrid w:val="0"/>
        <w:spacing w:line="288" w:lineRule="auto"/>
        <w:ind w:firstLine="424" w:firstLineChars="202"/>
        <w:rPr>
          <w:sz w:val="21"/>
          <w:szCs w:val="21"/>
        </w:rPr>
      </w:pPr>
      <w:r>
        <w:rPr>
          <w:rFonts w:hint="eastAsia"/>
          <w:sz w:val="21"/>
          <w:szCs w:val="21"/>
        </w:rPr>
        <w:t>特此说明。</w:t>
      </w:r>
    </w:p>
    <w:p w14:paraId="454441E0">
      <w:pPr>
        <w:snapToGrid w:val="0"/>
        <w:spacing w:line="288" w:lineRule="auto"/>
        <w:ind w:right="480" w:firstLine="424" w:firstLineChars="202"/>
        <w:rPr>
          <w:sz w:val="21"/>
          <w:szCs w:val="21"/>
        </w:rPr>
      </w:pPr>
      <w:r>
        <w:rPr>
          <w:rFonts w:hint="eastAsia"/>
          <w:sz w:val="21"/>
          <w:szCs w:val="21"/>
        </w:rPr>
        <w:t>供应商（法定名称章）：</w:t>
      </w:r>
    </w:p>
    <w:p w14:paraId="6BA61898">
      <w:pPr>
        <w:snapToGrid w:val="0"/>
        <w:spacing w:line="288" w:lineRule="auto"/>
        <w:ind w:right="1440" w:firstLine="424" w:firstLineChars="202"/>
        <w:rPr>
          <w:sz w:val="21"/>
          <w:szCs w:val="21"/>
        </w:rPr>
      </w:pPr>
      <w:r>
        <w:rPr>
          <w:sz w:val="21"/>
          <w:szCs w:val="21"/>
        </w:rPr>
        <w:t>日期：       年     月     日</w:t>
      </w:r>
    </w:p>
    <w:p w14:paraId="19527ECB">
      <w:pPr>
        <w:snapToGrid w:val="0"/>
        <w:spacing w:line="288" w:lineRule="auto"/>
        <w:rPr>
          <w:b/>
          <w:bCs/>
          <w:sz w:val="21"/>
          <w:szCs w:val="21"/>
        </w:rPr>
      </w:pPr>
    </w:p>
    <w:p w14:paraId="4D2E5B19">
      <w:pPr>
        <w:snapToGrid w:val="0"/>
        <w:spacing w:line="288" w:lineRule="auto"/>
        <w:rPr>
          <w:sz w:val="21"/>
          <w:szCs w:val="21"/>
        </w:rPr>
      </w:pPr>
      <w:r>
        <w:rPr>
          <w:rFonts w:hint="eastAsia"/>
          <w:b/>
          <w:bCs/>
          <w:sz w:val="21"/>
          <w:szCs w:val="21"/>
        </w:rPr>
        <w:t>附：</w:t>
      </w:r>
      <w:r>
        <w:rPr>
          <w:rFonts w:hint="eastAsia"/>
          <w:sz w:val="21"/>
          <w:szCs w:val="21"/>
        </w:rPr>
        <w:t>供应商法定名称章（印模）</w:t>
      </w:r>
      <w:r>
        <w:rPr>
          <w:sz w:val="21"/>
          <w:szCs w:val="21"/>
        </w:rPr>
        <w:t xml:space="preserve">                </w:t>
      </w:r>
      <w:r>
        <w:rPr>
          <w:rFonts w:hint="eastAsia"/>
          <w:sz w:val="21"/>
          <w:szCs w:val="21"/>
        </w:rPr>
        <w:t>供应商“</w:t>
      </w:r>
      <w:r>
        <w:rPr>
          <w:rFonts w:cs="仿宋_GB2312"/>
          <w:sz w:val="21"/>
          <w:szCs w:val="21"/>
        </w:rPr>
        <w:t>XX</w:t>
      </w:r>
      <w:r>
        <w:rPr>
          <w:rFonts w:hint="eastAsia"/>
          <w:sz w:val="21"/>
          <w:szCs w:val="21"/>
        </w:rPr>
        <w:t>专用章”（印模）</w:t>
      </w:r>
    </w:p>
    <w:p w14:paraId="39E446DA">
      <w:pPr>
        <w:snapToGrid w:val="0"/>
        <w:spacing w:line="288" w:lineRule="auto"/>
        <w:rPr>
          <w:sz w:val="21"/>
          <w:szCs w:val="21"/>
        </w:rPr>
      </w:pPr>
      <w:r>
        <w:rPr>
          <w:rFonts w:cs="Times New Roman"/>
          <w:b/>
          <w:bCs/>
          <w:sz w:val="21"/>
          <w:szCs w:val="21"/>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sz w:val="21"/>
          <w:szCs w:val="21"/>
        </w:rPr>
        <w:t xml:space="preserve"> </w:t>
      </w:r>
      <w:r>
        <w:rPr>
          <w:rFonts w:cs="Times New Roman"/>
          <w:b/>
          <w:bCs/>
          <w:sz w:val="21"/>
          <w:szCs w:val="21"/>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410D99FA">
      <w:pPr>
        <w:widowControl/>
        <w:jc w:val="left"/>
        <w:rPr>
          <w:b/>
          <w:spacing w:val="-6"/>
          <w:sz w:val="21"/>
          <w:szCs w:val="21"/>
        </w:rPr>
      </w:pPr>
      <w:r>
        <w:rPr>
          <w:b/>
          <w:spacing w:val="-6"/>
          <w:sz w:val="21"/>
          <w:szCs w:val="21"/>
        </w:rPr>
        <w:br w:type="page"/>
      </w:r>
    </w:p>
    <w:p w14:paraId="0AB921C0">
      <w:pPr>
        <w:snapToGrid w:val="0"/>
        <w:spacing w:line="288" w:lineRule="auto"/>
        <w:jc w:val="center"/>
        <w:outlineLvl w:val="2"/>
        <w:rPr>
          <w:rFonts w:cs="仿宋_GB2312"/>
          <w:b/>
          <w:kern w:val="0"/>
          <w:sz w:val="21"/>
          <w:szCs w:val="21"/>
          <w:lang w:val="zh-CN"/>
        </w:rPr>
      </w:pPr>
      <w:r>
        <w:rPr>
          <w:rFonts w:hint="eastAsia" w:cs="仿宋_GB2312"/>
          <w:b/>
          <w:kern w:val="0"/>
          <w:sz w:val="21"/>
          <w:szCs w:val="21"/>
          <w:lang w:val="zh-CN"/>
        </w:rPr>
        <w:t>附件2</w:t>
      </w:r>
      <w:r>
        <w:rPr>
          <w:rFonts w:cs="仿宋_GB2312"/>
          <w:b/>
          <w:kern w:val="0"/>
          <w:sz w:val="21"/>
          <w:szCs w:val="21"/>
          <w:lang w:val="zh-CN"/>
        </w:rPr>
        <w:t>：</w:t>
      </w:r>
      <w:r>
        <w:rPr>
          <w:rFonts w:hint="eastAsia" w:cs="仿宋_GB2312"/>
          <w:b/>
          <w:kern w:val="0"/>
          <w:sz w:val="21"/>
          <w:szCs w:val="21"/>
          <w:lang w:val="zh-CN"/>
        </w:rPr>
        <w:t>联合协议</w:t>
      </w:r>
    </w:p>
    <w:p w14:paraId="061EDAF2">
      <w:pPr>
        <w:widowControl/>
        <w:snapToGrid w:val="0"/>
        <w:spacing w:line="288" w:lineRule="auto"/>
        <w:ind w:firstLine="424" w:firstLineChars="201"/>
        <w:jc w:val="left"/>
        <w:rPr>
          <w:rFonts w:cs="仿宋_GB2312"/>
          <w:b/>
          <w:sz w:val="21"/>
          <w:szCs w:val="21"/>
        </w:rPr>
      </w:pPr>
      <w:r>
        <w:rPr>
          <w:rFonts w:hint="eastAsia" w:cs="仿宋_GB2312"/>
          <w:b/>
          <w:sz w:val="21"/>
          <w:szCs w:val="21"/>
        </w:rPr>
        <w:t>（以联合体形式响应的，提供联合协议；本项目不接受联合体响应或者供应商不以联合体形式响应的，则不需要提供）</w:t>
      </w:r>
    </w:p>
    <w:p w14:paraId="7F4CACE6">
      <w:pPr>
        <w:snapToGrid w:val="0"/>
        <w:spacing w:line="288" w:lineRule="auto"/>
        <w:ind w:firstLine="422" w:firstLineChars="201"/>
        <w:rPr>
          <w:rFonts w:cs="仿宋_GB2312"/>
          <w:kern w:val="0"/>
          <w:sz w:val="21"/>
          <w:szCs w:val="21"/>
          <w:lang w:val="zh-CN"/>
        </w:rPr>
      </w:pPr>
      <w:r>
        <w:rPr>
          <w:rFonts w:hint="eastAsia" w:cs="仿宋_GB2312"/>
          <w:kern w:val="0"/>
          <w:sz w:val="21"/>
          <w:szCs w:val="21"/>
          <w:u w:val="single"/>
        </w:rPr>
        <w:t>（联合体所有成员名称）</w:t>
      </w:r>
      <w:r>
        <w:rPr>
          <w:rFonts w:hint="eastAsia" w:cs="仿宋_GB2312"/>
          <w:kern w:val="0"/>
          <w:sz w:val="21"/>
          <w:szCs w:val="21"/>
        </w:rPr>
        <w:t>自愿</w:t>
      </w:r>
      <w:r>
        <w:rPr>
          <w:rFonts w:hint="eastAsia" w:cs="仿宋_GB2312"/>
          <w:kern w:val="0"/>
          <w:sz w:val="21"/>
          <w:szCs w:val="21"/>
          <w:lang w:val="zh-CN"/>
        </w:rPr>
        <w:t>组成一个联合体，以一个供应商的身份</w:t>
      </w:r>
      <w:r>
        <w:rPr>
          <w:rFonts w:hint="eastAsia" w:cs="仿宋_GB2312"/>
          <w:kern w:val="0"/>
          <w:sz w:val="21"/>
          <w:szCs w:val="21"/>
        </w:rPr>
        <w:t>参加</w:t>
      </w:r>
      <w:r>
        <w:rPr>
          <w:rFonts w:hint="eastAsia" w:cs="仿宋_GB2312"/>
          <w:sz w:val="21"/>
          <w:szCs w:val="21"/>
        </w:rPr>
        <w:t>（项目名称）【招标编号：</w:t>
      </w:r>
      <w:r>
        <w:rPr>
          <w:rFonts w:hint="eastAsia" w:cs="Times New Roman"/>
          <w:sz w:val="21"/>
          <w:szCs w:val="21"/>
        </w:rPr>
        <w:t>（采购编号）</w:t>
      </w:r>
      <w:r>
        <w:rPr>
          <w:rFonts w:hint="eastAsia" w:cs="仿宋_GB2312"/>
          <w:sz w:val="21"/>
          <w:szCs w:val="21"/>
        </w:rPr>
        <w:t>】</w:t>
      </w:r>
      <w:r>
        <w:rPr>
          <w:rFonts w:hint="eastAsia" w:cs="仿宋_GB2312"/>
          <w:kern w:val="0"/>
          <w:sz w:val="21"/>
          <w:szCs w:val="21"/>
          <w:lang w:val="zh-CN"/>
        </w:rPr>
        <w:t>响应。</w:t>
      </w:r>
    </w:p>
    <w:p w14:paraId="267F09AB">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一、各方一致决定，</w:t>
      </w:r>
      <w:r>
        <w:rPr>
          <w:rFonts w:hint="eastAsia" w:cs="仿宋_GB2312"/>
          <w:kern w:val="0"/>
          <w:sz w:val="21"/>
          <w:szCs w:val="21"/>
          <w:u w:val="single"/>
        </w:rPr>
        <w:t>（某联合体成员名称）</w:t>
      </w:r>
      <w:r>
        <w:rPr>
          <w:rFonts w:hint="eastAsia" w:cs="仿宋_GB2312"/>
          <w:kern w:val="0"/>
          <w:sz w:val="21"/>
          <w:szCs w:val="21"/>
        </w:rPr>
        <w:t>为联合体</w:t>
      </w:r>
      <w:r>
        <w:rPr>
          <w:rFonts w:hint="eastAsia" w:cs="仿宋_GB2312"/>
          <w:kern w:val="0"/>
          <w:sz w:val="21"/>
          <w:szCs w:val="21"/>
          <w:lang w:val="zh-CN"/>
        </w:rPr>
        <w:t>牵头人</w:t>
      </w:r>
      <w:r>
        <w:rPr>
          <w:rFonts w:hint="eastAsia" w:cs="Arial"/>
          <w:sz w:val="21"/>
          <w:szCs w:val="21"/>
        </w:rPr>
        <w:t>，代表所有联合体成员负责响应和合同实施阶段的主办、协调工作</w:t>
      </w:r>
      <w:r>
        <w:rPr>
          <w:rFonts w:hint="eastAsia" w:cs="仿宋_GB2312"/>
          <w:kern w:val="0"/>
          <w:sz w:val="21"/>
          <w:szCs w:val="21"/>
          <w:lang w:val="zh-CN"/>
        </w:rPr>
        <w:t>。</w:t>
      </w:r>
    </w:p>
    <w:p w14:paraId="027F6DAE">
      <w:pPr>
        <w:snapToGrid w:val="0"/>
        <w:spacing w:line="288" w:lineRule="auto"/>
        <w:ind w:firstLine="422" w:firstLineChars="201"/>
        <w:rPr>
          <w:rFonts w:cs="仿宋_GB2312"/>
          <w:color w:val="auto"/>
          <w:kern w:val="0"/>
          <w:sz w:val="21"/>
          <w:szCs w:val="21"/>
          <w:lang w:val="zh-CN"/>
        </w:rPr>
      </w:pPr>
      <w:r>
        <w:rPr>
          <w:rFonts w:hint="eastAsia" w:cs="仿宋_GB2312"/>
          <w:kern w:val="0"/>
          <w:sz w:val="21"/>
          <w:szCs w:val="21"/>
          <w:lang w:val="zh-CN"/>
        </w:rPr>
        <w:t>二、</w:t>
      </w:r>
      <w:r>
        <w:rPr>
          <w:rFonts w:hint="eastAsia" w:cs="Arial"/>
          <w:sz w:val="21"/>
          <w:szCs w:val="21"/>
        </w:rPr>
        <w:t>所有联合体成员各方签署授权书，授权书载明</w:t>
      </w:r>
      <w:r>
        <w:rPr>
          <w:rFonts w:hint="eastAsia" w:cs="Arial"/>
          <w:color w:val="auto"/>
          <w:sz w:val="21"/>
          <w:szCs w:val="21"/>
        </w:rPr>
        <w:t>的</w:t>
      </w:r>
      <w:r>
        <w:rPr>
          <w:rFonts w:hint="eastAsia" w:cs="仿宋_GB2312"/>
          <w:color w:val="auto"/>
          <w:kern w:val="0"/>
          <w:sz w:val="21"/>
          <w:szCs w:val="21"/>
          <w:lang w:val="zh-CN"/>
        </w:rPr>
        <w:t>授权代表根据磋商文件规定及响应内容而对采购人、采购代理机构所作的任何合法承诺，包括书面澄清及</w:t>
      </w:r>
      <w:r>
        <w:rPr>
          <w:rFonts w:hint="eastAsia" w:cs="仿宋_GB2312"/>
          <w:color w:val="auto"/>
          <w:kern w:val="0"/>
          <w:sz w:val="21"/>
          <w:szCs w:val="21"/>
          <w:lang w:val="en-US" w:eastAsia="zh-CN"/>
        </w:rPr>
        <w:t>响应</w:t>
      </w:r>
      <w:r>
        <w:rPr>
          <w:rFonts w:hint="eastAsia" w:cs="仿宋_GB2312"/>
          <w:color w:val="auto"/>
          <w:kern w:val="0"/>
          <w:sz w:val="21"/>
          <w:szCs w:val="21"/>
          <w:lang w:val="zh-CN"/>
        </w:rPr>
        <w:t>等均对联合响应各方产生约束力。</w:t>
      </w:r>
    </w:p>
    <w:p w14:paraId="0C8FB6AC">
      <w:pPr>
        <w:snapToGrid w:val="0"/>
        <w:spacing w:line="288" w:lineRule="auto"/>
        <w:ind w:firstLine="422" w:firstLineChars="201"/>
        <w:rPr>
          <w:rFonts w:cs="仿宋_GB2312"/>
          <w:color w:val="auto"/>
          <w:kern w:val="0"/>
          <w:sz w:val="21"/>
          <w:szCs w:val="21"/>
          <w:lang w:val="zh-CN"/>
        </w:rPr>
      </w:pPr>
      <w:r>
        <w:rPr>
          <w:rFonts w:hint="eastAsia" w:cs="仿宋_GB2312"/>
          <w:color w:val="auto"/>
          <w:kern w:val="0"/>
          <w:sz w:val="21"/>
          <w:szCs w:val="21"/>
          <w:lang w:val="zh-CN"/>
        </w:rPr>
        <w:t>三、本次联合响应中，分工如下：</w:t>
      </w:r>
      <w:r>
        <w:rPr>
          <w:rFonts w:hint="eastAsia" w:cs="仿宋_GB2312"/>
          <w:color w:val="auto"/>
          <w:kern w:val="0"/>
          <w:sz w:val="21"/>
          <w:szCs w:val="21"/>
          <w:u w:val="single"/>
        </w:rPr>
        <w:t>（联合体其中一方成员名称）</w:t>
      </w:r>
      <w:r>
        <w:rPr>
          <w:rFonts w:hint="eastAsia" w:cs="仿宋_GB2312"/>
          <w:color w:val="auto"/>
          <w:kern w:val="0"/>
          <w:sz w:val="21"/>
          <w:szCs w:val="21"/>
          <w:lang w:val="zh-CN"/>
        </w:rPr>
        <w:t>承担的工作和义务为：</w:t>
      </w:r>
      <w:r>
        <w:rPr>
          <w:rFonts w:cs="Times New Roman"/>
          <w:color w:val="auto"/>
          <w:sz w:val="21"/>
          <w:szCs w:val="21"/>
          <w:u w:val="single"/>
        </w:rPr>
        <w:t xml:space="preserve">             </w:t>
      </w:r>
      <w:r>
        <w:rPr>
          <w:rFonts w:hint="eastAsia" w:cs="仿宋_GB2312"/>
          <w:color w:val="auto"/>
          <w:kern w:val="0"/>
          <w:sz w:val="21"/>
          <w:szCs w:val="21"/>
          <w:lang w:val="zh-CN"/>
        </w:rPr>
        <w:t>；</w:t>
      </w:r>
      <w:r>
        <w:rPr>
          <w:rFonts w:cs="仿宋_GB2312"/>
          <w:color w:val="auto"/>
          <w:kern w:val="0"/>
          <w:sz w:val="21"/>
          <w:szCs w:val="21"/>
          <w:lang w:val="zh-CN"/>
        </w:rPr>
        <w:t>……。</w:t>
      </w:r>
    </w:p>
    <w:p w14:paraId="4FDC8AD6">
      <w:pPr>
        <w:snapToGrid w:val="0"/>
        <w:spacing w:line="288" w:lineRule="auto"/>
        <w:ind w:firstLine="422" w:firstLineChars="201"/>
        <w:rPr>
          <w:rFonts w:cs="仿宋_GB2312"/>
          <w:b/>
          <w:color w:val="auto"/>
          <w:kern w:val="0"/>
          <w:sz w:val="21"/>
          <w:szCs w:val="21"/>
          <w:lang w:val="zh-CN"/>
        </w:rPr>
      </w:pPr>
      <w:r>
        <w:rPr>
          <w:rFonts w:hint="eastAsia" w:cs="仿宋_GB2312"/>
          <w:color w:val="auto"/>
          <w:kern w:val="0"/>
          <w:sz w:val="21"/>
          <w:szCs w:val="21"/>
          <w:lang w:val="zh-CN"/>
        </w:rPr>
        <w:t>四、</w:t>
      </w:r>
      <w:r>
        <w:rPr>
          <w:rFonts w:hint="eastAsia" w:cs="仿宋_GB2312"/>
          <w:color w:val="auto"/>
          <w:kern w:val="0"/>
          <w:sz w:val="21"/>
          <w:szCs w:val="21"/>
          <w:u w:val="single"/>
        </w:rPr>
        <w:t>（联合体其中一方成员名称）</w:t>
      </w:r>
      <w:r>
        <w:rPr>
          <w:rFonts w:hint="eastAsia" w:cs="仿宋_GB2312"/>
          <w:color w:val="auto"/>
          <w:kern w:val="0"/>
          <w:sz w:val="21"/>
          <w:szCs w:val="21"/>
        </w:rPr>
        <w:t>提供的全部货物由小微企业制造，其合同份额占到合同总金额</w:t>
      </w:r>
      <w:r>
        <w:rPr>
          <w:rFonts w:cs="仿宋_GB2312"/>
          <w:color w:val="auto"/>
          <w:kern w:val="0"/>
          <w:sz w:val="21"/>
          <w:szCs w:val="21"/>
          <w:u w:val="single"/>
        </w:rPr>
        <w:t xml:space="preserve">     </w:t>
      </w:r>
      <w:r>
        <w:rPr>
          <w:rFonts w:cs="仿宋_GB2312"/>
          <w:color w:val="auto"/>
          <w:kern w:val="0"/>
          <w:sz w:val="21"/>
          <w:szCs w:val="21"/>
        </w:rPr>
        <w:t>%以上；</w:t>
      </w:r>
      <w:r>
        <w:rPr>
          <w:rFonts w:hint="eastAsia" w:cs="仿宋_GB2312"/>
          <w:color w:val="auto"/>
          <w:kern w:val="0"/>
          <w:sz w:val="21"/>
          <w:szCs w:val="21"/>
          <w:lang w:val="zh-CN"/>
        </w:rPr>
        <w:t>……。</w:t>
      </w:r>
      <w:r>
        <w:rPr>
          <w:rFonts w:hint="eastAsia" w:cs="仿宋_GB2312"/>
          <w:b/>
          <w:color w:val="auto"/>
          <w:kern w:val="0"/>
          <w:sz w:val="21"/>
          <w:szCs w:val="21"/>
          <w:lang w:val="zh-CN"/>
        </w:rPr>
        <w:t>（未预留份额专门面向中小企业采购的的采购项目，以及预留份额中的非预留部分采购包，接受联合体响应的，联合体其中一方提供的货物全部由小微企业制造，且其合同份额占到合同总金额</w:t>
      </w:r>
      <w:r>
        <w:rPr>
          <w:rFonts w:cs="仿宋_GB2312"/>
          <w:b/>
          <w:color w:val="auto"/>
          <w:kern w:val="0"/>
          <w:sz w:val="21"/>
          <w:szCs w:val="21"/>
          <w:lang w:val="zh-CN"/>
        </w:rPr>
        <w:t xml:space="preserve"> 30%以上</w:t>
      </w:r>
      <w:r>
        <w:rPr>
          <w:rFonts w:hint="eastAsia" w:cs="仿宋_GB2312"/>
          <w:b/>
          <w:color w:val="auto"/>
          <w:kern w:val="0"/>
          <w:sz w:val="21"/>
          <w:szCs w:val="21"/>
          <w:lang w:val="zh-CN"/>
        </w:rPr>
        <w:t>，对联合体报价给予</w:t>
      </w:r>
      <w:r>
        <w:rPr>
          <w:rFonts w:hint="eastAsia" w:cs="仿宋_GB2312"/>
          <w:b/>
          <w:color w:val="auto"/>
          <w:kern w:val="0"/>
          <w:sz w:val="21"/>
          <w:szCs w:val="21"/>
          <w:lang w:val="en-US" w:eastAsia="zh-CN"/>
        </w:rPr>
        <w:t>4</w:t>
      </w:r>
      <w:r>
        <w:rPr>
          <w:rFonts w:cs="仿宋_GB2312"/>
          <w:b/>
          <w:color w:val="auto"/>
          <w:kern w:val="0"/>
          <w:sz w:val="21"/>
          <w:szCs w:val="21"/>
          <w:lang w:val="zh-CN"/>
        </w:rPr>
        <w:t>%的扣除</w:t>
      </w:r>
      <w:r>
        <w:rPr>
          <w:rFonts w:hint="eastAsia" w:cs="仿宋_GB2312"/>
          <w:b/>
          <w:color w:val="auto"/>
          <w:kern w:val="0"/>
          <w:sz w:val="21"/>
          <w:szCs w:val="21"/>
          <w:lang w:val="zh-CN"/>
        </w:rPr>
        <w:t>）</w:t>
      </w:r>
    </w:p>
    <w:p w14:paraId="042E8F8E">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五、如果成交，</w:t>
      </w:r>
      <w:r>
        <w:rPr>
          <w:rFonts w:hint="eastAsia" w:cs="Times New Roman"/>
          <w:sz w:val="21"/>
          <w:szCs w:val="21"/>
        </w:rPr>
        <w:t>联合体各成员方共同与采购人签订合同，并就采购合同约定的事项对采购人承担连带责任。</w:t>
      </w:r>
    </w:p>
    <w:p w14:paraId="2C7FFD1D">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六、有关本次联合响应的其他事宜：</w:t>
      </w:r>
    </w:p>
    <w:p w14:paraId="4C4DA7D0">
      <w:pPr>
        <w:snapToGrid w:val="0"/>
        <w:spacing w:line="288" w:lineRule="auto"/>
        <w:ind w:firstLine="422" w:firstLineChars="201"/>
        <w:rPr>
          <w:rFonts w:cs="仿宋_GB2312"/>
          <w:kern w:val="0"/>
          <w:sz w:val="21"/>
          <w:szCs w:val="21"/>
          <w:lang w:val="zh-CN"/>
        </w:rPr>
      </w:pPr>
      <w:r>
        <w:rPr>
          <w:rFonts w:cs="仿宋_GB2312"/>
          <w:kern w:val="0"/>
          <w:sz w:val="21"/>
          <w:szCs w:val="21"/>
          <w:lang w:val="zh-CN"/>
        </w:rPr>
        <w:t>1、联合体各方不再单独参加或者与其</w:t>
      </w:r>
      <w:r>
        <w:rPr>
          <w:rFonts w:hint="eastAsia" w:cs="仿宋_GB2312"/>
          <w:kern w:val="0"/>
          <w:sz w:val="21"/>
          <w:szCs w:val="21"/>
          <w:lang w:val="zh-CN"/>
        </w:rPr>
        <w:t>他供应商另外组成联合体参加同一合同项下的政府采购活动。</w:t>
      </w:r>
    </w:p>
    <w:p w14:paraId="3F4A69F2">
      <w:pPr>
        <w:snapToGrid w:val="0"/>
        <w:spacing w:line="288" w:lineRule="auto"/>
        <w:ind w:firstLine="422" w:firstLineChars="201"/>
        <w:rPr>
          <w:rFonts w:cs="仿宋_GB2312"/>
          <w:kern w:val="0"/>
          <w:sz w:val="21"/>
          <w:szCs w:val="21"/>
          <w:lang w:val="zh-CN"/>
        </w:rPr>
      </w:pPr>
      <w:r>
        <w:rPr>
          <w:rFonts w:cs="仿宋_GB2312"/>
          <w:kern w:val="0"/>
          <w:sz w:val="21"/>
          <w:szCs w:val="21"/>
          <w:lang w:val="zh-CN"/>
        </w:rPr>
        <w:t>2、联合体中有同类资质的各方按照联合体分工承担相同工作的，按照资质等级较低的供应商确定资质等级。</w:t>
      </w:r>
    </w:p>
    <w:p w14:paraId="0151338A">
      <w:pPr>
        <w:snapToGrid w:val="0"/>
        <w:spacing w:line="288" w:lineRule="auto"/>
        <w:ind w:firstLine="422" w:firstLineChars="201"/>
        <w:rPr>
          <w:rFonts w:cs="仿宋_GB2312"/>
          <w:kern w:val="0"/>
          <w:sz w:val="21"/>
          <w:szCs w:val="21"/>
          <w:lang w:val="zh-CN"/>
        </w:rPr>
      </w:pPr>
      <w:r>
        <w:rPr>
          <w:rFonts w:cs="仿宋_GB2312"/>
          <w:kern w:val="0"/>
          <w:sz w:val="21"/>
          <w:szCs w:val="21"/>
          <w:lang w:val="zh-CN"/>
        </w:rPr>
        <w:t>3、本协议提交采购人、</w:t>
      </w:r>
      <w:r>
        <w:rPr>
          <w:rFonts w:hint="eastAsia" w:cs="仿宋_GB2312"/>
          <w:kern w:val="0"/>
          <w:sz w:val="21"/>
          <w:szCs w:val="21"/>
          <w:lang w:val="zh-CN"/>
        </w:rPr>
        <w:t>采购代理机构</w:t>
      </w:r>
      <w:r>
        <w:rPr>
          <w:rFonts w:cs="仿宋_GB2312"/>
          <w:kern w:val="0"/>
          <w:sz w:val="21"/>
          <w:szCs w:val="21"/>
          <w:lang w:val="zh-CN"/>
        </w:rPr>
        <w:t>后，联合体各方不得以任何形式对上述内容进行修改或撤销。</w:t>
      </w:r>
    </w:p>
    <w:p w14:paraId="7EDE72D0">
      <w:pPr>
        <w:snapToGrid w:val="0"/>
        <w:spacing w:line="288" w:lineRule="auto"/>
        <w:ind w:firstLine="422" w:firstLineChars="201"/>
        <w:rPr>
          <w:rFonts w:cs="仿宋_GB2312"/>
          <w:kern w:val="0"/>
          <w:sz w:val="21"/>
          <w:szCs w:val="21"/>
          <w:lang w:val="zh-CN"/>
        </w:rPr>
      </w:pPr>
    </w:p>
    <w:p w14:paraId="6462F9FA">
      <w:pPr>
        <w:snapToGrid w:val="0"/>
        <w:spacing w:line="288" w:lineRule="auto"/>
        <w:ind w:firstLine="422" w:firstLineChars="201"/>
        <w:rPr>
          <w:rFonts w:cs="仿宋_GB2312"/>
          <w:kern w:val="0"/>
          <w:sz w:val="21"/>
          <w:szCs w:val="21"/>
          <w:lang w:val="zh-CN"/>
        </w:rPr>
      </w:pPr>
    </w:p>
    <w:p w14:paraId="454C0777">
      <w:pPr>
        <w:snapToGrid w:val="0"/>
        <w:spacing w:line="288" w:lineRule="auto"/>
        <w:ind w:firstLine="424" w:firstLineChars="201"/>
        <w:rPr>
          <w:rFonts w:cs="仿宋_GB2312"/>
          <w:b/>
          <w:bCs/>
          <w:kern w:val="0"/>
          <w:sz w:val="21"/>
          <w:szCs w:val="21"/>
          <w:lang w:val="zh-CN"/>
        </w:rPr>
      </w:pPr>
      <w:r>
        <w:rPr>
          <w:rFonts w:hint="eastAsia" w:cs="仿宋_GB2312"/>
          <w:b/>
          <w:bCs/>
          <w:kern w:val="0"/>
          <w:sz w:val="21"/>
          <w:szCs w:val="21"/>
          <w:lang w:val="zh-CN"/>
        </w:rPr>
        <w:t>联合体成员名称</w:t>
      </w:r>
      <w:r>
        <w:rPr>
          <w:rFonts w:cs="仿宋_GB2312"/>
          <w:b/>
          <w:bCs/>
          <w:kern w:val="0"/>
          <w:sz w:val="21"/>
          <w:szCs w:val="21"/>
          <w:lang w:val="zh-CN"/>
        </w:rPr>
        <w:t>(电子签名/公章)：</w:t>
      </w:r>
    </w:p>
    <w:p w14:paraId="6DC034B3">
      <w:pPr>
        <w:snapToGrid w:val="0"/>
        <w:spacing w:line="288" w:lineRule="auto"/>
        <w:ind w:firstLine="424" w:firstLineChars="201"/>
        <w:rPr>
          <w:rFonts w:cs="仿宋_GB2312"/>
          <w:b/>
          <w:bCs/>
          <w:kern w:val="0"/>
          <w:sz w:val="21"/>
          <w:szCs w:val="21"/>
          <w:lang w:val="zh-CN"/>
        </w:rPr>
      </w:pPr>
    </w:p>
    <w:p w14:paraId="5A80F10E">
      <w:pPr>
        <w:snapToGrid w:val="0"/>
        <w:spacing w:line="288" w:lineRule="auto"/>
        <w:ind w:firstLine="424" w:firstLineChars="201"/>
        <w:rPr>
          <w:rFonts w:cs="Times New Roman"/>
          <w:b/>
          <w:bCs/>
          <w:sz w:val="21"/>
          <w:szCs w:val="21"/>
        </w:rPr>
      </w:pPr>
    </w:p>
    <w:p w14:paraId="45458BA0">
      <w:pPr>
        <w:snapToGrid w:val="0"/>
        <w:spacing w:line="288" w:lineRule="auto"/>
        <w:ind w:firstLine="424" w:firstLineChars="201"/>
        <w:rPr>
          <w:rFonts w:cs="仿宋_GB2312"/>
          <w:b/>
          <w:bCs/>
          <w:kern w:val="0"/>
          <w:sz w:val="21"/>
          <w:szCs w:val="21"/>
          <w:lang w:val="zh-CN"/>
        </w:rPr>
      </w:pPr>
      <w:r>
        <w:rPr>
          <w:rFonts w:cs="仿宋_GB2312"/>
          <w:b/>
          <w:bCs/>
          <w:kern w:val="0"/>
          <w:sz w:val="21"/>
          <w:szCs w:val="21"/>
          <w:lang w:val="zh-CN"/>
        </w:rPr>
        <w:t>日期：  年  月   日</w:t>
      </w:r>
    </w:p>
    <w:p w14:paraId="7BCCAC02">
      <w:pPr>
        <w:widowControl/>
        <w:jc w:val="left"/>
        <w:rPr>
          <w:rFonts w:cs="仿宋_GB2312"/>
          <w:b/>
          <w:kern w:val="0"/>
          <w:sz w:val="21"/>
          <w:szCs w:val="21"/>
        </w:rPr>
      </w:pPr>
      <w:r>
        <w:rPr>
          <w:rFonts w:cs="仿宋_GB2312"/>
          <w:b/>
          <w:kern w:val="0"/>
          <w:sz w:val="21"/>
          <w:szCs w:val="21"/>
        </w:rPr>
        <w:br w:type="page"/>
      </w:r>
    </w:p>
    <w:p w14:paraId="3970BEE0">
      <w:pPr>
        <w:snapToGrid w:val="0"/>
        <w:spacing w:line="288" w:lineRule="auto"/>
        <w:jc w:val="center"/>
        <w:outlineLvl w:val="2"/>
        <w:rPr>
          <w:rFonts w:cs="仿宋_GB2312"/>
          <w:b/>
          <w:kern w:val="0"/>
          <w:sz w:val="21"/>
          <w:szCs w:val="21"/>
        </w:rPr>
      </w:pPr>
      <w:r>
        <w:rPr>
          <w:rFonts w:hint="eastAsia" w:cs="仿宋_GB2312"/>
          <w:b/>
          <w:kern w:val="0"/>
          <w:sz w:val="21"/>
          <w:szCs w:val="21"/>
        </w:rPr>
        <w:t>附件3</w:t>
      </w:r>
      <w:r>
        <w:rPr>
          <w:rFonts w:cs="仿宋_GB2312"/>
          <w:b/>
          <w:kern w:val="0"/>
          <w:sz w:val="21"/>
          <w:szCs w:val="21"/>
        </w:rPr>
        <w:t>：</w:t>
      </w:r>
      <w:r>
        <w:rPr>
          <w:rFonts w:hint="eastAsia" w:cs="仿宋_GB2312"/>
          <w:b/>
          <w:kern w:val="0"/>
          <w:sz w:val="21"/>
          <w:szCs w:val="21"/>
        </w:rPr>
        <w:t>分包意向协议</w:t>
      </w:r>
    </w:p>
    <w:p w14:paraId="69212FF5">
      <w:pPr>
        <w:widowControl/>
        <w:snapToGrid w:val="0"/>
        <w:spacing w:line="288" w:lineRule="auto"/>
        <w:ind w:firstLine="422" w:firstLineChars="201"/>
        <w:jc w:val="left"/>
        <w:rPr>
          <w:rFonts w:cs="仿宋_GB2312"/>
          <w:sz w:val="21"/>
          <w:szCs w:val="21"/>
        </w:rPr>
      </w:pPr>
      <w:r>
        <w:rPr>
          <w:rFonts w:hint="eastAsia" w:cs="仿宋_GB2312"/>
          <w:sz w:val="21"/>
          <w:szCs w:val="21"/>
        </w:rPr>
        <w:t>（</w:t>
      </w:r>
      <w:r>
        <w:rPr>
          <w:rFonts w:hint="eastAsia" w:cs="仿宋_GB2312"/>
          <w:b/>
          <w:sz w:val="21"/>
          <w:szCs w:val="21"/>
        </w:rPr>
        <w:t>成交后以分包方式履行合同的，提供分包意向协议；采购人不同意分包或者供应商成交后不以分包方式履行合同的，则不需要提供。</w:t>
      </w:r>
      <w:r>
        <w:rPr>
          <w:rFonts w:hint="eastAsia" w:cs="仿宋_GB2312"/>
          <w:sz w:val="21"/>
          <w:szCs w:val="21"/>
        </w:rPr>
        <w:t>）</w:t>
      </w:r>
    </w:p>
    <w:p w14:paraId="606BBFD2">
      <w:pPr>
        <w:snapToGrid w:val="0"/>
        <w:spacing w:line="288" w:lineRule="auto"/>
        <w:ind w:firstLine="422" w:firstLineChars="201"/>
        <w:rPr>
          <w:rFonts w:cs="仿宋_GB2312"/>
          <w:kern w:val="0"/>
          <w:sz w:val="21"/>
          <w:szCs w:val="21"/>
          <w:lang w:val="zh-CN"/>
        </w:rPr>
      </w:pPr>
      <w:r>
        <w:rPr>
          <w:rFonts w:hint="eastAsia" w:cs="仿宋_GB2312"/>
          <w:kern w:val="0"/>
          <w:sz w:val="21"/>
          <w:szCs w:val="21"/>
          <w:u w:val="single"/>
        </w:rPr>
        <w:t>（供应商名称）</w:t>
      </w:r>
      <w:r>
        <w:rPr>
          <w:rFonts w:hint="eastAsia" w:cs="仿宋_GB2312"/>
          <w:kern w:val="0"/>
          <w:sz w:val="21"/>
          <w:szCs w:val="21"/>
          <w:lang w:val="zh-CN"/>
        </w:rPr>
        <w:t>若成为</w:t>
      </w:r>
      <w:r>
        <w:rPr>
          <w:rFonts w:hint="eastAsia" w:cs="仿宋_GB2312"/>
          <w:sz w:val="21"/>
          <w:szCs w:val="21"/>
        </w:rPr>
        <w:t>（项目名称）【招标编号：</w:t>
      </w:r>
      <w:r>
        <w:rPr>
          <w:rFonts w:hint="eastAsia" w:cs="Times New Roman"/>
          <w:sz w:val="21"/>
          <w:szCs w:val="21"/>
        </w:rPr>
        <w:t>（采购编号）</w:t>
      </w:r>
      <w:r>
        <w:rPr>
          <w:rFonts w:hint="eastAsia" w:cs="仿宋_GB2312"/>
          <w:sz w:val="21"/>
          <w:szCs w:val="21"/>
        </w:rPr>
        <w:t>】</w:t>
      </w:r>
      <w:r>
        <w:rPr>
          <w:rFonts w:hint="eastAsia" w:cs="仿宋_GB2312"/>
          <w:kern w:val="0"/>
          <w:sz w:val="21"/>
          <w:szCs w:val="21"/>
          <w:lang w:val="zh-CN"/>
        </w:rPr>
        <w:t>的成交供应商，将依法采取分包方式履行合同。</w:t>
      </w:r>
      <w:r>
        <w:rPr>
          <w:rFonts w:hint="eastAsia" w:cs="仿宋_GB2312"/>
          <w:kern w:val="0"/>
          <w:sz w:val="21"/>
          <w:szCs w:val="21"/>
          <w:u w:val="single"/>
        </w:rPr>
        <w:t>（供应商名称）</w:t>
      </w:r>
      <w:r>
        <w:rPr>
          <w:rFonts w:hint="eastAsia" w:cs="仿宋_GB2312"/>
          <w:kern w:val="0"/>
          <w:sz w:val="21"/>
          <w:szCs w:val="21"/>
        </w:rPr>
        <w:t>与</w:t>
      </w:r>
      <w:r>
        <w:rPr>
          <w:rFonts w:hint="eastAsia" w:cs="仿宋_GB2312"/>
          <w:kern w:val="0"/>
          <w:sz w:val="21"/>
          <w:szCs w:val="21"/>
          <w:u w:val="single"/>
        </w:rPr>
        <w:t>（所有分包供应商名称）</w:t>
      </w:r>
      <w:r>
        <w:rPr>
          <w:rFonts w:hint="eastAsia" w:cs="仿宋_GB2312"/>
          <w:kern w:val="0"/>
          <w:sz w:val="21"/>
          <w:szCs w:val="21"/>
        </w:rPr>
        <w:t>达成分包意向协议</w:t>
      </w:r>
      <w:r>
        <w:rPr>
          <w:rFonts w:hint="eastAsia" w:cs="仿宋_GB2312"/>
          <w:kern w:val="0"/>
          <w:sz w:val="21"/>
          <w:szCs w:val="21"/>
          <w:lang w:val="zh-CN"/>
        </w:rPr>
        <w:t>。</w:t>
      </w:r>
      <w:r>
        <w:rPr>
          <w:rFonts w:cs="仿宋_GB2312"/>
          <w:kern w:val="0"/>
          <w:sz w:val="21"/>
          <w:szCs w:val="21"/>
          <w:lang w:val="zh-CN"/>
        </w:rPr>
        <w:t xml:space="preserve"> </w:t>
      </w:r>
    </w:p>
    <w:p w14:paraId="0798D5E8">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一、分包标的及数量</w:t>
      </w:r>
    </w:p>
    <w:p w14:paraId="5216AA39">
      <w:pPr>
        <w:snapToGrid w:val="0"/>
        <w:spacing w:line="288" w:lineRule="auto"/>
        <w:ind w:firstLine="422" w:firstLineChars="201"/>
        <w:rPr>
          <w:rFonts w:cs="仿宋_GB2312"/>
          <w:kern w:val="0"/>
          <w:sz w:val="21"/>
          <w:szCs w:val="21"/>
          <w:lang w:val="zh-CN"/>
        </w:rPr>
      </w:pPr>
      <w:r>
        <w:rPr>
          <w:rFonts w:hint="eastAsia" w:cs="仿宋_GB2312"/>
          <w:kern w:val="0"/>
          <w:sz w:val="21"/>
          <w:szCs w:val="21"/>
          <w:u w:val="single"/>
        </w:rPr>
        <w:t>（供应商名称）</w:t>
      </w:r>
      <w:r>
        <w:rPr>
          <w:rFonts w:hint="eastAsia" w:cs="仿宋_GB2312"/>
          <w:kern w:val="0"/>
          <w:sz w:val="21"/>
          <w:szCs w:val="21"/>
          <w:lang w:val="zh-CN"/>
        </w:rPr>
        <w:t>将</w:t>
      </w:r>
      <w:r>
        <w:rPr>
          <w:rFonts w:cs="Times New Roman"/>
          <w:sz w:val="21"/>
          <w:szCs w:val="21"/>
          <w:u w:val="single"/>
        </w:rPr>
        <w:t xml:space="preserve">   XX工作内容   </w:t>
      </w:r>
      <w:r>
        <w:rPr>
          <w:rFonts w:hint="eastAsia" w:cs="Arial"/>
          <w:sz w:val="21"/>
          <w:szCs w:val="21"/>
        </w:rPr>
        <w:t>分包给</w:t>
      </w:r>
      <w:r>
        <w:rPr>
          <w:rFonts w:hint="eastAsia" w:cs="仿宋_GB2312"/>
          <w:kern w:val="0"/>
          <w:sz w:val="21"/>
          <w:szCs w:val="21"/>
          <w:u w:val="single"/>
        </w:rPr>
        <w:t>（某分包供应商名称）</w:t>
      </w:r>
      <w:r>
        <w:rPr>
          <w:rFonts w:hint="eastAsia" w:cs="仿宋_GB2312"/>
          <w:kern w:val="0"/>
          <w:sz w:val="21"/>
          <w:szCs w:val="21"/>
          <w:lang w:val="zh-CN"/>
        </w:rPr>
        <w:t>，</w:t>
      </w:r>
      <w:r>
        <w:rPr>
          <w:rFonts w:hint="eastAsia" w:cs="仿宋_GB2312"/>
          <w:kern w:val="0"/>
          <w:sz w:val="21"/>
          <w:szCs w:val="21"/>
          <w:u w:val="single"/>
        </w:rPr>
        <w:t>（某分包供应商名称），</w:t>
      </w:r>
      <w:r>
        <w:rPr>
          <w:rFonts w:hint="eastAsia" w:cs="仿宋_GB2312"/>
          <w:kern w:val="0"/>
          <w:sz w:val="21"/>
          <w:szCs w:val="21"/>
          <w:lang w:val="zh-CN"/>
        </w:rPr>
        <w:t>具备承</w:t>
      </w:r>
      <w:r>
        <w:rPr>
          <w:rFonts w:hint="eastAsia" w:cs="仿宋_GB2312"/>
          <w:kern w:val="0"/>
          <w:sz w:val="21"/>
          <w:szCs w:val="21"/>
        </w:rPr>
        <w:t>担</w:t>
      </w:r>
      <w:r>
        <w:rPr>
          <w:rFonts w:cs="仿宋_GB2312"/>
          <w:kern w:val="0"/>
          <w:sz w:val="21"/>
          <w:szCs w:val="21"/>
          <w:u w:val="single"/>
          <w:lang w:val="zh-CN"/>
        </w:rPr>
        <w:t>XX工作内容</w:t>
      </w:r>
      <w:r>
        <w:rPr>
          <w:rFonts w:hint="eastAsia" w:cs="仿宋_GB2312"/>
          <w:kern w:val="0"/>
          <w:sz w:val="21"/>
          <w:szCs w:val="21"/>
          <w:lang w:val="zh-CN"/>
        </w:rPr>
        <w:t>相应资质条件且不得再次分包；</w:t>
      </w:r>
    </w:p>
    <w:p w14:paraId="4863E171">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w:t>
      </w:r>
    </w:p>
    <w:p w14:paraId="7E17CFBA">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二、分包工作履行期限、地点、方式</w:t>
      </w:r>
    </w:p>
    <w:p w14:paraId="693C2E7C">
      <w:pPr>
        <w:snapToGrid w:val="0"/>
        <w:spacing w:line="288" w:lineRule="auto"/>
        <w:ind w:firstLine="422" w:firstLineChars="201"/>
        <w:rPr>
          <w:rFonts w:cs="Times New Roman"/>
          <w:sz w:val="21"/>
          <w:szCs w:val="21"/>
          <w:u w:val="single"/>
        </w:rPr>
      </w:pPr>
      <w:r>
        <w:rPr>
          <w:rFonts w:cs="Times New Roman"/>
          <w:sz w:val="21"/>
          <w:szCs w:val="21"/>
          <w:u w:val="single"/>
        </w:rPr>
        <w:t xml:space="preserve">                                                                                  </w:t>
      </w:r>
    </w:p>
    <w:p w14:paraId="0E7C3D46">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三、质量</w:t>
      </w:r>
    </w:p>
    <w:p w14:paraId="305AE60A">
      <w:pPr>
        <w:snapToGrid w:val="0"/>
        <w:spacing w:line="288" w:lineRule="auto"/>
        <w:ind w:firstLine="422" w:firstLineChars="201"/>
        <w:rPr>
          <w:rFonts w:cs="仿宋_GB2312"/>
          <w:kern w:val="0"/>
          <w:sz w:val="21"/>
          <w:szCs w:val="21"/>
          <w:lang w:val="zh-CN"/>
        </w:rPr>
      </w:pPr>
      <w:r>
        <w:rPr>
          <w:rFonts w:cs="Times New Roman"/>
          <w:sz w:val="21"/>
          <w:szCs w:val="21"/>
          <w:u w:val="single"/>
        </w:rPr>
        <w:t xml:space="preserve">                                                                                       </w:t>
      </w:r>
    </w:p>
    <w:p w14:paraId="3FF0E28A">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四、价款或者报酬</w:t>
      </w:r>
    </w:p>
    <w:p w14:paraId="7E914EEB">
      <w:pPr>
        <w:snapToGrid w:val="0"/>
        <w:spacing w:line="288" w:lineRule="auto"/>
        <w:ind w:firstLine="422" w:firstLineChars="201"/>
        <w:rPr>
          <w:rFonts w:cs="仿宋_GB2312"/>
          <w:kern w:val="0"/>
          <w:sz w:val="21"/>
          <w:szCs w:val="21"/>
          <w:lang w:val="zh-CN"/>
        </w:rPr>
      </w:pPr>
      <w:r>
        <w:rPr>
          <w:rFonts w:cs="Times New Roman"/>
          <w:sz w:val="21"/>
          <w:szCs w:val="21"/>
          <w:u w:val="single"/>
        </w:rPr>
        <w:t xml:space="preserve">                                                                                     </w:t>
      </w:r>
    </w:p>
    <w:p w14:paraId="1544353A">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五、违约责任</w:t>
      </w:r>
    </w:p>
    <w:p w14:paraId="283E0C23">
      <w:pPr>
        <w:snapToGrid w:val="0"/>
        <w:spacing w:line="288" w:lineRule="auto"/>
        <w:ind w:firstLine="422" w:firstLineChars="201"/>
        <w:rPr>
          <w:rFonts w:cs="仿宋_GB2312"/>
          <w:kern w:val="0"/>
          <w:sz w:val="21"/>
          <w:szCs w:val="21"/>
          <w:lang w:val="zh-CN"/>
        </w:rPr>
      </w:pPr>
      <w:r>
        <w:rPr>
          <w:rFonts w:cs="Times New Roman"/>
          <w:sz w:val="21"/>
          <w:szCs w:val="21"/>
          <w:u w:val="single"/>
        </w:rPr>
        <w:t xml:space="preserve">                                                                                     </w:t>
      </w:r>
    </w:p>
    <w:p w14:paraId="64445E10">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六、争议解决的办法</w:t>
      </w:r>
    </w:p>
    <w:p w14:paraId="3C8104C7">
      <w:pPr>
        <w:snapToGrid w:val="0"/>
        <w:spacing w:line="288" w:lineRule="auto"/>
        <w:ind w:firstLine="422" w:firstLineChars="201"/>
        <w:rPr>
          <w:rFonts w:cs="仿宋_GB2312"/>
          <w:kern w:val="0"/>
          <w:sz w:val="21"/>
          <w:szCs w:val="21"/>
          <w:lang w:val="zh-CN"/>
        </w:rPr>
      </w:pPr>
      <w:r>
        <w:rPr>
          <w:rFonts w:cs="Times New Roman"/>
          <w:sz w:val="21"/>
          <w:szCs w:val="21"/>
          <w:u w:val="single"/>
        </w:rPr>
        <w:t xml:space="preserve">                                                                                  </w:t>
      </w:r>
    </w:p>
    <w:p w14:paraId="10E8C9F6">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七、其他</w:t>
      </w:r>
    </w:p>
    <w:p w14:paraId="4D1640C8">
      <w:pPr>
        <w:snapToGrid w:val="0"/>
        <w:spacing w:line="288" w:lineRule="auto"/>
        <w:ind w:firstLine="422" w:firstLineChars="201"/>
        <w:rPr>
          <w:rFonts w:cs="仿宋_GB2312"/>
          <w:b/>
          <w:kern w:val="0"/>
          <w:sz w:val="21"/>
          <w:szCs w:val="21"/>
          <w:lang w:val="zh-CN"/>
        </w:rPr>
      </w:pPr>
      <w:r>
        <w:rPr>
          <w:rFonts w:hint="eastAsia" w:cs="仿宋_GB2312"/>
          <w:kern w:val="0"/>
          <w:sz w:val="21"/>
          <w:szCs w:val="21"/>
          <w:u w:val="single"/>
        </w:rPr>
        <w:t>（分包供应商名称）提供的货物全部由小微企业制造，</w:t>
      </w:r>
      <w:r>
        <w:rPr>
          <w:rFonts w:hint="eastAsia" w:cs="仿宋_GB2312"/>
          <w:kern w:val="0"/>
          <w:sz w:val="21"/>
          <w:szCs w:val="21"/>
        </w:rPr>
        <w:t>其合同份额占到合同总金额</w:t>
      </w:r>
      <w:r>
        <w:rPr>
          <w:rFonts w:cs="仿宋_GB2312"/>
          <w:kern w:val="0"/>
          <w:sz w:val="21"/>
          <w:szCs w:val="21"/>
          <w:u w:val="single"/>
        </w:rPr>
        <w:t xml:space="preserve">     </w:t>
      </w:r>
      <w:r>
        <w:rPr>
          <w:rFonts w:cs="仿宋_GB2312"/>
          <w:kern w:val="0"/>
          <w:sz w:val="21"/>
          <w:szCs w:val="21"/>
        </w:rPr>
        <w:t>%以上</w:t>
      </w:r>
      <w:r>
        <w:rPr>
          <w:rFonts w:hint="eastAsia" w:cs="Times New Roman"/>
          <w:sz w:val="21"/>
          <w:szCs w:val="21"/>
        </w:rPr>
        <w:t>。</w:t>
      </w:r>
      <w:r>
        <w:rPr>
          <w:rFonts w:hint="eastAsia" w:cs="仿宋_GB2312"/>
          <w:b/>
          <w:kern w:val="0"/>
          <w:sz w:val="21"/>
          <w:szCs w:val="21"/>
          <w:lang w:val="zh-CN"/>
        </w:rPr>
        <w:t>（未预留份额专门面向中小企业采购的的采购项目，以及预留份额中的非预留部分采购包，允许分包的，分包供应商提供的货物全部由小微企业制造，且其合同份额占到合同总金额</w:t>
      </w:r>
      <w:r>
        <w:rPr>
          <w:rFonts w:cs="仿宋_GB2312"/>
          <w:b/>
          <w:kern w:val="0"/>
          <w:sz w:val="21"/>
          <w:szCs w:val="21"/>
          <w:lang w:val="zh-CN"/>
        </w:rPr>
        <w:t xml:space="preserve"> 30%以上</w:t>
      </w:r>
      <w:r>
        <w:rPr>
          <w:rFonts w:hint="eastAsia" w:cs="仿宋_GB2312"/>
          <w:b/>
          <w:kern w:val="0"/>
          <w:sz w:val="21"/>
          <w:szCs w:val="21"/>
          <w:lang w:val="zh-CN"/>
        </w:rPr>
        <w:t>的，对大中型企业的报价给予</w:t>
      </w:r>
      <w:r>
        <w:rPr>
          <w:rFonts w:hint="eastAsia" w:cs="仿宋_GB2312"/>
          <w:b/>
          <w:kern w:val="0"/>
          <w:sz w:val="21"/>
          <w:szCs w:val="21"/>
          <w:lang w:val="en-US" w:eastAsia="zh-CN"/>
        </w:rPr>
        <w:t>4</w:t>
      </w:r>
      <w:r>
        <w:rPr>
          <w:rFonts w:cs="仿宋_GB2312"/>
          <w:b/>
          <w:kern w:val="0"/>
          <w:sz w:val="21"/>
          <w:szCs w:val="21"/>
          <w:lang w:val="zh-CN"/>
        </w:rPr>
        <w:t>%的扣除</w:t>
      </w:r>
      <w:r>
        <w:rPr>
          <w:rFonts w:hint="eastAsia" w:cs="仿宋_GB2312"/>
          <w:b/>
          <w:kern w:val="0"/>
          <w:sz w:val="21"/>
          <w:szCs w:val="21"/>
          <w:lang w:val="zh-CN"/>
        </w:rPr>
        <w:t>）</w:t>
      </w:r>
    </w:p>
    <w:p w14:paraId="328D6471">
      <w:pPr>
        <w:snapToGrid w:val="0"/>
        <w:spacing w:line="288" w:lineRule="auto"/>
        <w:rPr>
          <w:rFonts w:cs="仿宋_GB2312"/>
          <w:kern w:val="0"/>
          <w:sz w:val="21"/>
          <w:szCs w:val="21"/>
          <w:lang w:val="zh-CN"/>
        </w:rPr>
      </w:pPr>
    </w:p>
    <w:p w14:paraId="787FDD19">
      <w:pPr>
        <w:snapToGrid w:val="0"/>
        <w:spacing w:line="288" w:lineRule="auto"/>
        <w:ind w:firstLine="422" w:firstLineChars="200"/>
        <w:rPr>
          <w:rFonts w:cs="仿宋_GB2312"/>
          <w:b/>
          <w:bCs/>
          <w:kern w:val="0"/>
          <w:sz w:val="21"/>
          <w:szCs w:val="21"/>
          <w:lang w:val="zh-CN"/>
        </w:rPr>
      </w:pPr>
      <w:r>
        <w:rPr>
          <w:rFonts w:hint="eastAsia" w:cs="仿宋_GB2312"/>
          <w:b/>
          <w:bCs/>
          <w:kern w:val="0"/>
          <w:sz w:val="21"/>
          <w:szCs w:val="21"/>
          <w:lang w:val="zh-CN"/>
        </w:rPr>
        <w:t>供应商名称（电子签名</w:t>
      </w:r>
      <w:r>
        <w:rPr>
          <w:rFonts w:cs="仿宋_GB2312"/>
          <w:b/>
          <w:bCs/>
          <w:kern w:val="0"/>
          <w:sz w:val="21"/>
          <w:szCs w:val="21"/>
          <w:lang w:val="zh-CN"/>
        </w:rPr>
        <w:t>/公章）：</w:t>
      </w:r>
    </w:p>
    <w:p w14:paraId="3B89F7E9">
      <w:pPr>
        <w:snapToGrid w:val="0"/>
        <w:spacing w:line="288" w:lineRule="auto"/>
        <w:ind w:firstLine="424" w:firstLineChars="201"/>
        <w:rPr>
          <w:rFonts w:cs="仿宋_GB2312"/>
          <w:b/>
          <w:bCs/>
          <w:kern w:val="0"/>
          <w:sz w:val="21"/>
          <w:szCs w:val="21"/>
          <w:lang w:val="zh-CN"/>
        </w:rPr>
      </w:pPr>
    </w:p>
    <w:p w14:paraId="476D0E6A">
      <w:pPr>
        <w:snapToGrid w:val="0"/>
        <w:spacing w:line="288" w:lineRule="auto"/>
        <w:ind w:firstLine="424" w:firstLineChars="201"/>
        <w:rPr>
          <w:rFonts w:cs="仿宋_GB2312"/>
          <w:b/>
          <w:bCs/>
          <w:kern w:val="0"/>
          <w:sz w:val="21"/>
          <w:szCs w:val="21"/>
          <w:lang w:val="zh-CN"/>
        </w:rPr>
      </w:pPr>
      <w:r>
        <w:rPr>
          <w:rFonts w:hint="eastAsia" w:cs="仿宋_GB2312"/>
          <w:b/>
          <w:bCs/>
          <w:kern w:val="0"/>
          <w:sz w:val="21"/>
          <w:szCs w:val="21"/>
          <w:lang w:val="zh-CN"/>
        </w:rPr>
        <w:t>分包供应商名称（电子签名</w:t>
      </w:r>
      <w:r>
        <w:rPr>
          <w:rFonts w:cs="仿宋_GB2312"/>
          <w:b/>
          <w:bCs/>
          <w:kern w:val="0"/>
          <w:sz w:val="21"/>
          <w:szCs w:val="21"/>
          <w:lang w:val="zh-CN"/>
        </w:rPr>
        <w:t>/公章）</w:t>
      </w:r>
      <w:r>
        <w:rPr>
          <w:rFonts w:hint="eastAsia" w:cs="仿宋_GB2312"/>
          <w:b/>
          <w:bCs/>
          <w:kern w:val="0"/>
          <w:sz w:val="21"/>
          <w:szCs w:val="21"/>
          <w:lang w:val="zh-CN"/>
        </w:rPr>
        <w:t>：</w:t>
      </w:r>
    </w:p>
    <w:p w14:paraId="144DBDC2">
      <w:pPr>
        <w:snapToGrid w:val="0"/>
        <w:spacing w:line="288" w:lineRule="auto"/>
        <w:rPr>
          <w:rFonts w:cs="仿宋_GB2312"/>
          <w:b/>
          <w:bCs/>
          <w:kern w:val="0"/>
          <w:sz w:val="21"/>
          <w:szCs w:val="21"/>
          <w:lang w:val="zh-CN"/>
        </w:rPr>
      </w:pPr>
    </w:p>
    <w:p w14:paraId="57A6876A">
      <w:pPr>
        <w:snapToGrid w:val="0"/>
        <w:spacing w:line="288" w:lineRule="auto"/>
        <w:ind w:firstLine="424" w:firstLineChars="201"/>
        <w:rPr>
          <w:rFonts w:cs="仿宋_GB2312"/>
          <w:b/>
          <w:bCs/>
          <w:kern w:val="0"/>
          <w:sz w:val="21"/>
          <w:szCs w:val="21"/>
          <w:lang w:val="zh-CN"/>
        </w:rPr>
      </w:pPr>
      <w:r>
        <w:rPr>
          <w:rFonts w:cs="仿宋_GB2312"/>
          <w:b/>
          <w:bCs/>
          <w:kern w:val="0"/>
          <w:sz w:val="21"/>
          <w:szCs w:val="21"/>
          <w:lang w:val="zh-CN"/>
        </w:rPr>
        <w:t>日期：  年  月   日</w:t>
      </w:r>
    </w:p>
    <w:p w14:paraId="3BD91CB6"/>
    <w:sectPr>
      <w:footerReference r:id="rId5" w:type="default"/>
      <w:pgSz w:w="11906" w:h="16838"/>
      <w:pgMar w:top="1247" w:right="1247" w:bottom="1247" w:left="1247" w:header="142" w:footer="725"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DBF48">
    <w:pPr>
      <w:pStyle w:val="10"/>
      <w:jc w:val="center"/>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85B13">
    <w:pPr>
      <w:pStyle w:val="10"/>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w:t>
    </w:r>
    <w:r>
      <w:rPr>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7AB2D">
    <w:pPr>
      <w:jc w:val="center"/>
    </w:pPr>
    <w:r>
      <w:drawing>
        <wp:inline distT="0" distB="0" distL="0" distR="0">
          <wp:extent cx="5905500" cy="679450"/>
          <wp:effectExtent l="0" t="0" r="0" b="6350"/>
          <wp:docPr id="18162411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241114"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UwMTFkMDI3ZjBmZjczM2Q3M2EwOGI5M2VjYzUzMDkifQ=="/>
  </w:docVars>
  <w:rsids>
    <w:rsidRoot w:val="0035197B"/>
    <w:rsid w:val="00012C95"/>
    <w:rsid w:val="00013E80"/>
    <w:rsid w:val="000275B5"/>
    <w:rsid w:val="00031EB0"/>
    <w:rsid w:val="0004655A"/>
    <w:rsid w:val="00067F0A"/>
    <w:rsid w:val="000A696F"/>
    <w:rsid w:val="000E015C"/>
    <w:rsid w:val="000E4B39"/>
    <w:rsid w:val="00103286"/>
    <w:rsid w:val="001101B8"/>
    <w:rsid w:val="00120B93"/>
    <w:rsid w:val="001344C6"/>
    <w:rsid w:val="00135034"/>
    <w:rsid w:val="00135905"/>
    <w:rsid w:val="00155438"/>
    <w:rsid w:val="001619EB"/>
    <w:rsid w:val="0017776E"/>
    <w:rsid w:val="001A02BC"/>
    <w:rsid w:val="001E1F6A"/>
    <w:rsid w:val="00215143"/>
    <w:rsid w:val="00216C31"/>
    <w:rsid w:val="00232E27"/>
    <w:rsid w:val="00252BBD"/>
    <w:rsid w:val="00256B2D"/>
    <w:rsid w:val="00256F5C"/>
    <w:rsid w:val="0026429E"/>
    <w:rsid w:val="002645F1"/>
    <w:rsid w:val="002A0C91"/>
    <w:rsid w:val="002B128F"/>
    <w:rsid w:val="002E3481"/>
    <w:rsid w:val="002F0514"/>
    <w:rsid w:val="002F7386"/>
    <w:rsid w:val="00325E65"/>
    <w:rsid w:val="0035197B"/>
    <w:rsid w:val="0037718A"/>
    <w:rsid w:val="003C5FBC"/>
    <w:rsid w:val="00425942"/>
    <w:rsid w:val="0048526C"/>
    <w:rsid w:val="00494ECD"/>
    <w:rsid w:val="004B1ED6"/>
    <w:rsid w:val="004C7C81"/>
    <w:rsid w:val="004D62CC"/>
    <w:rsid w:val="004F0091"/>
    <w:rsid w:val="00505CF1"/>
    <w:rsid w:val="00511E9E"/>
    <w:rsid w:val="0055045F"/>
    <w:rsid w:val="00551DAC"/>
    <w:rsid w:val="00565520"/>
    <w:rsid w:val="00590C97"/>
    <w:rsid w:val="005B2955"/>
    <w:rsid w:val="005D064A"/>
    <w:rsid w:val="005E3478"/>
    <w:rsid w:val="00605C23"/>
    <w:rsid w:val="00611721"/>
    <w:rsid w:val="00631B4E"/>
    <w:rsid w:val="0063741D"/>
    <w:rsid w:val="006402AB"/>
    <w:rsid w:val="00642879"/>
    <w:rsid w:val="006A0B04"/>
    <w:rsid w:val="006A2B3D"/>
    <w:rsid w:val="006B5B13"/>
    <w:rsid w:val="006E6002"/>
    <w:rsid w:val="007133EB"/>
    <w:rsid w:val="00723439"/>
    <w:rsid w:val="00742B14"/>
    <w:rsid w:val="0076422D"/>
    <w:rsid w:val="00792093"/>
    <w:rsid w:val="007A10F7"/>
    <w:rsid w:val="007D5140"/>
    <w:rsid w:val="007E55F1"/>
    <w:rsid w:val="00813E3D"/>
    <w:rsid w:val="00834B9A"/>
    <w:rsid w:val="00835A1C"/>
    <w:rsid w:val="008543A5"/>
    <w:rsid w:val="00855401"/>
    <w:rsid w:val="008772E5"/>
    <w:rsid w:val="00882FF5"/>
    <w:rsid w:val="0089630B"/>
    <w:rsid w:val="0091334C"/>
    <w:rsid w:val="00913E41"/>
    <w:rsid w:val="009429A3"/>
    <w:rsid w:val="0096732E"/>
    <w:rsid w:val="009675F7"/>
    <w:rsid w:val="00982682"/>
    <w:rsid w:val="00986D07"/>
    <w:rsid w:val="009C7C60"/>
    <w:rsid w:val="009D6F21"/>
    <w:rsid w:val="009E2396"/>
    <w:rsid w:val="00A13935"/>
    <w:rsid w:val="00A353D5"/>
    <w:rsid w:val="00A60FF3"/>
    <w:rsid w:val="00A86BED"/>
    <w:rsid w:val="00AB236A"/>
    <w:rsid w:val="00AE5F71"/>
    <w:rsid w:val="00AE7589"/>
    <w:rsid w:val="00B004AC"/>
    <w:rsid w:val="00B15905"/>
    <w:rsid w:val="00BB31A4"/>
    <w:rsid w:val="00BB6045"/>
    <w:rsid w:val="00BD5E66"/>
    <w:rsid w:val="00BE2C76"/>
    <w:rsid w:val="00BF2AEA"/>
    <w:rsid w:val="00C17E09"/>
    <w:rsid w:val="00C2248E"/>
    <w:rsid w:val="00C2776F"/>
    <w:rsid w:val="00C44792"/>
    <w:rsid w:val="00C7172E"/>
    <w:rsid w:val="00C766F5"/>
    <w:rsid w:val="00C97794"/>
    <w:rsid w:val="00CA293F"/>
    <w:rsid w:val="00CA5975"/>
    <w:rsid w:val="00CB56DC"/>
    <w:rsid w:val="00CF2E63"/>
    <w:rsid w:val="00D06F51"/>
    <w:rsid w:val="00D16917"/>
    <w:rsid w:val="00D317F8"/>
    <w:rsid w:val="00D51B1F"/>
    <w:rsid w:val="00D52A86"/>
    <w:rsid w:val="00D92B74"/>
    <w:rsid w:val="00D961D0"/>
    <w:rsid w:val="00D9733D"/>
    <w:rsid w:val="00DB5D1B"/>
    <w:rsid w:val="00DB7C4C"/>
    <w:rsid w:val="00DE0C5F"/>
    <w:rsid w:val="00DF5A9F"/>
    <w:rsid w:val="00E22C25"/>
    <w:rsid w:val="00E4559E"/>
    <w:rsid w:val="00E52B31"/>
    <w:rsid w:val="00E70D67"/>
    <w:rsid w:val="00E8510B"/>
    <w:rsid w:val="00EB1C8D"/>
    <w:rsid w:val="00EB700F"/>
    <w:rsid w:val="00EC091A"/>
    <w:rsid w:val="00ED1230"/>
    <w:rsid w:val="00F156DB"/>
    <w:rsid w:val="00F55B07"/>
    <w:rsid w:val="00F61206"/>
    <w:rsid w:val="00F71A17"/>
    <w:rsid w:val="00F91463"/>
    <w:rsid w:val="00FA22BD"/>
    <w:rsid w:val="00FC2099"/>
    <w:rsid w:val="00FC2885"/>
    <w:rsid w:val="07140984"/>
    <w:rsid w:val="0CF34325"/>
    <w:rsid w:val="0E896FC7"/>
    <w:rsid w:val="0FFE195E"/>
    <w:rsid w:val="15ED232D"/>
    <w:rsid w:val="19193998"/>
    <w:rsid w:val="1B247ACF"/>
    <w:rsid w:val="1D121E99"/>
    <w:rsid w:val="1D340697"/>
    <w:rsid w:val="240E7C98"/>
    <w:rsid w:val="28220306"/>
    <w:rsid w:val="28D42E04"/>
    <w:rsid w:val="2B731BD4"/>
    <w:rsid w:val="2DC72F38"/>
    <w:rsid w:val="2DE74C9D"/>
    <w:rsid w:val="2FF072BD"/>
    <w:rsid w:val="318921E5"/>
    <w:rsid w:val="35A40B0C"/>
    <w:rsid w:val="37AA0086"/>
    <w:rsid w:val="3CDF3146"/>
    <w:rsid w:val="3FE16D38"/>
    <w:rsid w:val="454C4FC0"/>
    <w:rsid w:val="46742991"/>
    <w:rsid w:val="48211CD3"/>
    <w:rsid w:val="491B2795"/>
    <w:rsid w:val="4C793DF2"/>
    <w:rsid w:val="4E7D6D7D"/>
    <w:rsid w:val="508825A3"/>
    <w:rsid w:val="51942202"/>
    <w:rsid w:val="53721D2E"/>
    <w:rsid w:val="555C7D6F"/>
    <w:rsid w:val="570B3076"/>
    <w:rsid w:val="5AFA7C8E"/>
    <w:rsid w:val="5B122177"/>
    <w:rsid w:val="5BFD69A3"/>
    <w:rsid w:val="5D41435A"/>
    <w:rsid w:val="5EC82E34"/>
    <w:rsid w:val="5FB951B6"/>
    <w:rsid w:val="5FC6576F"/>
    <w:rsid w:val="5FFE6213"/>
    <w:rsid w:val="625C275A"/>
    <w:rsid w:val="6265548D"/>
    <w:rsid w:val="66AA7ED5"/>
    <w:rsid w:val="66CE5F3A"/>
    <w:rsid w:val="68D93CAA"/>
    <w:rsid w:val="6A8179DD"/>
    <w:rsid w:val="6D6D3796"/>
    <w:rsid w:val="6E290AC9"/>
    <w:rsid w:val="73166E82"/>
    <w:rsid w:val="76797A09"/>
    <w:rsid w:val="768B324F"/>
    <w:rsid w:val="7BE54E59"/>
    <w:rsid w:val="7D074354"/>
    <w:rsid w:val="7E3D4081"/>
    <w:rsid w:val="7EA013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kern w:val="2"/>
      <w:sz w:val="24"/>
      <w:szCs w:val="24"/>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unhideWhenUsed/>
    <w:qFormat/>
    <w:uiPriority w:val="99"/>
    <w:pPr>
      <w:ind w:firstLine="420"/>
    </w:pPr>
  </w:style>
  <w:style w:type="paragraph" w:styleId="3">
    <w:name w:val="Body Text Indent"/>
    <w:basedOn w:val="1"/>
    <w:next w:val="2"/>
    <w:link w:val="24"/>
    <w:qFormat/>
    <w:uiPriority w:val="0"/>
    <w:pPr>
      <w:spacing w:line="200" w:lineRule="atLeast"/>
      <w:ind w:firstLine="301"/>
    </w:pPr>
    <w:rPr>
      <w:rFonts w:hAnsi="Courier New" w:cs="Times New Roman"/>
      <w:spacing w:val="-4"/>
      <w:sz w:val="18"/>
      <w:szCs w:val="20"/>
    </w:rPr>
  </w:style>
  <w:style w:type="paragraph" w:styleId="4">
    <w:name w:val="Body Text First Indent"/>
    <w:basedOn w:val="5"/>
    <w:next w:val="2"/>
    <w:qFormat/>
    <w:uiPriority w:val="0"/>
    <w:pPr>
      <w:ind w:firstLine="420" w:firstLineChars="100"/>
    </w:pPr>
    <w:rPr>
      <w:rFonts w:cs="Times New Roman"/>
      <w:sz w:val="21"/>
    </w:rPr>
  </w:style>
  <w:style w:type="paragraph" w:styleId="5">
    <w:name w:val="Body Text"/>
    <w:basedOn w:val="1"/>
    <w:next w:val="1"/>
    <w:link w:val="33"/>
    <w:qFormat/>
    <w:uiPriority w:val="0"/>
    <w:pPr>
      <w:spacing w:after="120"/>
    </w:pPr>
  </w:style>
  <w:style w:type="paragraph" w:styleId="6">
    <w:name w:val="Normal Indent"/>
    <w:basedOn w:val="1"/>
    <w:next w:val="1"/>
    <w:semiHidden/>
    <w:unhideWhenUsed/>
    <w:qFormat/>
    <w:uiPriority w:val="99"/>
    <w:pPr>
      <w:ind w:firstLine="420" w:firstLineChars="200"/>
    </w:pPr>
  </w:style>
  <w:style w:type="paragraph" w:styleId="7">
    <w:name w:val="annotation text"/>
    <w:basedOn w:val="1"/>
    <w:link w:val="21"/>
    <w:unhideWhenUsed/>
    <w:qFormat/>
    <w:uiPriority w:val="99"/>
    <w:pPr>
      <w:jc w:val="left"/>
    </w:pPr>
    <w:rPr>
      <w:rFonts w:ascii="Times New Roman" w:hAnsi="Times New Roman" w:cs="Times New Roman"/>
      <w:sz w:val="28"/>
    </w:rPr>
  </w:style>
  <w:style w:type="paragraph" w:styleId="8">
    <w:name w:val="Plain Text"/>
    <w:basedOn w:val="1"/>
    <w:link w:val="34"/>
    <w:semiHidden/>
    <w:unhideWhenUsed/>
    <w:qFormat/>
    <w:uiPriority w:val="99"/>
    <w:rPr>
      <w:rFonts w:hAnsi="Courier New" w:cs="Courier New" w:asciiTheme="minorEastAsia" w:eastAsiaTheme="minorEastAsia"/>
    </w:rPr>
  </w:style>
  <w:style w:type="paragraph" w:styleId="9">
    <w:name w:val="Balloon Text"/>
    <w:basedOn w:val="1"/>
    <w:link w:val="23"/>
    <w:qFormat/>
    <w:uiPriority w:val="0"/>
    <w:rPr>
      <w:sz w:val="18"/>
      <w:szCs w:val="18"/>
    </w:rPr>
  </w:style>
  <w:style w:type="paragraph" w:styleId="10">
    <w:name w:val="footer"/>
    <w:basedOn w:val="1"/>
    <w:link w:val="20"/>
    <w:unhideWhenUsed/>
    <w:qFormat/>
    <w:uiPriority w:val="99"/>
    <w:pPr>
      <w:tabs>
        <w:tab w:val="center" w:pos="4153"/>
        <w:tab w:val="right" w:pos="8306"/>
      </w:tabs>
      <w:snapToGrid w:val="0"/>
      <w:jc w:val="left"/>
    </w:pPr>
    <w:rPr>
      <w:sz w:val="18"/>
      <w:szCs w:val="18"/>
    </w:rPr>
  </w:style>
  <w:style w:type="paragraph" w:styleId="11">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qFormat/>
    <w:uiPriority w:val="99"/>
    <w:pPr>
      <w:widowControl/>
      <w:spacing w:before="100" w:beforeAutospacing="1" w:after="100" w:afterAutospacing="1"/>
      <w:jc w:val="left"/>
    </w:pPr>
    <w:rPr>
      <w:kern w:val="0"/>
    </w:rPr>
  </w:style>
  <w:style w:type="paragraph" w:styleId="13">
    <w:name w:val="annotation subject"/>
    <w:basedOn w:val="7"/>
    <w:next w:val="7"/>
    <w:link w:val="31"/>
    <w:semiHidden/>
    <w:unhideWhenUsed/>
    <w:qFormat/>
    <w:uiPriority w:val="0"/>
    <w:rPr>
      <w:rFonts w:ascii="宋体" w:hAnsi="宋体" w:cs="宋体"/>
      <w:b/>
      <w:bCs/>
      <w:sz w:val="24"/>
    </w:rPr>
  </w:style>
  <w:style w:type="table" w:styleId="15">
    <w:name w:val="Table Grid"/>
    <w:basedOn w:val="14"/>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qFormat/>
    <w:uiPriority w:val="99"/>
    <w:rPr>
      <w:color w:val="0000FF"/>
      <w:u w:val="single"/>
    </w:rPr>
  </w:style>
  <w:style w:type="character" w:styleId="18">
    <w:name w:val="annotation reference"/>
    <w:unhideWhenUsed/>
    <w:qFormat/>
    <w:uiPriority w:val="99"/>
    <w:rPr>
      <w:sz w:val="21"/>
      <w:szCs w:val="21"/>
    </w:rPr>
  </w:style>
  <w:style w:type="character" w:customStyle="1" w:styleId="19">
    <w:name w:val="页眉 字符"/>
    <w:basedOn w:val="16"/>
    <w:link w:val="11"/>
    <w:qFormat/>
    <w:uiPriority w:val="99"/>
    <w:rPr>
      <w:sz w:val="18"/>
      <w:szCs w:val="18"/>
    </w:rPr>
  </w:style>
  <w:style w:type="character" w:customStyle="1" w:styleId="20">
    <w:name w:val="页脚 字符"/>
    <w:basedOn w:val="16"/>
    <w:link w:val="10"/>
    <w:qFormat/>
    <w:uiPriority w:val="99"/>
    <w:rPr>
      <w:sz w:val="18"/>
      <w:szCs w:val="18"/>
    </w:rPr>
  </w:style>
  <w:style w:type="character" w:customStyle="1" w:styleId="21">
    <w:name w:val="批注文字 字符"/>
    <w:basedOn w:val="16"/>
    <w:link w:val="7"/>
    <w:qFormat/>
    <w:uiPriority w:val="99"/>
    <w:rPr>
      <w:rFonts w:ascii="Times New Roman" w:hAnsi="Times New Roman" w:eastAsia="宋体" w:cs="Times New Roman"/>
      <w:sz w:val="28"/>
      <w:szCs w:val="24"/>
    </w:rPr>
  </w:style>
  <w:style w:type="character" w:customStyle="1" w:styleId="22">
    <w:name w:val="正文文本缩进 字符"/>
    <w:basedOn w:val="16"/>
    <w:qFormat/>
    <w:uiPriority w:val="0"/>
    <w:rPr>
      <w:rFonts w:ascii="宋体" w:hAnsi="宋体" w:eastAsia="宋体" w:cs="宋体"/>
      <w:sz w:val="24"/>
      <w:szCs w:val="24"/>
    </w:rPr>
  </w:style>
  <w:style w:type="character" w:customStyle="1" w:styleId="23">
    <w:name w:val="批注框文本 字符"/>
    <w:basedOn w:val="16"/>
    <w:link w:val="9"/>
    <w:qFormat/>
    <w:uiPriority w:val="0"/>
    <w:rPr>
      <w:rFonts w:ascii="宋体" w:hAnsi="宋体" w:eastAsia="宋体" w:cs="宋体"/>
      <w:sz w:val="18"/>
      <w:szCs w:val="18"/>
    </w:rPr>
  </w:style>
  <w:style w:type="character" w:customStyle="1" w:styleId="24">
    <w:name w:val="正文文本缩进 字符1"/>
    <w:link w:val="3"/>
    <w:qFormat/>
    <w:uiPriority w:val="0"/>
    <w:rPr>
      <w:rFonts w:ascii="宋体" w:hAnsi="Courier New" w:eastAsia="宋体" w:cs="Times New Roman"/>
      <w:spacing w:val="-4"/>
      <w:sz w:val="18"/>
      <w:szCs w:val="20"/>
    </w:rPr>
  </w:style>
  <w:style w:type="character" w:customStyle="1" w:styleId="25">
    <w:name w:val="正文文本缩进 字符2"/>
    <w:qFormat/>
    <w:uiPriority w:val="0"/>
    <w:rPr>
      <w:rFonts w:ascii="宋体" w:hAnsi="Courier New"/>
      <w:spacing w:val="-4"/>
      <w:kern w:val="2"/>
      <w:sz w:val="18"/>
    </w:rPr>
  </w:style>
  <w:style w:type="character" w:customStyle="1" w:styleId="26">
    <w:name w:val="未处理的提及1"/>
    <w:basedOn w:val="16"/>
    <w:semiHidden/>
    <w:unhideWhenUsed/>
    <w:qFormat/>
    <w:uiPriority w:val="99"/>
    <w:rPr>
      <w:color w:val="605E5C"/>
      <w:shd w:val="clear" w:color="auto" w:fill="E1DFDD"/>
    </w:rPr>
  </w:style>
  <w:style w:type="paragraph" w:styleId="27">
    <w:name w:val="List Paragraph"/>
    <w:basedOn w:val="1"/>
    <w:qFormat/>
    <w:uiPriority w:val="99"/>
    <w:pPr>
      <w:ind w:firstLine="420" w:firstLineChars="200"/>
    </w:pPr>
  </w:style>
  <w:style w:type="paragraph" w:customStyle="1" w:styleId="28">
    <w:name w:val="纯文本1"/>
    <w:basedOn w:val="1"/>
    <w:next w:val="8"/>
    <w:link w:val="30"/>
    <w:qFormat/>
    <w:uiPriority w:val="99"/>
    <w:pPr>
      <w:spacing w:before="156" w:beforeLines="50" w:after="156" w:afterLines="50" w:line="400" w:lineRule="atLeast"/>
    </w:pPr>
    <w:rPr>
      <w:rFonts w:hAnsi="Courier New" w:cs="Times New Roman"/>
    </w:rPr>
  </w:style>
  <w:style w:type="character" w:customStyle="1" w:styleId="29">
    <w:name w:val="纯文本 字符"/>
    <w:basedOn w:val="16"/>
    <w:qFormat/>
    <w:uiPriority w:val="0"/>
    <w:rPr>
      <w:rFonts w:ascii="宋体" w:hAnsi="Courier New" w:eastAsia="宋体" w:cs="Courier New"/>
      <w:kern w:val="2"/>
      <w:sz w:val="24"/>
      <w:szCs w:val="24"/>
    </w:rPr>
  </w:style>
  <w:style w:type="character" w:customStyle="1" w:styleId="30">
    <w:name w:val="纯文本 字符1"/>
    <w:link w:val="28"/>
    <w:qFormat/>
    <w:uiPriority w:val="99"/>
    <w:rPr>
      <w:rFonts w:ascii="宋体" w:hAnsi="Courier New" w:eastAsia="宋体" w:cs="Times New Roman"/>
      <w:kern w:val="2"/>
      <w:sz w:val="24"/>
      <w:szCs w:val="24"/>
    </w:rPr>
  </w:style>
  <w:style w:type="character" w:customStyle="1" w:styleId="31">
    <w:name w:val="批注主题 字符"/>
    <w:basedOn w:val="21"/>
    <w:link w:val="13"/>
    <w:semiHidden/>
    <w:qFormat/>
    <w:uiPriority w:val="0"/>
    <w:rPr>
      <w:rFonts w:ascii="宋体" w:hAnsi="宋体" w:eastAsia="宋体" w:cs="宋体"/>
      <w:b/>
      <w:bCs/>
      <w:sz w:val="24"/>
      <w:szCs w:val="24"/>
    </w:rPr>
  </w:style>
  <w:style w:type="character" w:customStyle="1" w:styleId="32">
    <w:name w:val="Unresolved Mention"/>
    <w:basedOn w:val="16"/>
    <w:semiHidden/>
    <w:unhideWhenUsed/>
    <w:qFormat/>
    <w:uiPriority w:val="99"/>
    <w:rPr>
      <w:color w:val="605E5C"/>
      <w:shd w:val="clear" w:color="auto" w:fill="E1DFDD"/>
    </w:rPr>
  </w:style>
  <w:style w:type="character" w:customStyle="1" w:styleId="33">
    <w:name w:val="正文文本 字符"/>
    <w:basedOn w:val="16"/>
    <w:link w:val="5"/>
    <w:qFormat/>
    <w:uiPriority w:val="0"/>
    <w:rPr>
      <w:rFonts w:ascii="宋体" w:hAnsi="宋体" w:eastAsia="宋体" w:cs="宋体"/>
      <w:sz w:val="24"/>
      <w:szCs w:val="24"/>
    </w:rPr>
  </w:style>
  <w:style w:type="character" w:customStyle="1" w:styleId="34">
    <w:name w:val="纯文本 字符2"/>
    <w:basedOn w:val="16"/>
    <w:link w:val="8"/>
    <w:semiHidden/>
    <w:qFormat/>
    <w:uiPriority w:val="99"/>
    <w:rPr>
      <w:rFonts w:hAnsi="Courier New" w:cs="Courier New" w:asciiTheme="minorEastAsia"/>
      <w:sz w:val="24"/>
      <w:szCs w:val="24"/>
    </w:rPr>
  </w:style>
  <w:style w:type="table" w:customStyle="1" w:styleId="35">
    <w:name w:val="网格型1"/>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54</Pages>
  <Words>25639</Words>
  <Characters>26778</Characters>
  <Lines>223</Lines>
  <Paragraphs>62</Paragraphs>
  <TotalTime>3</TotalTime>
  <ScaleCrop>false</ScaleCrop>
  <LinksUpToDate>false</LinksUpToDate>
  <CharactersWithSpaces>26840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2022-07-12T02:25:00Z</dcterms:created>
  <dc:creator>j hj</dc:creator>
  <cp:lastModifiedBy>hp</cp:lastModifiedBy>
  <dcterms:modified xsi:type="dcterms:W3CDTF">2024-11-18T08:56:24Z</dcterms:modified>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C90D15497DA64C1D9DEDA49DB27AAD88_13</vt:lpwstr>
  </property>
</Properties>
</file>