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OA办公系统及合同管理系统</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OA办公系统及合同管理系统</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QSZB-Z(H)-B24584(GK)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[2024]83835号</w:t>
      </w:r>
    </w:p>
    <w:p w14:paraId="6DF20D90">
      <w:pPr>
        <w:adjustRightInd w:val="0"/>
        <w:snapToGrid w:val="0"/>
        <w:spacing w:line="288" w:lineRule="auto"/>
        <w:rPr>
          <w:rFonts w:ascii="楷体" w:hAnsi="楷体" w:eastAsia="楷体" w:cs="Times New Roman"/>
          <w:b/>
          <w:szCs w:val="21"/>
          <w:highlight w:val="none"/>
        </w:rPr>
      </w:pPr>
    </w:p>
    <w:p w14:paraId="45AAAB7D">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1C3AC925">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OA办公系统及合同管理系统</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w:t>
      </w:r>
      <w:r>
        <w:rPr>
          <w:rFonts w:hint="eastAsia" w:ascii="宋体" w:hAnsi="宋体" w:eastAsia="宋体" w:cs="Times New Roman"/>
          <w:b/>
          <w:szCs w:val="21"/>
          <w:highlight w:val="none"/>
        </w:rPr>
        <w:t>件，并于</w:t>
      </w:r>
      <w:r>
        <w:rPr>
          <w:rFonts w:hint="eastAsia" w:ascii="宋体" w:hAnsi="宋体" w:eastAsia="宋体" w:cs="Times New Roman"/>
          <w:b/>
          <w:szCs w:val="21"/>
          <w:highlight w:val="none"/>
          <w:u w:val="single"/>
          <w:lang w:eastAsia="zh-CN"/>
        </w:rPr>
        <w:t>2024年12月12日09:00:00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QSZB-Z(H)-B24584(GK)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OA办公系统及合同管理系统</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650000元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650000元</w:t>
      </w:r>
    </w:p>
    <w:p w14:paraId="690FF59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180</w:t>
      </w:r>
      <w:r>
        <w:rPr>
          <w:rFonts w:hint="eastAsia" w:ascii="宋体" w:hAnsi="宋体" w:eastAsia="宋体" w:cs="宋体"/>
          <w:szCs w:val="21"/>
          <w:highlight w:val="none"/>
        </w:rPr>
        <w:t>日内</w:t>
      </w:r>
      <w:r>
        <w:rPr>
          <w:rFonts w:hint="eastAsia" w:ascii="宋体" w:hAnsi="宋体" w:eastAsia="宋体" w:cs="宋体"/>
          <w:szCs w:val="21"/>
          <w:highlight w:val="none"/>
          <w:lang w:val="en-US" w:eastAsia="zh-CN"/>
        </w:rPr>
        <w:t>完成交付</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OA办公系统及合同管理系统</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bookmarkStart w:id="5" w:name="_Toc28359080"/>
      <w:bookmarkStart w:id="6" w:name="_Toc35393622"/>
      <w:bookmarkStart w:id="7" w:name="_Toc28359003"/>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0859B79">
      <w:pPr>
        <w:adjustRightInd w:val="0"/>
        <w:snapToGrid w:val="0"/>
        <w:spacing w:line="288" w:lineRule="auto"/>
        <w:ind w:firstLine="420" w:firstLineChars="200"/>
        <w:rPr>
          <w:rFonts w:hint="eastAsia" w:ascii="宋体" w:hAnsi="宋体" w:eastAsia="宋体" w:cs="Times New Roman"/>
          <w:szCs w:val="21"/>
          <w:highlight w:val="none"/>
          <w:lang w:eastAsia="zh-CN"/>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highlight w:val="none"/>
          <w:lang w:val="en-US" w:eastAsia="zh-CN"/>
        </w:rPr>
        <w:t>无</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2024年12月12日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w:t>
      </w:r>
      <w:r>
        <w:rPr>
          <w:rFonts w:ascii="宋体" w:hAnsi="宋体" w:eastAsia="宋体" w:cs="Times New Roman"/>
          <w:szCs w:val="21"/>
          <w:highlight w:val="none"/>
        </w:rPr>
        <w:t>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2024年12月12日09:00:00</w:t>
      </w:r>
      <w:r>
        <w:rPr>
          <w:rFonts w:hint="eastAsia" w:ascii="宋体" w:hAnsi="宋体" w:eastAsia="宋体" w:cs="Times New Roman"/>
          <w:bCs/>
          <w:szCs w:val="21"/>
          <w:highlight w:val="none"/>
        </w:rPr>
        <w:t>（北京时间）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2024年12月12日09:00:00</w:t>
      </w:r>
      <w:r>
        <w:rPr>
          <w:rFonts w:hint="eastAsia" w:ascii="宋体" w:hAnsi="宋体" w:eastAsia="宋体" w:cs="Times New Roman"/>
          <w:bCs/>
          <w:szCs w:val="21"/>
          <w:highlight w:val="none"/>
        </w:rPr>
        <w:t>（北京时间）</w:t>
      </w:r>
    </w:p>
    <w:p w14:paraId="210B96A1">
      <w:pPr>
        <w:adjustRightInd w:val="0"/>
        <w:snapToGrid w:val="0"/>
        <w:spacing w:line="288" w:lineRule="auto"/>
        <w:ind w:firstLine="420" w:firstLineChars="200"/>
        <w:rPr>
          <w:rFonts w:hint="eastAsia" w:ascii="宋体" w:hAnsi="宋体" w:eastAsia="宋体" w:cs="Times New Roman"/>
          <w:bCs/>
          <w:szCs w:val="21"/>
          <w:highlight w:val="none"/>
          <w:lang w:eastAsia="zh-CN"/>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w:t>
      </w:r>
      <w:bookmarkEnd w:id="18"/>
      <w:r>
        <w:rPr>
          <w:rFonts w:hint="eastAsia" w:ascii="宋体" w:hAnsi="宋体" w:eastAsia="宋体" w:cs="Times New Roman"/>
          <w:szCs w:val="21"/>
          <w:highlight w:val="none"/>
          <w:lang w:eastAsia="zh-CN"/>
        </w:rPr>
        <w:t>杭州市西湖区玉古路173号中田大厦16楼（求是招标会议室6）</w:t>
      </w:r>
    </w:p>
    <w:bookmarkEnd w:id="17"/>
    <w:p w14:paraId="66F64AAF">
      <w:pPr>
        <w:adjustRightInd w:val="0"/>
        <w:snapToGrid w:val="0"/>
        <w:spacing w:line="288" w:lineRule="auto"/>
        <w:rPr>
          <w:rFonts w:ascii="宋体" w:hAnsi="宋体" w:eastAsia="宋体" w:cs="宋体"/>
          <w:b/>
          <w:szCs w:val="21"/>
          <w:highlight w:val="none"/>
        </w:rPr>
      </w:pPr>
      <w:bookmarkStart w:id="19" w:name="_Toc35393794"/>
      <w:bookmarkStart w:id="20" w:name="_Toc28359084"/>
      <w:bookmarkStart w:id="21" w:name="_Toc35393625"/>
      <w:bookmarkStart w:id="22" w:name="_Toc28359007"/>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w:t>
      </w:r>
      <w:r>
        <w:rPr>
          <w:rFonts w:ascii="宋体" w:hAnsi="宋体" w:eastAsia="宋体" w:cs="Times New Roman"/>
          <w:szCs w:val="21"/>
        </w:rPr>
        <w:t>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85"/>
      <w:bookmarkStart w:id="30" w:name="_Toc35393796"/>
      <w:bookmarkStart w:id="31" w:name="_Toc28359008"/>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王老师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项目联系方式（询问）：0571-85070780</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2F6168E1">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2.采购代</w:t>
      </w:r>
      <w:r>
        <w:rPr>
          <w:rFonts w:hint="eastAsia" w:ascii="宋体" w:hAnsi="宋体" w:eastAsia="宋体" w:cs="Times New Roman"/>
          <w:szCs w:val="21"/>
          <w:highlight w:val="none"/>
        </w:rPr>
        <w:t>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3"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联系人：田老师</w:t>
      </w:r>
    </w:p>
    <w:p w14:paraId="421F7BB6">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监督投诉电话：0571-85070191</w:t>
      </w:r>
    </w:p>
    <w:p w14:paraId="71393C4C">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246A215">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本项目属性为：货物</w:t>
            </w:r>
          </w:p>
          <w:p w14:paraId="5FB7ECAF">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采购标的对应的中小企业划分标准所属行业：</w:t>
            </w:r>
            <w:r>
              <w:rPr>
                <w:rFonts w:hint="eastAsia" w:ascii="宋体" w:hAnsi="宋体" w:eastAsia="宋体" w:cs="宋体"/>
                <w:b w:val="0"/>
                <w:bCs w:val="0"/>
                <w:color w:val="auto"/>
                <w:szCs w:val="21"/>
                <w:highlight w:val="none"/>
              </w:rPr>
              <w:t>软件和信息技术服务业</w:t>
            </w:r>
          </w:p>
          <w:p w14:paraId="1AE1AC05">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中小企业划型标准：</w:t>
            </w:r>
            <w:r>
              <w:rPr>
                <w:rFonts w:hint="eastAsia" w:ascii="宋体" w:hAnsi="宋体" w:eastAsia="宋体" w:cs="宋体"/>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F7D249F">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61DC622B">
            <w:pPr>
              <w:adjustRightInd w:val="0"/>
              <w:snapToGrid w:val="0"/>
              <w:spacing w:line="288" w:lineRule="auto"/>
              <w:ind w:firstLine="396" w:firstLineChars="200"/>
              <w:rPr>
                <w:rFonts w:ascii="宋体" w:hAnsi="宋体" w:eastAsia="宋体" w:cs="宋体"/>
                <w:spacing w:val="-6"/>
                <w:kern w:val="0"/>
                <w:szCs w:val="21"/>
                <w:highlight w:val="yellow"/>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8608E66">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737822FC">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24B6793B">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103C0BC2">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389CE810">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5DE7594A">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180</w:t>
            </w:r>
            <w:r>
              <w:rPr>
                <w:rFonts w:hint="eastAsia" w:ascii="宋体" w:hAnsi="宋体" w:eastAsia="宋体" w:cs="宋体"/>
                <w:szCs w:val="21"/>
                <w:highlight w:val="none"/>
              </w:rPr>
              <w:t>日内</w:t>
            </w:r>
            <w:r>
              <w:rPr>
                <w:rFonts w:hint="eastAsia" w:ascii="宋体" w:hAnsi="宋体" w:eastAsia="宋体" w:cs="宋体"/>
                <w:szCs w:val="21"/>
                <w:highlight w:val="none"/>
                <w:lang w:val="en-US" w:eastAsia="zh-CN"/>
              </w:rPr>
              <w:t>完成交付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1.在质保期内，供应商应对货物出现的质量及安全问题负责处理解决并承担一切费用。</w:t>
            </w:r>
          </w:p>
          <w:p w14:paraId="3E3DC4E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2.质保期内出现无法排除的故障，供应商需无条件更换同型号产品。</w:t>
            </w:r>
          </w:p>
          <w:p w14:paraId="7D94533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3.质保期满后，供应商继续为采购人服务，仅收取零配件成本费。</w:t>
            </w:r>
          </w:p>
          <w:p w14:paraId="6FE9744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4.因人为因素出现的故障不在免费保修范围内。</w:t>
            </w:r>
          </w:p>
          <w:p w14:paraId="60664560">
            <w:pPr>
              <w:adjustRightInd w:val="0"/>
              <w:snapToGrid w:val="0"/>
              <w:spacing w:line="288" w:lineRule="auto"/>
              <w:rPr>
                <w:rFonts w:hint="eastAsia" w:ascii="宋体" w:hAnsi="宋体" w:eastAsia="宋体" w:cs="宋体"/>
                <w:sz w:val="21"/>
                <w:szCs w:val="21"/>
                <w:highlight w:val="none"/>
                <w:u w:val="single"/>
              </w:rPr>
            </w:pPr>
            <w:r>
              <w:rPr>
                <w:rFonts w:hint="eastAsia" w:ascii="宋体" w:hAnsi="宋体" w:eastAsia="宋体" w:cs="宋体"/>
                <w:szCs w:val="21"/>
                <w:highlight w:val="none"/>
              </w:rPr>
              <w:t>5.</w:t>
            </w:r>
            <w:r>
              <w:rPr>
                <w:rFonts w:hint="eastAsia" w:ascii="宋体" w:hAnsi="宋体" w:eastAsia="宋体" w:cs="宋体"/>
                <w:sz w:val="21"/>
                <w:szCs w:val="21"/>
                <w:highlight w:val="none"/>
                <w:u w:val="single"/>
              </w:rPr>
              <w:t xml:space="preserve">如在使用过程中发生质量问题，供应商维修响应时间： </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小时以内；</w:t>
            </w:r>
          </w:p>
          <w:p w14:paraId="3BAF9878">
            <w:pPr>
              <w:adjustRightInd w:val="0"/>
              <w:snapToGrid w:val="0"/>
              <w:spacing w:line="288"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电话技术支持时间： </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小时以内；</w:t>
            </w:r>
          </w:p>
          <w:p w14:paraId="02CD017E">
            <w:pPr>
              <w:adjustRightInd w:val="0"/>
              <w:snapToGrid w:val="0"/>
              <w:spacing w:line="288" w:lineRule="auto"/>
              <w:rPr>
                <w:rFonts w:hint="eastAsia" w:ascii="宋体" w:hAnsi="宋体" w:eastAsia="宋体" w:cs="宋体"/>
                <w:szCs w:val="21"/>
                <w:highlight w:val="none"/>
                <w:u w:val="single"/>
              </w:rPr>
            </w:pPr>
            <w:r>
              <w:rPr>
                <w:rFonts w:hint="eastAsia" w:ascii="宋体" w:hAnsi="宋体" w:eastAsia="宋体" w:cs="宋体"/>
                <w:sz w:val="21"/>
                <w:szCs w:val="21"/>
                <w:highlight w:val="none"/>
                <w:u w:val="single"/>
              </w:rPr>
              <w:t xml:space="preserve">若需上门维修，则在： </w:t>
            </w:r>
            <w:r>
              <w:rPr>
                <w:rFonts w:hint="eastAsia" w:ascii="宋体" w:hAnsi="宋体" w:eastAsia="宋体" w:cs="宋体"/>
                <w:sz w:val="21"/>
                <w:szCs w:val="21"/>
                <w:highlight w:val="none"/>
                <w:u w:val="single"/>
                <w:lang w:val="en-US" w:eastAsia="zh-CN"/>
              </w:rPr>
              <w:t>48</w:t>
            </w:r>
            <w:r>
              <w:rPr>
                <w:rFonts w:hint="eastAsia" w:ascii="宋体" w:hAnsi="宋体" w:eastAsia="宋体" w:cs="宋体"/>
                <w:sz w:val="21"/>
                <w:szCs w:val="21"/>
                <w:highlight w:val="none"/>
                <w:u w:val="single"/>
              </w:rPr>
              <w:t xml:space="preserve"> 小时内到达现场并进行维修</w:t>
            </w:r>
            <w:r>
              <w:rPr>
                <w:rFonts w:hint="eastAsia" w:ascii="宋体" w:hAnsi="宋体" w:eastAsia="宋体" w:cs="宋体"/>
                <w:szCs w:val="21"/>
                <w:highlight w:val="none"/>
                <w:u w:val="single"/>
              </w:rPr>
              <w:t>；</w:t>
            </w:r>
          </w:p>
        </w:tc>
      </w:tr>
      <w:tr w14:paraId="676C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CE4F0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288531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1.验收由采购人负责实施；</w:t>
            </w:r>
          </w:p>
          <w:p w14:paraId="4886766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2.验收依据：</w:t>
            </w:r>
          </w:p>
          <w:p w14:paraId="5F1709D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2.1合同、招标文件、投标文件；</w:t>
            </w:r>
          </w:p>
          <w:p w14:paraId="07CB45E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3528C5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2BC19B5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F36FC4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4.验收合格的条件：</w:t>
            </w:r>
          </w:p>
          <w:p w14:paraId="366584B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4.1所供货物符合产品标准和合同的要求；</w:t>
            </w:r>
          </w:p>
          <w:p w14:paraId="4BB02A1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3DE1ED6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4.3合同中规定的所有货物和材料均已交付；</w:t>
            </w:r>
          </w:p>
          <w:p w14:paraId="0D7D872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4.4所供货物已通过使用单位组织的验收；</w:t>
            </w:r>
          </w:p>
          <w:p w14:paraId="326D4F6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4.5所有相关的技术文件及资料均已提交并得到接受。</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635AFB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09A87CB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14BA1D0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14:paraId="6ED341D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14:paraId="2CB781E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14:paraId="4CB3E1D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7AD209A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14:paraId="52379A19">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3424D015">
      <w:pPr>
        <w:adjustRightInd w:val="0"/>
        <w:snapToGrid w:val="0"/>
        <w:spacing w:line="288" w:lineRule="auto"/>
        <w:rPr>
          <w:rFonts w:ascii="宋体" w:hAnsi="宋体" w:eastAsia="宋体" w:cs="Times New Roman"/>
          <w:b/>
          <w:szCs w:val="21"/>
        </w:rPr>
      </w:pPr>
    </w:p>
    <w:p w14:paraId="74CDE17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03740775">
      <w:pPr>
        <w:adjustRightInd w:val="0"/>
        <w:snapToGrid w:val="0"/>
        <w:spacing w:line="288" w:lineRule="auto"/>
        <w:rPr>
          <w:rFonts w:ascii="宋体" w:hAnsi="宋体" w:eastAsia="宋体" w:cs="Times New Roman"/>
          <w:szCs w:val="21"/>
        </w:rPr>
      </w:pPr>
      <w:bookmarkStart w:id="37" w:name="_Hlk45005556"/>
    </w:p>
    <w:bookmarkEnd w:id="37"/>
    <w:p w14:paraId="73EA20CD">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lang w:eastAsia="zh-CN"/>
        </w:rPr>
        <w:t>（</w:t>
      </w:r>
      <w:r>
        <w:rPr>
          <w:rFonts w:hint="eastAsia" w:ascii="宋体" w:hAnsi="宋体" w:eastAsia="宋体" w:cs="宋体"/>
          <w:b/>
          <w:bCs/>
          <w:szCs w:val="21"/>
          <w:lang w:val="en-US" w:eastAsia="zh-CN"/>
        </w:rPr>
        <w:t>一</w:t>
      </w:r>
      <w:r>
        <w:rPr>
          <w:rFonts w:hint="eastAsia" w:ascii="宋体" w:hAnsi="宋体" w:eastAsia="宋体" w:cs="宋体"/>
          <w:b/>
          <w:bCs/>
          <w:szCs w:val="21"/>
          <w:lang w:eastAsia="zh-CN"/>
        </w:rPr>
        <w:t>）</w:t>
      </w:r>
      <w:r>
        <w:rPr>
          <w:rFonts w:hint="eastAsia" w:ascii="宋体" w:hAnsi="宋体" w:eastAsia="宋体" w:cs="宋体"/>
          <w:b/>
          <w:bCs/>
          <w:szCs w:val="21"/>
        </w:rPr>
        <w:t>需执行的国家相</w:t>
      </w:r>
      <w:r>
        <w:rPr>
          <w:rFonts w:hint="eastAsia" w:ascii="宋体" w:hAnsi="宋体" w:eastAsia="宋体" w:cs="宋体"/>
          <w:b/>
          <w:bCs/>
          <w:szCs w:val="21"/>
          <w:highlight w:val="none"/>
        </w:rPr>
        <w:t>关标准、行业标准、地方标准或者其他标准、规范：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4F981D64">
      <w:pPr>
        <w:adjustRightInd w:val="0"/>
        <w:snapToGrid w:val="0"/>
        <w:spacing w:line="288" w:lineRule="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二</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rPr>
        <w:t>构建一个业务齐全、协同高效、可移动操作的信创OA办公系统和一个监管详细、数据详实、流程清晰、安全可靠的合同管理系统</w:t>
      </w:r>
      <w:r>
        <w:rPr>
          <w:rFonts w:hint="eastAsia" w:ascii="宋体" w:hAnsi="宋体" w:eastAsia="宋体" w:cs="宋体"/>
          <w:b w:val="0"/>
          <w:bCs w:val="0"/>
          <w:szCs w:val="21"/>
          <w:highlight w:val="none"/>
          <w:lang w:eastAsia="zh-CN"/>
        </w:rPr>
        <w:t>。</w:t>
      </w:r>
    </w:p>
    <w:p w14:paraId="3C2094D3">
      <w:pPr>
        <w:adjustRightInd w:val="0"/>
        <w:snapToGrid w:val="0"/>
        <w:spacing w:line="288" w:lineRule="auto"/>
        <w:rPr>
          <w:rFonts w:ascii="宋体" w:hAnsi="宋体" w:eastAsia="宋体" w:cs="Times New Roman"/>
          <w:b/>
          <w:bCs/>
          <w:spacing w:val="-4"/>
          <w:szCs w:val="21"/>
          <w:highlight w:val="none"/>
        </w:rPr>
      </w:pPr>
      <w:r>
        <w:rPr>
          <w:rFonts w:hint="eastAsia" w:ascii="宋体" w:hAnsi="宋体" w:eastAsia="宋体" w:cs="Times New Roman"/>
          <w:b/>
          <w:bCs/>
          <w:spacing w:val="-4"/>
          <w:szCs w:val="21"/>
          <w:highlight w:val="none"/>
          <w:lang w:eastAsia="zh-CN"/>
        </w:rPr>
        <w:t>（</w:t>
      </w:r>
      <w:r>
        <w:rPr>
          <w:rFonts w:hint="eastAsia" w:ascii="宋体" w:hAnsi="宋体" w:eastAsia="宋体" w:cs="Times New Roman"/>
          <w:b/>
          <w:bCs/>
          <w:spacing w:val="-4"/>
          <w:szCs w:val="21"/>
          <w:highlight w:val="none"/>
          <w:lang w:val="en-US" w:eastAsia="zh-CN"/>
        </w:rPr>
        <w:t>三</w:t>
      </w:r>
      <w:r>
        <w:rPr>
          <w:rFonts w:hint="eastAsia" w:ascii="宋体" w:hAnsi="宋体" w:eastAsia="宋体" w:cs="Times New Roman"/>
          <w:b/>
          <w:bCs/>
          <w:spacing w:val="-4"/>
          <w:szCs w:val="21"/>
          <w:highlight w:val="none"/>
          <w:lang w:eastAsia="zh-CN"/>
        </w:rPr>
        <w:t>）</w:t>
      </w:r>
      <w:r>
        <w:rPr>
          <w:rFonts w:hint="eastAsia" w:ascii="宋体" w:hAnsi="宋体" w:eastAsia="宋体" w:cs="Times New Roman"/>
          <w:b/>
          <w:bCs/>
          <w:spacing w:val="-4"/>
          <w:szCs w:val="21"/>
          <w:highlight w:val="none"/>
        </w:rPr>
        <w:t>需满足的质量、安全、技术规格、物理特性等要求：</w:t>
      </w:r>
    </w:p>
    <w:p w14:paraId="5B42A325">
      <w:pPr>
        <w:pageBreakBefore w:val="0"/>
        <w:widowControl w:val="0"/>
        <w:numPr>
          <w:ilvl w:val="0"/>
          <w:numId w:val="0"/>
        </w:numPr>
        <w:kinsoku/>
        <w:wordWrap/>
        <w:overflowPunct/>
        <w:topLinePunct w:val="0"/>
        <w:bidi w:val="0"/>
        <w:spacing w:before="0" w:after="0" w:line="288" w:lineRule="auto"/>
        <w:ind w:left="0" w:lef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kern w:val="44"/>
          <w:sz w:val="21"/>
          <w:szCs w:val="21"/>
          <w:lang w:val="en-US" w:eastAsia="zh-CN" w:bidi="ar-SA"/>
        </w:rPr>
        <w:t>1.</w:t>
      </w:r>
      <w:r>
        <w:rPr>
          <w:rFonts w:hint="eastAsia" w:ascii="宋体" w:hAnsi="宋体" w:eastAsia="宋体" w:cs="宋体"/>
          <w:b/>
          <w:bCs/>
          <w:sz w:val="21"/>
          <w:szCs w:val="21"/>
        </w:rPr>
        <w:t>项目背景</w:t>
      </w:r>
    </w:p>
    <w:p w14:paraId="3389F9B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信息技术的飞速发展和信息时代的到来，学校面临着日益复杂和多变的管理挑战。传统的办公方式往往耗时耗力，信息传递和处理效率低下，难以适应快速变化的组织发展需求，无法满足高效、便捷、准确的信息处理和流转需求，使得各应用系统、各部门数据共享不及时、不一致，获取信息的难度增加等。</w:t>
      </w:r>
    </w:p>
    <w:p w14:paraId="6E9E261B">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高等学校数字校园建设是在《中国教育现代化2035》战略的要求下，对高等学校教学、科研、管理、服务等业务和校园环境进行数字化建设，支撑各业务开展智能化应用的整体工程。高等学校数字校园建设的总体目标是：围绕立德树人根本任务，结合业务需求，充分利用信息技术特别是智能技术，实现高等学校在信息化条件下育人方式的创新性探索、网络安全的体系化建设、信息资源的智能化联通、校园环境的数字化改造、用户信息素养的适应性发展以及核心业务的数字化转型。</w:t>
      </w:r>
    </w:p>
    <w:p w14:paraId="2D7EBE8D">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近年来，学校大力推进数字化改革，现阶段信息化建设取得了显著的成果，校园网络和数据中心、业务应用系统基本建设完成，实现了人、财、物主要信息的数据化，师生的信息化素养普遍提高，具备综合办公管理项目建设的信息化基础数据业务要求。但学校的办公管理系统近十年未更新，同时，高校合同纠纷频发，因合同签署、履行产生纠纷，导致高校参加的诉讼、仲裁活动日益增加，建设合同信息化管理系统的必要性日益凸显，因此，更新换代综合学校OA办公系统，有利于提升各部门之间的沟通协作能力、业务间的流转共享能力、数据的分析能力，为领导决策和教职工日常办公及提供有力支撑，新建合同管理系统，有利于推进学校合同管控规范化、信息化、数据化，提高内控的质量和水平。</w:t>
      </w:r>
    </w:p>
    <w:p w14:paraId="79CE40D1">
      <w:pPr>
        <w:pageBreakBefore w:val="0"/>
        <w:widowControl w:val="0"/>
        <w:numPr>
          <w:ilvl w:val="0"/>
          <w:numId w:val="0"/>
        </w:numPr>
        <w:kinsoku/>
        <w:wordWrap/>
        <w:overflowPunct/>
        <w:topLinePunct w:val="0"/>
        <w:bidi w:val="0"/>
        <w:spacing w:before="0" w:after="0" w:line="288" w:lineRule="auto"/>
        <w:ind w:left="0" w:leftChars="0" w:firstLine="422" w:firstLineChars="200"/>
        <w:textAlignment w:val="auto"/>
        <w:outlineLvl w:val="9"/>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采购清单：</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4612"/>
        <w:gridCol w:w="1992"/>
        <w:gridCol w:w="1810"/>
      </w:tblGrid>
      <w:tr w14:paraId="457F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92" w:type="pct"/>
            <w:noWrap w:val="0"/>
            <w:tcMar>
              <w:left w:w="28" w:type="dxa"/>
              <w:right w:w="28" w:type="dxa"/>
            </w:tcMar>
            <w:vAlign w:val="center"/>
          </w:tcPr>
          <w:p w14:paraId="4D5C39C4">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415" w:type="pct"/>
            <w:noWrap w:val="0"/>
            <w:tcMar>
              <w:left w:w="28" w:type="dxa"/>
              <w:right w:w="28" w:type="dxa"/>
            </w:tcMar>
            <w:vAlign w:val="center"/>
          </w:tcPr>
          <w:p w14:paraId="571B2C17">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采购内容</w:t>
            </w:r>
          </w:p>
        </w:tc>
        <w:tc>
          <w:tcPr>
            <w:tcW w:w="1043" w:type="pct"/>
            <w:noWrap w:val="0"/>
            <w:vAlign w:val="center"/>
          </w:tcPr>
          <w:p w14:paraId="1B2F55C5">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948" w:type="pct"/>
            <w:noWrap w:val="0"/>
            <w:vAlign w:val="center"/>
          </w:tcPr>
          <w:p w14:paraId="57246129">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r>
      <w:tr w14:paraId="78C9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2" w:type="pct"/>
            <w:noWrap w:val="0"/>
            <w:tcMar>
              <w:left w:w="28" w:type="dxa"/>
              <w:right w:w="28" w:type="dxa"/>
            </w:tcMar>
            <w:vAlign w:val="center"/>
          </w:tcPr>
          <w:p w14:paraId="6BA62A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415" w:type="pct"/>
            <w:noWrap w:val="0"/>
            <w:tcMar>
              <w:left w:w="28" w:type="dxa"/>
              <w:right w:w="28" w:type="dxa"/>
            </w:tcMar>
            <w:vAlign w:val="center"/>
          </w:tcPr>
          <w:p w14:paraId="31C0555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OA</w:t>
            </w:r>
            <w:r>
              <w:rPr>
                <w:rFonts w:hint="eastAsia" w:ascii="宋体" w:hAnsi="宋体" w:eastAsia="宋体" w:cs="宋体"/>
                <w:sz w:val="21"/>
                <w:szCs w:val="21"/>
                <w:lang w:val="en-US" w:eastAsia="zh-CN"/>
              </w:rPr>
              <w:t>系统</w:t>
            </w:r>
          </w:p>
        </w:tc>
        <w:tc>
          <w:tcPr>
            <w:tcW w:w="1043" w:type="pct"/>
            <w:noWrap w:val="0"/>
            <w:vAlign w:val="center"/>
          </w:tcPr>
          <w:p w14:paraId="724A71D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948" w:type="pct"/>
            <w:noWrap w:val="0"/>
            <w:vAlign w:val="center"/>
          </w:tcPr>
          <w:p w14:paraId="019AFC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r>
      <w:tr w14:paraId="4286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pct"/>
            <w:noWrap w:val="0"/>
            <w:tcMar>
              <w:left w:w="28" w:type="dxa"/>
              <w:right w:w="28" w:type="dxa"/>
            </w:tcMar>
            <w:vAlign w:val="center"/>
          </w:tcPr>
          <w:p w14:paraId="6CD89B6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2415" w:type="pct"/>
            <w:noWrap w:val="0"/>
            <w:tcMar>
              <w:left w:w="28" w:type="dxa"/>
              <w:right w:w="28" w:type="dxa"/>
            </w:tcMar>
            <w:vAlign w:val="center"/>
          </w:tcPr>
          <w:p w14:paraId="3F71E15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合同管理系统</w:t>
            </w:r>
          </w:p>
        </w:tc>
        <w:tc>
          <w:tcPr>
            <w:tcW w:w="1043" w:type="pct"/>
            <w:noWrap w:val="0"/>
            <w:vAlign w:val="center"/>
          </w:tcPr>
          <w:p w14:paraId="2189C87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948" w:type="pct"/>
            <w:noWrap w:val="0"/>
            <w:vAlign w:val="center"/>
          </w:tcPr>
          <w:p w14:paraId="650E00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1</w:t>
            </w:r>
          </w:p>
        </w:tc>
      </w:tr>
    </w:tbl>
    <w:p w14:paraId="641DFF4E">
      <w:pPr>
        <w:pageBreakBefore w:val="0"/>
        <w:widowControl w:val="0"/>
        <w:numPr>
          <w:ilvl w:val="0"/>
          <w:numId w:val="0"/>
        </w:numPr>
        <w:kinsoku/>
        <w:wordWrap/>
        <w:overflowPunct/>
        <w:topLinePunct w:val="0"/>
        <w:bidi w:val="0"/>
        <w:spacing w:before="0" w:after="0" w:line="288" w:lineRule="auto"/>
        <w:ind w:left="0" w:lef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kern w:val="44"/>
          <w:sz w:val="21"/>
          <w:szCs w:val="21"/>
          <w:lang w:val="en-US" w:eastAsia="zh-CN" w:bidi="ar-SA"/>
        </w:rPr>
        <w:t>2.</w:t>
      </w:r>
      <w:r>
        <w:rPr>
          <w:rFonts w:hint="eastAsia" w:ascii="宋体" w:hAnsi="宋体" w:eastAsia="宋体" w:cs="宋体"/>
          <w:b/>
          <w:bCs/>
          <w:sz w:val="21"/>
          <w:szCs w:val="21"/>
        </w:rPr>
        <w:t>技术需求</w:t>
      </w:r>
    </w:p>
    <w:p w14:paraId="4D4C9FAD">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b/>
          <w:bCs w:val="0"/>
          <w:sz w:val="21"/>
          <w:szCs w:val="21"/>
          <w:highlight w:val="none"/>
        </w:rPr>
      </w:pPr>
      <w:r>
        <w:rPr>
          <w:rFonts w:hint="eastAsia" w:ascii="宋体" w:hAnsi="宋体" w:eastAsia="宋体" w:cs="宋体"/>
          <w:b/>
          <w:bCs w:val="0"/>
          <w:kern w:val="2"/>
          <w:sz w:val="21"/>
          <w:szCs w:val="21"/>
          <w:lang w:val="en-US" w:eastAsia="zh-CN" w:bidi="ar-SA"/>
        </w:rPr>
        <w:t>2.</w:t>
      </w:r>
      <w:r>
        <w:rPr>
          <w:rFonts w:hint="eastAsia" w:ascii="宋体" w:hAnsi="宋体" w:cs="宋体"/>
          <w:b/>
          <w:bCs w:val="0"/>
          <w:kern w:val="2"/>
          <w:sz w:val="21"/>
          <w:szCs w:val="21"/>
          <w:lang w:val="en-US" w:eastAsia="zh-CN" w:bidi="ar-SA"/>
        </w:rPr>
        <w:t>1</w:t>
      </w:r>
      <w:r>
        <w:rPr>
          <w:rFonts w:hint="eastAsia" w:ascii="宋体" w:hAnsi="宋体" w:eastAsia="宋体" w:cs="宋体"/>
          <w:b/>
          <w:bCs w:val="0"/>
          <w:kern w:val="2"/>
          <w:sz w:val="21"/>
          <w:szCs w:val="21"/>
          <w:highlight w:val="none"/>
          <w:lang w:val="en-US" w:eastAsia="zh-CN" w:bidi="ar-SA"/>
        </w:rPr>
        <w:t>.</w:t>
      </w:r>
      <w:r>
        <w:rPr>
          <w:rFonts w:hint="eastAsia" w:ascii="宋体" w:hAnsi="宋体" w:eastAsia="宋体" w:cs="宋体"/>
          <w:b/>
          <w:bCs w:val="0"/>
          <w:sz w:val="21"/>
          <w:szCs w:val="21"/>
          <w:highlight w:val="none"/>
        </w:rPr>
        <w:t>系统技术要求</w:t>
      </w:r>
    </w:p>
    <w:p w14:paraId="7746D9C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平台需完全符合学校信创改造要求，能够在完全信创环境下运行，</w:t>
      </w:r>
      <w:r>
        <w:rPr>
          <w:rFonts w:hint="eastAsia" w:ascii="宋体" w:hAnsi="宋体" w:eastAsia="宋体" w:cs="宋体"/>
          <w:sz w:val="21"/>
          <w:szCs w:val="21"/>
          <w:highlight w:val="none"/>
        </w:rPr>
        <w:t>包含但不限于公文管理、通知公告、会议管理、协同事项、日程管理、文档管理等基本功能模块可流畅使用，</w:t>
      </w:r>
      <w:r>
        <w:rPr>
          <w:rFonts w:hint="eastAsia" w:ascii="宋体" w:hAnsi="宋体" w:eastAsia="宋体" w:cs="宋体"/>
          <w:b w:val="0"/>
          <w:bCs w:val="0"/>
          <w:color w:val="auto"/>
          <w:sz w:val="21"/>
          <w:szCs w:val="21"/>
          <w:highlight w:val="none"/>
          <w:lang w:val="en-US" w:eastAsia="zh-CN"/>
        </w:rPr>
        <w:t>应支持以下软硬件环境，要求与以下内容适配：</w:t>
      </w:r>
    </w:p>
    <w:p w14:paraId="118C12B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1)国产主流CPU：龙芯、飞腾、鲲鹏等；</w:t>
      </w:r>
    </w:p>
    <w:p w14:paraId="5C236E7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2)国产操作系统：中标、麒麟、中科方德等；</w:t>
      </w:r>
    </w:p>
    <w:p w14:paraId="1E95A8C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3)国产数据库：达梦、神舟通用、人大金仓等；</w:t>
      </w:r>
    </w:p>
    <w:p w14:paraId="1160D5D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4)国产中间件：中创、金蝶天燕、宝蓝德、东方通等；</w:t>
      </w:r>
    </w:p>
    <w:p w14:paraId="677594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5)国产浏览器：奇安信、奇虎360等； </w:t>
      </w:r>
    </w:p>
    <w:p w14:paraId="35ACE99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平台整体应具备成熟可靠的技术能力，能够通过成熟平台+丰富应用的方式，支持迭代开发。</w:t>
      </w:r>
    </w:p>
    <w:p w14:paraId="02E7CFA4">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系统应满足纯 B/S的架构，完全基于浏览器的操作模式，移动端操作方便，系统扩充性好；保证产品的合理性、数据访问的安全性。</w:t>
      </w:r>
    </w:p>
    <w:p w14:paraId="53DB575E">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优先考虑高性能数据库；采用通用开发语言，应用服务；中间件、控件等优先考虑采用国产技术实现。</w:t>
      </w:r>
    </w:p>
    <w:p w14:paraId="6C8EB613">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平台应基于标准架构设计，遵循 J2EE 的标准规范，采用 JAVA 高级语言、MVC 编程模式，达到分散关注、松散耦合、逻辑复用、标准定义的目的。</w:t>
      </w:r>
    </w:p>
    <w:p w14:paraId="1656CF13">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平台应基于前后端分离技术，可最大程度复用 REST 服务，不依赖后端语言与框架。</w:t>
      </w:r>
    </w:p>
    <w:p w14:paraId="7A7D6F49">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平台提供良好的兼容性，支持主流操作系统（国产）、多数据库（国产）、多服务器（国产）、多浏览器（国产及非国产）、多终端（Android、IOS、鸿蒙）。提供相关</w:t>
      </w:r>
      <w:r>
        <w:rPr>
          <w:rFonts w:hint="eastAsia" w:ascii="宋体" w:hAnsi="宋体" w:eastAsia="宋体" w:cs="宋体"/>
          <w:sz w:val="21"/>
          <w:szCs w:val="21"/>
          <w:lang w:val="en-US" w:eastAsia="zh-CN"/>
        </w:rPr>
        <w:t>证明</w:t>
      </w:r>
      <w:r>
        <w:rPr>
          <w:rFonts w:hint="eastAsia" w:ascii="宋体" w:hAnsi="宋体" w:eastAsia="宋体" w:cs="宋体"/>
          <w:sz w:val="21"/>
          <w:szCs w:val="21"/>
        </w:rPr>
        <w:t>。</w:t>
      </w:r>
    </w:p>
    <w:p w14:paraId="220BB54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因满足现阶段教职工使用，系统需同时支持在国产及非国产客户端、浏览器、终端访问。</w:t>
      </w:r>
    </w:p>
    <w:p w14:paraId="7ECBC608">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b/>
          <w:bCs w:val="0"/>
          <w:sz w:val="21"/>
          <w:szCs w:val="21"/>
        </w:rPr>
      </w:pPr>
      <w:r>
        <w:rPr>
          <w:rFonts w:hint="eastAsia" w:ascii="宋体" w:hAnsi="宋体" w:eastAsia="宋体" w:cs="宋体"/>
          <w:b/>
          <w:bCs w:val="0"/>
          <w:kern w:val="2"/>
          <w:sz w:val="21"/>
          <w:szCs w:val="21"/>
          <w:lang w:val="en-US" w:eastAsia="zh-CN" w:bidi="ar-SA"/>
        </w:rPr>
        <w:t>2.</w:t>
      </w:r>
      <w:r>
        <w:rPr>
          <w:rFonts w:hint="eastAsia" w:ascii="宋体" w:hAnsi="宋体" w:cs="宋体"/>
          <w:b/>
          <w:bCs w:val="0"/>
          <w:kern w:val="2"/>
          <w:sz w:val="21"/>
          <w:szCs w:val="21"/>
          <w:lang w:val="en-US" w:eastAsia="zh-CN" w:bidi="ar-SA"/>
        </w:rPr>
        <w:t>2</w:t>
      </w:r>
      <w:r>
        <w:rPr>
          <w:rFonts w:hint="eastAsia" w:ascii="宋体" w:hAnsi="宋体" w:eastAsia="宋体" w:cs="宋体"/>
          <w:b/>
          <w:bCs w:val="0"/>
          <w:kern w:val="2"/>
          <w:sz w:val="21"/>
          <w:szCs w:val="21"/>
          <w:lang w:val="en-US" w:eastAsia="zh-CN" w:bidi="ar-SA"/>
        </w:rPr>
        <w:t>.</w:t>
      </w:r>
      <w:r>
        <w:rPr>
          <w:rFonts w:hint="eastAsia" w:ascii="宋体" w:hAnsi="宋体" w:eastAsia="宋体" w:cs="宋体"/>
          <w:b/>
          <w:bCs w:val="0"/>
          <w:sz w:val="21"/>
          <w:szCs w:val="21"/>
        </w:rPr>
        <w:t>系统安全要求</w:t>
      </w:r>
    </w:p>
    <w:p w14:paraId="18021B06">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要求是本次项目建设的关键。系统涉及到单位中重要信息，因此安全性需要放在首位进行考虑。系统要有完善、周密的安全体系和信息安全支撑平台紧密配合，从网络和通讯安全、设备和计算安全、应用和数据安全、移动安全等多维度描述具体的安全方案。</w:t>
      </w:r>
    </w:p>
    <w:p w14:paraId="1E1798B7">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系统级安全要求需包含以下具体能力：</w:t>
      </w:r>
    </w:p>
    <w:p w14:paraId="19DD61F5">
      <w:pPr>
        <w:spacing w:line="288" w:lineRule="auto"/>
        <w:ind w:firstLine="415" w:firstLineChars="198"/>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eastAsia="宋体" w:cs="宋体"/>
          <w:sz w:val="21"/>
          <w:szCs w:val="21"/>
        </w:rPr>
        <w:t>安全保护：系统可以进行一键安全检查（包括：账号安全、数据保护、通信安全、风险预警），并提供防护日志需具备异常登入记录、越权登入记录、csrf防御管理记录被攻击、成功拦截记录</w:t>
      </w:r>
      <w:r>
        <w:rPr>
          <w:rFonts w:hint="eastAsia" w:ascii="宋体" w:hAnsi="宋体" w:eastAsia="宋体" w:cs="宋体"/>
          <w:kern w:val="0"/>
          <w:sz w:val="21"/>
          <w:szCs w:val="21"/>
          <w:highlight w:val="none"/>
          <w:lang w:bidi="ar"/>
        </w:rPr>
        <w:t>。</w:t>
      </w:r>
    </w:p>
    <w:p w14:paraId="1C95767D">
      <w:pPr>
        <w:adjustRightInd w:val="0"/>
        <w:snapToGrid w:val="0"/>
        <w:spacing w:line="288" w:lineRule="auto"/>
        <w:ind w:firstLine="420" w:firstLineChars="200"/>
        <w:rPr>
          <w:rFonts w:hint="eastAsia"/>
        </w:rPr>
      </w:pPr>
      <w:r>
        <w:rPr>
          <w:rFonts w:hint="eastAsia" w:ascii="宋体" w:hAnsi="宋体" w:eastAsia="宋体" w:cs="宋体"/>
          <w:kern w:val="0"/>
          <w:szCs w:val="21"/>
        </w:rPr>
        <w:t>2.密码安全设置：包含密码强度、密码修改定期提醒。</w:t>
      </w:r>
    </w:p>
    <w:p w14:paraId="4C4D868D">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rPr>
        <w:t>3</w:t>
      </w:r>
      <w:r>
        <w:rPr>
          <w:rFonts w:hint="eastAsia" w:ascii="宋体" w:hAnsi="宋体" w:eastAsia="宋体" w:cs="宋体"/>
          <w:sz w:val="21"/>
          <w:szCs w:val="21"/>
        </w:rPr>
        <w:t>.离开锁定设置：当系统检测到用户长时间没有执行任何操作，系统可判断用户已经离开操作页面，为了保护当前用户身份，需要有"锁定"功能,用户重新身份认证后可以继续使用系统。离开时长可以自定义设置，离开后到达时长自动锁屏。解锁失败次数也可以自定义设置。</w:t>
      </w:r>
    </w:p>
    <w:p w14:paraId="2C7A2112">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rPr>
        <w:t>4</w:t>
      </w:r>
      <w:r>
        <w:rPr>
          <w:rFonts w:hint="eastAsia" w:ascii="宋体" w:hAnsi="宋体" w:eastAsia="宋体" w:cs="宋体"/>
          <w:sz w:val="21"/>
          <w:szCs w:val="21"/>
        </w:rPr>
        <w:t>.会话管理设置：可查看当前在线人员情况，并可强制注销下线；可配置是否允许PC端和移动端同时在线设置。</w:t>
      </w:r>
    </w:p>
    <w:p w14:paraId="2A00D817">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rPr>
        <w:t>5</w:t>
      </w:r>
      <w:r>
        <w:rPr>
          <w:rFonts w:hint="eastAsia" w:ascii="宋体" w:hAnsi="宋体" w:eastAsia="宋体" w:cs="宋体"/>
          <w:sz w:val="21"/>
          <w:szCs w:val="21"/>
        </w:rPr>
        <w:t>.数据加密安全：支持选择加密方式，满足国际算法、国密算法的安全性要求，也可扩展对接外接加密机。系统的数据加密维度及用户因素数据的加密维度，可自定义选择。</w:t>
      </w:r>
    </w:p>
    <w:p w14:paraId="3C9BF28E">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rPr>
        <w:t>6.</w:t>
      </w:r>
      <w:r>
        <w:rPr>
          <w:rFonts w:hint="eastAsia" w:ascii="宋体" w:hAnsi="宋体" w:eastAsia="宋体" w:cs="宋体"/>
          <w:sz w:val="21"/>
          <w:szCs w:val="21"/>
        </w:rPr>
        <w:t>数据水印安全：水印可以针对协同、表单、公文、报表、新闻、公告、通讯录、文档、工资条、office文档等分别开启或关闭水印；可以针对PC和移动端分别开启和关闭水印。</w:t>
      </w:r>
    </w:p>
    <w:p w14:paraId="73A9D02E">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b/>
          <w:bCs w:val="0"/>
          <w:sz w:val="21"/>
          <w:szCs w:val="21"/>
        </w:rPr>
      </w:pPr>
      <w:r>
        <w:rPr>
          <w:rFonts w:hint="eastAsia" w:ascii="宋体" w:hAnsi="宋体" w:eastAsia="宋体" w:cs="宋体"/>
          <w:b/>
          <w:bCs w:val="0"/>
          <w:kern w:val="2"/>
          <w:sz w:val="21"/>
          <w:szCs w:val="21"/>
          <w:lang w:val="en-US" w:eastAsia="zh-CN" w:bidi="ar-SA"/>
        </w:rPr>
        <w:t>2.</w:t>
      </w:r>
      <w:r>
        <w:rPr>
          <w:rFonts w:hint="eastAsia" w:ascii="宋体" w:hAnsi="宋体" w:cs="宋体"/>
          <w:b/>
          <w:bCs w:val="0"/>
          <w:kern w:val="2"/>
          <w:sz w:val="21"/>
          <w:szCs w:val="21"/>
          <w:lang w:val="en-US" w:eastAsia="zh-CN" w:bidi="ar-SA"/>
        </w:rPr>
        <w:t>3</w:t>
      </w:r>
      <w:r>
        <w:rPr>
          <w:rFonts w:hint="eastAsia" w:ascii="宋体" w:hAnsi="宋体" w:eastAsia="宋体" w:cs="宋体"/>
          <w:b/>
          <w:bCs w:val="0"/>
          <w:kern w:val="2"/>
          <w:sz w:val="21"/>
          <w:szCs w:val="21"/>
          <w:lang w:val="en-US" w:eastAsia="zh-CN" w:bidi="ar-SA"/>
        </w:rPr>
        <w:t>.</w:t>
      </w:r>
      <w:r>
        <w:rPr>
          <w:rFonts w:hint="eastAsia" w:ascii="宋体" w:hAnsi="宋体" w:eastAsia="宋体" w:cs="宋体"/>
          <w:b/>
          <w:bCs w:val="0"/>
          <w:sz w:val="21"/>
          <w:szCs w:val="21"/>
        </w:rPr>
        <w:t>扩展性要求</w:t>
      </w:r>
    </w:p>
    <w:p w14:paraId="2DCB92B1">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需要具备良好的扩展性，具有业务扩展平台，能够承载单位未来更多的业务数字化功能建设，进行业务的自定义扩展。业务扩展平台基于组织架构、组织角色、工作流和门户扩展的每一个业务应用是“完整业务管理软件”，具有完善的菜单入口、业务结果和状态的业务门户，有完善的录入、处理、待办等业务工作界面，也有列表、汇总数据和报表输出，有完善的组织角色、基础信息能够单独日志记录。</w:t>
      </w:r>
    </w:p>
    <w:p w14:paraId="16C58020">
      <w:pPr>
        <w:pageBreakBefore w:val="0"/>
        <w:widowControl w:val="0"/>
        <w:kinsoku/>
        <w:wordWrap/>
        <w:overflowPunct/>
        <w:topLinePunct w:val="0"/>
        <w:bidi w:val="0"/>
        <w:spacing w:line="288"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基础数据设置</w:t>
      </w:r>
    </w:p>
    <w:p w14:paraId="7AA41D12">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基础数据维护主要用于单位新增业务的基本数据增、删、改、查，和供其他表单的数据引用，采用的是粗粒度的集中式统一管理。</w:t>
      </w:r>
    </w:p>
    <w:p w14:paraId="0DB326D6">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支持枚举、流水号和基础数据定义；</w:t>
      </w:r>
    </w:p>
    <w:p w14:paraId="0FF7A3F1">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支持基础数据的增加、修改、删除、导入和导出操作；</w:t>
      </w:r>
    </w:p>
    <w:p w14:paraId="4D38A3D1">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支持列表项的自定义和组合查询自定义；</w:t>
      </w:r>
    </w:p>
    <w:p w14:paraId="149A07E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支持对基础数据维护者的授权。</w:t>
      </w:r>
    </w:p>
    <w:p w14:paraId="66A76DE9">
      <w:pPr>
        <w:pageBreakBefore w:val="0"/>
        <w:widowControl w:val="0"/>
        <w:kinsoku/>
        <w:wordWrap/>
        <w:overflowPunct/>
        <w:topLinePunct w:val="0"/>
        <w:bidi w:val="0"/>
        <w:spacing w:line="288"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表单设计</w:t>
      </w:r>
    </w:p>
    <w:p w14:paraId="08FDF2A3">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表单基于XML技术，通过支持业务单据定义、业务流程配置、人员和资源的直观描述等多种手段，以图形化、透明化、可视化而完成制度的控制执行，保证制度执行的准确、高效、可跟踪和追溯，并将执行结果全息集中存储，保证了制度的有效执行。</w:t>
      </w:r>
    </w:p>
    <w:p w14:paraId="76BBD3A4">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支持多列布局、表格布局；</w:t>
      </w:r>
    </w:p>
    <w:p w14:paraId="26AD4E4B">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支持丰富的控件类型：基础控件、组织控件、业务控件、辅助类标签、自定义控件/按钮等；</w:t>
      </w:r>
    </w:p>
    <w:p w14:paraId="5F93AB4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支持按需定义表单格式、表单录入方式、表单数据类型和录入代码；</w:t>
      </w:r>
    </w:p>
    <w:p w14:paraId="31D099EC">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支持表单数据的校验规则、唯一性、计算、关联，大小写转换等；</w:t>
      </w:r>
    </w:p>
    <w:p w14:paraId="6AC733CB">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支持第三方控件，如表单手写签名与盖章、二维码、地图控件；</w:t>
      </w:r>
    </w:p>
    <w:p w14:paraId="3D3E7BF7">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支持按需定义表单的业务处理流程、流程权限、数据操作权限；</w:t>
      </w:r>
    </w:p>
    <w:p w14:paraId="76EC1DA6">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支持表单多视图与分段流程，支持表单数据项设置的动态流程节点；</w:t>
      </w:r>
    </w:p>
    <w:p w14:paraId="71491F72">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支持表单填写时的行复制、空行复制和行删除；</w:t>
      </w:r>
    </w:p>
    <w:p w14:paraId="1FB8ACD7">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采用结构化数据接口，通过扩展，支持其他系统接入；</w:t>
      </w:r>
    </w:p>
    <w:p w14:paraId="3752CF30">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支持表单流程的标题可根据表单数据或系统变量动态生成；</w:t>
      </w:r>
    </w:p>
    <w:p w14:paraId="182F34F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支持系统函数，如重复表分类合计/分类平均、取年/取月/取整、用户自定义函数等；</w:t>
      </w:r>
    </w:p>
    <w:p w14:paraId="0241B5E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支持系统变量，如系统日期变量/组织变量等。</w:t>
      </w:r>
    </w:p>
    <w:p w14:paraId="252D1DD1">
      <w:pPr>
        <w:pageBreakBefore w:val="0"/>
        <w:widowControl w:val="0"/>
        <w:kinsoku/>
        <w:wordWrap/>
        <w:overflowPunct/>
        <w:topLinePunct w:val="0"/>
        <w:bidi w:val="0"/>
        <w:spacing w:line="288"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业务逻辑设计</w:t>
      </w:r>
    </w:p>
    <w:p w14:paraId="4FAE6657">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业务逻辑可创建全方位的应用连接，应用内、跨应用、应用和第三方系统之间的连接。</w:t>
      </w:r>
    </w:p>
    <w:p w14:paraId="55382ED5">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业务数据联动、业务数据触发、流程触发多个数据联合机制，有效打通业务内外部各环节之间的隔断，降低人工干预，保证业务衔接的畅通和信息的完整。事前控制和事中调整有效结合起来，增强业务处理复杂逻辑的能力，满足业务规范要求的能力，拓展了业务协同的应用场景。</w:t>
      </w:r>
    </w:p>
    <w:p w14:paraId="62CEA8F3">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支持可视化业务关系设置；</w:t>
      </w:r>
    </w:p>
    <w:p w14:paraId="2157CDEB">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支持业务触发：</w:t>
      </w:r>
    </w:p>
    <w:p w14:paraId="1F0133D5">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-支持流程表单新建、更新底表记录；</w:t>
      </w:r>
    </w:p>
    <w:p w14:paraId="30FE06D6">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-支持流程表单新建流程发起流程表单；</w:t>
      </w:r>
    </w:p>
    <w:p w14:paraId="33339A45">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-支持台账表新建、更新以及新建并更新其他底表记录；</w:t>
      </w:r>
    </w:p>
    <w:p w14:paraId="4D69AE29">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-支持台账表新建流程发起流程表单；</w:t>
      </w:r>
    </w:p>
    <w:p w14:paraId="0FF75A2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-支持台账表新建、更新本表数据记录；</w:t>
      </w:r>
    </w:p>
    <w:p w14:paraId="4C3AF1C4">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-支持表单发送自定义消息</w:t>
      </w:r>
    </w:p>
    <w:p w14:paraId="5DF81E22">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支持业务联动：</w:t>
      </w:r>
    </w:p>
    <w:p w14:paraId="78C11326">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-支持流程表单手工选择流程表单数据记录；</w:t>
      </w:r>
    </w:p>
    <w:p w14:paraId="63DB8762">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-支持流程表单手工选择、自动联动台账表数据记录；</w:t>
      </w:r>
    </w:p>
    <w:p w14:paraId="12C7E685">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-支持底表手工选择、自动联动台账表数据记录。</w:t>
      </w:r>
    </w:p>
    <w:p w14:paraId="43A7B0E2">
      <w:pPr>
        <w:pageBreakBefore w:val="0"/>
        <w:widowControl w:val="0"/>
        <w:kinsoku/>
        <w:wordWrap/>
        <w:overflowPunct/>
        <w:topLinePunct w:val="0"/>
        <w:bidi w:val="0"/>
        <w:spacing w:line="288"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分析报表</w:t>
      </w:r>
    </w:p>
    <w:p w14:paraId="37EC29D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平台上的报表引擎，为各层级的数据展现提供强有力的技术支撑，统一平台的数据查询和展示模式，提升整个平台的数据分析能力。</w:t>
      </w:r>
    </w:p>
    <w:p w14:paraId="568A8BD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支持查询统计、报表分析、多样化展示、多终端访问；</w:t>
      </w:r>
    </w:p>
    <w:p w14:paraId="7F83DB93">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支持跨表查询统计；</w:t>
      </w:r>
    </w:p>
    <w:p w14:paraId="393F3409">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支持静态报表定义；</w:t>
      </w:r>
    </w:p>
    <w:p w14:paraId="3D9859D3">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支持增强数据表的展现形式：如列合并，表头冻结等；</w:t>
      </w:r>
    </w:p>
    <w:p w14:paraId="44C07324">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支持增强图表的展现，如饼状、柱状、折线图和雷达图等。</w:t>
      </w:r>
    </w:p>
    <w:p w14:paraId="73E13B91">
      <w:pPr>
        <w:pageBreakBefore w:val="0"/>
        <w:widowControl w:val="0"/>
        <w:kinsoku/>
        <w:wordWrap/>
        <w:overflowPunct/>
        <w:topLinePunct w:val="0"/>
        <w:bidi w:val="0"/>
        <w:spacing w:line="288"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w:t>
      </w:r>
      <w:r>
        <w:rPr>
          <w:rFonts w:hint="eastAsia" w:ascii="宋体" w:hAnsi="宋体" w:eastAsia="宋体" w:cs="宋体"/>
          <w:b/>
          <w:bCs/>
          <w:sz w:val="21"/>
          <w:szCs w:val="21"/>
        </w:rPr>
        <w:t>业务门户制作</w:t>
      </w:r>
    </w:p>
    <w:p w14:paraId="0CC1C635">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基于自定义业务空间模板，围绕业务角色和业务主题形成信息聚合展现和入口分类，突出数据和业务特点。通过既定的模板和栏目，用户可定义数据源，快速设计出展现丰富，数据分明，业务连贯、体验优良的业务角色空间。</w:t>
      </w:r>
    </w:p>
    <w:p w14:paraId="502866A6">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支持PC门户和移动门户；</w:t>
      </w:r>
    </w:p>
    <w:p w14:paraId="493C635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支持门户权限、角色自定义；</w:t>
      </w:r>
    </w:p>
    <w:p w14:paraId="0EED95D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支持自定义模板管理，模板下载安装；</w:t>
      </w:r>
    </w:p>
    <w:p w14:paraId="7300D423">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支持不同业务特性的门户模板，支持门户模板自定义；</w:t>
      </w:r>
    </w:p>
    <w:p w14:paraId="616A4A5D">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支持多种栏目类型，栏目数据源和模板定义；</w:t>
      </w:r>
    </w:p>
    <w:p w14:paraId="0571E69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支持菜单定义，快捷定义；</w:t>
      </w:r>
    </w:p>
    <w:p w14:paraId="5EC0A0D6">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支持多数据来源：表单、报表、外部数据等；</w:t>
      </w:r>
    </w:p>
    <w:p w14:paraId="4973E9A8">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支持统一权限定义。</w:t>
      </w:r>
    </w:p>
    <w:p w14:paraId="0C52F053">
      <w:pPr>
        <w:pageBreakBefore w:val="0"/>
        <w:widowControl w:val="0"/>
        <w:kinsoku/>
        <w:wordWrap/>
        <w:overflowPunct/>
        <w:topLinePunct w:val="0"/>
        <w:bidi w:val="0"/>
        <w:spacing w:line="288"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eastAsia="宋体" w:cs="宋体"/>
          <w:b/>
          <w:bCs/>
          <w:sz w:val="21"/>
          <w:szCs w:val="21"/>
        </w:rPr>
        <w:t>运维中心</w:t>
      </w:r>
    </w:p>
    <w:p w14:paraId="2C085882">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对个性化定制的业务模块进行统一的运维管理，确保前端业务应用的持续性、连贯性、稳定性。</w:t>
      </w:r>
    </w:p>
    <w:p w14:paraId="76D731D1">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字段类型修改：更改运行过程中已产生数据的表单字段类型。</w:t>
      </w:r>
    </w:p>
    <w:p w14:paraId="68A5BB57">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报表数据授权：选择表单生成数据集，并授权给系统报表管理员或第三方报表管理员作为制作报表的数据源。</w:t>
      </w:r>
    </w:p>
    <w:p w14:paraId="39625271">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数据清理工具：表单数据清理，支持清理流程表单的全部数据。指定数据清理: 支持清理流程表单的指定部分数据。</w:t>
      </w:r>
    </w:p>
    <w:p w14:paraId="7A453C35">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节点查找和替换：可查找出该单位下所有包含该节点的协同模板，并将查询出来的模板中的“查找节点”替换为“替换节点”。</w:t>
      </w:r>
    </w:p>
    <w:p w14:paraId="56A7DD5E">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查询应用更新记录：快速查询应用升级包的创建时间确保用户更新的是最新版本。</w:t>
      </w:r>
    </w:p>
    <w:p w14:paraId="5163A093">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触发失败修改：支持唯一标识不匹配造成的触发失败修复。</w:t>
      </w:r>
    </w:p>
    <w:p w14:paraId="38777391">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预写修复工具：展示有问题的表单预写数据，并直接进行修复。</w:t>
      </w:r>
    </w:p>
    <w:p w14:paraId="38612021">
      <w:pPr>
        <w:pageBreakBefore w:val="0"/>
        <w:widowControl w:val="0"/>
        <w:kinsoku/>
        <w:wordWrap/>
        <w:overflowPunct/>
        <w:topLinePunct w:val="0"/>
        <w:bidi w:val="0"/>
        <w:spacing w:line="288"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7</w:t>
      </w:r>
      <w:r>
        <w:rPr>
          <w:rFonts w:hint="eastAsia" w:ascii="宋体" w:hAnsi="宋体" w:eastAsia="宋体" w:cs="宋体"/>
          <w:b/>
          <w:bCs/>
          <w:sz w:val="21"/>
          <w:szCs w:val="21"/>
          <w:lang w:eastAsia="zh-CN"/>
        </w:rPr>
        <w:t>）</w:t>
      </w:r>
      <w:r>
        <w:rPr>
          <w:rFonts w:hint="eastAsia" w:ascii="宋体" w:hAnsi="宋体" w:eastAsia="宋体" w:cs="宋体"/>
          <w:b/>
          <w:bCs/>
          <w:sz w:val="21"/>
          <w:szCs w:val="21"/>
        </w:rPr>
        <w:t>检测中心</w:t>
      </w:r>
    </w:p>
    <w:p w14:paraId="272B56EB">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对于业务模块运行过程中进行各类检测。</w:t>
      </w:r>
    </w:p>
    <w:p w14:paraId="720F2292">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触发队列：业务关系触发事件待执行队列，直观查看任务执行失败、成功状态，队列超出闽值会预警。</w:t>
      </w:r>
    </w:p>
    <w:p w14:paraId="48187C69">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慢速SQL：监测系统慢速sgl: 提前预警应用中引发系统缓慢的sql，及时排查或联系技术人员协助分析。</w:t>
      </w:r>
    </w:p>
    <w:p w14:paraId="206FF102">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运行日志：记录用户在应用使用过程中的手工新建、修改、删除数据，自动触发新建或修改数据的行为日志。</w:t>
      </w:r>
    </w:p>
    <w:p w14:paraId="17DAA40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配置日志：记录应用配置全日志: 表单设置、业务关系设置、报表配置的新建和修改日志。</w:t>
      </w:r>
    </w:p>
    <w:p w14:paraId="2F7B8C01">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唯一标识提速：根据底表运行数据分析，进行SQI语句自动改造，提速《唯一标识》瓶颈性能。</w:t>
      </w:r>
    </w:p>
    <w:p w14:paraId="7340A48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业务性能地图：业务性能随手掌控，总览业务运行全局，随时发现业务瓶颈。</w:t>
      </w:r>
    </w:p>
    <w:p w14:paraId="39892400">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触发掌控：快速掌控半年内全部触发失败信息，快速定位设计或者数据问题。</w:t>
      </w:r>
    </w:p>
    <w:p w14:paraId="70862280">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触发调优：检测业务触发执行的有效性，为性能调优提供支持。</w:t>
      </w:r>
    </w:p>
    <w:p w14:paraId="6F94498C">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数据跟踪：分层跟踪表单业务数据，快速还原数据操作场景。</w:t>
      </w:r>
    </w:p>
    <w:p w14:paraId="373CACF0">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数据引擎分析：按照应用、单据、任务等多维度对数据处理事件进行统计分析。</w:t>
      </w:r>
    </w:p>
    <w:p w14:paraId="709496DB">
      <w:pPr>
        <w:pageBreakBefore w:val="0"/>
        <w:widowControl w:val="0"/>
        <w:numPr>
          <w:ilvl w:val="0"/>
          <w:numId w:val="0"/>
        </w:numPr>
        <w:kinsoku/>
        <w:wordWrap/>
        <w:overflowPunct/>
        <w:topLinePunct w:val="0"/>
        <w:bidi w:val="0"/>
        <w:spacing w:before="0" w:after="0" w:line="288" w:lineRule="auto"/>
        <w:ind w:left="0" w:lef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kern w:val="44"/>
          <w:sz w:val="21"/>
          <w:szCs w:val="21"/>
          <w:lang w:val="en-US" w:eastAsia="zh-CN" w:bidi="ar-SA"/>
        </w:rPr>
        <w:t>3.</w:t>
      </w:r>
      <w:r>
        <w:rPr>
          <w:rFonts w:hint="eastAsia" w:ascii="宋体" w:hAnsi="宋体" w:eastAsia="宋体" w:cs="宋体"/>
          <w:b/>
          <w:bCs/>
          <w:sz w:val="21"/>
          <w:szCs w:val="21"/>
        </w:rPr>
        <w:t>功能需求</w:t>
      </w:r>
    </w:p>
    <w:p w14:paraId="22061FFE">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3.1.</w:t>
      </w:r>
      <w:r>
        <w:rPr>
          <w:rFonts w:hint="eastAsia" w:ascii="宋体" w:hAnsi="宋体" w:eastAsia="宋体" w:cs="宋体"/>
          <w:b/>
          <w:bCs/>
          <w:sz w:val="21"/>
          <w:szCs w:val="21"/>
        </w:rPr>
        <w:t>系统首页</w:t>
      </w:r>
    </w:p>
    <w:p w14:paraId="3E53291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OA办公平台前端（含PC端与移动端）应用门户以组织内部员工日常工作为中心建立信息内容统一聚合的办公桌面平台，重点涵盖信息管理、流程管理、任务管理、资料管理等维度内容，具备实时推送获取、高度集成统一、权限体系完善、高效搜索信息、应用个性化等协同办公特性。</w:t>
      </w:r>
    </w:p>
    <w:p w14:paraId="1963C06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bookmarkStart w:id="40" w:name="_Hlk168351924"/>
      <w:r>
        <w:rPr>
          <w:rFonts w:hint="eastAsia" w:ascii="宋体" w:hAnsi="宋体" w:eastAsia="宋体" w:cs="宋体"/>
          <w:sz w:val="21"/>
          <w:szCs w:val="21"/>
        </w:rPr>
        <w:t>个人（岗位）门户为员工个人专属工作台，集中聚合展示个人办公相关的信息模块与工作事项，涵盖待办工作、流程申请、跟踪事项、个人任务、关联项目、个人日程、个人模板（可根据个人最近使用自动置顶）、关联人员（可按人员汇总查询关联事项、流程、信息等）等信息栏目。</w:t>
      </w:r>
      <w:bookmarkEnd w:id="40"/>
    </w:p>
    <w:p w14:paraId="796016EF">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待办中心：流程列表中显示发起人头像，方便快速知晓流程由谁发起。点击发起人姓名可查看发起人具体信息。支持对不同的流程进行标签设定，如：本周完成工作、部门协作工作等标签分类。</w:t>
      </w:r>
    </w:p>
    <w:p w14:paraId="58987FDA">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跨单位兼职：跨单位兼职人员个人门户可自定义门户显示设置：可实现各兼职岗位所涉工作任务、流程信息合并汇总在一个个人门户中集中显示、协同操作；可实现无需重新登录的情况下一键切换至兼职单位所属的不同门户下进行操作。</w:t>
      </w:r>
    </w:p>
    <w:p w14:paraId="67157557">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b/>
          <w:bCs w:val="0"/>
          <w:sz w:val="21"/>
          <w:szCs w:val="21"/>
        </w:rPr>
      </w:pPr>
      <w:r>
        <w:rPr>
          <w:rFonts w:hint="eastAsia" w:ascii="宋体" w:hAnsi="宋体" w:eastAsia="宋体" w:cs="宋体"/>
          <w:b/>
          <w:bCs w:val="0"/>
          <w:kern w:val="2"/>
          <w:sz w:val="21"/>
          <w:szCs w:val="21"/>
          <w:lang w:val="en-US" w:eastAsia="zh-CN" w:bidi="ar-SA"/>
        </w:rPr>
        <w:t>3.2.</w:t>
      </w:r>
      <w:r>
        <w:rPr>
          <w:rFonts w:hint="eastAsia" w:ascii="宋体" w:hAnsi="宋体" w:eastAsia="宋体" w:cs="宋体"/>
          <w:b/>
          <w:bCs w:val="0"/>
          <w:sz w:val="21"/>
          <w:szCs w:val="21"/>
        </w:rPr>
        <w:t>通讯录</w:t>
      </w:r>
    </w:p>
    <w:p w14:paraId="0F5FB86D">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支持统一的学校内各级单位的组织架构图，提供便捷的组织架构图编辑功能。</w:t>
      </w:r>
    </w:p>
    <w:p w14:paraId="0BB72220">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统一的各单位人员组织架构管理，人员列表与部门、处室等组织架构统一管理，提供完整的人员组织架构树管理，提供简洁的组织人员组织架构呈现，通讯录中的人员称谓、排序、手机等详细信息和信息列表呈现方式可按要求灵活定制。</w:t>
      </w:r>
    </w:p>
    <w:p w14:paraId="3FA38E0F">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支持设置特定人员不公开手机号和职务级别。</w:t>
      </w:r>
    </w:p>
    <w:p w14:paraId="094C86C3">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支持设置单位间互访权限。</w:t>
      </w:r>
    </w:p>
    <w:p w14:paraId="3E4631A1">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b/>
          <w:bCs w:val="0"/>
          <w:sz w:val="21"/>
          <w:szCs w:val="21"/>
        </w:rPr>
      </w:pPr>
      <w:r>
        <w:rPr>
          <w:rFonts w:hint="eastAsia" w:ascii="宋体" w:hAnsi="宋体" w:eastAsia="宋体" w:cs="宋体"/>
          <w:b/>
          <w:bCs w:val="0"/>
          <w:kern w:val="2"/>
          <w:sz w:val="21"/>
          <w:szCs w:val="21"/>
          <w:lang w:val="en-US" w:eastAsia="zh-CN" w:bidi="ar-SA"/>
        </w:rPr>
        <w:t>3.3.</w:t>
      </w:r>
      <w:r>
        <w:rPr>
          <w:rFonts w:hint="eastAsia" w:ascii="宋体" w:hAnsi="宋体" w:eastAsia="宋体" w:cs="宋体"/>
          <w:b/>
          <w:bCs w:val="0"/>
          <w:sz w:val="21"/>
          <w:szCs w:val="21"/>
        </w:rPr>
        <w:t>全文检索</w:t>
      </w:r>
    </w:p>
    <w:p w14:paraId="5280861E">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OA办公平台具备全面的信息搜索功能，包括基础全文检索（支持各类格式文档标题、正文、附件等内容关键字搜索）、高级检索（支持文档、流程、数据报表、通讯录等）、二次检索（在检索结果中，再次筛选内容范围、搜索域、搜索时间、发起人等），支持历史热点推荐，且检索结果均经访问权限设置过滤。</w:t>
      </w:r>
    </w:p>
    <w:p w14:paraId="3924B32B">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b/>
          <w:bCs w:val="0"/>
          <w:sz w:val="21"/>
          <w:szCs w:val="21"/>
        </w:rPr>
      </w:pPr>
      <w:r>
        <w:rPr>
          <w:rFonts w:hint="eastAsia" w:ascii="宋体" w:hAnsi="宋体" w:eastAsia="宋体" w:cs="宋体"/>
          <w:b/>
          <w:bCs w:val="0"/>
          <w:kern w:val="2"/>
          <w:sz w:val="21"/>
          <w:szCs w:val="21"/>
          <w:lang w:val="en-US" w:eastAsia="zh-CN" w:bidi="ar-SA"/>
        </w:rPr>
        <w:t>3.4.</w:t>
      </w:r>
      <w:r>
        <w:rPr>
          <w:rFonts w:hint="eastAsia" w:ascii="宋体" w:hAnsi="宋体" w:eastAsia="宋体" w:cs="宋体"/>
          <w:b/>
          <w:bCs w:val="0"/>
          <w:sz w:val="21"/>
          <w:szCs w:val="21"/>
        </w:rPr>
        <w:t>自由协同</w:t>
      </w:r>
    </w:p>
    <w:p w14:paraId="513B6B75">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由协同需实现流程自由灵活，可以由发起人选择任意人发送，简单快捷的建立流程，将文件、事务和信息发送到有关人员，流程可以是一对一、一对多，也可以是串发、并发及复杂流程。处理人可以实现以下操作：意见填写、意见隐藏,、意见震荡回复、加签、减签、修改正文、修改附件、回退、终止等一系列操作，并可根据实际情况进行处理权限的设置。</w:t>
      </w:r>
    </w:p>
    <w:p w14:paraId="3F749D41">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b/>
          <w:bCs w:val="0"/>
          <w:sz w:val="21"/>
          <w:szCs w:val="21"/>
        </w:rPr>
      </w:pPr>
      <w:r>
        <w:rPr>
          <w:rFonts w:hint="eastAsia" w:ascii="宋体" w:hAnsi="宋体" w:eastAsia="宋体" w:cs="宋体"/>
          <w:b/>
          <w:bCs w:val="0"/>
          <w:kern w:val="2"/>
          <w:sz w:val="21"/>
          <w:szCs w:val="21"/>
          <w:lang w:val="en-US" w:eastAsia="zh-CN" w:bidi="ar-SA"/>
        </w:rPr>
        <w:t>3.5.</w:t>
      </w:r>
      <w:r>
        <w:rPr>
          <w:rFonts w:hint="eastAsia" w:ascii="宋体" w:hAnsi="宋体" w:eastAsia="宋体" w:cs="宋体"/>
          <w:b/>
          <w:bCs w:val="0"/>
          <w:sz w:val="21"/>
          <w:szCs w:val="21"/>
        </w:rPr>
        <w:t>信息发布</w:t>
      </w:r>
    </w:p>
    <w:p w14:paraId="6D3E90FA">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提供新闻、公告、调查、讨论等应用，实现线上信息编辑和授权发布完成信息的对外展示，发布的信息应履行严格的审核程序，各个栏目的信息由对应的负责人负责，通过统一窗口展示。</w:t>
      </w:r>
    </w:p>
    <w:p w14:paraId="5A0786A4">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3.6.</w:t>
      </w:r>
      <w:r>
        <w:rPr>
          <w:rFonts w:hint="eastAsia" w:ascii="宋体" w:hAnsi="宋体" w:eastAsia="宋体" w:cs="宋体"/>
          <w:b/>
          <w:bCs/>
          <w:sz w:val="21"/>
          <w:szCs w:val="21"/>
        </w:rPr>
        <w:t>资料管理</w:t>
      </w:r>
    </w:p>
    <w:p w14:paraId="616A9FDC">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OA办公平台资料管理模块以打造共享化、成长化资料平台为目标，通过规范化资料管理、群体化资料积累、高效化资料获取，逐步搭建学校自有资料积累、分享、利用和创新体系与分类资料数据库。</w:t>
      </w:r>
    </w:p>
    <w:p w14:paraId="5758A36E">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bookmarkStart w:id="41" w:name="_Toc168063047"/>
      <w:r>
        <w:rPr>
          <w:rFonts w:hint="eastAsia" w:ascii="宋体" w:hAnsi="宋体" w:eastAsia="宋体" w:cs="宋体"/>
          <w:b/>
          <w:kern w:val="2"/>
          <w:sz w:val="21"/>
          <w:szCs w:val="21"/>
          <w:lang w:val="en-US" w:eastAsia="zh-CN" w:bidi="ar-SA"/>
        </w:rPr>
        <w:t>3.6.1.</w:t>
      </w:r>
      <w:r>
        <w:rPr>
          <w:rFonts w:hint="eastAsia" w:ascii="宋体" w:hAnsi="宋体" w:eastAsia="宋体" w:cs="宋体"/>
          <w:b/>
          <w:bCs/>
          <w:sz w:val="21"/>
          <w:szCs w:val="21"/>
        </w:rPr>
        <w:t>资料门户</w:t>
      </w:r>
      <w:bookmarkEnd w:id="41"/>
    </w:p>
    <w:p w14:paraId="56E0B1CF">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统一门户的方式，呈现单位资料信息。资料门户样式及展示内容可个性化配置，展示内容包括但不限于：单位最新上传资料、资料积分榜、我的资料指标、最近阅读、我的文档、常用文档、学习区、资料申请、资料推荐等。</w:t>
      </w:r>
    </w:p>
    <w:p w14:paraId="22DF722D">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bookmarkStart w:id="42" w:name="_Toc168063048"/>
      <w:r>
        <w:rPr>
          <w:rFonts w:hint="eastAsia" w:ascii="宋体" w:hAnsi="宋体" w:eastAsia="宋体" w:cs="宋体"/>
          <w:b/>
          <w:kern w:val="2"/>
          <w:sz w:val="21"/>
          <w:szCs w:val="21"/>
          <w:lang w:val="en-US" w:eastAsia="zh-CN" w:bidi="ar-SA"/>
        </w:rPr>
        <w:t>3.6.2.</w:t>
      </w:r>
      <w:r>
        <w:rPr>
          <w:rFonts w:hint="eastAsia" w:ascii="宋体" w:hAnsi="宋体" w:eastAsia="宋体" w:cs="宋体"/>
          <w:b/>
          <w:bCs/>
          <w:sz w:val="21"/>
          <w:szCs w:val="21"/>
        </w:rPr>
        <w:t>资料中心</w:t>
      </w:r>
      <w:bookmarkEnd w:id="42"/>
    </w:p>
    <w:p w14:paraId="2DF873A9">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按条件归档，资料中心的自动归档可以按流程表单中的条件分别归档，如：按照事项类型、办理部门等归档。</w:t>
      </w:r>
    </w:p>
    <w:p w14:paraId="41BD415C">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分层归档，支持正文、附件、所有内容分层管理，如：附件单独归档至指定文件夹。</w:t>
      </w:r>
    </w:p>
    <w:p w14:paraId="72A22D94">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数据归档，流程表单中数据归档至资料中心，如合同审批单中的归属部门、负责人、合同金额归档至资料中心，直接在资料目录上显示；</w:t>
      </w:r>
    </w:p>
    <w:p w14:paraId="1FAA045D">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资料推送，可以将常用资料推送至个人门户、学习中心、单位门户等首页进行呈现。</w:t>
      </w:r>
    </w:p>
    <w:p w14:paraId="05680741">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资料中心的各类资料支持精细化权限管控，根据具体人员、部门、岗位、职级等属性，可分别授权不同的人员具有浏览、新建、编辑、删除、打印、下载等权限。</w:t>
      </w:r>
    </w:p>
    <w:p w14:paraId="2AD97AAC">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支持资料的权限申请，用户可直接在资料中心中发起权限申请流程，审批通过后，自动获取相应的权限。</w:t>
      </w:r>
    </w:p>
    <w:p w14:paraId="53031B48">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bookmarkStart w:id="43" w:name="_Toc168063049"/>
      <w:r>
        <w:rPr>
          <w:rFonts w:hint="eastAsia" w:ascii="宋体" w:hAnsi="宋体" w:eastAsia="宋体" w:cs="宋体"/>
          <w:b/>
          <w:kern w:val="2"/>
          <w:sz w:val="21"/>
          <w:szCs w:val="21"/>
          <w:lang w:val="en-US" w:eastAsia="zh-CN" w:bidi="ar-SA"/>
        </w:rPr>
        <w:t>3.6.3.</w:t>
      </w:r>
      <w:r>
        <w:rPr>
          <w:rFonts w:hint="eastAsia" w:ascii="宋体" w:hAnsi="宋体" w:eastAsia="宋体" w:cs="宋体"/>
          <w:b/>
          <w:bCs/>
          <w:sz w:val="21"/>
          <w:szCs w:val="21"/>
        </w:rPr>
        <w:t>资料地图</w:t>
      </w:r>
      <w:bookmarkEnd w:id="43"/>
    </w:p>
    <w:p w14:paraId="190F31E4">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支持以图形化的方式，将零散的，但又体系化的资料串联起来，用户在知识地图中即可点击查看、获取响应的资料。</w:t>
      </w:r>
    </w:p>
    <w:p w14:paraId="18F27E90">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3.7.</w:t>
      </w:r>
      <w:r>
        <w:rPr>
          <w:rFonts w:hint="eastAsia" w:ascii="宋体" w:hAnsi="宋体" w:eastAsia="宋体" w:cs="宋体"/>
          <w:b/>
          <w:bCs/>
          <w:sz w:val="21"/>
          <w:szCs w:val="21"/>
        </w:rPr>
        <w:t>公文管理</w:t>
      </w:r>
    </w:p>
    <w:p w14:paraId="2E456F17">
      <w:pPr>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提供公文设置、发文管理、收文管理、签报管理、公文督办、公文统计、公文档案等，实现发文拟稿、文稿审批、签发、套红、盖章、分发签收、查阅、打印、归档等公文处理，支持完整的公文管理过程。</w:t>
      </w:r>
    </w:p>
    <w:p w14:paraId="77A4B359">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3.7.1.</w:t>
      </w:r>
      <w:r>
        <w:rPr>
          <w:rFonts w:hint="eastAsia" w:ascii="宋体" w:hAnsi="宋体" w:eastAsia="宋体" w:cs="宋体"/>
          <w:b/>
          <w:bCs/>
          <w:sz w:val="21"/>
          <w:szCs w:val="21"/>
        </w:rPr>
        <w:t>发文管理</w:t>
      </w:r>
    </w:p>
    <w:p w14:paraId="4F544C95">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OA办公平台发文模块在实现流程管理标准功能基础上，重点具备（不限于）以下功能：</w:t>
      </w:r>
    </w:p>
    <w:p w14:paraId="3FABFC7E">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一屏展示：公文的发文过程中支持文单和正文在同一屏进行展示，避免文单和正文来回切换的不便。</w:t>
      </w:r>
    </w:p>
    <w:p w14:paraId="14847F77">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w:t>
      </w:r>
      <w:r>
        <w:rPr>
          <w:rFonts w:hint="eastAsia" w:ascii="宋体" w:hAnsi="宋体" w:eastAsia="宋体" w:cs="宋体"/>
          <w:sz w:val="21"/>
          <w:szCs w:val="21"/>
        </w:rPr>
        <w:t>全面去控件：在发文拟文及领导审核修改时，无需依赖浏览器插件及本地环境，提升使用便捷及用户体验。</w:t>
      </w:r>
    </w:p>
    <w:p w14:paraId="1FB8A894">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文号管理：支持系统自动生成发文文号，也支持手工输入、修改公文文号、漏号补登、预留文号等操作。</w:t>
      </w:r>
    </w:p>
    <w:p w14:paraId="2D9C15DF">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文单审核签批：公文发起后，相关节点对公文格式、公文内容进行核定确认，提出修改意见。</w:t>
      </w:r>
    </w:p>
    <w:p w14:paraId="33E8E83E">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公文便签：支持以独立便签的方式，将批示业务的背景说明、相关信息或拟办建议提供给领导参考，且不被记录为公文流转意见，便签信息支持富文本输入，可设置字体、字号，插入图片、表格等信息。</w:t>
      </w:r>
    </w:p>
    <w:p w14:paraId="7B5F53B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修改留痕：支持流式正文（word、wps）在线编辑留痕，文档以修订保护方式打开，各节点修订后系统自动保存并上传至服务器。附件表格中的批示也可保留批示人信息。</w:t>
      </w:r>
    </w:p>
    <w:p w14:paraId="64EB8815">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rPr>
        <w:t>发文干预：用户可对流程中的发文“收回处理”。发起人可撤销已经发起的公文流程，修改后重新发送；审批人可取回已经处理的公文流程，重新审核后再次提交。</w:t>
      </w:r>
    </w:p>
    <w:p w14:paraId="36FAD8E5">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rPr>
        <w:t>不定向流程办理：流程经领导审批后，领导提出批示意见，可以指定人员进行办理，系统可根据领导要求将公文给到指定人员进行续办，办理完成后流程回到当前节点。</w:t>
      </w:r>
    </w:p>
    <w:p w14:paraId="36983E98">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9.</w:t>
      </w:r>
      <w:r>
        <w:rPr>
          <w:rFonts w:hint="eastAsia" w:ascii="宋体" w:hAnsi="宋体" w:eastAsia="宋体" w:cs="宋体"/>
          <w:sz w:val="21"/>
          <w:szCs w:val="21"/>
        </w:rPr>
        <w:t>保密水印：公文文单及正文均支持水印功能，移动端及PC端均可展示公文水印，保障公文数据安全。</w:t>
      </w:r>
    </w:p>
    <w:p w14:paraId="7391806F">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10.</w:t>
      </w:r>
      <w:r>
        <w:rPr>
          <w:rFonts w:hint="eastAsia" w:ascii="宋体" w:hAnsi="宋体" w:eastAsia="宋体" w:cs="宋体"/>
          <w:sz w:val="21"/>
          <w:szCs w:val="21"/>
        </w:rPr>
        <w:t>联合发文：正文相同但文号、发文单位、主送等不同的两套公文，可经过一次审批流程定稿，分别经过多次不同格式的套红，形成多套公文并分别发往不同单位，系统自动将该公文标记为联合发文。</w:t>
      </w:r>
    </w:p>
    <w:p w14:paraId="271B456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11.</w:t>
      </w:r>
      <w:r>
        <w:rPr>
          <w:rFonts w:hint="eastAsia" w:ascii="宋体" w:hAnsi="宋体" w:eastAsia="宋体" w:cs="宋体"/>
          <w:sz w:val="21"/>
          <w:szCs w:val="21"/>
        </w:rPr>
        <w:t>发文转督办：发文流程结束时，如有需要，可直接触发《督办单》流程，对发文的事项进行督办任务分解和跟踪。触发的督办事项，可以自动带入公文发文的相关字段信息内容。</w:t>
      </w:r>
    </w:p>
    <w:p w14:paraId="72C8F3D1">
      <w:pPr>
        <w:pStyle w:val="103"/>
        <w:spacing w:line="288" w:lineRule="auto"/>
        <w:ind w:left="0" w:firstLine="420" w:firstLineChars="200"/>
        <w:rPr>
          <w:rFonts w:ascii="宋体" w:hAnsi="宋体" w:cs="宋体"/>
          <w:sz w:val="21"/>
          <w:szCs w:val="21"/>
        </w:rPr>
      </w:pPr>
      <w:r>
        <w:rPr>
          <w:rFonts w:hint="eastAsia" w:ascii="宋体" w:hAnsi="宋体" w:cs="宋体"/>
          <w:sz w:val="21"/>
          <w:szCs w:val="21"/>
        </w:rPr>
        <w:t>12.发文到收文：支持发文环节直接进入收文环节，简化公文交换。</w:t>
      </w:r>
    </w:p>
    <w:p w14:paraId="783DC303">
      <w:pPr>
        <w:pStyle w:val="103"/>
        <w:spacing w:line="288" w:lineRule="auto"/>
        <w:ind w:left="0" w:firstLine="420" w:firstLineChars="200"/>
        <w:rPr>
          <w:rFonts w:ascii="宋体" w:hAnsi="宋体" w:cs="宋体"/>
          <w:sz w:val="21"/>
          <w:szCs w:val="21"/>
        </w:rPr>
      </w:pPr>
      <w:r>
        <w:rPr>
          <w:rFonts w:hint="eastAsia" w:ascii="宋体" w:hAnsi="宋体" w:cs="宋体"/>
          <w:sz w:val="21"/>
          <w:szCs w:val="21"/>
        </w:rPr>
        <w:t>13.一键下载：系统可将公文正文、公文文单、公文附件打包到一起进行下载，方便存档。</w:t>
      </w:r>
    </w:p>
    <w:p w14:paraId="13DA9D2C">
      <w:pPr>
        <w:pStyle w:val="103"/>
        <w:spacing w:line="288" w:lineRule="auto"/>
        <w:ind w:left="0" w:firstLine="420" w:firstLineChars="200"/>
        <w:rPr>
          <w:rFonts w:ascii="宋体" w:hAnsi="宋体" w:cs="宋体"/>
          <w:sz w:val="21"/>
          <w:szCs w:val="21"/>
        </w:rPr>
      </w:pPr>
      <w:r>
        <w:rPr>
          <w:rFonts w:hint="eastAsia" w:ascii="宋体" w:hAnsi="宋体" w:cs="宋体"/>
          <w:sz w:val="21"/>
          <w:szCs w:val="21"/>
        </w:rPr>
        <w:t>14.公文处理</w:t>
      </w:r>
      <w:r>
        <w:rPr>
          <w:rFonts w:hint="eastAsia" w:ascii="宋体" w:hAnsi="宋体" w:cs="宋体"/>
          <w:sz w:val="21"/>
          <w:szCs w:val="21"/>
          <w:lang w:val="en-US" w:eastAsia="zh-CN"/>
        </w:rPr>
        <w:t>动作</w:t>
      </w:r>
      <w:r>
        <w:rPr>
          <w:rFonts w:hint="eastAsia" w:ascii="宋体" w:hAnsi="宋体" w:cs="宋体"/>
          <w:sz w:val="21"/>
          <w:szCs w:val="21"/>
        </w:rPr>
        <w:t>自定义：支持将领导常用的审批处理动作，封装成一个按钮，如一键加签给办公室主任。</w:t>
      </w:r>
    </w:p>
    <w:p w14:paraId="6A120692">
      <w:pPr>
        <w:pStyle w:val="103"/>
        <w:spacing w:line="288" w:lineRule="auto"/>
        <w:ind w:left="0" w:firstLine="420" w:firstLineChars="200"/>
        <w:rPr>
          <w:rFonts w:ascii="宋体" w:hAnsi="宋体" w:cs="宋体"/>
          <w:sz w:val="21"/>
          <w:szCs w:val="21"/>
        </w:rPr>
      </w:pPr>
      <w:r>
        <w:rPr>
          <w:rFonts w:hint="eastAsia" w:ascii="宋体" w:hAnsi="宋体" w:cs="宋体"/>
          <w:sz w:val="21"/>
          <w:szCs w:val="21"/>
        </w:rPr>
        <w:t>15.公文审批：公文审批回复处理意见时，可隐藏处理意见，或者针对特定的人员可见。</w:t>
      </w:r>
    </w:p>
    <w:p w14:paraId="57ABC7EA">
      <w:pPr>
        <w:pStyle w:val="103"/>
        <w:spacing w:line="288" w:lineRule="auto"/>
        <w:ind w:left="0" w:firstLine="420" w:firstLineChars="200"/>
        <w:rPr>
          <w:rFonts w:ascii="宋体" w:hAnsi="宋体" w:cs="宋体"/>
          <w:sz w:val="21"/>
          <w:szCs w:val="21"/>
        </w:rPr>
      </w:pPr>
      <w:r>
        <w:rPr>
          <w:rFonts w:hint="eastAsia" w:ascii="宋体" w:hAnsi="宋体" w:cs="宋体"/>
          <w:sz w:val="21"/>
          <w:szCs w:val="21"/>
        </w:rPr>
        <w:t>16.公文常用语：公文领导处理流程时的常用语，支持组合生成，如：领导指定需要协助批示的人员或者部门后，自动生成“请XXX批示”的审批意见。</w:t>
      </w:r>
    </w:p>
    <w:p w14:paraId="33B3DF2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rPr>
        <w:t>17.公文布局：不少于四种的公文个性化布局模板可供前台用户个性化选择，一键调用</w:t>
      </w:r>
      <w:r>
        <w:rPr>
          <w:rFonts w:hint="eastAsia" w:ascii="宋体" w:hAnsi="宋体" w:eastAsia="宋体" w:cs="宋体"/>
          <w:sz w:val="21"/>
          <w:szCs w:val="21"/>
        </w:rPr>
        <w:t>。</w:t>
      </w:r>
    </w:p>
    <w:p w14:paraId="5EE8D76E">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3.7.2.</w:t>
      </w:r>
      <w:r>
        <w:rPr>
          <w:rFonts w:hint="eastAsia" w:ascii="宋体" w:hAnsi="宋体" w:eastAsia="宋体" w:cs="宋体"/>
          <w:b/>
          <w:bCs/>
          <w:sz w:val="21"/>
          <w:szCs w:val="21"/>
        </w:rPr>
        <w:t>收文管理</w:t>
      </w:r>
    </w:p>
    <w:p w14:paraId="321891C7">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收文登记：可对系统外的公文内容在系统中进行手动登记，并上传相关来文材料作为附件</w:t>
      </w:r>
    </w:p>
    <w:p w14:paraId="0662225D">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快速收文：系统内的发文可直接转收文，避免中间复杂的签收环节，简化内部公文流程。</w:t>
      </w:r>
    </w:p>
    <w:p w14:paraId="5C53CA39">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收文监控/干预：用户可对流程中的收文文“收回处理”。发起人可撤销已经发起的公文流程，修改后重新发送；审批人可取回已经处理的公文流程，重新审核后再次提交。</w:t>
      </w:r>
    </w:p>
    <w:p w14:paraId="3A3100FC">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收文督办：可针对对应类型的收文流程设定督办者并转入督办流程。</w:t>
      </w:r>
    </w:p>
    <w:p w14:paraId="7568C92E">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办理交流：收文办理过程中需退文的，支持退文至指定人员；收文办理过程中需交流意见的，支持有权限用户在办理过程中“加签”、“减签”，办理人员与流程中相关人员在流程对话栏内实时进行沟通对话，对话内容可以选择对该公文相关的特定人员可见，亦可@该特定人员提醒查看对话。</w:t>
      </w:r>
    </w:p>
    <w:p w14:paraId="50A702CF">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收文文号：支持三段式公文文号；支持文号的预留，以及断号的手动选择处理。</w:t>
      </w:r>
    </w:p>
    <w:p w14:paraId="403B94C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rPr>
        <w:t>收文转督办：收文流程结束时，如有需要，可直接触发督办单流程，对收文的事项进行督办任务分解和跟踪。触发的督办事项，可以自动带入公文收文的相关字段信息内容。</w:t>
      </w:r>
    </w:p>
    <w:p w14:paraId="459297DD">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rPr>
        <w:t>收文转发文：收文过程中，有权限的节点可以将收文转为发文。</w:t>
      </w:r>
    </w:p>
    <w:p w14:paraId="2F707F33">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3.7.3.</w:t>
      </w:r>
      <w:r>
        <w:rPr>
          <w:rFonts w:hint="eastAsia" w:ascii="宋体" w:hAnsi="宋体" w:eastAsia="宋体" w:cs="宋体"/>
          <w:b/>
          <w:bCs/>
          <w:sz w:val="21"/>
          <w:szCs w:val="21"/>
        </w:rPr>
        <w:t>公文查询</w:t>
      </w:r>
    </w:p>
    <w:p w14:paraId="0A4EB4F6">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系统需支持个性化的公文查询能力，具体包括：</w:t>
      </w:r>
    </w:p>
    <w:p w14:paraId="71809409">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支持按照公文类型、公文标题、公文文号、收文编号、签发人、签发日期（自定义时间段或指定时间段）、拟稿人、拟稿日期（自定义时间段或指定时间段）、文种、发文机关、主送机关、承办人、承办机关、公文流程状态等维度进行组合查询；</w:t>
      </w:r>
    </w:p>
    <w:p w14:paraId="5C859A18">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可将输入的查询条件添加至自定义查询方案中，后续可一键调用方案进行查询；</w:t>
      </w:r>
    </w:p>
    <w:p w14:paraId="0939722E">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查询结果的显示列，可自定义显示字段；</w:t>
      </w:r>
    </w:p>
    <w:p w14:paraId="38EEA2FC">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查询结果可导出excel至本地。</w:t>
      </w:r>
    </w:p>
    <w:p w14:paraId="2639E89E">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3.7.4.</w:t>
      </w:r>
      <w:r>
        <w:rPr>
          <w:rFonts w:hint="eastAsia" w:ascii="宋体" w:hAnsi="宋体" w:eastAsia="宋体" w:cs="宋体"/>
          <w:b/>
          <w:bCs/>
          <w:sz w:val="21"/>
          <w:szCs w:val="21"/>
        </w:rPr>
        <w:t>公文统计</w:t>
      </w:r>
    </w:p>
    <w:p w14:paraId="7D5C3505">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系统需支持个性化的公文统计能力，具体包括：</w:t>
      </w:r>
    </w:p>
    <w:p w14:paraId="4FF22DED">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支持按照发文、收文、发起部门、处理部门、公文模版、紧急程度、流程超期等维度进行统计；</w:t>
      </w:r>
    </w:p>
    <w:p w14:paraId="7A7D4D69">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支持自定义统计条件设置，如公文类型、发文字号、收文编号、组织范围、时间期间等；</w:t>
      </w:r>
    </w:p>
    <w:p w14:paraId="1450E924">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统计结果可导出excel至本地。</w:t>
      </w:r>
    </w:p>
    <w:p w14:paraId="28D381FB">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3.8</w:t>
      </w:r>
      <w:r>
        <w:rPr>
          <w:rFonts w:hint="eastAsia" w:ascii="宋体" w:hAnsi="宋体" w:eastAsia="宋体" w:cs="宋体"/>
          <w:b/>
          <w:bCs w:val="0"/>
          <w:kern w:val="2"/>
          <w:sz w:val="21"/>
          <w:szCs w:val="21"/>
          <w:lang w:val="en-US" w:eastAsia="zh-CN" w:bidi="ar-SA"/>
        </w:rPr>
        <w:t>.</w:t>
      </w:r>
      <w:r>
        <w:rPr>
          <w:rFonts w:hint="eastAsia" w:ascii="宋体" w:hAnsi="宋体" w:eastAsia="宋体" w:cs="宋体"/>
          <w:b/>
          <w:bCs w:val="0"/>
          <w:sz w:val="21"/>
          <w:szCs w:val="21"/>
        </w:rPr>
        <w:t>书记校长信箱</w:t>
      </w:r>
    </w:p>
    <w:p w14:paraId="0DFCCA7A">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书记校长信箱需实现与学校官网书记校长信息进行集成，实现用户在官网提交信件后，自动流转至综合办公管理系统完成信件登记，综合办公管理系统完成信件的处理、审核、回复、查询、统计等功能，其中回复需支持直接回复或指派其他部门回复、及支持用户自定义信件审批流程，满足日常书击校长信箱管理需求。</w:t>
      </w:r>
    </w:p>
    <w:p w14:paraId="1E2E0361">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3.9.</w:t>
      </w:r>
      <w:r>
        <w:rPr>
          <w:rFonts w:hint="eastAsia" w:ascii="宋体" w:hAnsi="宋体" w:eastAsia="宋体" w:cs="宋体"/>
          <w:b/>
          <w:bCs/>
          <w:sz w:val="21"/>
          <w:szCs w:val="21"/>
        </w:rPr>
        <w:t>信访管理</w:t>
      </w:r>
    </w:p>
    <w:p w14:paraId="3A929695">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信访管理需实现在线对各种渠道收到的信访件进行在线登记、编号、主任拟办、校领导批示、转办、受理单位承办、查询等功能。跟据信访工作的特点，提供从不同维度（信访类别、信访方式等）统计各种信访件的数量及同期变化情况，及支持用户自定义信访审批流程，满足日常信访管理需求。</w:t>
      </w:r>
    </w:p>
    <w:p w14:paraId="3D7CFE2C">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w:t>
      </w:r>
      <w:r>
        <w:rPr>
          <w:rFonts w:hint="eastAsia" w:ascii="宋体" w:hAnsi="宋体" w:eastAsia="宋体" w:cs="宋体"/>
          <w:b/>
          <w:bCs/>
          <w:sz w:val="21"/>
          <w:szCs w:val="21"/>
        </w:rPr>
        <w:t>督查督办</w:t>
      </w:r>
    </w:p>
    <w:p w14:paraId="06A2A962">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3.10.1.</w:t>
      </w:r>
      <w:r>
        <w:rPr>
          <w:rFonts w:hint="eastAsia" w:ascii="宋体" w:hAnsi="宋体" w:eastAsia="宋体" w:cs="宋体"/>
          <w:b/>
          <w:bCs/>
          <w:sz w:val="21"/>
          <w:szCs w:val="21"/>
        </w:rPr>
        <w:t>督查督办首页</w:t>
      </w:r>
    </w:p>
    <w:p w14:paraId="1D188143">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rPr>
        <w:t>▲</w:t>
      </w:r>
      <w:r>
        <w:rPr>
          <w:rFonts w:hint="eastAsia" w:ascii="宋体" w:hAnsi="宋体" w:eastAsia="宋体" w:cs="宋体"/>
          <w:sz w:val="21"/>
          <w:szCs w:val="21"/>
        </w:rPr>
        <w:t>展示督查督办独立的专业业务门户，显示“功能快捷按钮”、“督办事项指标”、“事项统计图”、“重大超期事项”等内容。以业务操作指引图方式展示督查督办全业务逻辑，并可在指导图上直接点击功能使用。展示督办事项台账，可在事项台账中发起催办、变更、结项、反馈等事务操作。</w:t>
      </w:r>
    </w:p>
    <w:p w14:paraId="137D71C6">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3.10.2.</w:t>
      </w:r>
      <w:r>
        <w:rPr>
          <w:rFonts w:hint="eastAsia" w:ascii="宋体" w:hAnsi="宋体" w:eastAsia="宋体" w:cs="宋体"/>
          <w:b/>
          <w:bCs/>
          <w:sz w:val="21"/>
          <w:szCs w:val="21"/>
        </w:rPr>
        <w:t>立项申请</w:t>
      </w:r>
    </w:p>
    <w:p w14:paraId="3785F284">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提供督查督办事项的立项评审，支持评审单关联相关立项文档、会议、公文等。</w:t>
      </w:r>
    </w:p>
    <w:p w14:paraId="4D4A5515">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3.10.3.</w:t>
      </w:r>
      <w:r>
        <w:rPr>
          <w:rFonts w:hint="eastAsia" w:ascii="宋体" w:hAnsi="宋体" w:eastAsia="宋体" w:cs="宋体"/>
          <w:b/>
          <w:bCs/>
          <w:sz w:val="21"/>
          <w:szCs w:val="21"/>
        </w:rPr>
        <w:t>事项档案</w:t>
      </w:r>
    </w:p>
    <w:p w14:paraId="7F2F6CBD">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代交办事件自动登记入代交办台账，做到一事一项，支持穿透查询源文件。</w:t>
      </w:r>
    </w:p>
    <w:p w14:paraId="7363F360">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3.10.4.</w:t>
      </w:r>
      <w:r>
        <w:rPr>
          <w:rFonts w:hint="eastAsia" w:ascii="宋体" w:hAnsi="宋体" w:eastAsia="宋体" w:cs="宋体"/>
          <w:b/>
          <w:bCs/>
          <w:sz w:val="21"/>
          <w:szCs w:val="21"/>
        </w:rPr>
        <w:t>事项反馈</w:t>
      </w:r>
    </w:p>
    <w:p w14:paraId="7F958511">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由事项的承办人在事项完成，或者执行过程中，对任务的具体情况进行及时反馈。支持快速反馈，承办人员直接在页面弹窗上填写反馈信息，保存即可。</w:t>
      </w:r>
    </w:p>
    <w:p w14:paraId="35889EC8">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3.10.5.</w:t>
      </w:r>
      <w:r>
        <w:rPr>
          <w:rFonts w:hint="eastAsia" w:ascii="宋体" w:hAnsi="宋体" w:eastAsia="宋体" w:cs="宋体"/>
          <w:b/>
          <w:bCs/>
          <w:sz w:val="21"/>
          <w:szCs w:val="21"/>
        </w:rPr>
        <w:t>事项提醒</w:t>
      </w:r>
    </w:p>
    <w:p w14:paraId="1842B874">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系统根据设定的督办事项截止时间，在截止前的指定时间，如：前3天，自动对未完成的任务节点发起提醒通知。支持PC端消息提示、手机端提示、短信提示、邮件提示等多维度的提示。</w:t>
      </w:r>
    </w:p>
    <w:p w14:paraId="07947690">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3.10.6.</w:t>
      </w:r>
      <w:r>
        <w:rPr>
          <w:rFonts w:hint="eastAsia" w:ascii="宋体" w:hAnsi="宋体" w:eastAsia="宋体" w:cs="宋体"/>
          <w:b/>
          <w:bCs/>
          <w:sz w:val="21"/>
          <w:szCs w:val="21"/>
        </w:rPr>
        <w:t>事项催办</w:t>
      </w:r>
    </w:p>
    <w:p w14:paraId="7C65C91E">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督办人员可自行通过系统发布事项催办单，提示事项负责人进行快速办理。</w:t>
      </w:r>
    </w:p>
    <w:p w14:paraId="49094D45">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3.10.7.</w:t>
      </w:r>
      <w:r>
        <w:rPr>
          <w:rFonts w:hint="eastAsia" w:ascii="宋体" w:hAnsi="宋体" w:eastAsia="宋体" w:cs="宋体"/>
          <w:b/>
          <w:bCs/>
          <w:sz w:val="21"/>
          <w:szCs w:val="21"/>
        </w:rPr>
        <w:t>事项变更</w:t>
      </w:r>
    </w:p>
    <w:p w14:paraId="3093A936">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当督办事项内容需要变更/延期时，由督办人或督办部门发起事项变更/延期申请，将变更/延期后的事项告知承办人进行事项更新。</w:t>
      </w:r>
    </w:p>
    <w:p w14:paraId="7D23F31A">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3.10.8.</w:t>
      </w:r>
      <w:r>
        <w:rPr>
          <w:rFonts w:hint="eastAsia" w:ascii="宋体" w:hAnsi="宋体" w:eastAsia="宋体" w:cs="宋体"/>
          <w:sz w:val="21"/>
          <w:szCs w:val="21"/>
        </w:rPr>
        <w:t>事项结项</w:t>
      </w:r>
    </w:p>
    <w:p w14:paraId="7CB4D82D">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事项任务完成时，发起结项申请，领导确认并给出评分/评价。结项支持手动发起、通过超期提醒触发、通过事项反馈进度100%触发、通过档案中结项申请按钮触发4种方式。</w:t>
      </w:r>
    </w:p>
    <w:p w14:paraId="15C8FAC3">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3.11.</w:t>
      </w:r>
      <w:r>
        <w:rPr>
          <w:rFonts w:hint="eastAsia" w:ascii="宋体" w:hAnsi="宋体" w:eastAsia="宋体" w:cs="宋体"/>
          <w:b/>
          <w:bCs/>
          <w:sz w:val="21"/>
          <w:szCs w:val="21"/>
        </w:rPr>
        <w:t>领导日程</w:t>
      </w:r>
    </w:p>
    <w:p w14:paraId="4FF8DE22">
      <w:pPr>
        <w:pStyle w:val="103"/>
        <w:pageBreakBefore w:val="0"/>
        <w:widowControl w:val="0"/>
        <w:kinsoku/>
        <w:wordWrap/>
        <w:overflowPunct/>
        <w:topLinePunct w:val="0"/>
        <w:bidi w:val="0"/>
        <w:spacing w:line="288"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提供单位领导一周会议和外出安排的编辑和展示页面，可将领导一周会议展示在OA首页。并可设置消息通知时间、接收人员、消息通知方式（系统消息、钉钉等）。</w:t>
      </w:r>
    </w:p>
    <w:p w14:paraId="014AE6D4">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3.12.</w:t>
      </w:r>
      <w:r>
        <w:rPr>
          <w:rFonts w:hint="eastAsia" w:ascii="宋体" w:hAnsi="宋体" w:eastAsia="宋体" w:cs="宋体"/>
          <w:b/>
          <w:bCs/>
          <w:sz w:val="21"/>
          <w:szCs w:val="21"/>
        </w:rPr>
        <w:t>合同管理</w:t>
      </w:r>
    </w:p>
    <w:p w14:paraId="26228127">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3.12.1.</w:t>
      </w:r>
      <w:r>
        <w:rPr>
          <w:rFonts w:hint="eastAsia" w:ascii="宋体" w:hAnsi="宋体" w:eastAsia="宋体" w:cs="宋体"/>
          <w:b/>
          <w:bCs/>
          <w:sz w:val="21"/>
          <w:szCs w:val="21"/>
        </w:rPr>
        <w:t>合同立项</w:t>
      </w:r>
    </w:p>
    <w:p w14:paraId="7B22E83B">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系统需实现采购合同、人事合同、基建合同等八大类型合同的在线发起送审；</w:t>
      </w:r>
    </w:p>
    <w:p w14:paraId="63A6D9B5">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支持填写合同基本信息、相对方信息、收付款信息、生效合同信息等；</w:t>
      </w:r>
    </w:p>
    <w:p w14:paraId="3DA87597">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 xml:space="preserve">支持自动带出经办人、经办人部门等关键信息，避免重复信息的录入； </w:t>
      </w:r>
    </w:p>
    <w:p w14:paraId="26FA5008">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支持复制用户之前填写的同类合同信息，快速填写表单如定期采购易耗品等合同，只需简单修改金额和合同文本就可快速发起一个新的合同。</w:t>
      </w:r>
    </w:p>
    <w:p w14:paraId="40A1923B">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3.12.2.</w:t>
      </w:r>
      <w:r>
        <w:rPr>
          <w:rFonts w:hint="eastAsia" w:ascii="宋体" w:hAnsi="宋体" w:eastAsia="宋体" w:cs="宋体"/>
          <w:sz w:val="21"/>
          <w:szCs w:val="21"/>
        </w:rPr>
        <w:t>合同审批</w:t>
      </w:r>
    </w:p>
    <w:p w14:paraId="5F5334F6">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系统需实现用户自定义各类合同的审批环节，无需开发人员制作；</w:t>
      </w:r>
    </w:p>
    <w:p w14:paraId="3866C284">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支持展示合同的相关信息如最近发起合同信息等功能；</w:t>
      </w:r>
    </w:p>
    <w:p w14:paraId="7BDA2EE8">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支持审批流程预测，方便发起了查看审批预计耗时、预计完成时间、审批人查看及审批进度等功能；</w:t>
      </w:r>
    </w:p>
    <w:p w14:paraId="2E219101">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cs="宋体"/>
          <w:kern w:val="2"/>
          <w:sz w:val="21"/>
          <w:szCs w:val="21"/>
          <w:lang w:val="en-US" w:eastAsia="zh-CN" w:bidi="ar-SA"/>
        </w:rPr>
        <w:t>▲</w:t>
      </w:r>
      <w:r>
        <w:rPr>
          <w:rFonts w:hint="eastAsia" w:ascii="宋体" w:hAnsi="宋体" w:eastAsia="宋体" w:cs="宋体"/>
          <w:sz w:val="21"/>
          <w:szCs w:val="21"/>
        </w:rPr>
        <w:t>支持智能风控校验，管理员可后台自定义配置各类风控规则，如开始日期不能小于等于结束日期、供应商成立日期需大于3年、采购合同金额大于50万需选择公开招聘等规则；</w:t>
      </w:r>
    </w:p>
    <w:p w14:paraId="611A41CD">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支持自定义退回方式，如退回上一节点、退回开始节点重头审批、退回开始节点之间回来等规则；</w:t>
      </w:r>
    </w:p>
    <w:p w14:paraId="28FAE392">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支持多种操作功能，如提交、存为草稿、暂存、加签、转发、终止、移交等功能；</w:t>
      </w:r>
    </w:p>
    <w:p w14:paraId="4D2BCA4A">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支持常用语快速录入，用户可自行添加常用语，如同意、按流程办理、按单位相关规章制度办理等功能。</w:t>
      </w:r>
    </w:p>
    <w:p w14:paraId="3441295D">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3.12.3.</w:t>
      </w:r>
      <w:r>
        <w:rPr>
          <w:rFonts w:hint="eastAsia" w:ascii="宋体" w:hAnsi="宋体" w:eastAsia="宋体" w:cs="宋体"/>
          <w:sz w:val="21"/>
          <w:szCs w:val="21"/>
        </w:rPr>
        <w:t>合同签订用印</w:t>
      </w:r>
    </w:p>
    <w:p w14:paraId="3829BA08">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系统需支持将合共审批表打印出来用于线下窗口用印归档。</w:t>
      </w:r>
    </w:p>
    <w:p w14:paraId="04D49EC9">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3.12.4.</w:t>
      </w:r>
      <w:r>
        <w:rPr>
          <w:rFonts w:hint="eastAsia" w:ascii="宋体" w:hAnsi="宋体" w:eastAsia="宋体" w:cs="宋体"/>
          <w:sz w:val="21"/>
          <w:szCs w:val="21"/>
        </w:rPr>
        <w:t>合同台账</w:t>
      </w:r>
    </w:p>
    <w:p w14:paraId="27763198">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系统需实现以合同卡片的形式展示合同的所有信息，如基本信息、变更信息等。所有信息基于合同履约相关功能自动归集到合同台账，方便用户通过合同卡片快速了解合同全貌。</w:t>
      </w:r>
    </w:p>
    <w:p w14:paraId="5BC5C979">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3.12.5.</w:t>
      </w:r>
      <w:r>
        <w:rPr>
          <w:rFonts w:hint="eastAsia" w:ascii="宋体" w:hAnsi="宋体" w:eastAsia="宋体" w:cs="宋体"/>
          <w:sz w:val="21"/>
          <w:szCs w:val="21"/>
        </w:rPr>
        <w:t>合同变更</w:t>
      </w:r>
    </w:p>
    <w:p w14:paraId="7E971F3D">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合同执行过程中需要对合同内容进行变更时，经办人根据实际情况填写需要变更的信息（金额、履行期限、收款信息、付款信息等）并上传变更合同的送审文档，经相关部门及管理者审批后，经办人根据审批意见修订合同文本并记录修改情况，上传变更合同的正式文档。相关的变更内容保存到对应的合同档案信息中。</w:t>
      </w:r>
    </w:p>
    <w:p w14:paraId="70B0254B">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3.13.</w:t>
      </w:r>
      <w:r>
        <w:rPr>
          <w:rFonts w:hint="eastAsia" w:ascii="宋体" w:hAnsi="宋体" w:eastAsia="宋体" w:cs="宋体"/>
          <w:sz w:val="21"/>
          <w:szCs w:val="21"/>
        </w:rPr>
        <w:t>后台管理</w:t>
      </w:r>
    </w:p>
    <w:p w14:paraId="323D2C5E">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3.13.1.</w:t>
      </w:r>
      <w:r>
        <w:rPr>
          <w:rFonts w:hint="eastAsia" w:ascii="宋体" w:hAnsi="宋体" w:eastAsia="宋体" w:cs="宋体"/>
          <w:sz w:val="21"/>
          <w:szCs w:val="21"/>
        </w:rPr>
        <w:t>组织管理能力</w:t>
      </w:r>
    </w:p>
    <w:p w14:paraId="0C21CFC5">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需支持组织架构、单位、部门、岗位、职务、角色权限、授权、人员信息、兼职、多维组织、群管理、通讯录设置等管理功能，解决从数据中心同步完的数据可以在后台进行编辑和使用，提升系统的基础功能的使用。</w:t>
      </w:r>
    </w:p>
    <w:p w14:paraId="41D30F17">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3.13.2.</w:t>
      </w:r>
      <w:r>
        <w:rPr>
          <w:rFonts w:hint="eastAsia" w:ascii="宋体" w:hAnsi="宋体" w:eastAsia="宋体" w:cs="宋体"/>
          <w:sz w:val="21"/>
          <w:szCs w:val="21"/>
        </w:rPr>
        <w:t>基础功能配置能力</w:t>
      </w:r>
    </w:p>
    <w:p w14:paraId="3CA6944C">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需支持消息提醒、常用格式、常用语、枚举、代理人、工作时间、公式等设置功能，用于日常事务处理及平台功能使用。</w:t>
      </w:r>
    </w:p>
    <w:p w14:paraId="2D28CE1D">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3.13.3.</w:t>
      </w:r>
      <w:r>
        <w:rPr>
          <w:rFonts w:hint="eastAsia" w:ascii="宋体" w:hAnsi="宋体" w:eastAsia="宋体" w:cs="宋体"/>
          <w:sz w:val="21"/>
          <w:szCs w:val="21"/>
        </w:rPr>
        <w:t>门户配置能力</w:t>
      </w:r>
    </w:p>
    <w:p w14:paraId="488317DC">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系统平台的门户需要具备个性化的配置能力，根据用户的实际需求进行无代码配置，具体配置能力包括：</w:t>
      </w:r>
    </w:p>
    <w:p w14:paraId="1AA9E12F">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预置主题：系统具有丰富的预置主题，如：看板式、简洁式、传统式、网站式、极简式等，方便用户直接选用；可对用户是否可以选择门户模板、修改门户样式、设置空间样式等权限进行自定义授权；门户中可内嵌多个空间展示页签；</w:t>
      </w:r>
    </w:p>
    <w:p w14:paraId="0B152ADF">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主题色定义：管理员可以自定义系统整体主题色，以固定的学校VI色作为内部办公系统的主色，并支持“强制推送”（覆盖用户自定义过的颜色）；</w:t>
      </w:r>
    </w:p>
    <w:p w14:paraId="3763A928">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子门户：可建设二级子门户，将子门户授权给特定的人员进行使用；</w:t>
      </w:r>
    </w:p>
    <w:p w14:paraId="3A91FF5E">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基本信息：门户基本信息可自定义设置，如：单位logo、logo显示方式、logo大小、单位名称显示等；</w:t>
      </w:r>
    </w:p>
    <w:p w14:paraId="24E1908C">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门户模板：在预置的系统模板中，选择直接更换使用；</w:t>
      </w:r>
    </w:p>
    <w:p w14:paraId="21B2B64C">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导航菜单：自定义设置导航显示数量及导航内容、自定义菜单显示设置等；</w:t>
      </w:r>
    </w:p>
    <w:p w14:paraId="3EE6B81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rPr>
        <w:t>皮肤设置：自定义设置门户中不同区域的皮肤，如：背景色、背景图、图标/文字颜色、按钮区颜色、下划线颜色等；自定义设置线性图标或面型图标；</w:t>
      </w:r>
    </w:p>
    <w:p w14:paraId="4A65FE73">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rPr>
        <w:t>栏目外框：自定义设置门户中的栏目外框样式，可定义外框的圆角半径、颜色、阴影、背景色、背景图等；</w:t>
      </w:r>
    </w:p>
    <w:p w14:paraId="729DED31">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9.</w:t>
      </w:r>
      <w:r>
        <w:rPr>
          <w:rFonts w:hint="eastAsia" w:ascii="宋体" w:hAnsi="宋体" w:eastAsia="宋体" w:cs="宋体"/>
          <w:sz w:val="21"/>
          <w:szCs w:val="21"/>
        </w:rPr>
        <w:t>页面组件：可设置页面组件的按钮颜色、搜索框颜色、列表颜色、页签颜色等；</w:t>
      </w:r>
    </w:p>
    <w:p w14:paraId="188BC315">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10.</w:t>
      </w:r>
      <w:r>
        <w:rPr>
          <w:rFonts w:hint="eastAsia" w:ascii="宋体" w:hAnsi="宋体" w:eastAsia="宋体" w:cs="宋体"/>
          <w:sz w:val="21"/>
          <w:szCs w:val="21"/>
        </w:rPr>
        <w:t>报表风格：设置门户中报表的颜色风格，系统需要预置多套搭配好的报表颜色，也可以有用户进行自定义；</w:t>
      </w:r>
    </w:p>
    <w:p w14:paraId="3861B6DF">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11.</w:t>
      </w:r>
      <w:r>
        <w:rPr>
          <w:rFonts w:hint="eastAsia" w:ascii="宋体" w:hAnsi="宋体" w:eastAsia="宋体" w:cs="宋体"/>
          <w:sz w:val="21"/>
          <w:szCs w:val="21"/>
        </w:rPr>
        <w:t>移动门户：系统具有丰富的预置主题，移动端预置主题不少于10套，方便用户直接选用；移动门户设置类似PC端门户，也可以自定义进行基本信息设施、模板设置、皮肤设置、栏目外框设置、报表风格设置定自定义操作；</w:t>
      </w:r>
    </w:p>
    <w:p w14:paraId="39A7E62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12.</w:t>
      </w:r>
      <w:r>
        <w:rPr>
          <w:rFonts w:hint="eastAsia" w:ascii="宋体" w:hAnsi="宋体" w:eastAsia="宋体" w:cs="宋体"/>
          <w:sz w:val="21"/>
          <w:szCs w:val="21"/>
        </w:rPr>
        <w:t>样式维护：门户的整体样式模板、栏目布局模板、栏目外框模板等均可以支持导入、导出，快速复制使用；</w:t>
      </w:r>
    </w:p>
    <w:p w14:paraId="23DD89E5">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13.</w:t>
      </w:r>
      <w:r>
        <w:rPr>
          <w:rFonts w:hint="eastAsia" w:ascii="宋体" w:hAnsi="宋体" w:eastAsia="宋体" w:cs="宋体"/>
          <w:sz w:val="21"/>
          <w:szCs w:val="21"/>
        </w:rPr>
        <w:t>资源维护：系统中在配置门户时需要使用到的图片、图标等资源，均可通过本地导入，丰富资源库；</w:t>
      </w:r>
    </w:p>
    <w:p w14:paraId="521348B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14.</w:t>
      </w:r>
      <w:r>
        <w:rPr>
          <w:rFonts w:hint="eastAsia" w:ascii="宋体" w:hAnsi="宋体" w:eastAsia="宋体" w:cs="宋体"/>
          <w:sz w:val="21"/>
          <w:szCs w:val="21"/>
        </w:rPr>
        <w:t>树形页面：表单中支持以树形结构展示具有上下级关系的业务数据，如产权、组织、项目任务等。结构树图支持放大缩小，节点支持下钻，以展示局部结构图。</w:t>
      </w:r>
    </w:p>
    <w:p w14:paraId="557068AF">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3.13.4.</w:t>
      </w:r>
      <w:r>
        <w:rPr>
          <w:rFonts w:hint="eastAsia" w:ascii="宋体" w:hAnsi="宋体" w:eastAsia="宋体" w:cs="宋体"/>
          <w:sz w:val="21"/>
          <w:szCs w:val="21"/>
        </w:rPr>
        <w:t>业务扩展能力</w:t>
      </w:r>
    </w:p>
    <w:p w14:paraId="47F45C4B">
      <w:pPr>
        <w:pStyle w:val="103"/>
        <w:pageBreakBefore w:val="0"/>
        <w:widowControl w:val="0"/>
        <w:numPr>
          <w:ilvl w:val="0"/>
          <w:numId w:val="0"/>
        </w:numPr>
        <w:kinsoku/>
        <w:wordWrap/>
        <w:overflowPunct/>
        <w:topLinePunct w:val="0"/>
        <w:bidi w:val="0"/>
        <w:spacing w:line="288" w:lineRule="auto"/>
        <w:ind w:leftChars="200"/>
        <w:textAlignment w:val="auto"/>
        <w:outlineLvl w:val="9"/>
        <w:rPr>
          <w:rFonts w:hint="eastAsia" w:ascii="宋体" w:hAnsi="宋体" w:eastAsia="宋体" w:cs="宋体"/>
          <w:b/>
          <w:bCs/>
          <w:sz w:val="21"/>
          <w:szCs w:val="21"/>
        </w:rPr>
      </w:pPr>
      <w:r>
        <w:rPr>
          <w:rFonts w:hint="eastAsia" w:ascii="宋体" w:hAnsi="宋体" w:cs="宋体"/>
          <w:b/>
          <w:bCs/>
          <w:sz w:val="21"/>
          <w:szCs w:val="21"/>
          <w:lang w:val="en-US" w:eastAsia="zh-CN"/>
        </w:rPr>
        <w:t>3.13.4.1</w:t>
      </w:r>
      <w:r>
        <w:rPr>
          <w:rFonts w:hint="eastAsia" w:ascii="宋体" w:hAnsi="宋体" w:eastAsia="宋体" w:cs="宋体"/>
          <w:b/>
          <w:bCs/>
          <w:sz w:val="21"/>
          <w:szCs w:val="21"/>
        </w:rPr>
        <w:t>表单平台</w:t>
      </w:r>
    </w:p>
    <w:p w14:paraId="6FA33F5F">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可视化表单制作：表单制作无需依赖于第三方工具，直接在浏览器中既可完成。管理员可通过简易的托、拉、拽等操作，实现表单样式的快速绘制。</w:t>
      </w:r>
    </w:p>
    <w:p w14:paraId="51259AB3">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表单模板商城：用户在联网的情况下可在商城中下载表单样式直接使用。</w:t>
      </w:r>
    </w:p>
    <w:p w14:paraId="4B6B1C2E">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智能生单：根据Excel表单模板自动生成在线表单模板，系统自动生成表单结构（包括明细表）、样式、枚举、图片信息。Excel中有业务数据的情况下，可在生成表单的过程中自动导入，形成台账数据。</w:t>
      </w:r>
    </w:p>
    <w:p w14:paraId="4325979B">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智能显示：表单的表体部分支持根据条件自动隐藏或显示；表单过长时可对部分区域手动折叠、展开，折叠部分支持导航窗格，通过点击可快速定位。支持设置表单背景图，存在通用或标志性主题色或背景图的业务或学校。</w:t>
      </w:r>
    </w:p>
    <w:p w14:paraId="50E0CEB3">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rPr>
        <w:t>明细表：支持明细表（重复表）功能，当明细表字段过多时，支持明细表全屏展示、行头冻结、列冻结等便捷操作；支持对明细表数据以树形结构进行维护与展示；支持对明细表内列字段数据批量修改。</w:t>
      </w:r>
    </w:p>
    <w:p w14:paraId="589E9126">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附件控制：自定义控制表单中上传附件的数量限制范围、文件格式、文件大小等，并且可以由用户自定义附件排序、一键打包下载所有文件。</w:t>
      </w:r>
    </w:p>
    <w:p w14:paraId="6709456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rPr>
        <w:t>个性交互：提供互联网化的使用交互，如彩色枚举、抽屉式弹窗、表单背景图等。</w:t>
      </w:r>
    </w:p>
    <w:p w14:paraId="3DE13C28">
      <w:pPr>
        <w:pStyle w:val="103"/>
        <w:pageBreakBefore w:val="0"/>
        <w:widowControl w:val="0"/>
        <w:numPr>
          <w:ilvl w:val="0"/>
          <w:numId w:val="0"/>
        </w:numPr>
        <w:kinsoku/>
        <w:wordWrap/>
        <w:overflowPunct/>
        <w:topLinePunct w:val="0"/>
        <w:bidi w:val="0"/>
        <w:spacing w:line="288" w:lineRule="auto"/>
        <w:ind w:leftChars="200"/>
        <w:textAlignment w:val="auto"/>
        <w:outlineLvl w:val="9"/>
        <w:rPr>
          <w:rFonts w:hint="eastAsia" w:ascii="宋体" w:hAnsi="宋体" w:eastAsia="宋体" w:cs="宋体"/>
          <w:b/>
          <w:bCs/>
          <w:sz w:val="21"/>
          <w:szCs w:val="21"/>
        </w:rPr>
      </w:pPr>
      <w:r>
        <w:rPr>
          <w:rFonts w:hint="eastAsia" w:ascii="宋体" w:hAnsi="宋体" w:cs="宋体"/>
          <w:b/>
          <w:bCs/>
          <w:sz w:val="21"/>
          <w:szCs w:val="21"/>
          <w:lang w:val="en-US" w:eastAsia="zh-CN"/>
        </w:rPr>
        <w:t>3.14.4.2</w:t>
      </w:r>
      <w:r>
        <w:rPr>
          <w:rFonts w:hint="eastAsia" w:ascii="宋体" w:hAnsi="宋体" w:eastAsia="宋体" w:cs="宋体"/>
          <w:b/>
          <w:bCs/>
          <w:sz w:val="21"/>
          <w:szCs w:val="21"/>
        </w:rPr>
        <w:t>流程平台</w:t>
      </w:r>
    </w:p>
    <w:p w14:paraId="3EFA4D0D">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bookmarkStart w:id="44" w:name="_Hlk169511997"/>
      <w:r>
        <w:rPr>
          <w:rFonts w:hint="eastAsia" w:ascii="宋体" w:hAnsi="宋体" w:eastAsia="宋体" w:cs="宋体"/>
          <w:sz w:val="21"/>
          <w:szCs w:val="21"/>
        </w:rPr>
        <w:t>具备可视化流程配置平台，管理员可通过点击、选择等操作，快速实现工作流在线制作（流程图自动生成，无需手动连线）。配置好的流程可存为流程模版，可以被其他相关或同类流程调用模版直接调整复制，利于同类或相似流程完成快速配置。</w:t>
      </w:r>
    </w:p>
    <w:p w14:paraId="247E6B7E">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智能发起</w:t>
      </w:r>
    </w:p>
    <w:p w14:paraId="3810ADB0">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用户发起流程时，可将历史填写过的数据，一键复制到当前填写界面，再进行部分修改调整，即可发起，大大简化填写的工作量，提升用户使用体验。</w:t>
      </w:r>
    </w:p>
    <w:p w14:paraId="0F524CAA">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可展示当前人员的历史填写数据，帮助申请人快速发起及判断操作。</w:t>
      </w:r>
    </w:p>
    <w:p w14:paraId="597FF4B9">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流程填写结束后，基于当前表单历史大数据，智能预测流程耗时。</w:t>
      </w:r>
    </w:p>
    <w:p w14:paraId="4DA51C05">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支持周期性工作流程在指定时间自动发起，避免工作遗忘，并智能识别非工作日，顺延至假期之后的第一个工作日自动发起。</w:t>
      </w:r>
    </w:p>
    <w:p w14:paraId="70325D84">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智能审核</w:t>
      </w:r>
    </w:p>
    <w:p w14:paraId="74D8D2AF">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领导处理流程时的常用语，支持组合生成，如：领导指定需要协助批示的人员或者部门后，自动生成“请XXX批示”的审批意见。</w:t>
      </w:r>
    </w:p>
    <w:p w14:paraId="5DF01958">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智能展现</w:t>
      </w:r>
    </w:p>
    <w:p w14:paraId="57FDAFC6">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支持“左看右办”的流程审批布局，即页面左侧显示表单页面，右侧显示处理意见、附件列表、流程预测等办理信息。</w:t>
      </w:r>
    </w:p>
    <w:p w14:paraId="12941B01">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流程中的重要信息可在表头以大卡片的形式展示，便于领导审批时快速聚焦重点信息，卡片背景色及文字颜色可自定义。</w:t>
      </w:r>
    </w:p>
    <w:p w14:paraId="7320E040">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流程审核时，根据每个审核节点需求，个性化提供该事项的相关历史数据查询统计（如出差统计、经费统计、业务量统计等），协助审批人高效决策。</w:t>
      </w:r>
    </w:p>
    <w:p w14:paraId="233F2E55">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流程审批回复处理意见时，可隐藏处理意见，或者针对特定的人员可见。</w:t>
      </w:r>
    </w:p>
    <w:p w14:paraId="247F92BA">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当流程图的并发节点数过大时，对流程图进行区域性折叠，减少加载时间，提升用户体验。</w:t>
      </w:r>
    </w:p>
    <w:p w14:paraId="380D8260">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流程责任模型（RACI）</w:t>
      </w:r>
    </w:p>
    <w:p w14:paraId="77510D11">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流程平台需要融入学校管理中的各个角色及相关责任的模型展示，即明确某一流程的责任者、审核者、咨询者、知会者。</w:t>
      </w:r>
      <w:bookmarkEnd w:id="44"/>
    </w:p>
    <w:p w14:paraId="2CD01134">
      <w:pPr>
        <w:pageBreakBefore w:val="0"/>
        <w:widowControl w:val="0"/>
        <w:numPr>
          <w:ilvl w:val="2"/>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3.13.5.</w:t>
      </w:r>
      <w:r>
        <w:rPr>
          <w:rFonts w:hint="eastAsia" w:ascii="宋体" w:hAnsi="宋体" w:eastAsia="宋体" w:cs="宋体"/>
          <w:sz w:val="21"/>
          <w:szCs w:val="21"/>
        </w:rPr>
        <w:t>后台管理能力</w:t>
      </w:r>
    </w:p>
    <w:p w14:paraId="6B56B05D">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需支持在线帮助手册，支持内部用户在线学习；</w:t>
      </w:r>
    </w:p>
    <w:p w14:paraId="1AE4DE8D">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rPr>
        <w:t>需支持用户解除锁定功能；</w:t>
      </w:r>
    </w:p>
    <w:p w14:paraId="45335BE3">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需支持记录登录日志、时长统计、明细查询、未登录查询等功能，支持按照时间维度进行检索，支持导出Excel和打印功能。</w:t>
      </w:r>
    </w:p>
    <w:p w14:paraId="192E9EF2">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需支持记录应用操作日志，如操作人、操作类型、操作描述、操作时间、IP地址、操作模块等字段，方便后期管理需求。</w:t>
      </w:r>
    </w:p>
    <w:p w14:paraId="22FBCCE6">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kern w:val="2"/>
          <w:sz w:val="21"/>
          <w:szCs w:val="21"/>
          <w:highlight w:val="none"/>
          <w:lang w:val="en-US" w:eastAsia="zh-CN" w:bidi="ar-SA"/>
        </w:rPr>
        <w:t>3.14.</w:t>
      </w:r>
      <w:r>
        <w:rPr>
          <w:rFonts w:hint="eastAsia" w:ascii="宋体" w:hAnsi="宋体" w:eastAsia="宋体" w:cs="宋体"/>
          <w:sz w:val="21"/>
          <w:szCs w:val="21"/>
          <w:highlight w:val="none"/>
        </w:rPr>
        <w:t>系统集成需求</w:t>
      </w:r>
    </w:p>
    <w:p w14:paraId="328FF91A">
      <w:pPr>
        <w:pStyle w:val="103"/>
        <w:pageBreakBefore w:val="0"/>
        <w:widowControl w:val="0"/>
        <w:kinsoku/>
        <w:wordWrap/>
        <w:overflowPunct/>
        <w:topLinePunct w:val="0"/>
        <w:bidi w:val="0"/>
        <w:spacing w:line="288" w:lineRule="auto"/>
        <w:ind w:left="0" w:leftChars="0" w:firstLine="420" w:firstLineChars="200"/>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为满足学校信息化建设需要，保障后续系统建设的兼容及稳定，投标人拟投入使用的产品需提供对应的数据接口及技术交底</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标准接口），所有费用均包含在本项目投标总价中，采购人不再支付额外费用。</w:t>
      </w:r>
    </w:p>
    <w:p w14:paraId="3E6DD034">
      <w:pPr>
        <w:pageBreakBefore w:val="0"/>
        <w:widowControl w:val="0"/>
        <w:numPr>
          <w:ilvl w:val="1"/>
          <w:numId w:val="0"/>
        </w:numPr>
        <w:kinsoku/>
        <w:wordWrap/>
        <w:overflowPunct/>
        <w:topLinePunct w:val="0"/>
        <w:bidi w:val="0"/>
        <w:spacing w:before="0" w:beforeLines="0" w:after="0" w:afterLines="0" w:line="288" w:lineRule="auto"/>
        <w:ind w:left="0" w:lef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3.15.</w:t>
      </w:r>
      <w:r>
        <w:rPr>
          <w:rFonts w:hint="eastAsia" w:ascii="宋体" w:hAnsi="宋体" w:eastAsia="宋体" w:cs="宋体"/>
          <w:sz w:val="21"/>
          <w:szCs w:val="21"/>
        </w:rPr>
        <w:t>其他需求</w:t>
      </w:r>
    </w:p>
    <w:p w14:paraId="2DB2E7CF">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本次项目建设要求私有化部署。</w:t>
      </w:r>
    </w:p>
    <w:p w14:paraId="3410384A">
      <w:pPr>
        <w:pStyle w:val="103"/>
        <w:pageBreakBefore w:val="0"/>
        <w:widowControl w:val="0"/>
        <w:numPr>
          <w:ilvl w:val="0"/>
          <w:numId w:val="0"/>
        </w:numPr>
        <w:kinsoku/>
        <w:wordWrap/>
        <w:overflowPunct/>
        <w:topLinePunct w:val="0"/>
        <w:bidi w:val="0"/>
        <w:spacing w:line="288" w:lineRule="auto"/>
        <w:ind w:left="0" w:lef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文档需</w:t>
      </w:r>
      <w:r>
        <w:rPr>
          <w:rFonts w:hint="eastAsia" w:ascii="宋体" w:hAnsi="宋体" w:eastAsia="宋体" w:cs="宋体"/>
          <w:sz w:val="21"/>
          <w:szCs w:val="21"/>
          <w:lang w:val="en-US" w:eastAsia="zh-CN"/>
        </w:rPr>
        <w:t>提供金山</w:t>
      </w:r>
      <w:r>
        <w:rPr>
          <w:rFonts w:hint="eastAsia" w:ascii="宋体" w:hAnsi="宋体" w:eastAsia="宋体" w:cs="宋体"/>
          <w:sz w:val="21"/>
          <w:szCs w:val="21"/>
        </w:rPr>
        <w:t>在线预览和编辑功能，无需插件模式。</w:t>
      </w:r>
    </w:p>
    <w:p w14:paraId="66BEC3FA">
      <w:pPr>
        <w:keepNext w:val="0"/>
        <w:keepLines w:val="0"/>
        <w:pageBreakBefore w:val="0"/>
        <w:kinsoku/>
        <w:wordWrap/>
        <w:overflowPunct/>
        <w:topLinePunct w:val="0"/>
        <w:autoSpaceDE/>
        <w:autoSpaceDN/>
        <w:bidi w:val="0"/>
        <w:spacing w:line="288" w:lineRule="auto"/>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本次项目投标人需自行提供产品所需的信创软硬件，用于项目部署同时满足500用户同时访问，至少提供1套国产数据库、1套国产中间件、2套国产操作系</w:t>
      </w:r>
      <w:r>
        <w:rPr>
          <w:rFonts w:hint="eastAsia" w:ascii="宋体" w:hAnsi="宋体" w:eastAsia="宋体" w:cs="宋体"/>
          <w:sz w:val="21"/>
          <w:szCs w:val="21"/>
          <w:lang w:val="en-US" w:eastAsia="zh-CN"/>
        </w:rPr>
        <w:t>统、</w:t>
      </w:r>
      <w:r>
        <w:rPr>
          <w:rFonts w:hint="eastAsia" w:ascii="宋体" w:hAnsi="宋体" w:eastAsia="宋体" w:cs="宋体"/>
          <w:sz w:val="21"/>
          <w:szCs w:val="21"/>
        </w:rPr>
        <w:t>2台国产服务器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①ARM架构：64C、不低于内存64G ②C86 架构：16C、内存不低于64G）</w:t>
      </w:r>
      <w:r>
        <w:rPr>
          <w:rFonts w:hint="eastAsia" w:ascii="宋体" w:hAnsi="宋体" w:eastAsia="宋体" w:cs="宋体"/>
          <w:sz w:val="21"/>
          <w:szCs w:val="21"/>
        </w:rPr>
        <w:t>。</w:t>
      </w:r>
    </w:p>
    <w:p w14:paraId="4D3792C4">
      <w:pPr>
        <w:keepNext w:val="0"/>
        <w:keepLines w:val="0"/>
        <w:pageBreakBefore w:val="0"/>
        <w:kinsoku/>
        <w:wordWrap/>
        <w:overflowPunct/>
        <w:topLinePunct w:val="0"/>
        <w:autoSpaceDE/>
        <w:autoSpaceDN/>
        <w:bidi w:val="0"/>
        <w:spacing w:line="288" w:lineRule="auto"/>
        <w:textAlignment w:val="auto"/>
        <w:outlineLvl w:val="9"/>
        <w:rPr>
          <w:rFonts w:hint="eastAsia" w:ascii="宋体" w:hAnsi="宋体" w:eastAsia="宋体" w:cs="宋体"/>
          <w:b/>
          <w:sz w:val="21"/>
          <w:szCs w:val="21"/>
          <w:lang w:val="en-US" w:eastAsia="zh-CN"/>
        </w:rPr>
      </w:pPr>
    </w:p>
    <w:p w14:paraId="62B47F3B">
      <w:pPr>
        <w:keepNext w:val="0"/>
        <w:keepLines w:val="0"/>
        <w:pageBreakBefore w:val="0"/>
        <w:kinsoku/>
        <w:wordWrap/>
        <w:overflowPunct/>
        <w:topLinePunct w:val="0"/>
        <w:autoSpaceDE/>
        <w:autoSpaceDN/>
        <w:bidi w:val="0"/>
        <w:spacing w:line="288" w:lineRule="auto"/>
        <w:ind w:left="0" w:firstLine="422" w:firstLineChars="200"/>
        <w:textAlignment w:val="auto"/>
        <w:outlineLvl w:val="1"/>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演示要求</w:t>
      </w:r>
      <w:r>
        <w:rPr>
          <w:rFonts w:hint="eastAsia" w:ascii="宋体" w:hAnsi="宋体" w:eastAsia="宋体" w:cs="宋体"/>
          <w:b/>
          <w:sz w:val="21"/>
          <w:szCs w:val="21"/>
          <w:lang w:eastAsia="zh-CN"/>
        </w:rPr>
        <w:t>：</w:t>
      </w:r>
    </w:p>
    <w:p w14:paraId="3D162F94">
      <w:pPr>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lang w:val="en-US" w:eastAsia="zh-CN"/>
        </w:rPr>
        <w:t>1.投标人</w:t>
      </w:r>
      <w:r>
        <w:rPr>
          <w:rFonts w:hint="eastAsia" w:ascii="宋体" w:hAnsi="宋体" w:eastAsia="宋体" w:cs="宋体"/>
          <w:b/>
          <w:bCs/>
          <w:color w:val="auto"/>
          <w:sz w:val="21"/>
          <w:szCs w:val="21"/>
          <w:highlight w:val="none"/>
          <w:lang w:val="en-US" w:eastAsia="zh-CN"/>
        </w:rPr>
        <w:t>需提供软件demo或类似项目真实平台的演示及讲解，具体演示要求如下：</w:t>
      </w:r>
    </w:p>
    <w:p w14:paraId="41BD8429">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1.1系统安全演示：</w:t>
      </w:r>
    </w:p>
    <w:p w14:paraId="37907D55">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（1）安全保护：系统可以进行一键安全检查（包括：账号安全、数据保护、通信安全、风险预警），并提供防护日志需具备异常登入记录、越权登入记录、csrf防御管理记录被攻击、成功拦截记录。</w:t>
      </w:r>
    </w:p>
    <w:p w14:paraId="5907BB36">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（2）密码安全设置：包含密码强度、密码修改定期提醒。</w:t>
      </w:r>
    </w:p>
    <w:p w14:paraId="1D3F7D22">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离开锁定设置：当系统检测到用户长时间没有执行任何操作，系统可判断用户已经离开操作页面，为了保护当前用户身份，需要有"锁定"功能,用户重新身份认证后可以继续使用系统。离开时长可以自定义设置，离开后到达时长自动锁屏。解锁失败次数也可以自定义设置。</w:t>
      </w:r>
    </w:p>
    <w:p w14:paraId="4F2BF440">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（4）数据水印安全：水印可以针对协同、表单、公文、报表、新闻、公告、通讯录、文档、工资条、office文档等分别开启或关闭水印；可以针对PC和移动端分别开启和关闭水印。</w:t>
      </w:r>
    </w:p>
    <w:p w14:paraId="44C43268">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1.2公文管理演示：</w:t>
      </w:r>
    </w:p>
    <w:p w14:paraId="6CCD05EB">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（1）一键下载：系统可将公文正文、公文文单、公文附件打包到一起进行下载，方便存档</w:t>
      </w:r>
    </w:p>
    <w:p w14:paraId="654753AE">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（2）公文处理动作自定义：支持将领导常用的审批处理动作，封装成一个按钮，如一键加签给办公室主任。</w:t>
      </w:r>
    </w:p>
    <w:p w14:paraId="2A52BBD9">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（3）公文审批：公文审批回复处理意见时，可隐藏处理意见，或者针对特定的人员可见。</w:t>
      </w:r>
    </w:p>
    <w:p w14:paraId="222484A5">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（4）公文常用语：公文领导处理流程时的常用语，支持组合生成，如：领导指定需要协助批示的人员或者部门后，自动生成“请XXX批示”的审批意见。</w:t>
      </w:r>
    </w:p>
    <w:p w14:paraId="4A1842FC">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（5）公文便签：支持以独立便签的方式，将批示业务的背景说明、相关信息或拟办建议提供给领导参考，且不被记录为公文流转意见，便签信息支持富文本输入，可设置字体、字号，插入图片、表格等信息。</w:t>
      </w:r>
    </w:p>
    <w:p w14:paraId="4F06A9B2">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（6）公文布局：不少于四种的公文个性化布局模板可供前台用户个性化选择，一键调用</w:t>
      </w:r>
    </w:p>
    <w:p w14:paraId="6E37FE15">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1.3流程平台演示：</w:t>
      </w:r>
    </w:p>
    <w:p w14:paraId="40CCFA50">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（1）待办中心：流程列表中显示发起人头像，方便快速知晓流程由谁发起。点击发起人姓名可查看发起人具体信息。支持对不同的流程进行标签设定，如：本周完成工作、部门协作工作等标签分类。</w:t>
      </w:r>
    </w:p>
    <w:p w14:paraId="71E5952D">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（2）流程制作演示：支持快速实现工作流在线制作（流程图自动生成，无需手动连线）。</w:t>
      </w:r>
    </w:p>
    <w:p w14:paraId="049DAAAF">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（3）表单过长时可对部分区域手动折叠、展开，折叠部分支持导航窗格，通过点击可快速定位。</w:t>
      </w:r>
    </w:p>
    <w:p w14:paraId="48CC56C2">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1.4通讯录管理演示：</w:t>
      </w:r>
    </w:p>
    <w:p w14:paraId="7751F4AE">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（1）支持设置特定人员不公开手机号和职务级别。</w:t>
      </w:r>
    </w:p>
    <w:p w14:paraId="42D15D6A">
      <w:pPr>
        <w:adjustRightInd w:val="0"/>
        <w:snapToGrid w:val="0"/>
        <w:spacing w:line="288"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（2）支持设置单位间互访权限。</w:t>
      </w:r>
    </w:p>
    <w:p w14:paraId="3765E167">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lang w:val="en-US" w:eastAsia="zh-CN"/>
        </w:rPr>
        <w:t>2.投标人</w:t>
      </w:r>
      <w:r>
        <w:rPr>
          <w:rFonts w:hint="eastAsia" w:ascii="宋体" w:hAnsi="宋体" w:eastAsia="宋体" w:cs="宋体"/>
          <w:sz w:val="21"/>
          <w:szCs w:val="21"/>
          <w:highlight w:val="none"/>
        </w:rPr>
        <w:t>需将以上演示及讲解过程录制视频，演示总时长不超过</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分钟以.mp4格式存储于U盘。</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须自行核</w:t>
      </w:r>
      <w:r>
        <w:rPr>
          <w:rFonts w:hint="eastAsia" w:ascii="宋体" w:hAnsi="宋体" w:eastAsia="宋体" w:cs="宋体"/>
          <w:sz w:val="21"/>
          <w:szCs w:val="21"/>
        </w:rPr>
        <w:t>验U盘中的视频能正常播放，保证视频无需转码即可直接用主流播放器打开播放。</w:t>
      </w:r>
    </w:p>
    <w:p w14:paraId="17EFA073">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演示U盘可以顺丰或EMS邮寄形式在</w:t>
      </w:r>
      <w:r>
        <w:rPr>
          <w:rFonts w:hint="eastAsia" w:ascii="宋体" w:hAnsi="宋体" w:eastAsia="宋体" w:cs="宋体"/>
          <w:sz w:val="21"/>
          <w:szCs w:val="21"/>
          <w:lang w:val="en-US" w:eastAsia="zh-CN"/>
        </w:rPr>
        <w:t>响应</w:t>
      </w:r>
      <w:r>
        <w:rPr>
          <w:rFonts w:hint="eastAsia" w:ascii="宋体" w:hAnsi="宋体" w:eastAsia="宋体" w:cs="宋体"/>
          <w:sz w:val="21"/>
          <w:szCs w:val="21"/>
        </w:rPr>
        <w:t>文件提交截止时间前与</w:t>
      </w:r>
      <w:r>
        <w:rPr>
          <w:rFonts w:hint="eastAsia" w:ascii="宋体" w:hAnsi="宋体" w:eastAsia="宋体" w:cs="宋体"/>
          <w:sz w:val="21"/>
          <w:szCs w:val="21"/>
          <w:lang w:val="en-US" w:eastAsia="zh-CN"/>
        </w:rPr>
        <w:t>备份</w:t>
      </w:r>
      <w:r>
        <w:rPr>
          <w:rFonts w:hint="eastAsia" w:ascii="宋体" w:hAnsi="宋体" w:eastAsia="宋体" w:cs="宋体"/>
          <w:sz w:val="21"/>
          <w:szCs w:val="21"/>
        </w:rPr>
        <w:t>文件一并递交，演示U盘应当密封包装并在包装上标注演示U盘、</w:t>
      </w:r>
      <w:r>
        <w:rPr>
          <w:rFonts w:hint="eastAsia" w:ascii="宋体" w:hAnsi="宋体" w:eastAsia="宋体" w:cs="宋体"/>
          <w:sz w:val="21"/>
          <w:szCs w:val="21"/>
          <w:lang w:val="en-US" w:eastAsia="zh-CN"/>
        </w:rPr>
        <w:t>投标</w:t>
      </w:r>
      <w:r>
        <w:rPr>
          <w:rFonts w:hint="eastAsia" w:ascii="宋体" w:hAnsi="宋体" w:eastAsia="宋体" w:cs="宋体"/>
          <w:sz w:val="21"/>
          <w:szCs w:val="21"/>
        </w:rPr>
        <w:t>项目名称、</w:t>
      </w:r>
      <w:r>
        <w:rPr>
          <w:rFonts w:hint="eastAsia" w:ascii="宋体" w:hAnsi="宋体" w:eastAsia="宋体" w:cs="宋体"/>
          <w:sz w:val="21"/>
          <w:szCs w:val="21"/>
          <w:lang w:val="en-US" w:eastAsia="zh-CN"/>
        </w:rPr>
        <w:t>投标人</w:t>
      </w:r>
      <w:r>
        <w:rPr>
          <w:rFonts w:hint="eastAsia" w:ascii="宋体" w:hAnsi="宋体" w:eastAsia="宋体" w:cs="宋体"/>
          <w:sz w:val="21"/>
          <w:szCs w:val="21"/>
        </w:rPr>
        <w:t>名称并加盖公章。</w:t>
      </w:r>
    </w:p>
    <w:p w14:paraId="61E13AB4">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未按</w:t>
      </w:r>
      <w:r>
        <w:rPr>
          <w:rFonts w:hint="eastAsia" w:ascii="宋体" w:hAnsi="宋体" w:eastAsia="宋体" w:cs="宋体"/>
          <w:sz w:val="21"/>
          <w:szCs w:val="21"/>
          <w:lang w:val="en-US" w:eastAsia="zh-CN"/>
        </w:rPr>
        <w:t>磋商</w:t>
      </w:r>
      <w:r>
        <w:rPr>
          <w:rFonts w:hint="eastAsia" w:ascii="宋体" w:hAnsi="宋体" w:eastAsia="宋体" w:cs="宋体"/>
          <w:sz w:val="21"/>
          <w:szCs w:val="21"/>
        </w:rPr>
        <w:t>文件要求提供演示U盘造成专家无法正常评审的风险由</w:t>
      </w:r>
      <w:r>
        <w:rPr>
          <w:rFonts w:hint="eastAsia" w:ascii="宋体" w:hAnsi="宋体" w:eastAsia="宋体" w:cs="宋体"/>
          <w:sz w:val="21"/>
          <w:szCs w:val="21"/>
          <w:lang w:val="en-US" w:eastAsia="zh-CN"/>
        </w:rPr>
        <w:t>投标人</w:t>
      </w:r>
      <w:r>
        <w:rPr>
          <w:rFonts w:hint="eastAsia" w:ascii="宋体" w:hAnsi="宋体" w:eastAsia="宋体" w:cs="宋体"/>
          <w:sz w:val="21"/>
          <w:szCs w:val="21"/>
        </w:rPr>
        <w:t>自行承担。</w:t>
      </w:r>
    </w:p>
    <w:p w14:paraId="396315F3">
      <w:pPr>
        <w:adjustRightInd w:val="0"/>
        <w:snapToGrid w:val="0"/>
        <w:spacing w:line="288"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▲未提供演示的，</w:t>
      </w:r>
      <w:r>
        <w:rPr>
          <w:rFonts w:hint="eastAsia" w:ascii="宋体" w:hAnsi="宋体" w:eastAsia="宋体" w:cs="宋体"/>
          <w:sz w:val="21"/>
          <w:szCs w:val="21"/>
          <w:lang w:val="en-US" w:eastAsia="zh-CN"/>
        </w:rPr>
        <w:t>投标</w:t>
      </w:r>
      <w:r>
        <w:rPr>
          <w:rFonts w:hint="eastAsia" w:ascii="宋体" w:hAnsi="宋体" w:eastAsia="宋体" w:cs="宋体"/>
          <w:sz w:val="21"/>
          <w:szCs w:val="21"/>
        </w:rPr>
        <w:t>无效。</w:t>
      </w:r>
    </w:p>
    <w:p w14:paraId="5B111A8A">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浙江科技大学OA办公系统及合同管理系统</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3"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szCs w:val="21"/>
                      <w:highlight w:val="none"/>
                      <w:lang w:val="en-US" w:eastAsia="zh-CN"/>
                    </w:rPr>
                    <w:t>0</w:t>
                  </w:r>
                  <w:r>
                    <w:rPr>
                      <w:rFonts w:hint="eastAsia" w:ascii="宋体" w:hAnsi="宋体" w:eastAsia="宋体"/>
                      <w:szCs w:val="21"/>
                      <w:highlight w:val="none"/>
                    </w:rPr>
                    <w:t>5</w:t>
                  </w:r>
                </w:p>
              </w:tc>
            </w:tr>
          </w:tbl>
          <w:p w14:paraId="22B7131F">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 w:val="21"/>
                <w:szCs w:val="21"/>
                <w:highlight w:val="none"/>
              </w:rPr>
              <w:t>备注：代理服务费不足叁仟元的按叁仟元计算</w:t>
            </w:r>
            <w:r>
              <w:rPr>
                <w:rFonts w:hint="eastAsia" w:ascii="宋体" w:hAnsi="宋体" w:eastAsia="宋体"/>
                <w:sz w:val="21"/>
                <w:szCs w:val="21"/>
                <w:highlight w:val="none"/>
                <w:lang w:eastAsia="zh-CN"/>
              </w:rPr>
              <w:t>。</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cs="宋体"/>
                <w:sz w:val="21"/>
                <w:szCs w:val="21"/>
              </w:rPr>
              <w:t>转包与分包</w:t>
            </w:r>
          </w:p>
        </w:tc>
        <w:tc>
          <w:tcPr>
            <w:tcW w:w="6663" w:type="dxa"/>
            <w:vAlign w:val="center"/>
          </w:tcPr>
          <w:p w14:paraId="520BDB3B">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4B1CD6AA">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w:t>
            </w:r>
            <w:r>
              <w:rPr>
                <w:rFonts w:hint="eastAsia" w:ascii="宋体" w:hAnsi="宋体" w:eastAsia="宋体" w:cs="宋体"/>
                <w:color w:val="auto"/>
                <w:szCs w:val="21"/>
                <w:u w:val="single"/>
              </w:rPr>
              <w:t>本项目为整体系统平台建设，为保证系统运行稳定性及兼容性不宜</w:t>
            </w:r>
            <w:r>
              <w:rPr>
                <w:rFonts w:hint="eastAsia" w:ascii="宋体" w:hAnsi="宋体" w:eastAsia="宋体" w:cs="宋体"/>
                <w:color w:val="auto"/>
                <w:szCs w:val="21"/>
                <w:u w:val="single"/>
                <w:lang w:val="en-US" w:eastAsia="zh-CN"/>
              </w:rPr>
              <w:t>分</w:t>
            </w:r>
            <w:r>
              <w:rPr>
                <w:rFonts w:hint="eastAsia" w:ascii="宋体" w:hAnsi="宋体" w:eastAsia="宋体" w:cs="宋体"/>
                <w:color w:val="auto"/>
                <w:szCs w:val="21"/>
                <w:u w:val="single"/>
              </w:rPr>
              <w:t>包</w:t>
            </w:r>
            <w:r>
              <w:rPr>
                <w:rFonts w:hint="eastAsia" w:ascii="宋体" w:hAnsi="宋体" w:eastAsia="宋体" w:cs="宋体"/>
                <w:color w:val="auto"/>
                <w:sz w:val="21"/>
                <w:szCs w:val="21"/>
                <w:u w:val="single"/>
              </w:rPr>
              <w:t>。</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14:paraId="3623901A">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14:paraId="67FB51F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阙家珍</w:t>
            </w:r>
            <w:r>
              <w:rPr>
                <w:rFonts w:hint="eastAsia" w:ascii="宋体" w:hAnsi="宋体" w:eastAsia="宋体" w:cs="宋体"/>
                <w:bCs/>
                <w:color w:val="auto"/>
                <w:szCs w:val="21"/>
                <w:highlight w:val="none"/>
              </w:rPr>
              <w:t>）收，电话：0571-</w:t>
            </w:r>
            <w:r>
              <w:rPr>
                <w:rFonts w:hint="eastAsia" w:ascii="宋体" w:hAnsi="宋体" w:eastAsia="宋体" w:cs="宋体"/>
                <w:bCs/>
                <w:color w:val="auto"/>
                <w:szCs w:val="21"/>
                <w:highlight w:val="none"/>
                <w:lang w:eastAsia="zh-CN"/>
              </w:rPr>
              <w:t>87670301</w:t>
            </w:r>
            <w:r>
              <w:rPr>
                <w:rFonts w:hint="eastAsia" w:ascii="宋体" w:hAnsi="宋体" w:eastAsia="宋体" w:cs="宋体"/>
                <w:bCs/>
                <w:color w:val="auto"/>
                <w:szCs w:val="21"/>
                <w:highlight w:val="none"/>
              </w:rPr>
              <w:t>，寄出后将（快递单号、项目名称、公司名称、联系方式等相关信息）发至：zb**@qszb.net，以便查收）。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4B1E3FE9">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5"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5"/>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浙江科技大学OA办公系统及合同管理系统</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6"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6"/>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4BC461E">
      <w:pPr>
        <w:adjustRightInd w:val="0"/>
        <w:snapToGrid w:val="0"/>
        <w:spacing w:line="288" w:lineRule="auto"/>
        <w:ind w:firstLine="420" w:firstLineChars="200"/>
        <w:rPr>
          <w:rFonts w:ascii="宋体" w:hAnsi="宋体" w:eastAsia="宋体"/>
          <w:szCs w:val="21"/>
          <w:highlight w:val="none"/>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szCs w:val="21"/>
          <w:highlight w:val="none"/>
        </w:rPr>
        <w:t>（差额累进）：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5F94D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21020E9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2E45E6F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72DD6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737FD5">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7D64C5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szCs w:val="21"/>
                <w:highlight w:val="none"/>
                <w:lang w:val="en-US" w:eastAsia="zh-CN"/>
              </w:rPr>
              <w:t>0</w:t>
            </w:r>
            <w:r>
              <w:rPr>
                <w:rFonts w:hint="eastAsia" w:ascii="宋体" w:hAnsi="宋体" w:eastAsia="宋体"/>
                <w:szCs w:val="21"/>
                <w:highlight w:val="none"/>
              </w:rPr>
              <w:t>5</w:t>
            </w:r>
          </w:p>
        </w:tc>
      </w:tr>
    </w:tbl>
    <w:p w14:paraId="6624A7FF">
      <w:pPr>
        <w:adjustRightInd w:val="0"/>
        <w:snapToGrid w:val="0"/>
        <w:spacing w:line="288" w:lineRule="auto"/>
        <w:ind w:firstLine="424" w:firstLineChars="202"/>
        <w:jc w:val="left"/>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w:t>
      </w:r>
      <w:r>
        <w:rPr>
          <w:rFonts w:ascii="宋体" w:hAnsi="宋体" w:eastAsia="宋体" w:cs="Times New Roman"/>
          <w:color w:val="auto"/>
          <w:spacing w:val="-6"/>
          <w:szCs w:val="21"/>
          <w:highlight w:val="none"/>
        </w:rPr>
        <w:t>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2024年06月</w:t>
      </w:r>
      <w:r>
        <w:rPr>
          <w:rFonts w:ascii="宋体" w:hAnsi="宋体" w:eastAsia="宋体" w:cs="Times New Roman"/>
          <w:color w:val="auto"/>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本项目为整体系统平台建设，为保证系统运行稳定性及兼容性不宜分包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7"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w:t>
      </w:r>
      <w:r>
        <w:rPr>
          <w:rFonts w:hint="eastAsia" w:ascii="宋体" w:hAnsi="宋体" w:eastAsia="宋体" w:cs="Times New Roman"/>
          <w:spacing w:val="-6"/>
          <w:szCs w:val="21"/>
        </w:rPr>
        <w:t>，可以在知道或者应知其权益受到损害之日起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7"/>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8" w:name="_Hlk94018492"/>
      <w:bookmarkStart w:id="49"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8"/>
    <w:bookmarkEnd w:id="49"/>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w:t>
      </w:r>
      <w:r>
        <w:rPr>
          <w:rFonts w:hint="eastAsia" w:ascii="宋体" w:hAnsi="宋体" w:eastAsia="宋体" w:cs="宋体"/>
          <w:i w:val="0"/>
          <w:iCs w:val="0"/>
          <w:color w:val="auto"/>
          <w:sz w:val="21"/>
          <w:szCs w:val="21"/>
          <w:highlight w:val="none"/>
        </w:rPr>
        <w:t>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50"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w:t>
      </w:r>
      <w:r>
        <w:rPr>
          <w:rFonts w:hint="eastAsia" w:ascii="宋体" w:hAnsi="宋体" w:eastAsia="宋体" w:cs="Times New Roman"/>
          <w:b/>
          <w:spacing w:val="-6"/>
          <w:szCs w:val="21"/>
          <w:highlight w:val="none"/>
        </w:rPr>
        <w:t>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50"/>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51" w:name="_Hlk96329183"/>
      <w:r>
        <w:rPr>
          <w:rFonts w:hint="eastAsia" w:ascii="宋体" w:hAnsi="宋体" w:eastAsia="宋体"/>
          <w:spacing w:val="-6"/>
          <w:szCs w:val="21"/>
          <w:highlight w:val="none"/>
        </w:rPr>
        <w:t>加盖公章</w:t>
      </w:r>
      <w:bookmarkEnd w:id="51"/>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，寄出后将（快递单号、项目名称、公司名称、联系方式等相关信息）发至：zb**@qszb.net，以便查收）。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52"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52"/>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53"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6"/>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6"/>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53"/>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54" w:name="_Hlk94018682"/>
      <w:r>
        <w:rPr>
          <w:rFonts w:hint="eastAsia" w:ascii="宋体" w:hAnsi="宋体" w:eastAsia="宋体" w:cs="宋体"/>
          <w:szCs w:val="21"/>
        </w:rPr>
        <w:t>未响应招标文件“▲”标记条款要求的，投标无效。</w:t>
      </w:r>
    </w:p>
    <w:bookmarkEnd w:id="54"/>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5"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5"/>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color w:val="auto"/>
          <w:spacing w:val="-6"/>
          <w:szCs w:val="21"/>
          <w:highlight w:val="none"/>
        </w:rPr>
        <w:br w:type="page"/>
      </w:r>
      <w:r>
        <w:rPr>
          <w:rFonts w:hint="eastAsia" w:ascii="宋体" w:hAnsi="宋体" w:eastAsia="宋体" w:cs="Times New Roman"/>
          <w:b/>
          <w:spacing w:val="-6"/>
          <w:szCs w:val="21"/>
        </w:rPr>
        <w:t>五、开  标</w:t>
      </w:r>
    </w:p>
    <w:p w14:paraId="5D0E7434">
      <w:pPr>
        <w:pStyle w:val="101"/>
        <w:snapToGrid w:val="0"/>
        <w:spacing w:before="0" w:line="288" w:lineRule="auto"/>
        <w:ind w:left="0" w:firstLine="424" w:firstLineChars="201"/>
        <w:rPr>
          <w:rFonts w:ascii="宋体" w:hAnsi="宋体"/>
          <w:szCs w:val="21"/>
        </w:rPr>
      </w:pPr>
      <w:bookmarkStart w:id="56" w:name="_Hlk94018775"/>
      <w:r>
        <w:rPr>
          <w:rFonts w:hint="eastAsia" w:ascii="宋体" w:hAnsi="宋体" w:cs="仿宋_GB2312"/>
          <w:b/>
          <w:szCs w:val="21"/>
        </w:rPr>
        <w:t>（一）</w:t>
      </w:r>
      <w:r>
        <w:rPr>
          <w:rFonts w:ascii="宋体" w:hAnsi="宋体" w:cs="仿宋_GB2312"/>
          <w:b/>
          <w:szCs w:val="21"/>
        </w:rPr>
        <w:t>开标</w:t>
      </w:r>
    </w:p>
    <w:p w14:paraId="2F065863">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6"/>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7"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7"/>
    <w:p w14:paraId="5D57FFF1">
      <w:pPr>
        <w:adjustRightInd w:val="0"/>
        <w:snapToGrid w:val="0"/>
        <w:spacing w:line="288" w:lineRule="auto"/>
        <w:ind w:firstLine="426" w:firstLineChars="202"/>
        <w:rPr>
          <w:rFonts w:ascii="宋体" w:hAnsi="宋体" w:eastAsia="宋体" w:cs="Arial"/>
          <w:b/>
          <w:kern w:val="0"/>
          <w:szCs w:val="21"/>
        </w:rPr>
      </w:pPr>
      <w:bookmarkStart w:id="58"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rPr>
        <w:t>单价金额小数点</w:t>
      </w:r>
      <w:r>
        <w:rPr>
          <w:rFonts w:ascii="宋体" w:hAnsi="宋体" w:cs="仿宋"/>
          <w:kern w:val="0"/>
          <w:sz w:val="21"/>
          <w:szCs w:val="21"/>
          <w:highlight w:val="none"/>
        </w:rPr>
        <w:t>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ascii="宋体" w:hAnsi="宋体" w:eastAsia="宋体" w:cs="宋体"/>
          <w:kern w:val="0"/>
          <w:szCs w:val="21"/>
          <w:highlight w:val="none"/>
        </w:rPr>
        <w:t>zb**@qszb.net）或传真号码（0571-87666116）提交。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w:t>
      </w:r>
      <w:r>
        <w:rPr>
          <w:rFonts w:hint="eastAsia" w:ascii="宋体" w:hAnsi="宋体" w:eastAsia="宋体" w:cs="Arial"/>
          <w:kern w:val="0"/>
          <w:szCs w:val="21"/>
          <w:highlight w:val="none"/>
        </w:rPr>
        <w:t>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8"/>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w:t>
      </w:r>
      <w:r>
        <w:rPr>
          <w:rFonts w:hint="eastAsia" w:ascii="宋体" w:hAnsi="宋体" w:eastAsia="宋体" w:cs="Times New Roman"/>
          <w:spacing w:val="-6"/>
          <w:szCs w:val="21"/>
          <w:highlight w:val="none"/>
        </w:rPr>
        <w:t>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072" w:type="dxa"/>
            <w:vAlign w:val="center"/>
          </w:tcPr>
          <w:p w14:paraId="1A083C9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年1月1日以来（以合同签订时间为准）同类合同业绩（以提供的合同扫描件为准）：每提供1份合同业绩得1分，最高得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提供合同扫描件及验收报告，缺项不得分。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5755FE5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kern w:val="0"/>
                <w:sz w:val="21"/>
                <w:szCs w:val="21"/>
                <w:lang w:val="en-US" w:eastAsia="zh-CN"/>
              </w:rPr>
              <w:t>证书</w:t>
            </w:r>
          </w:p>
        </w:tc>
        <w:tc>
          <w:tcPr>
            <w:tcW w:w="654" w:type="dxa"/>
            <w:vAlign w:val="center"/>
          </w:tcPr>
          <w:p w14:paraId="470B83C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szCs w:val="21"/>
                <w:lang w:val="en-US" w:eastAsia="zh-CN"/>
              </w:rPr>
              <w:t>4</w:t>
            </w:r>
          </w:p>
        </w:tc>
        <w:tc>
          <w:tcPr>
            <w:tcW w:w="7072" w:type="dxa"/>
            <w:vAlign w:val="center"/>
          </w:tcPr>
          <w:p w14:paraId="69AD2A5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2B9B12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default" w:ascii="宋体" w:hAnsi="宋体" w:eastAsia="宋体" w:cs="宋体"/>
                <w:color w:val="auto"/>
                <w:szCs w:val="21"/>
                <w:highlight w:val="none"/>
                <w:lang w:val="en-US"/>
              </w:rPr>
              <w:t>人</w:t>
            </w:r>
            <w:r>
              <w:rPr>
                <w:rFonts w:hint="eastAsia" w:ascii="宋体" w:hAnsi="宋体" w:eastAsia="宋体" w:cs="宋体"/>
                <w:color w:val="auto"/>
                <w:szCs w:val="21"/>
                <w:highlight w:val="none"/>
              </w:rPr>
              <w:t>具有督查督办系统、公文处理系统、资料管理系统、全文检索</w:t>
            </w:r>
            <w:r>
              <w:rPr>
                <w:rFonts w:hint="eastAsia" w:ascii="宋体" w:hAnsi="宋体" w:eastAsia="宋体" w:cs="宋体"/>
                <w:color w:val="auto"/>
                <w:szCs w:val="21"/>
                <w:highlight w:val="none"/>
                <w:lang w:val="en-US" w:eastAsia="zh-CN"/>
              </w:rPr>
              <w:t>等相关软件</w:t>
            </w:r>
            <w:r>
              <w:rPr>
                <w:rFonts w:hint="eastAsia" w:ascii="宋体" w:hAnsi="宋体" w:eastAsia="宋体" w:cs="宋体"/>
                <w:color w:val="auto"/>
                <w:szCs w:val="21"/>
                <w:highlight w:val="none"/>
              </w:rPr>
              <w:t>著作权</w:t>
            </w:r>
            <w:r>
              <w:rPr>
                <w:rFonts w:hint="eastAsia" w:ascii="宋体" w:hAnsi="宋体" w:eastAsia="宋体" w:cs="宋体"/>
                <w:color w:val="auto"/>
                <w:szCs w:val="21"/>
                <w:highlight w:val="none"/>
                <w:lang w:val="en-US" w:eastAsia="zh-CN"/>
              </w:rPr>
              <w:t>证书的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每提供1份证书得1分，最高得4</w:t>
            </w:r>
            <w:r>
              <w:rPr>
                <w:rFonts w:hint="eastAsia" w:ascii="宋体" w:hAnsi="宋体" w:eastAsia="宋体" w:cs="宋体"/>
                <w:color w:val="auto"/>
                <w:szCs w:val="21"/>
                <w:highlight w:val="none"/>
              </w:rPr>
              <w:t>分。</w:t>
            </w:r>
          </w:p>
          <w:p w14:paraId="243511D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注：投标文件中提供证书复印件并加盖公章。</w:t>
            </w:r>
          </w:p>
        </w:tc>
      </w:tr>
      <w:tr w14:paraId="7AAC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78896FB">
            <w:pPr>
              <w:adjustRightInd w:val="0"/>
              <w:snapToGrid w:val="0"/>
              <w:spacing w:line="288" w:lineRule="auto"/>
              <w:jc w:val="center"/>
              <w:rPr>
                <w:rFonts w:hint="eastAsia" w:ascii="宋体" w:hAnsi="宋体" w:eastAsia="宋体" w:cs="宋体"/>
                <w:b/>
                <w:bCs/>
                <w:kern w:val="0"/>
                <w:sz w:val="21"/>
                <w:szCs w:val="21"/>
                <w:lang w:val="en-US" w:eastAsia="zh-CN"/>
              </w:rPr>
            </w:pPr>
          </w:p>
        </w:tc>
        <w:tc>
          <w:tcPr>
            <w:tcW w:w="654" w:type="dxa"/>
            <w:vAlign w:val="center"/>
          </w:tcPr>
          <w:p w14:paraId="3854E3E8">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Cs w:val="21"/>
                <w:lang w:val="en-US" w:eastAsia="zh-CN"/>
              </w:rPr>
              <w:t>2</w:t>
            </w:r>
          </w:p>
        </w:tc>
        <w:tc>
          <w:tcPr>
            <w:tcW w:w="7072" w:type="dxa"/>
            <w:vAlign w:val="center"/>
          </w:tcPr>
          <w:p w14:paraId="429CCFC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BBD9A24">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具有有效期内的信息安全管理体系认证、信息技术服务管理体系认证，每提供一份证书得1分，最多得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分。提供证书扫描件、国家认证认可监督管理委员会官网（http://www.cnca.gov.cn/）查询截图，</w:t>
            </w:r>
            <w:r>
              <w:rPr>
                <w:rFonts w:hint="eastAsia" w:ascii="宋体" w:hAnsi="宋体" w:eastAsia="宋体" w:cs="宋体"/>
                <w:color w:val="auto"/>
                <w:szCs w:val="21"/>
                <w:highlight w:val="none"/>
                <w:lang w:val="en-US" w:eastAsia="zh-CN"/>
              </w:rPr>
              <w:t>未提供或不符合要求的</w:t>
            </w:r>
            <w:r>
              <w:rPr>
                <w:rFonts w:hint="eastAsia" w:ascii="宋体" w:hAnsi="宋体" w:eastAsia="宋体" w:cs="宋体"/>
                <w:color w:val="auto"/>
                <w:szCs w:val="21"/>
                <w:highlight w:val="none"/>
              </w:rPr>
              <w:t>不得分</w:t>
            </w:r>
            <w:r>
              <w:rPr>
                <w:rFonts w:hint="eastAsia" w:ascii="宋体" w:hAnsi="宋体" w:eastAsia="宋体" w:cs="宋体"/>
                <w:color w:val="auto"/>
                <w:szCs w:val="21"/>
                <w:highlight w:val="none"/>
                <w:lang w:eastAsia="zh-CN"/>
              </w:rPr>
              <w:t>。</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0FC0B3CC">
            <w:pPr>
              <w:keepNext w:val="0"/>
              <w:keepLines w:val="0"/>
              <w:widowControl/>
              <w:suppressLineNumbers w:val="0"/>
              <w:jc w:val="center"/>
              <w:textAlignment w:val="center"/>
              <w:rPr>
                <w:rFonts w:hint="default" w:ascii="宋体" w:hAnsi="宋体" w:eastAsia="宋体" w:cs="宋体"/>
                <w:b/>
                <w:bCs/>
                <w:color w:val="auto"/>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21</w:t>
            </w:r>
          </w:p>
        </w:tc>
        <w:tc>
          <w:tcPr>
            <w:tcW w:w="7072" w:type="dxa"/>
            <w:vAlign w:val="center"/>
          </w:tcPr>
          <w:p w14:paraId="6B2FDA1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11ED37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58ECF8F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320DF50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w:t>
            </w:r>
            <w:r>
              <w:rPr>
                <w:rFonts w:hint="default" w:ascii="宋体" w:hAnsi="宋体" w:eastAsia="宋体" w:cs="宋体"/>
                <w:color w:val="auto"/>
                <w:szCs w:val="21"/>
                <w:highlight w:val="none"/>
                <w:lang w:val="en-US"/>
              </w:rPr>
              <w:t>3</w:t>
            </w:r>
            <w:r>
              <w:rPr>
                <w:rFonts w:hint="eastAsia" w:ascii="宋体" w:hAnsi="宋体" w:eastAsia="宋体" w:cs="宋体"/>
                <w:color w:val="auto"/>
                <w:szCs w:val="21"/>
                <w:highlight w:val="none"/>
              </w:rPr>
              <w:t>分；</w:t>
            </w:r>
          </w:p>
          <w:p w14:paraId="020903C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项及以上的，视为采购人不能接受的附加条件。</w:t>
            </w:r>
          </w:p>
        </w:tc>
      </w:tr>
      <w:tr w14:paraId="112D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0C514BF">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项目总体设计方案</w:t>
            </w:r>
          </w:p>
        </w:tc>
        <w:tc>
          <w:tcPr>
            <w:tcW w:w="654" w:type="dxa"/>
            <w:shd w:val="clear" w:color="auto" w:fill="auto"/>
            <w:vAlign w:val="center"/>
          </w:tcPr>
          <w:p w14:paraId="101446B9">
            <w:pPr>
              <w:widowControl/>
              <w:jc w:val="center"/>
              <w:textAlignment w:val="center"/>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Cs w:val="21"/>
                <w:lang w:val="en-US" w:eastAsia="zh-CN" w:bidi="ar"/>
              </w:rPr>
              <w:t>4</w:t>
            </w:r>
          </w:p>
        </w:tc>
        <w:tc>
          <w:tcPr>
            <w:tcW w:w="7072" w:type="dxa"/>
            <w:shd w:val="clear" w:color="auto" w:fill="auto"/>
            <w:vAlign w:val="center"/>
          </w:tcPr>
          <w:p w14:paraId="5338D335">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主观</w:t>
            </w:r>
            <w:r>
              <w:rPr>
                <w:rFonts w:hint="eastAsia" w:ascii="宋体" w:hAnsi="宋体" w:eastAsia="宋体" w:cs="宋体"/>
                <w:szCs w:val="21"/>
              </w:rPr>
              <w:t>分】</w:t>
            </w:r>
          </w:p>
          <w:p w14:paraId="7AE21982">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针对项目需求提出的详细深化设计方案。设计方案及实施方案针对本项目采购需求及实际特点、有利于采购标的实现及合同履约。（评分范围：4,3,2,1,0）</w:t>
            </w:r>
          </w:p>
        </w:tc>
      </w:tr>
      <w:tr w14:paraId="51DD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3E7DA93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项目实施方案</w:t>
            </w:r>
          </w:p>
        </w:tc>
        <w:tc>
          <w:tcPr>
            <w:tcW w:w="654" w:type="dxa"/>
            <w:shd w:val="clear" w:color="auto" w:fill="auto"/>
            <w:vAlign w:val="center"/>
          </w:tcPr>
          <w:p w14:paraId="03141551">
            <w:pPr>
              <w:widowControl/>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7072" w:type="dxa"/>
            <w:shd w:val="clear" w:color="auto" w:fill="auto"/>
            <w:vAlign w:val="center"/>
          </w:tcPr>
          <w:p w14:paraId="699BE7A5">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【主观分】</w:t>
            </w:r>
          </w:p>
          <w:p w14:paraId="59871B3C">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实施方案能很好地兼顾项目需求建设内容和项目进度要求，包括项目计划、进度控制、风险控制、项目验收等，以及项目质量保证措施的合理和可行性。</w:t>
            </w:r>
            <w:r>
              <w:rPr>
                <w:rFonts w:hint="eastAsia" w:ascii="宋体" w:hAnsi="宋体" w:eastAsia="宋体" w:cs="宋体"/>
                <w:color w:val="auto"/>
                <w:kern w:val="0"/>
                <w:sz w:val="21"/>
                <w:szCs w:val="21"/>
                <w:lang w:val="en-US" w:eastAsia="zh-CN"/>
              </w:rPr>
              <w:t>（评分范围：4,3,2,1,0）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6AEEFF8">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安全管理方案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924AC58">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6C8F5499">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1"/>
                <w:sz w:val="21"/>
                <w:szCs w:val="21"/>
                <w:highlight w:val="none"/>
                <w:lang w:eastAsia="zh-CN"/>
              </w:rPr>
              <w:t>供应商</w:t>
            </w:r>
            <w:r>
              <w:rPr>
                <w:rFonts w:hint="eastAsia" w:ascii="宋体" w:hAnsi="宋体" w:eastAsia="宋体" w:cs="宋体"/>
                <w:kern w:val="1"/>
                <w:sz w:val="21"/>
                <w:szCs w:val="21"/>
                <w:highlight w:val="none"/>
                <w:lang w:val="en-US" w:eastAsia="zh-CN"/>
              </w:rPr>
              <w:t>从网络及通讯、设备及计算、应用及数据、移动等维度，提供完善的系统</w:t>
            </w:r>
            <w:r>
              <w:rPr>
                <w:rFonts w:hint="eastAsia" w:ascii="宋体" w:hAnsi="宋体" w:eastAsia="宋体" w:cs="宋体"/>
                <w:kern w:val="1"/>
                <w:sz w:val="21"/>
                <w:szCs w:val="21"/>
                <w:highlight w:val="none"/>
                <w:lang w:eastAsia="zh-CN"/>
              </w:rPr>
              <w:t>安全方案，</w:t>
            </w:r>
            <w:r>
              <w:rPr>
                <w:rFonts w:hint="eastAsia" w:ascii="宋体" w:hAnsi="宋体" w:eastAsia="宋体" w:cs="宋体"/>
                <w:kern w:val="1"/>
                <w:sz w:val="21"/>
                <w:szCs w:val="21"/>
                <w:highlight w:val="none"/>
                <w:lang w:val="en-US" w:eastAsia="zh-CN"/>
              </w:rPr>
              <w:t>确保</w:t>
            </w:r>
            <w:r>
              <w:rPr>
                <w:rFonts w:hint="eastAsia" w:ascii="宋体" w:hAnsi="宋体" w:eastAsia="宋体" w:cs="宋体"/>
                <w:kern w:val="1"/>
                <w:sz w:val="21"/>
                <w:szCs w:val="21"/>
                <w:highlight w:val="none"/>
                <w:lang w:eastAsia="zh-CN"/>
              </w:rPr>
              <w:t>平台</w:t>
            </w:r>
            <w:r>
              <w:rPr>
                <w:rFonts w:hint="eastAsia" w:ascii="宋体" w:hAnsi="宋体" w:eastAsia="宋体" w:cs="宋体"/>
                <w:kern w:val="1"/>
                <w:sz w:val="21"/>
                <w:szCs w:val="21"/>
                <w:highlight w:val="none"/>
                <w:lang w:val="en-US" w:eastAsia="zh-CN"/>
              </w:rPr>
              <w:t>及数据</w:t>
            </w:r>
            <w:r>
              <w:rPr>
                <w:rFonts w:hint="eastAsia" w:ascii="宋体" w:hAnsi="宋体" w:eastAsia="宋体" w:cs="宋体"/>
                <w:kern w:val="1"/>
                <w:sz w:val="21"/>
                <w:szCs w:val="21"/>
                <w:highlight w:val="none"/>
                <w:lang w:eastAsia="zh-CN"/>
              </w:rPr>
              <w:t>安全。</w:t>
            </w:r>
            <w:r>
              <w:rPr>
                <w:rFonts w:hint="eastAsia" w:ascii="宋体" w:hAnsi="宋体" w:eastAsia="宋体" w:cs="宋体"/>
                <w:kern w:val="1"/>
                <w:sz w:val="21"/>
                <w:szCs w:val="21"/>
                <w:highlight w:val="none"/>
                <w:lang w:val="en-US" w:eastAsia="zh-CN"/>
              </w:rPr>
              <w:t>要求安全方案完整、</w:t>
            </w:r>
            <w:r>
              <w:rPr>
                <w:rFonts w:hint="eastAsia" w:ascii="宋体" w:hAnsi="宋体" w:eastAsia="宋体" w:cs="宋体"/>
                <w:sz w:val="21"/>
                <w:szCs w:val="21"/>
                <w:lang w:val="en-US" w:eastAsia="zh-CN"/>
              </w:rPr>
              <w:t>全面，完全满足实施需求</w:t>
            </w:r>
            <w:r>
              <w:rPr>
                <w:rFonts w:hint="eastAsia" w:ascii="宋体" w:hAnsi="宋体" w:eastAsia="宋体" w:cs="宋体"/>
                <w:kern w:val="0"/>
                <w:sz w:val="21"/>
                <w:szCs w:val="21"/>
                <w:highlight w:val="none"/>
              </w:rPr>
              <w:t>。</w:t>
            </w:r>
            <w:r>
              <w:rPr>
                <w:rFonts w:hint="eastAsia" w:ascii="宋体" w:hAnsi="宋体" w:eastAsia="宋体" w:cs="宋体"/>
                <w:color w:val="auto"/>
                <w:kern w:val="0"/>
                <w:sz w:val="21"/>
                <w:szCs w:val="21"/>
                <w:lang w:val="en-US" w:eastAsia="zh-CN"/>
              </w:rPr>
              <w:t>（评分范围：4,3,2,1,0）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30C4B1B">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质量保障方案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A11B1F3">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009D6E43">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提供的项目质量保障方案可行性、完整性（组织架构、管理方式、服务响应时间等）：</w:t>
            </w:r>
            <w:r>
              <w:rPr>
                <w:rFonts w:hint="eastAsia" w:ascii="宋体" w:hAnsi="宋体" w:eastAsia="宋体" w:cs="宋体"/>
                <w:sz w:val="21"/>
                <w:szCs w:val="21"/>
                <w:lang w:val="en-US" w:eastAsia="zh-CN"/>
              </w:rPr>
              <w:t>要求</w:t>
            </w:r>
            <w:r>
              <w:rPr>
                <w:rFonts w:hint="eastAsia" w:ascii="宋体" w:hAnsi="宋体" w:eastAsia="宋体" w:cs="宋体"/>
                <w:sz w:val="21"/>
                <w:szCs w:val="21"/>
              </w:rPr>
              <w:t>质量保障方案完整科学可行，质量管理计划合理，项目组织机构职责明确</w:t>
            </w:r>
            <w:r>
              <w:rPr>
                <w:rFonts w:hint="eastAsia" w:ascii="宋体" w:hAnsi="宋体" w:eastAsia="宋体" w:cs="宋体"/>
                <w:sz w:val="21"/>
                <w:szCs w:val="21"/>
                <w:lang w:eastAsia="zh-CN"/>
              </w:rPr>
              <w:t>。</w:t>
            </w:r>
            <w:r>
              <w:rPr>
                <w:rFonts w:hint="eastAsia" w:ascii="宋体" w:hAnsi="宋体" w:eastAsia="宋体" w:cs="宋体"/>
                <w:color w:val="auto"/>
                <w:kern w:val="0"/>
                <w:sz w:val="21"/>
                <w:szCs w:val="21"/>
                <w:lang w:val="en-US" w:eastAsia="zh-CN"/>
              </w:rPr>
              <w:t>（评分范围：3,2,1,0）</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4431EE3">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系统培训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4B23C0">
            <w:pPr>
              <w:widowControl/>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7B6C3D2">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【主观分】</w:t>
            </w:r>
          </w:p>
          <w:p w14:paraId="55D4C9C9">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提供的培训方案包括但不限于培训计划及流程安排、培训资料、培训人员、培训内容等进行横向评分。</w:t>
            </w:r>
            <w:r>
              <w:rPr>
                <w:rFonts w:hint="eastAsia" w:ascii="宋体" w:hAnsi="宋体" w:eastAsia="宋体" w:cs="宋体"/>
                <w:color w:val="auto"/>
                <w:kern w:val="0"/>
                <w:sz w:val="21"/>
                <w:szCs w:val="21"/>
                <w:lang w:val="en-US" w:eastAsia="zh-CN"/>
              </w:rPr>
              <w:t>（评分范围：3,2,1,0）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shd w:val="clear" w:color="auto" w:fill="auto"/>
            <w:vAlign w:val="center"/>
          </w:tcPr>
          <w:p w14:paraId="3FAD97BC">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项目组人员</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widowControl/>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821A25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787E6377">
            <w:pPr>
              <w:adjustRightInd w:val="0"/>
              <w:snapToGrid w:val="0"/>
              <w:spacing w:line="288"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拟派项目负责人</w:t>
            </w:r>
            <w:r>
              <w:rPr>
                <w:rFonts w:hint="eastAsia" w:ascii="宋体" w:hAnsi="宋体" w:eastAsia="宋体" w:cs="宋体"/>
                <w:sz w:val="21"/>
                <w:szCs w:val="21"/>
                <w:highlight w:val="none"/>
                <w:lang w:val="en-US" w:eastAsia="zh-CN"/>
              </w:rPr>
              <w:t>具有政府职能部门颁发的</w:t>
            </w:r>
            <w:r>
              <w:rPr>
                <w:rFonts w:hint="eastAsia" w:ascii="宋体" w:hAnsi="宋体" w:eastAsia="宋体" w:cs="宋体"/>
                <w:sz w:val="21"/>
                <w:szCs w:val="21"/>
                <w:highlight w:val="none"/>
              </w:rPr>
              <w:t>高级信息系统项目管理师证书（软考高级）</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提供证书扫描件及社保缴纳证明（或劳动合同）。</w:t>
            </w:r>
          </w:p>
          <w:p w14:paraId="0092E5A7">
            <w:pP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拟派除项目</w:t>
            </w:r>
            <w:r>
              <w:rPr>
                <w:rFonts w:hint="eastAsia" w:ascii="宋体" w:hAnsi="宋体" w:eastAsia="宋体" w:cs="宋体"/>
                <w:sz w:val="21"/>
                <w:szCs w:val="21"/>
                <w:highlight w:val="none"/>
                <w:lang w:val="en-US" w:eastAsia="zh-CN"/>
              </w:rPr>
              <w:t>负责人</w:t>
            </w:r>
            <w:r>
              <w:rPr>
                <w:rFonts w:hint="eastAsia" w:ascii="宋体" w:hAnsi="宋体" w:eastAsia="宋体" w:cs="宋体"/>
                <w:sz w:val="21"/>
                <w:szCs w:val="21"/>
                <w:highlight w:val="none"/>
              </w:rPr>
              <w:t>之外项目成员具有软件工程师和系统分析师的，得2分，每少一个证书扣1分。</w:t>
            </w:r>
            <w:r>
              <w:rPr>
                <w:rFonts w:hint="eastAsia" w:ascii="宋体" w:hAnsi="宋体" w:eastAsia="宋体" w:cs="宋体"/>
                <w:sz w:val="21"/>
                <w:szCs w:val="21"/>
                <w:highlight w:val="none"/>
                <w:lang w:val="en-US" w:eastAsia="zh-CN"/>
              </w:rPr>
              <w:t>提供证书扫描件及社保缴纳证明（或劳动合同）。</w:t>
            </w:r>
          </w:p>
        </w:tc>
      </w:tr>
      <w:tr w14:paraId="3D7E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shd w:val="clear" w:color="auto" w:fill="auto"/>
            <w:vAlign w:val="center"/>
          </w:tcPr>
          <w:p w14:paraId="167A72FD">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0"/>
                <w:sz w:val="21"/>
                <w:szCs w:val="21"/>
              </w:rPr>
              <w:t>售后服务方案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634E0B3">
            <w:pPr>
              <w:widowControl/>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ACFDE6D">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【主观分】</w:t>
            </w:r>
          </w:p>
          <w:p w14:paraId="02D4FD17">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提供的售后服务方案，包含但不限于服务管理制度、保障措施、维保内容、维保方式、维保时间及时间保证、问题解决方案等进行横向评分。</w:t>
            </w:r>
            <w:r>
              <w:rPr>
                <w:rFonts w:hint="eastAsia" w:ascii="宋体" w:hAnsi="宋体" w:eastAsia="宋体" w:cs="宋体"/>
                <w:color w:val="auto"/>
                <w:kern w:val="0"/>
                <w:sz w:val="21"/>
                <w:szCs w:val="21"/>
                <w:lang w:val="en-US" w:eastAsia="zh-CN"/>
              </w:rPr>
              <w:t>（评分范围：3,2,1,0）</w:t>
            </w:r>
          </w:p>
        </w:tc>
      </w:tr>
      <w:tr w14:paraId="61C4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3A06028A">
            <w:pPr>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演示分</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6040A3B">
            <w:pPr>
              <w:widowControl/>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15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09B5261">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rPr>
              <w:t>【主观分】</w:t>
            </w:r>
          </w:p>
          <w:p w14:paraId="179A478D">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lang w:val="en-US" w:eastAsia="zh-CN"/>
              </w:rPr>
              <w:t>投标人需提供软件demo或类似项目真实平台的演示，要求各功能演示完整、界面友好、操作流</w:t>
            </w:r>
            <w:r>
              <w:rPr>
                <w:rFonts w:hint="eastAsia" w:ascii="宋体" w:hAnsi="宋体" w:eastAsia="宋体" w:cs="宋体"/>
                <w:b/>
                <w:bCs/>
                <w:kern w:val="0"/>
                <w:sz w:val="21"/>
                <w:szCs w:val="21"/>
                <w:highlight w:val="none"/>
                <w:lang w:val="en-US" w:eastAsia="zh-CN"/>
              </w:rPr>
              <w:t>程便捷，演示时长不超过10分钟,具体演示要求如下：</w:t>
            </w:r>
          </w:p>
          <w:p w14:paraId="4B87F413">
            <w:pPr>
              <w:adjustRightInd w:val="0"/>
              <w:snapToGrid w:val="0"/>
              <w:spacing w:line="288" w:lineRule="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一、系统安全演示：</w:t>
            </w:r>
            <w:bookmarkStart w:id="67" w:name="_GoBack"/>
            <w:bookmarkEnd w:id="67"/>
          </w:p>
          <w:p w14:paraId="1DBD7CF7">
            <w:pPr>
              <w:adjustRightInd w:val="0"/>
              <w:snapToGrid w:val="0"/>
              <w:spacing w:line="288" w:lineRule="auto"/>
              <w:rPr>
                <w:rFonts w:hint="eastAsia" w:ascii="宋体" w:hAnsi="宋体" w:eastAsia="宋体" w:cs="宋体"/>
                <w:kern w:val="0"/>
                <w:szCs w:val="21"/>
              </w:rPr>
            </w:pPr>
            <w:r>
              <w:rPr>
                <w:rFonts w:hint="eastAsia" w:ascii="宋体" w:hAnsi="宋体" w:eastAsia="宋体" w:cs="宋体"/>
                <w:sz w:val="21"/>
                <w:szCs w:val="21"/>
              </w:rPr>
              <w:t>安全保护：系统可以进行一键安全检查（包括：账号安全、数据保护、通信安全、风险预警），并提供防护日志需具备异常登入记录、越权登入记录、csrf防御管理记录被攻击、成功拦截记录</w:t>
            </w:r>
            <w:r>
              <w:rPr>
                <w:rFonts w:hint="eastAsia" w:ascii="宋体" w:hAnsi="宋体" w:eastAsia="宋体" w:cs="宋体"/>
                <w:kern w:val="0"/>
                <w:sz w:val="21"/>
                <w:szCs w:val="21"/>
                <w:highlight w:val="none"/>
                <w:lang w:bidi="ar"/>
              </w:rPr>
              <w:t>。</w:t>
            </w:r>
            <w:r>
              <w:rPr>
                <w:rFonts w:hint="eastAsia" w:ascii="宋体" w:hAnsi="宋体" w:eastAsia="宋体" w:cs="宋体"/>
                <w:b/>
                <w:bCs/>
                <w:kern w:val="0"/>
                <w:sz w:val="21"/>
                <w:szCs w:val="21"/>
                <w:lang w:val="en-US" w:eastAsia="zh-CN"/>
              </w:rPr>
              <w:t>（评分范围：1,0.6,0.3,0）</w:t>
            </w:r>
          </w:p>
          <w:p w14:paraId="0F79A7A4">
            <w:pPr>
              <w:adjustRightInd w:val="0"/>
              <w:snapToGrid w:val="0"/>
              <w:spacing w:line="288"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r>
              <w:rPr>
                <w:rFonts w:hint="eastAsia" w:ascii="宋体" w:hAnsi="宋体" w:eastAsia="宋体" w:cs="宋体"/>
                <w:kern w:val="0"/>
                <w:sz w:val="21"/>
                <w:szCs w:val="21"/>
                <w:highlight w:val="none"/>
                <w:lang w:eastAsia="zh-CN" w:bidi="ar"/>
              </w:rPr>
              <w:t>密码安全设置：包含密码强度、密码修改定期提醒。</w:t>
            </w:r>
            <w:r>
              <w:rPr>
                <w:rFonts w:hint="eastAsia" w:ascii="宋体" w:hAnsi="宋体" w:eastAsia="宋体" w:cs="宋体"/>
                <w:b/>
                <w:bCs/>
                <w:kern w:val="0"/>
                <w:sz w:val="21"/>
                <w:szCs w:val="21"/>
                <w:lang w:val="en-US" w:eastAsia="zh-CN"/>
              </w:rPr>
              <w:t>（评分范围：1,0.6,0.3,0）</w:t>
            </w:r>
          </w:p>
          <w:p w14:paraId="542D9330">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kern w:val="0"/>
                <w:sz w:val="21"/>
                <w:szCs w:val="21"/>
                <w:highlight w:val="none"/>
                <w:lang w:bidi="ar"/>
              </w:rPr>
              <w:t>离开锁定设置：</w:t>
            </w:r>
            <w:r>
              <w:rPr>
                <w:rFonts w:hint="eastAsia" w:ascii="宋体" w:hAnsi="宋体" w:eastAsia="宋体" w:cs="宋体"/>
                <w:sz w:val="21"/>
                <w:szCs w:val="21"/>
              </w:rPr>
              <w:t>当系统检测到用户长时间没有执行任何操作，系统可判断用户已经离开操作页面，为了保护当前用户身份，需要有"锁定"功能,用户重新身份认证后可以继续使用系统。离开时长可以自定义设置，离开后到达时长自动锁屏。解锁失败次数也可以自定义设置。</w:t>
            </w:r>
            <w:r>
              <w:rPr>
                <w:rFonts w:hint="eastAsia" w:ascii="宋体" w:hAnsi="宋体" w:eastAsia="宋体" w:cs="宋体"/>
                <w:b/>
                <w:bCs/>
                <w:kern w:val="0"/>
                <w:sz w:val="21"/>
                <w:szCs w:val="21"/>
                <w:lang w:val="en-US" w:eastAsia="zh-CN"/>
              </w:rPr>
              <w:t>（评分范围：1,0.6,0.3,0）</w:t>
            </w:r>
          </w:p>
          <w:p w14:paraId="6BB06C47">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kern w:val="0"/>
                <w:sz w:val="21"/>
                <w:szCs w:val="21"/>
                <w:highlight w:val="none"/>
                <w:lang w:bidi="ar"/>
              </w:rPr>
              <w:t>数据水印安全：</w:t>
            </w:r>
            <w:r>
              <w:rPr>
                <w:rFonts w:hint="eastAsia" w:ascii="宋体" w:hAnsi="宋体" w:eastAsia="宋体" w:cs="宋体"/>
                <w:sz w:val="21"/>
                <w:szCs w:val="21"/>
              </w:rPr>
              <w:t>水印可以针对协同、表单、公文、报表、新闻、公告、通讯录、文档、工资条、office文档等分别开启或关闭水印；可以针对PC和移动端分别开启和关闭水印</w:t>
            </w:r>
            <w:r>
              <w:rPr>
                <w:rFonts w:hint="eastAsia" w:ascii="宋体" w:hAnsi="宋体" w:eastAsia="宋体" w:cs="宋体"/>
                <w:kern w:val="0"/>
                <w:sz w:val="21"/>
                <w:szCs w:val="21"/>
                <w:highlight w:val="none"/>
                <w:lang w:bidi="ar"/>
              </w:rPr>
              <w:t>。</w:t>
            </w:r>
            <w:r>
              <w:rPr>
                <w:rFonts w:hint="eastAsia" w:ascii="宋体" w:hAnsi="宋体" w:eastAsia="宋体" w:cs="宋体"/>
                <w:b/>
                <w:bCs/>
                <w:kern w:val="0"/>
                <w:sz w:val="21"/>
                <w:szCs w:val="21"/>
                <w:lang w:val="en-US" w:eastAsia="zh-CN"/>
              </w:rPr>
              <w:t>（评分范围：1,0.6,0.3,0）</w:t>
            </w:r>
          </w:p>
          <w:p w14:paraId="1A7325A8">
            <w:pPr>
              <w:adjustRightInd w:val="0"/>
              <w:snapToGrid w:val="0"/>
              <w:spacing w:line="288" w:lineRule="auto"/>
              <w:rPr>
                <w:rFonts w:hint="eastAsia" w:ascii="宋体" w:hAnsi="宋体" w:eastAsia="宋体" w:cs="宋体"/>
                <w:kern w:val="0"/>
                <w:szCs w:val="21"/>
                <w:lang w:eastAsia="zh-CN"/>
              </w:rPr>
            </w:pPr>
            <w:r>
              <w:rPr>
                <w:rFonts w:hint="eastAsia" w:ascii="宋体" w:hAnsi="宋体" w:eastAsia="宋体" w:cs="宋体"/>
                <w:kern w:val="0"/>
                <w:szCs w:val="21"/>
              </w:rPr>
              <w:t>二、公文管理演示：</w:t>
            </w:r>
          </w:p>
          <w:p w14:paraId="344BABF7">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rPr>
              <w:t>1.一键下载：系统可将公文正文、公文文单、公文附件打包到一起进行下载，方便存档</w:t>
            </w:r>
            <w:r>
              <w:rPr>
                <w:rFonts w:hint="eastAsia" w:ascii="宋体" w:hAnsi="宋体" w:eastAsia="宋体" w:cs="宋体"/>
                <w:kern w:val="0"/>
                <w:szCs w:val="21"/>
                <w:lang w:eastAsia="zh-CN"/>
              </w:rPr>
              <w:t>。</w:t>
            </w:r>
            <w:r>
              <w:rPr>
                <w:rFonts w:hint="eastAsia" w:ascii="宋体" w:hAnsi="宋体" w:eastAsia="宋体" w:cs="宋体"/>
                <w:b/>
                <w:bCs/>
                <w:kern w:val="0"/>
                <w:sz w:val="21"/>
                <w:szCs w:val="21"/>
                <w:lang w:val="en-US" w:eastAsia="zh-CN"/>
              </w:rPr>
              <w:t>（评分范围：1,0.6,0.3,0）</w:t>
            </w:r>
          </w:p>
          <w:p w14:paraId="19F2119A">
            <w:pPr>
              <w:adjustRightInd w:val="0"/>
              <w:snapToGrid w:val="0"/>
              <w:spacing w:line="288" w:lineRule="auto"/>
              <w:rPr>
                <w:rFonts w:hint="eastAsia" w:ascii="宋体" w:hAnsi="宋体" w:eastAsia="宋体" w:cs="宋体"/>
              </w:rPr>
            </w:pPr>
            <w:r>
              <w:rPr>
                <w:rFonts w:hint="eastAsia" w:ascii="宋体" w:hAnsi="宋体" w:eastAsia="宋体" w:cs="宋体"/>
                <w:kern w:val="0"/>
                <w:szCs w:val="21"/>
              </w:rPr>
              <w:t>2.公文处理</w:t>
            </w:r>
            <w:r>
              <w:rPr>
                <w:rFonts w:hint="eastAsia" w:ascii="宋体" w:hAnsi="宋体" w:eastAsia="宋体" w:cs="宋体"/>
                <w:kern w:val="0"/>
                <w:szCs w:val="21"/>
                <w:lang w:val="en-US" w:eastAsia="zh-CN"/>
              </w:rPr>
              <w:t>动作</w:t>
            </w:r>
            <w:r>
              <w:rPr>
                <w:rFonts w:hint="eastAsia" w:ascii="宋体" w:hAnsi="宋体" w:eastAsia="宋体" w:cs="宋体"/>
                <w:kern w:val="0"/>
                <w:szCs w:val="21"/>
              </w:rPr>
              <w:t>自定义：支持将领导常用的审批处理动作，封装成一个按钮，如一键加签给办公室主任。</w:t>
            </w:r>
            <w:r>
              <w:rPr>
                <w:rFonts w:hint="eastAsia" w:ascii="宋体" w:hAnsi="宋体" w:eastAsia="宋体" w:cs="宋体"/>
                <w:b/>
                <w:bCs/>
                <w:kern w:val="0"/>
                <w:sz w:val="21"/>
                <w:szCs w:val="21"/>
                <w:lang w:val="en-US" w:eastAsia="zh-CN"/>
              </w:rPr>
              <w:t>（评分范围：1,0.6,0.3,0）</w:t>
            </w:r>
          </w:p>
          <w:p w14:paraId="52973CA5">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rPr>
              <w:t>3.公文审批：公文审批回复处理意见时，可隐藏处理意见，或者针对特定的人员可见。</w:t>
            </w:r>
            <w:r>
              <w:rPr>
                <w:rFonts w:hint="eastAsia" w:ascii="宋体" w:hAnsi="宋体" w:eastAsia="宋体" w:cs="宋体"/>
                <w:b/>
                <w:bCs/>
                <w:kern w:val="0"/>
                <w:sz w:val="21"/>
                <w:szCs w:val="21"/>
                <w:lang w:val="en-US" w:eastAsia="zh-CN"/>
              </w:rPr>
              <w:t>（评分范围：1,0.6,0.3,0）</w:t>
            </w:r>
          </w:p>
          <w:p w14:paraId="1829FCB7">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kern w:val="0"/>
                <w:szCs w:val="21"/>
              </w:rPr>
              <w:t>4.公文常用语：公文领导处理流程时的常用语，支持组合生成，如：领导指定需要协助批示的人员或者部门后，自动生成“请XXX批示”的审批意见。</w:t>
            </w:r>
            <w:r>
              <w:rPr>
                <w:rFonts w:hint="eastAsia" w:ascii="宋体" w:hAnsi="宋体" w:eastAsia="宋体" w:cs="宋体"/>
                <w:b/>
                <w:bCs/>
                <w:kern w:val="0"/>
                <w:sz w:val="21"/>
                <w:szCs w:val="21"/>
                <w:lang w:val="en-US" w:eastAsia="zh-CN"/>
              </w:rPr>
              <w:t>（评分范围：1,0.6,0.3,0）</w:t>
            </w:r>
          </w:p>
          <w:p w14:paraId="7ECE3BDF">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rPr>
              <w:t>5.公文便签：支持以独立便签的方式，将批示业务的背景说明、相关信息或拟办建议提供给领导参考，且不被记录为公文流转意见，便签信息支持富文本输入，可设置字体、字号，插入图片、表格等信息。</w:t>
            </w:r>
            <w:r>
              <w:rPr>
                <w:rFonts w:hint="eastAsia" w:ascii="宋体" w:hAnsi="宋体" w:eastAsia="宋体" w:cs="宋体"/>
                <w:b/>
                <w:bCs/>
                <w:kern w:val="0"/>
                <w:sz w:val="21"/>
                <w:szCs w:val="21"/>
                <w:lang w:val="en-US" w:eastAsia="zh-CN"/>
              </w:rPr>
              <w:t>（评分范围：1,0.6,0.3,0）</w:t>
            </w:r>
          </w:p>
          <w:p w14:paraId="3DCFDB34">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rPr>
              <w:t>6.公文布局：不少于四种的公文个性化布局模板可供前台用户个性化选择，一键调用</w:t>
            </w:r>
            <w:r>
              <w:rPr>
                <w:rFonts w:hint="eastAsia" w:ascii="宋体" w:hAnsi="宋体" w:eastAsia="宋体" w:cs="宋体"/>
                <w:kern w:val="0"/>
                <w:szCs w:val="21"/>
                <w:lang w:eastAsia="zh-CN"/>
              </w:rPr>
              <w:t>。</w:t>
            </w:r>
            <w:r>
              <w:rPr>
                <w:rFonts w:hint="eastAsia" w:ascii="宋体" w:hAnsi="宋体" w:eastAsia="宋体" w:cs="宋体"/>
                <w:b/>
                <w:bCs/>
                <w:kern w:val="0"/>
                <w:sz w:val="21"/>
                <w:szCs w:val="21"/>
                <w:lang w:val="en-US" w:eastAsia="zh-CN"/>
              </w:rPr>
              <w:t>（评分范围：1,0.6,0.3,0）</w:t>
            </w:r>
          </w:p>
          <w:p w14:paraId="60A68A32">
            <w:pPr>
              <w:adjustRightInd w:val="0"/>
              <w:snapToGrid w:val="0"/>
              <w:spacing w:line="288" w:lineRule="auto"/>
              <w:rPr>
                <w:rFonts w:hint="eastAsia" w:ascii="宋体" w:hAnsi="宋体" w:eastAsia="宋体" w:cs="宋体"/>
                <w:kern w:val="0"/>
                <w:szCs w:val="21"/>
                <w:lang w:eastAsia="zh-CN"/>
              </w:rPr>
            </w:pPr>
            <w:r>
              <w:rPr>
                <w:rFonts w:hint="eastAsia" w:ascii="宋体" w:hAnsi="宋体" w:eastAsia="宋体" w:cs="宋体"/>
                <w:kern w:val="0"/>
                <w:szCs w:val="21"/>
              </w:rPr>
              <w:t>三、流程平台演示：</w:t>
            </w:r>
          </w:p>
          <w:p w14:paraId="7B7340BF">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kern w:val="0"/>
                <w:szCs w:val="21"/>
              </w:rPr>
              <w:t>1.</w:t>
            </w:r>
            <w:r>
              <w:rPr>
                <w:rFonts w:hint="eastAsia" w:ascii="宋体" w:hAnsi="宋体" w:eastAsia="宋体" w:cs="宋体"/>
                <w:sz w:val="21"/>
                <w:szCs w:val="21"/>
              </w:rPr>
              <w:t>待办中心：流程列表中显示发起人头像，方便快速知晓流程由谁发起。点击发起人姓名可查看发起人具体信息。支持对不同的流程进行标签设定，如：本周完成工作、部门协作工作等标签分类</w:t>
            </w:r>
            <w:r>
              <w:rPr>
                <w:rFonts w:hint="eastAsia" w:ascii="宋体" w:hAnsi="宋体" w:eastAsia="宋体" w:cs="宋体"/>
                <w:kern w:val="0"/>
                <w:sz w:val="21"/>
                <w:szCs w:val="21"/>
                <w:highlight w:val="none"/>
                <w:lang w:bidi="ar"/>
              </w:rPr>
              <w:t>。</w:t>
            </w:r>
            <w:r>
              <w:rPr>
                <w:rFonts w:hint="eastAsia" w:ascii="宋体" w:hAnsi="宋体" w:eastAsia="宋体" w:cs="宋体"/>
                <w:b/>
                <w:bCs/>
                <w:kern w:val="0"/>
                <w:sz w:val="21"/>
                <w:szCs w:val="21"/>
                <w:lang w:val="en-US" w:eastAsia="zh-CN"/>
              </w:rPr>
              <w:t>（评分范围：1,0.6,0.3,0）</w:t>
            </w:r>
          </w:p>
          <w:p w14:paraId="266AA05F">
            <w:pPr>
              <w:adjustRightInd w:val="0"/>
              <w:snapToGrid w:val="0"/>
              <w:spacing w:line="288" w:lineRule="auto"/>
              <w:rPr>
                <w:rFonts w:hint="eastAsia" w:ascii="宋体" w:hAnsi="宋体" w:eastAsia="宋体" w:cs="宋体"/>
              </w:rPr>
            </w:pPr>
            <w:r>
              <w:rPr>
                <w:rFonts w:hint="eastAsia" w:ascii="宋体" w:hAnsi="宋体" w:eastAsia="宋体" w:cs="宋体"/>
                <w:kern w:val="0"/>
                <w:szCs w:val="21"/>
              </w:rPr>
              <w:t>2.</w:t>
            </w:r>
            <w:r>
              <w:rPr>
                <w:rFonts w:hint="eastAsia" w:ascii="宋体" w:hAnsi="宋体" w:eastAsia="宋体" w:cs="宋体"/>
                <w:kern w:val="0"/>
                <w:sz w:val="21"/>
                <w:szCs w:val="21"/>
                <w:highlight w:val="none"/>
                <w:lang w:bidi="ar"/>
              </w:rPr>
              <w:t>流程制作演示：支持</w:t>
            </w:r>
            <w:r>
              <w:rPr>
                <w:rFonts w:hint="eastAsia" w:ascii="宋体" w:hAnsi="宋体" w:eastAsia="宋体" w:cs="宋体"/>
                <w:sz w:val="21"/>
                <w:szCs w:val="21"/>
              </w:rPr>
              <w:t>快速实现工作流在线制作（流程图自动生成，无需手动连线）</w:t>
            </w:r>
            <w:r>
              <w:rPr>
                <w:rFonts w:hint="eastAsia" w:ascii="宋体" w:hAnsi="宋体" w:eastAsia="宋体" w:cs="宋体"/>
                <w:kern w:val="0"/>
                <w:sz w:val="21"/>
                <w:szCs w:val="21"/>
                <w:highlight w:val="none"/>
                <w:lang w:bidi="ar"/>
              </w:rPr>
              <w:t>。</w:t>
            </w:r>
            <w:r>
              <w:rPr>
                <w:rFonts w:hint="eastAsia" w:ascii="宋体" w:hAnsi="宋体" w:eastAsia="宋体" w:cs="宋体"/>
                <w:b/>
                <w:bCs/>
                <w:kern w:val="0"/>
                <w:sz w:val="21"/>
                <w:szCs w:val="21"/>
                <w:lang w:val="en-US" w:eastAsia="zh-CN"/>
              </w:rPr>
              <w:t>（评分范围：1,0.6,0.3,0）</w:t>
            </w:r>
          </w:p>
          <w:p w14:paraId="75322437">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 w:val="21"/>
                <w:szCs w:val="21"/>
              </w:rPr>
              <w:t>表单过长时可对部分区域手动折叠、展开，折叠部分支持导航窗格，通过点击可快速定位</w:t>
            </w:r>
            <w:r>
              <w:rPr>
                <w:rFonts w:hint="eastAsia" w:ascii="宋体" w:hAnsi="宋体" w:eastAsia="宋体" w:cs="宋体"/>
                <w:kern w:val="0"/>
                <w:sz w:val="21"/>
                <w:szCs w:val="21"/>
                <w:highlight w:val="none"/>
                <w:lang w:bidi="ar"/>
              </w:rPr>
              <w:t>。</w:t>
            </w:r>
            <w:r>
              <w:rPr>
                <w:rFonts w:hint="eastAsia" w:ascii="宋体" w:hAnsi="宋体" w:eastAsia="宋体" w:cs="宋体"/>
                <w:b/>
                <w:bCs/>
                <w:kern w:val="0"/>
                <w:sz w:val="21"/>
                <w:szCs w:val="21"/>
                <w:lang w:val="en-US" w:eastAsia="zh-CN"/>
              </w:rPr>
              <w:t>（评分范围：1,0.6,0.3,0）</w:t>
            </w:r>
          </w:p>
          <w:p w14:paraId="2CFA21BF">
            <w:pPr>
              <w:adjustRightInd w:val="0"/>
              <w:snapToGrid w:val="0"/>
              <w:spacing w:line="288" w:lineRule="auto"/>
              <w:rPr>
                <w:rFonts w:hint="eastAsia" w:ascii="宋体" w:hAnsi="宋体" w:eastAsia="宋体" w:cs="宋体"/>
                <w:kern w:val="0"/>
                <w:szCs w:val="21"/>
                <w:lang w:eastAsia="zh-CN"/>
              </w:rPr>
            </w:pPr>
            <w:r>
              <w:rPr>
                <w:rFonts w:hint="eastAsia" w:ascii="宋体" w:hAnsi="宋体" w:eastAsia="宋体" w:cs="宋体"/>
                <w:kern w:val="0"/>
                <w:szCs w:val="21"/>
              </w:rPr>
              <w:t>四、通讯录管理演示：</w:t>
            </w:r>
          </w:p>
          <w:p w14:paraId="706A4FC1">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kern w:val="0"/>
                <w:szCs w:val="21"/>
              </w:rPr>
              <w:t>1.支持设置特定人员不公开手机号和职务级别。</w:t>
            </w:r>
            <w:r>
              <w:rPr>
                <w:rFonts w:hint="eastAsia" w:ascii="宋体" w:hAnsi="宋体" w:eastAsia="宋体" w:cs="宋体"/>
                <w:b/>
                <w:bCs/>
                <w:kern w:val="0"/>
                <w:sz w:val="21"/>
                <w:szCs w:val="21"/>
                <w:lang w:val="en-US" w:eastAsia="zh-CN"/>
              </w:rPr>
              <w:t>（评分范围：1,0.6,0.3,0）</w:t>
            </w:r>
          </w:p>
          <w:p w14:paraId="6AB8CDD5">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kern w:val="0"/>
                <w:szCs w:val="21"/>
              </w:rPr>
              <w:t>2.支持设置单位间互访权限。</w:t>
            </w:r>
            <w:r>
              <w:rPr>
                <w:rFonts w:hint="eastAsia" w:ascii="宋体" w:hAnsi="宋体" w:eastAsia="宋体" w:cs="宋体"/>
                <w:b/>
                <w:bCs/>
                <w:kern w:val="0"/>
                <w:sz w:val="21"/>
                <w:szCs w:val="21"/>
                <w:lang w:val="en-US" w:eastAsia="zh-CN"/>
              </w:rPr>
              <w:t>（评分范围：1,0.6,0.3,0）</w:t>
            </w:r>
          </w:p>
          <w:p w14:paraId="18A72F10">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未提供基于demo或真实软件系统演示，仅以PPT、图片格式等其他方式的演示的不得分。</w:t>
            </w:r>
          </w:p>
          <w:p w14:paraId="19731627">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val="en-US" w:eastAsia="zh-CN"/>
              </w:rPr>
              <w:t>▲未提供任何演示的，投标无效。</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44E40843">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OA办公系统及合同管理系统</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QSZB-Z(H)-B24584(GK)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r>
        <w:rPr>
          <w:rFonts w:hint="eastAsia" w:ascii="宋体" w:hAnsi="宋体" w:eastAsia="宋体" w:cs="Times New Roman"/>
          <w:b/>
          <w:bCs/>
          <w:spacing w:val="-6"/>
          <w:szCs w:val="21"/>
          <w:lang w:eastAsia="zh-CN"/>
        </w:rPr>
        <w:t>[2024]83835号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OA办公系统及合同管理系统</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QSZB-Z(H)-B24584(GK)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lang w:val="zh-CN"/>
              </w:rPr>
            </w:pPr>
          </w:p>
          <w:p w14:paraId="0B6D2DE2">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rPr>
      </w:pPr>
    </w:p>
    <w:p w14:paraId="7740E73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rPr>
      </w:pPr>
    </w:p>
    <w:p w14:paraId="6B013F2C">
      <w:pPr>
        <w:adjustRightInd w:val="0"/>
        <w:snapToGrid w:val="0"/>
        <w:spacing w:line="288" w:lineRule="auto"/>
        <w:ind w:firstLine="396" w:firstLineChars="200"/>
        <w:rPr>
          <w:rFonts w:ascii="宋体" w:hAnsi="宋体" w:eastAsia="宋体" w:cs="宋体"/>
          <w:spacing w:val="-6"/>
          <w:kern w:val="0"/>
          <w:szCs w:val="21"/>
        </w:rPr>
      </w:pPr>
    </w:p>
    <w:p w14:paraId="03A873E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rPr>
        <w:t>第四条：服务标准</w:t>
      </w:r>
      <w:r>
        <w:rPr>
          <w:rFonts w:hint="eastAsia" w:ascii="宋体" w:hAnsi="宋体" w:eastAsia="宋体" w:cs="Times New Roman"/>
          <w:b/>
          <w:spacing w:val="-6"/>
          <w:szCs w:val="21"/>
          <w:highlight w:val="none"/>
        </w:rPr>
        <w:t>、期限、效率</w:t>
      </w:r>
    </w:p>
    <w:p w14:paraId="69B7D1A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9" w:name="_Hlk143604402"/>
      <w:r>
        <w:rPr>
          <w:rFonts w:hint="eastAsia" w:ascii="宋体" w:hAnsi="宋体" w:eastAsia="宋体" w:cs="Times New Roman"/>
          <w:spacing w:val="-6"/>
          <w:szCs w:val="21"/>
          <w:highlight w:val="none"/>
        </w:rPr>
        <w:t>法规</w:t>
      </w:r>
      <w:bookmarkEnd w:id="59"/>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2213AE1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6D9F19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w:t>
      </w:r>
      <w:r>
        <w:rPr>
          <w:rFonts w:ascii="宋体" w:hAnsi="宋体" w:eastAsia="宋体" w:cs="宋体"/>
          <w:bCs/>
          <w:spacing w:val="-6"/>
          <w:szCs w:val="21"/>
          <w:highlight w:val="none"/>
        </w:rPr>
        <w:t>实政府采购政策需满足的资格要求：无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5EBA2AD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项目总体设计方案</w:t>
      </w:r>
    </w:p>
    <w:p w14:paraId="3B9CBCAE">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项目实施方案</w:t>
      </w:r>
    </w:p>
    <w:p w14:paraId="10AFE778">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安全管理方案</w:t>
      </w:r>
    </w:p>
    <w:p w14:paraId="416D082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质量保障方案</w:t>
      </w:r>
    </w:p>
    <w:p w14:paraId="738050C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系统培训</w:t>
      </w:r>
    </w:p>
    <w:p w14:paraId="313C573A">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项目组人员</w:t>
      </w:r>
    </w:p>
    <w:p w14:paraId="0C7291B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售后服务方案</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7</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60" w:name="_Hlk81815656"/>
      <w:r>
        <w:rPr>
          <w:rFonts w:hint="eastAsia" w:ascii="宋体" w:hAnsi="宋体" w:eastAsia="宋体" w:cs="Times New Roman"/>
          <w:spacing w:val="-6"/>
          <w:szCs w:val="21"/>
          <w:highlight w:val="none"/>
        </w:rPr>
        <w:t>（若属于中小企业）</w:t>
      </w:r>
      <w:bookmarkEnd w:id="60"/>
    </w:p>
    <w:p w14:paraId="00CF238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61" w:name="_Hlk81815359"/>
      <w:r>
        <w:rPr>
          <w:rFonts w:hint="eastAsia" w:ascii="宋体" w:hAnsi="宋体" w:eastAsia="宋体" w:cs="Times New Roman"/>
          <w:spacing w:val="-6"/>
          <w:szCs w:val="21"/>
          <w:highlight w:val="none"/>
        </w:rPr>
        <w:t>（若属于监狱企业）</w:t>
      </w:r>
      <w:bookmarkEnd w:id="61"/>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62" w:name="OLE_LINK13"/>
      <w:bookmarkStart w:id="63" w:name="OLE_LINK14"/>
      <w:r>
        <w:rPr>
          <w:rFonts w:hint="eastAsia" w:ascii="宋体" w:hAnsi="宋体" w:eastAsia="宋体" w:cs="Times New Roman"/>
          <w:spacing w:val="-6"/>
          <w:szCs w:val="21"/>
          <w:highlight w:val="none"/>
        </w:rPr>
        <w:t>残疾人福利性单位声明函</w:t>
      </w:r>
      <w:bookmarkEnd w:id="62"/>
      <w:bookmarkEnd w:id="63"/>
      <w:bookmarkStart w:id="64" w:name="_Hlk81815372"/>
      <w:r>
        <w:rPr>
          <w:rFonts w:hint="eastAsia" w:ascii="宋体" w:hAnsi="宋体" w:eastAsia="宋体" w:cs="Times New Roman"/>
          <w:spacing w:val="-6"/>
          <w:szCs w:val="21"/>
          <w:highlight w:val="none"/>
        </w:rPr>
        <w:t>（若属于残疾人福利性单位）</w:t>
      </w:r>
      <w:bookmarkEnd w:id="64"/>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浙江科技大学OA办公系统及合同管理系统</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QSZB-Z(H)-B24584(GK)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浙江科技大学OA办公系统及合同管理系统</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QSZB-Z(H)-B24584(GK)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2024年06月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2024年06月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OA办公系统及合同管理系统</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QSZB-Z(H)-B24584(GK)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30260F2B">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r>
        <w:rPr>
          <w:rFonts w:hint="eastAsia" w:ascii="宋体" w:hAnsi="宋体" w:eastAsia="宋体" w:cs="宋体"/>
          <w:b/>
          <w:spacing w:val="-6"/>
          <w:szCs w:val="21"/>
          <w:lang w:eastAsia="zh-CN"/>
        </w:rPr>
        <w:t>：</w:t>
      </w:r>
    </w:p>
    <w:p w14:paraId="303FD697">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项目总体设计方案</w:t>
      </w:r>
    </w:p>
    <w:p w14:paraId="0BD6470A">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630BC41D">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安全管理方案</w:t>
      </w:r>
    </w:p>
    <w:p w14:paraId="6BBB88E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质量保障方案</w:t>
      </w:r>
    </w:p>
    <w:p w14:paraId="73DEC602">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系统培训</w:t>
      </w:r>
    </w:p>
    <w:p w14:paraId="6B0E7CE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项目组人员</w:t>
      </w:r>
    </w:p>
    <w:p w14:paraId="5713F78D">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售后服务方案</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（7）投标人需要说明的其他文件和材料。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OA办公系统及合同管理系统</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QSZB-Z(H)-B24584(GK)</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p w14:paraId="53A765F8">
      <w:pPr>
        <w:adjustRightInd w:val="0"/>
        <w:snapToGrid w:val="0"/>
        <w:spacing w:line="288" w:lineRule="auto"/>
        <w:rPr>
          <w:rFonts w:hint="eastAsia" w:ascii="宋体" w:hAnsi="宋体" w:eastAsia="宋体" w:cs="Times New Roman"/>
          <w:bCs/>
          <w:spacing w:val="-6"/>
          <w:szCs w:val="21"/>
        </w:rPr>
      </w:pP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65" w:name="_Hlk177717733"/>
            <w:r>
              <w:rPr>
                <w:rFonts w:hint="eastAsia" w:ascii="宋体" w:hAnsi="宋体" w:eastAsia="宋体" w:cs="宋体"/>
                <w:b/>
                <w:bCs/>
                <w:sz w:val="21"/>
                <w:szCs w:val="21"/>
              </w:rPr>
              <w:t>规格型号</w:t>
            </w:r>
            <w:bookmarkEnd w:id="6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3833413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2D64B5A7">
      <w:pPr>
        <w:adjustRightInd w:val="0"/>
        <w:snapToGrid w:val="0"/>
        <w:spacing w:line="288" w:lineRule="auto"/>
        <w:ind w:firstLine="498" w:firstLineChars="236"/>
        <w:rPr>
          <w:rFonts w:ascii="宋体" w:hAnsi="宋体" w:eastAsia="宋体" w:cs="Times New Roman"/>
          <w:b/>
          <w:szCs w:val="21"/>
        </w:rPr>
      </w:pPr>
    </w:p>
    <w:p w14:paraId="11DF3246">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w:t>
      </w:r>
      <w:r>
        <w:rPr>
          <w:rFonts w:ascii="宋体" w:hAnsi="宋体" w:eastAsia="宋体" w:cs="Times New Roman"/>
          <w:szCs w:val="21"/>
          <w:highlight w:val="none"/>
        </w:rPr>
        <w:t>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66" w:name="_Hlk118098443"/>
      <w:r>
        <w:rPr>
          <w:rFonts w:ascii="宋体" w:hAnsi="宋体" w:eastAsia="宋体" w:cs="Times New Roman"/>
          <w:i/>
          <w:szCs w:val="21"/>
          <w:highlight w:val="none"/>
          <w:u w:val="single"/>
        </w:rPr>
        <w:t>项目名称</w:t>
      </w:r>
      <w:bookmarkEnd w:id="66"/>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3B703D7E">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49E68FB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highlight w:val="none"/>
        </w:rPr>
        <w:t>……</w:t>
      </w:r>
    </w:p>
    <w:p w14:paraId="251B4D7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color w:val="auto"/>
          <w:szCs w:val="21"/>
        </w:rPr>
      </w:pPr>
      <w:r>
        <w:rPr>
          <w:rFonts w:ascii="宋体" w:hAnsi="宋体" w:eastAsia="宋体" w:cs="Times New Roman"/>
          <w:color w:val="auto"/>
          <w:szCs w:val="21"/>
          <w:highlight w:val="none"/>
        </w:rPr>
        <w:t>本企业对上述声明内容的真实性负责。如有虚假，将依法承</w:t>
      </w:r>
      <w:r>
        <w:rPr>
          <w:rFonts w:ascii="宋体" w:hAnsi="宋体" w:eastAsia="宋体" w:cs="Times New Roman"/>
          <w:color w:val="auto"/>
          <w:szCs w:val="21"/>
        </w:rPr>
        <w:t>担相应责任。</w:t>
      </w:r>
    </w:p>
    <w:p w14:paraId="67320A61">
      <w:pPr>
        <w:adjustRightInd w:val="0"/>
        <w:snapToGrid w:val="0"/>
        <w:spacing w:line="288" w:lineRule="auto"/>
        <w:ind w:firstLine="495" w:firstLineChars="236"/>
        <w:rPr>
          <w:rFonts w:ascii="宋体" w:hAnsi="宋体" w:eastAsia="宋体" w:cs="Times New Roman"/>
          <w:color w:val="auto"/>
          <w:szCs w:val="21"/>
        </w:rPr>
      </w:pPr>
    </w:p>
    <w:p w14:paraId="5600E71B">
      <w:pPr>
        <w:adjustRightInd w:val="0"/>
        <w:snapToGrid w:val="0"/>
        <w:spacing w:line="288" w:lineRule="auto"/>
        <w:ind w:firstLine="495" w:firstLineChars="236"/>
        <w:rPr>
          <w:rFonts w:ascii="宋体" w:hAnsi="宋体" w:eastAsia="宋体" w:cs="Times New Roman"/>
          <w:color w:val="auto"/>
          <w:szCs w:val="21"/>
        </w:rPr>
      </w:pPr>
      <w:r>
        <w:rPr>
          <w:rFonts w:ascii="宋体" w:hAnsi="宋体" w:eastAsia="宋体" w:cs="Times New Roman"/>
          <w:color w:val="auto"/>
          <w:szCs w:val="21"/>
        </w:rPr>
        <w:t>企业名称（盖章）：</w:t>
      </w:r>
    </w:p>
    <w:p w14:paraId="7E9A8FAB">
      <w:pPr>
        <w:adjustRightInd w:val="0"/>
        <w:snapToGrid w:val="0"/>
        <w:spacing w:line="288" w:lineRule="auto"/>
        <w:ind w:firstLine="495" w:firstLineChars="236"/>
        <w:rPr>
          <w:rFonts w:ascii="宋体" w:hAnsi="宋体" w:eastAsia="宋体" w:cs="Times New Roman"/>
          <w:color w:val="auto"/>
          <w:szCs w:val="21"/>
        </w:rPr>
      </w:pPr>
      <w:r>
        <w:rPr>
          <w:rFonts w:ascii="宋体" w:hAnsi="宋体" w:eastAsia="宋体" w:cs="Times New Roman"/>
          <w:color w:val="auto"/>
          <w:szCs w:val="21"/>
        </w:rPr>
        <w:t>日期：</w:t>
      </w:r>
    </w:p>
    <w:p w14:paraId="366006C8">
      <w:pPr>
        <w:adjustRightInd w:val="0"/>
        <w:snapToGrid w:val="0"/>
        <w:spacing w:line="288" w:lineRule="auto"/>
        <w:ind w:firstLine="495" w:firstLineChars="236"/>
        <w:rPr>
          <w:rFonts w:ascii="宋体" w:hAnsi="宋体" w:eastAsia="宋体" w:cs="Times New Roman"/>
          <w:color w:val="auto"/>
          <w:szCs w:val="21"/>
        </w:rPr>
      </w:pPr>
    </w:p>
    <w:p w14:paraId="000631ED">
      <w:pPr>
        <w:adjustRightInd w:val="0"/>
        <w:snapToGrid w:val="0"/>
        <w:spacing w:line="288" w:lineRule="auto"/>
        <w:ind w:firstLine="495" w:firstLineChars="236"/>
        <w:rPr>
          <w:rFonts w:ascii="宋体" w:hAnsi="宋体" w:eastAsia="宋体" w:cs="Times New Roman"/>
          <w:color w:val="auto"/>
          <w:szCs w:val="21"/>
        </w:rPr>
      </w:pPr>
      <w:r>
        <w:rPr>
          <w:rFonts w:hint="eastAsia" w:ascii="宋体" w:hAnsi="宋体" w:eastAsia="宋体" w:cs="Times New Roman"/>
          <w:color w:val="auto"/>
          <w:szCs w:val="21"/>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制造商</w:t>
      </w:r>
      <w:r>
        <w:rPr>
          <w:rFonts w:hint="eastAsia" w:ascii="宋体" w:hAnsi="宋体" w:eastAsia="宋体" w:cs="宋体"/>
          <w:i w:val="0"/>
          <w:iCs w:val="0"/>
          <w:color w:val="auto"/>
          <w:sz w:val="21"/>
          <w:szCs w:val="21"/>
          <w:lang w:eastAsia="zh-CN"/>
        </w:rPr>
        <w:t>，货物由中小企业制造，即</w:t>
      </w:r>
      <w:r>
        <w:rPr>
          <w:rFonts w:hint="eastAsia" w:ascii="宋体" w:hAnsi="宋体" w:eastAsia="宋体" w:cs="宋体"/>
          <w:i w:val="0"/>
          <w:iCs w:val="0"/>
          <w:color w:val="auto"/>
          <w:sz w:val="21"/>
          <w:szCs w:val="21"/>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52B83F9">
      <w:pPr>
        <w:widowControl/>
        <w:adjustRightInd w:val="0"/>
        <w:snapToGrid w:val="0"/>
        <w:spacing w:line="288" w:lineRule="auto"/>
        <w:ind w:firstLine="495" w:firstLineChars="236"/>
        <w:jc w:val="left"/>
        <w:rPr>
          <w:rFonts w:ascii="宋体" w:hAnsi="宋体" w:eastAsia="宋体" w:cs="Times New Roman"/>
          <w:color w:val="auto"/>
          <w:szCs w:val="21"/>
        </w:rPr>
      </w:pPr>
      <w:r>
        <w:rPr>
          <w:rFonts w:ascii="宋体" w:hAnsi="宋体" w:eastAsia="宋体" w:cs="Times New Roman"/>
          <w:color w:val="auto"/>
          <w:szCs w:val="21"/>
        </w:rPr>
        <w:br w:type="page"/>
      </w:r>
    </w:p>
    <w:p w14:paraId="6FBFF8C3">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10EDC8D6">
      <w:pPr>
        <w:adjustRightInd w:val="0"/>
        <w:snapToGrid w:val="0"/>
        <w:spacing w:line="288" w:lineRule="auto"/>
        <w:rPr>
          <w:rFonts w:ascii="宋体" w:hAnsi="宋体" w:eastAsia="宋体" w:cs="宋体"/>
          <w:color w:val="000000"/>
          <w:kern w:val="0"/>
          <w:szCs w:val="21"/>
        </w:rPr>
      </w:pPr>
    </w:p>
    <w:p w14:paraId="38594BF3">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rPr>
      </w:pPr>
    </w:p>
    <w:p w14:paraId="3E17BE6A">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39C9DE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w:t>
      </w:r>
      <w:r>
        <w:rPr>
          <w:rFonts w:hint="eastAsia" w:ascii="宋体" w:hAnsi="宋体" w:eastAsia="宋体" w:cs="Times New Roman"/>
          <w:szCs w:val="21"/>
          <w:highlight w:val="none"/>
        </w:rPr>
        <w:t>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E7208FD">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05040796">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C109093">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4B69E096">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F723039">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50153EB3">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F427268">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038E8C0">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2D85DB7">
      <w:pPr>
        <w:pStyle w:val="23"/>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6FB0C74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一、各方一致决定，</w:t>
      </w:r>
      <w:r>
        <w:rPr>
          <w:rFonts w:hint="eastAsia" w:ascii="宋体" w:hAnsi="宋体" w:eastAsia="宋体" w:cs="仿宋_GB2312"/>
          <w:color w:val="auto"/>
          <w:kern w:val="0"/>
          <w:szCs w:val="21"/>
          <w:u w:val="single"/>
        </w:rPr>
        <w:t>（某联合体成员名称）</w:t>
      </w:r>
      <w:r>
        <w:rPr>
          <w:rFonts w:hint="eastAsia" w:ascii="宋体" w:hAnsi="宋体" w:eastAsia="宋体" w:cs="仿宋_GB2312"/>
          <w:color w:val="auto"/>
          <w:kern w:val="0"/>
          <w:szCs w:val="21"/>
        </w:rPr>
        <w:t>为联合体</w:t>
      </w:r>
      <w:r>
        <w:rPr>
          <w:rFonts w:hint="eastAsia" w:ascii="宋体" w:hAnsi="宋体" w:eastAsia="宋体" w:cs="仿宋_GB2312"/>
          <w:color w:val="auto"/>
          <w:kern w:val="0"/>
          <w:szCs w:val="21"/>
          <w:lang w:val="zh-CN"/>
        </w:rPr>
        <w:t>牵头人</w:t>
      </w:r>
      <w:r>
        <w:rPr>
          <w:rFonts w:hint="eastAsia" w:ascii="宋体" w:hAnsi="宋体" w:eastAsia="宋体" w:cs="Arial"/>
          <w:color w:val="auto"/>
          <w:szCs w:val="21"/>
        </w:rPr>
        <w:t>，代表所有联合体成员负责投标和合同实施阶段的主办、协调工作</w:t>
      </w:r>
      <w:r>
        <w:rPr>
          <w:rFonts w:hint="eastAsia" w:ascii="宋体" w:hAnsi="宋体" w:eastAsia="宋体" w:cs="仿宋_GB2312"/>
          <w:color w:val="auto"/>
          <w:kern w:val="0"/>
          <w:szCs w:val="21"/>
          <w:lang w:val="zh-CN"/>
        </w:rPr>
        <w:t>。</w:t>
      </w:r>
    </w:p>
    <w:p w14:paraId="300CA03F">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二、</w:t>
      </w:r>
      <w:r>
        <w:rPr>
          <w:rFonts w:hint="eastAsia" w:ascii="宋体" w:hAnsi="宋体" w:eastAsia="宋体" w:cs="Arial"/>
          <w:color w:val="auto"/>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（联合体其中一方成员名称）</w:t>
      </w:r>
      <w:r>
        <w:rPr>
          <w:rFonts w:hint="eastAsia" w:ascii="宋体" w:hAnsi="宋体" w:eastAsia="宋体" w:cs="仿宋_GB2312"/>
          <w:color w:val="auto"/>
          <w:kern w:val="0"/>
          <w:szCs w:val="21"/>
          <w:lang w:val="zh-CN"/>
        </w:rPr>
        <w:t>承担的工作和义务为：</w:t>
      </w:r>
      <w:r>
        <w:rPr>
          <w:rFonts w:ascii="宋体" w:hAnsi="宋体" w:eastAsia="宋体" w:cs="Times New Roman"/>
          <w:color w:val="auto"/>
          <w:szCs w:val="21"/>
          <w:u w:val="single"/>
        </w:rPr>
        <w:t xml:space="preserve">             </w:t>
      </w:r>
      <w:r>
        <w:rPr>
          <w:rFonts w:hint="eastAsia" w:ascii="宋体" w:hAnsi="宋体" w:eastAsia="宋体" w:cs="仿宋_GB2312"/>
          <w:color w:val="auto"/>
          <w:kern w:val="0"/>
          <w:szCs w:val="21"/>
          <w:lang w:val="zh-CN"/>
        </w:rPr>
        <w:t>；</w:t>
      </w:r>
      <w:r>
        <w:rPr>
          <w:rFonts w:ascii="宋体" w:hAnsi="宋体" w:eastAsia="宋体" w:cs="仿宋_GB2312"/>
          <w:color w:val="auto"/>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4CDF5004">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CD2AAF"/>
    <w:rsid w:val="03F93561"/>
    <w:rsid w:val="04C840C5"/>
    <w:rsid w:val="05D34727"/>
    <w:rsid w:val="08931933"/>
    <w:rsid w:val="0A851326"/>
    <w:rsid w:val="0ABF3657"/>
    <w:rsid w:val="0B4A1776"/>
    <w:rsid w:val="0C022E90"/>
    <w:rsid w:val="0C786503"/>
    <w:rsid w:val="0D1A04C9"/>
    <w:rsid w:val="0E434661"/>
    <w:rsid w:val="0F55482C"/>
    <w:rsid w:val="0F7D2DA5"/>
    <w:rsid w:val="10757130"/>
    <w:rsid w:val="10BE6606"/>
    <w:rsid w:val="112B34AD"/>
    <w:rsid w:val="11DF3E08"/>
    <w:rsid w:val="11FF5827"/>
    <w:rsid w:val="12AD3208"/>
    <w:rsid w:val="16694FE2"/>
    <w:rsid w:val="169326D4"/>
    <w:rsid w:val="173D2504"/>
    <w:rsid w:val="18090C43"/>
    <w:rsid w:val="1820601B"/>
    <w:rsid w:val="18FB5F15"/>
    <w:rsid w:val="19E172BE"/>
    <w:rsid w:val="1B321622"/>
    <w:rsid w:val="1C9E2B33"/>
    <w:rsid w:val="1D886D0B"/>
    <w:rsid w:val="1ED61CF8"/>
    <w:rsid w:val="1F9C38D3"/>
    <w:rsid w:val="20175E92"/>
    <w:rsid w:val="207109C7"/>
    <w:rsid w:val="20767551"/>
    <w:rsid w:val="208714FC"/>
    <w:rsid w:val="21110DC5"/>
    <w:rsid w:val="21380A0A"/>
    <w:rsid w:val="21DB64E2"/>
    <w:rsid w:val="221C4C30"/>
    <w:rsid w:val="22A70B6C"/>
    <w:rsid w:val="23C14303"/>
    <w:rsid w:val="23FF4622"/>
    <w:rsid w:val="2555021A"/>
    <w:rsid w:val="267267AA"/>
    <w:rsid w:val="27432BC1"/>
    <w:rsid w:val="27BD1A2E"/>
    <w:rsid w:val="27E82028"/>
    <w:rsid w:val="27F0275A"/>
    <w:rsid w:val="28580092"/>
    <w:rsid w:val="28BC23D4"/>
    <w:rsid w:val="2AA10ED5"/>
    <w:rsid w:val="2ADA0518"/>
    <w:rsid w:val="2C403817"/>
    <w:rsid w:val="2C921974"/>
    <w:rsid w:val="2DA35CF6"/>
    <w:rsid w:val="2DBE14C9"/>
    <w:rsid w:val="2F6A64D8"/>
    <w:rsid w:val="301765BD"/>
    <w:rsid w:val="30616EA9"/>
    <w:rsid w:val="313E5C07"/>
    <w:rsid w:val="31A44D82"/>
    <w:rsid w:val="31EC174B"/>
    <w:rsid w:val="32BE120D"/>
    <w:rsid w:val="330C0EF9"/>
    <w:rsid w:val="33506DE6"/>
    <w:rsid w:val="344B5501"/>
    <w:rsid w:val="3590276F"/>
    <w:rsid w:val="35A54CED"/>
    <w:rsid w:val="37534CA7"/>
    <w:rsid w:val="37D824F1"/>
    <w:rsid w:val="3A3519D1"/>
    <w:rsid w:val="3ACE7AB8"/>
    <w:rsid w:val="3AFF06C5"/>
    <w:rsid w:val="3B0C4DFA"/>
    <w:rsid w:val="3C4D26C6"/>
    <w:rsid w:val="3D044EFC"/>
    <w:rsid w:val="3D714641"/>
    <w:rsid w:val="3E6946AD"/>
    <w:rsid w:val="3E907376"/>
    <w:rsid w:val="3EB60CB3"/>
    <w:rsid w:val="3EC436F9"/>
    <w:rsid w:val="3F6A15C1"/>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4F25D9"/>
    <w:rsid w:val="4B7D5F80"/>
    <w:rsid w:val="4BD458ED"/>
    <w:rsid w:val="4BF40741"/>
    <w:rsid w:val="4C5E019B"/>
    <w:rsid w:val="4E724CEA"/>
    <w:rsid w:val="4F64249F"/>
    <w:rsid w:val="4F6E1200"/>
    <w:rsid w:val="4FEE189E"/>
    <w:rsid w:val="506B257B"/>
    <w:rsid w:val="50813DC0"/>
    <w:rsid w:val="50A1482A"/>
    <w:rsid w:val="53F038EA"/>
    <w:rsid w:val="596674B0"/>
    <w:rsid w:val="59BA69E3"/>
    <w:rsid w:val="5A661DF4"/>
    <w:rsid w:val="5ACF0178"/>
    <w:rsid w:val="5B3F5F54"/>
    <w:rsid w:val="5B535726"/>
    <w:rsid w:val="5B5E287E"/>
    <w:rsid w:val="5C3E17F9"/>
    <w:rsid w:val="5D3A6920"/>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FC77C8A"/>
    <w:rsid w:val="700B5C22"/>
    <w:rsid w:val="709D6190"/>
    <w:rsid w:val="72340F9C"/>
    <w:rsid w:val="728D7448"/>
    <w:rsid w:val="74100E7D"/>
    <w:rsid w:val="74EB1DB0"/>
    <w:rsid w:val="75B93A51"/>
    <w:rsid w:val="75C12BF5"/>
    <w:rsid w:val="774152C9"/>
    <w:rsid w:val="793070F8"/>
    <w:rsid w:val="79D825C1"/>
    <w:rsid w:val="7B5D131E"/>
    <w:rsid w:val="7DB41B16"/>
    <w:rsid w:val="7DEB79E2"/>
    <w:rsid w:val="7DFC5027"/>
    <w:rsid w:val="7E002D54"/>
    <w:rsid w:val="7E69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9">
    <w:name w:val="heading 9"/>
    <w:basedOn w:val="1"/>
    <w:next w:val="1"/>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0"/>
    <w:unhideWhenUsed/>
    <w:qFormat/>
    <w:uiPriority w:val="99"/>
    <w:pPr>
      <w:ind w:firstLine="420"/>
    </w:pPr>
  </w:style>
  <w:style w:type="paragraph" w:styleId="3">
    <w:name w:val="Body Text Indent"/>
    <w:basedOn w:val="1"/>
    <w:next w:val="2"/>
    <w:link w:val="72"/>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0">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1">
    <w:name w:val="Normal Indent"/>
    <w:basedOn w:val="1"/>
    <w:next w:val="1"/>
    <w:link w:val="48"/>
    <w:qFormat/>
    <w:uiPriority w:val="0"/>
    <w:pPr>
      <w:ind w:firstLine="420"/>
    </w:pPr>
    <w:rPr>
      <w:rFonts w:eastAsia="宋体"/>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45"/>
    <w:unhideWhenUsed/>
    <w:qFormat/>
    <w:uiPriority w:val="99"/>
    <w:rPr>
      <w:rFonts w:ascii="宋体"/>
      <w:sz w:val="18"/>
      <w:szCs w:val="18"/>
    </w:rPr>
  </w:style>
  <w:style w:type="paragraph" w:styleId="14">
    <w:name w:val="annotation text"/>
    <w:basedOn w:val="1"/>
    <w:link w:val="82"/>
    <w:unhideWhenUsed/>
    <w:qFormat/>
    <w:uiPriority w:val="99"/>
    <w:pPr>
      <w:jc w:val="left"/>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6"/>
    <w:qFormat/>
    <w:uiPriority w:val="0"/>
    <w:rPr>
      <w:rFonts w:ascii="Times New Roman" w:hAnsi="Times New Roman" w:eastAsia="宋体" w:cs="Times New Roman"/>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4"/>
    <w:next w:val="14"/>
    <w:link w:val="58"/>
    <w:unhideWhenUsed/>
    <w:qFormat/>
    <w:uiPriority w:val="99"/>
    <w:rPr>
      <w:b/>
      <w:bCs/>
      <w:sz w:val="28"/>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20"/>
    <w:qFormat/>
    <w:uiPriority w:val="99"/>
    <w:rPr>
      <w:sz w:val="18"/>
      <w:szCs w:val="18"/>
    </w:rPr>
  </w:style>
  <w:style w:type="character" w:customStyle="1" w:styleId="38">
    <w:name w:val="页脚 字符"/>
    <w:basedOn w:val="27"/>
    <w:link w:val="19"/>
    <w:qFormat/>
    <w:uiPriority w:val="99"/>
    <w:rPr>
      <w:sz w:val="18"/>
      <w:szCs w:val="18"/>
    </w:rPr>
  </w:style>
  <w:style w:type="character" w:customStyle="1" w:styleId="39">
    <w:name w:val="标题 1 字符"/>
    <w:basedOn w:val="27"/>
    <w:link w:val="6"/>
    <w:qFormat/>
    <w:uiPriority w:val="9"/>
    <w:rPr>
      <w:rFonts w:ascii="Times New Roman" w:hAnsi="Times New Roman" w:eastAsia="宋体" w:cs="Times New Roman"/>
      <w:b/>
      <w:bCs/>
      <w:kern w:val="44"/>
      <w:sz w:val="44"/>
      <w:szCs w:val="44"/>
    </w:rPr>
  </w:style>
  <w:style w:type="character" w:customStyle="1" w:styleId="40">
    <w:name w:val="标题 2 字符"/>
    <w:basedOn w:val="27"/>
    <w:link w:val="7"/>
    <w:qFormat/>
    <w:uiPriority w:val="9"/>
    <w:rPr>
      <w:rFonts w:ascii="Cambria" w:hAnsi="Cambria" w:eastAsia="宋体" w:cs="Times New Roman"/>
      <w:b/>
      <w:bCs/>
      <w:sz w:val="32"/>
      <w:szCs w:val="32"/>
    </w:rPr>
  </w:style>
  <w:style w:type="character" w:customStyle="1" w:styleId="41">
    <w:name w:val="标题 3 字符"/>
    <w:basedOn w:val="27"/>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3"/>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11"/>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6"/>
    <w:qFormat/>
    <w:uiPriority w:val="99"/>
    <w:rPr>
      <w:rFonts w:ascii="宋体" w:hAnsi="Courier New"/>
      <w:sz w:val="24"/>
      <w:szCs w:val="24"/>
    </w:rPr>
  </w:style>
  <w:style w:type="character" w:customStyle="1" w:styleId="58">
    <w:name w:val="批注主题 字符"/>
    <w:link w:val="24"/>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2"/>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4"/>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5"/>
    <w:qFormat/>
    <w:uiPriority w:val="99"/>
    <w:rPr>
      <w:rFonts w:ascii="Times New Roman" w:hAnsi="Times New Roman" w:eastAsia="宋体" w:cs="Times New Roman"/>
      <w:sz w:val="28"/>
      <w:szCs w:val="24"/>
    </w:rPr>
  </w:style>
  <w:style w:type="character" w:customStyle="1" w:styleId="86">
    <w:name w:val="批注框文本 字符"/>
    <w:basedOn w:val="27"/>
    <w:link w:val="18"/>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7"/>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_Style 1"/>
    <w:qFormat/>
    <w:uiPriority w:val="0"/>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20071</Words>
  <Characters>21239</Characters>
  <Lines>220</Lines>
  <Paragraphs>61</Paragraphs>
  <TotalTime>3</TotalTime>
  <ScaleCrop>false</ScaleCrop>
  <LinksUpToDate>false</LinksUpToDate>
  <CharactersWithSpaces>21299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2024-11-21T09:09:55Z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DECF1A40910C466294349C5CCFDD7CF8_13</vt:lpwstr>
  </property>
</Properties>
</file>