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5FB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3DC650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39503391">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84"/>
          <w:szCs w:val="84"/>
          <w:highlight w:val="none"/>
          <w:lang w:eastAsia="zh-CN"/>
        </w:rPr>
      </w:pPr>
      <w:r>
        <w:rPr>
          <w:rFonts w:hint="eastAsia" w:ascii="仿宋" w:hAnsi="仿宋" w:eastAsia="仿宋" w:cs="仿宋"/>
          <w:b/>
          <w:color w:val="auto"/>
          <w:spacing w:val="-6"/>
          <w:sz w:val="84"/>
          <w:szCs w:val="84"/>
          <w:highlight w:val="none"/>
          <w:lang w:eastAsia="zh-CN"/>
        </w:rPr>
        <w:t>浙江理工大学</w:t>
      </w:r>
    </w:p>
    <w:p w14:paraId="64A5C753">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稳态瞬态荧光光谱仪</w:t>
      </w:r>
    </w:p>
    <w:p w14:paraId="61A5327E">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p>
    <w:p w14:paraId="2089622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359C1572">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05C72F57">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p>
    <w:p w14:paraId="66DDE4D6">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p>
    <w:p w14:paraId="3927E284">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default" w:ascii="仿宋" w:hAnsi="仿宋" w:eastAsia="仿宋" w:cs="仿宋"/>
          <w:b/>
          <w:color w:val="auto"/>
          <w:spacing w:val="-6"/>
          <w:sz w:val="30"/>
          <w:szCs w:val="30"/>
          <w:highlight w:val="none"/>
          <w:lang w:val="en-US" w:eastAsia="zh-CN"/>
        </w:rPr>
      </w:pPr>
      <w:r>
        <w:rPr>
          <w:rFonts w:hint="eastAsia" w:ascii="仿宋" w:hAnsi="仿宋" w:eastAsia="仿宋" w:cs="仿宋"/>
          <w:b/>
          <w:color w:val="auto"/>
          <w:spacing w:val="-6"/>
          <w:sz w:val="30"/>
          <w:szCs w:val="30"/>
          <w:highlight w:val="none"/>
          <w:lang w:val="en-US" w:eastAsia="zh-CN"/>
        </w:rPr>
        <w:t>项目名称：稳态瞬态荧光光谱仪</w:t>
      </w:r>
    </w:p>
    <w:p w14:paraId="75632274">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QSZB-Z(H)-H24229(GK)</w:t>
      </w:r>
    </w:p>
    <w:p w14:paraId="113F048F">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 购 人：</w:t>
      </w:r>
      <w:r>
        <w:rPr>
          <w:rFonts w:hint="eastAsia" w:ascii="仿宋" w:hAnsi="仿宋" w:eastAsia="仿宋" w:cs="仿宋"/>
          <w:b/>
          <w:color w:val="auto"/>
          <w:spacing w:val="-6"/>
          <w:sz w:val="30"/>
          <w:szCs w:val="30"/>
          <w:highlight w:val="none"/>
          <w:lang w:eastAsia="zh-CN"/>
        </w:rPr>
        <w:t>浙江理工大学</w:t>
      </w:r>
    </w:p>
    <w:p w14:paraId="1FB8EC2F">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14:paraId="1E0E953D">
      <w:pPr>
        <w:keepNext w:val="0"/>
        <w:keepLines w:val="0"/>
        <w:pageBreakBefore w:val="0"/>
        <w:widowControl w:val="0"/>
        <w:kinsoku/>
        <w:wordWrap/>
        <w:overflowPunct/>
        <w:topLinePunct w:val="0"/>
        <w:autoSpaceDE/>
        <w:autoSpaceDN/>
        <w:bidi w:val="0"/>
        <w:adjustRightInd w:val="0"/>
        <w:snapToGrid w:val="0"/>
        <w:spacing w:line="360" w:lineRule="auto"/>
        <w:ind w:firstLine="1735" w:firstLineChars="6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[2024]63131、63378号</w:t>
      </w:r>
    </w:p>
    <w:p w14:paraId="0CCFF550">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14:paraId="65AA3940">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09D051C6">
      <w:pPr>
        <w:adjustRightInd w:val="0"/>
        <w:snapToGrid w:val="0"/>
        <w:ind w:firstLine="578" w:firstLineChars="200"/>
        <w:rPr>
          <w:rFonts w:ascii="仿宋" w:hAnsi="仿宋" w:eastAsia="仿宋" w:cs="仿宋"/>
          <w:b/>
          <w:color w:val="auto"/>
          <w:spacing w:val="-6"/>
          <w:sz w:val="30"/>
          <w:szCs w:val="30"/>
          <w:highlight w:val="none"/>
        </w:rPr>
      </w:pPr>
    </w:p>
    <w:p w14:paraId="3438B50F">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72E92B6D">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0BA69879">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39769AD2">
      <w:pPr>
        <w:adjustRightInd w:val="0"/>
        <w:snapToGrid w:val="0"/>
        <w:spacing w:line="360" w:lineRule="auto"/>
        <w:ind w:firstLine="578" w:firstLineChars="2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14:paraId="1A1C666B">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4F035DB5">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58CCDAB2">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0BF1BA7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2468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104C7839">
            <w:pPr>
              <w:adjustRightInd w:val="0"/>
              <w:snapToGrid w:val="0"/>
              <w:ind w:firstLine="422" w:firstLineChars="200"/>
              <w:rPr>
                <w:rFonts w:ascii="仿宋" w:hAnsi="仿宋" w:eastAsia="仿宋" w:cs="仿宋"/>
                <w:b/>
                <w:color w:val="auto"/>
                <w:szCs w:val="21"/>
                <w:highlight w:val="none"/>
              </w:rPr>
            </w:pPr>
            <w:bookmarkStart w:id="0" w:name="_Toc35393790"/>
            <w:bookmarkStart w:id="1" w:name="_Toc28359002"/>
            <w:bookmarkStart w:id="2" w:name="_Toc35393621"/>
            <w:bookmarkStart w:id="3" w:name="_Toc28359079"/>
            <w:bookmarkStart w:id="4" w:name="_Hlk24379207"/>
            <w:r>
              <w:rPr>
                <w:rFonts w:hint="eastAsia" w:ascii="仿宋" w:hAnsi="仿宋" w:eastAsia="仿宋" w:cs="仿宋"/>
                <w:b/>
                <w:color w:val="auto"/>
                <w:szCs w:val="21"/>
                <w:highlight w:val="none"/>
              </w:rPr>
              <w:t>项目概况</w:t>
            </w:r>
          </w:p>
          <w:p w14:paraId="53FDE258">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稳态瞬态荧光光谱仪</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2024年10月23日上午09:30:00（北京时间）</w:t>
            </w:r>
            <w:r>
              <w:rPr>
                <w:rFonts w:hint="eastAsia" w:ascii="仿宋" w:hAnsi="仿宋" w:eastAsia="仿宋" w:cs="仿宋"/>
                <w:b/>
                <w:color w:val="auto"/>
                <w:szCs w:val="21"/>
                <w:highlight w:val="none"/>
              </w:rPr>
              <w:t>前递交（上传）投标文件。</w:t>
            </w:r>
          </w:p>
        </w:tc>
      </w:tr>
    </w:tbl>
    <w:p w14:paraId="7724B59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25FBCE6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5FC4A8B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bookmarkStart w:id="50" w:name="_GoBack"/>
      <w:r>
        <w:rPr>
          <w:rFonts w:hint="eastAsia" w:ascii="仿宋" w:hAnsi="仿宋" w:eastAsia="仿宋" w:cs="仿宋"/>
          <w:color w:val="auto"/>
          <w:szCs w:val="21"/>
          <w:highlight w:val="none"/>
          <w:lang w:eastAsia="zh-CN"/>
        </w:rPr>
        <w:t>QSZB-Z(H)-H24229(GK)</w:t>
      </w:r>
      <w:bookmarkEnd w:id="50"/>
    </w:p>
    <w:p w14:paraId="761CB9F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稳态瞬态荧光光谱仪</w:t>
      </w:r>
    </w:p>
    <w:bookmarkEnd w:id="4"/>
    <w:p w14:paraId="4950093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1500000</w:t>
      </w:r>
    </w:p>
    <w:p w14:paraId="7DBEC9A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w:t>
      </w:r>
    </w:p>
    <w:p w14:paraId="521A23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7"/>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6"/>
        <w:gridCol w:w="665"/>
        <w:gridCol w:w="666"/>
        <w:gridCol w:w="3648"/>
        <w:gridCol w:w="1591"/>
      </w:tblGrid>
      <w:tr w14:paraId="48A96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46" w:type="dxa"/>
            <w:tcBorders>
              <w:left w:val="single" w:color="auto" w:sz="4" w:space="0"/>
              <w:right w:val="single" w:color="auto" w:sz="4" w:space="0"/>
              <w:tl2br w:val="nil"/>
              <w:tr2bl w:val="nil"/>
            </w:tcBorders>
            <w:vAlign w:val="center"/>
          </w:tcPr>
          <w:p w14:paraId="1CDD8D2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665" w:type="dxa"/>
            <w:tcBorders>
              <w:tl2br w:val="nil"/>
              <w:tr2bl w:val="nil"/>
            </w:tcBorders>
            <w:vAlign w:val="center"/>
          </w:tcPr>
          <w:p w14:paraId="15D6AFA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666" w:type="dxa"/>
            <w:tcBorders>
              <w:tl2br w:val="nil"/>
              <w:tr2bl w:val="nil"/>
            </w:tcBorders>
            <w:vAlign w:val="center"/>
          </w:tcPr>
          <w:p w14:paraId="63B1730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3648" w:type="dxa"/>
            <w:tcBorders>
              <w:right w:val="single" w:color="auto" w:sz="4" w:space="0"/>
              <w:tl2br w:val="nil"/>
              <w:tr2bl w:val="nil"/>
            </w:tcBorders>
            <w:vAlign w:val="center"/>
          </w:tcPr>
          <w:p w14:paraId="7D6BCC7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91" w:type="dxa"/>
            <w:tcBorders>
              <w:right w:val="single" w:color="auto" w:sz="4" w:space="0"/>
              <w:tl2br w:val="nil"/>
              <w:tr2bl w:val="nil"/>
            </w:tcBorders>
            <w:vAlign w:val="center"/>
          </w:tcPr>
          <w:p w14:paraId="5A238A65">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是否允许采购进口产品</w:t>
            </w:r>
          </w:p>
        </w:tc>
      </w:tr>
      <w:tr w14:paraId="5F41B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046" w:type="dxa"/>
            <w:tcBorders>
              <w:left w:val="single" w:color="auto" w:sz="4" w:space="0"/>
              <w:right w:val="single" w:color="auto" w:sz="4" w:space="0"/>
              <w:tl2br w:val="nil"/>
              <w:tr2bl w:val="nil"/>
            </w:tcBorders>
            <w:vAlign w:val="center"/>
          </w:tcPr>
          <w:p w14:paraId="39AE745F">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稳态瞬态荧光光谱仪</w:t>
            </w:r>
          </w:p>
        </w:tc>
        <w:tc>
          <w:tcPr>
            <w:tcW w:w="665" w:type="dxa"/>
            <w:tcBorders>
              <w:tl2br w:val="nil"/>
              <w:tr2bl w:val="nil"/>
            </w:tcBorders>
            <w:vAlign w:val="center"/>
          </w:tcPr>
          <w:p w14:paraId="59CEC993">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666" w:type="dxa"/>
            <w:tcBorders>
              <w:tl2br w:val="nil"/>
              <w:tr2bl w:val="nil"/>
            </w:tcBorders>
            <w:vAlign w:val="center"/>
          </w:tcPr>
          <w:p w14:paraId="3E4BBA0C">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台</w:t>
            </w:r>
          </w:p>
        </w:tc>
        <w:tc>
          <w:tcPr>
            <w:tcW w:w="3648" w:type="dxa"/>
            <w:tcBorders>
              <w:right w:val="single" w:color="auto" w:sz="4" w:space="0"/>
              <w:tl2br w:val="nil"/>
              <w:tr2bl w:val="nil"/>
            </w:tcBorders>
            <w:vAlign w:val="center"/>
          </w:tcPr>
          <w:p w14:paraId="566C20FB">
            <w:pPr>
              <w:ind w:left="0" w:leftChars="0" w:right="0" w:rightChars="0" w:firstLine="0" w:firstLineChars="0"/>
              <w:jc w:val="center"/>
              <w:rPr>
                <w:rFonts w:hint="default" w:eastAsia="仿宋"/>
                <w:color w:val="auto"/>
                <w:highlight w:val="none"/>
                <w:lang w:val="en-US" w:eastAsia="zh-CN"/>
              </w:rPr>
            </w:pPr>
            <w:r>
              <w:rPr>
                <w:rFonts w:hint="eastAsia" w:eastAsia="仿宋"/>
                <w:color w:val="auto"/>
                <w:highlight w:val="none"/>
                <w:lang w:val="en-US" w:eastAsia="zh-CN"/>
              </w:rPr>
              <w:t>材料科学与工程学院科研配套</w:t>
            </w:r>
          </w:p>
        </w:tc>
        <w:tc>
          <w:tcPr>
            <w:tcW w:w="1591" w:type="dxa"/>
            <w:tcBorders>
              <w:right w:val="single" w:color="auto" w:sz="4" w:space="0"/>
              <w:tl2br w:val="nil"/>
              <w:tr2bl w:val="nil"/>
            </w:tcBorders>
            <w:vAlign w:val="center"/>
          </w:tcPr>
          <w:p w14:paraId="652125F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是</w:t>
            </w:r>
          </w:p>
        </w:tc>
      </w:tr>
    </w:tbl>
    <w:p w14:paraId="27F864A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28359003"/>
      <w:bookmarkStart w:id="6" w:name="_Toc35393791"/>
      <w:bookmarkStart w:id="7" w:name="_Toc28359080"/>
      <w:bookmarkStart w:id="8" w:name="_Toc35393622"/>
    </w:p>
    <w:p w14:paraId="56E5F0B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14:paraId="18BB02C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szCs w:val="21"/>
          <w:highlight w:val="none"/>
          <w:lang w:eastAsia="zh-CN"/>
        </w:rPr>
        <w:t>国产设备自合同签订生效之日起100日内交付/进口设备自合同签订生效之日起150日内交付</w:t>
      </w:r>
    </w:p>
    <w:p w14:paraId="3712492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14:paraId="0F46D8C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7037CF5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04"/>
      <w:bookmarkStart w:id="10" w:name="_Toc28359081"/>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63D7BCD">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lang w:val="en-US" w:eastAsia="zh-CN"/>
        </w:rPr>
        <w:t>无</w:t>
      </w:r>
    </w:p>
    <w:p w14:paraId="27B7CE1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14:paraId="34D42FB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792"/>
      <w:bookmarkStart w:id="12" w:name="_Toc35393623"/>
      <w:r>
        <w:rPr>
          <w:rFonts w:hint="eastAsia" w:ascii="仿宋" w:hAnsi="仿宋" w:eastAsia="仿宋" w:cs="仿宋"/>
          <w:b/>
          <w:color w:val="auto"/>
          <w:szCs w:val="21"/>
          <w:highlight w:val="none"/>
        </w:rPr>
        <w:t>三、获取招标文件</w:t>
      </w:r>
      <w:bookmarkEnd w:id="9"/>
      <w:bookmarkEnd w:id="10"/>
      <w:bookmarkEnd w:id="11"/>
      <w:bookmarkEnd w:id="12"/>
    </w:p>
    <w:p w14:paraId="151E249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28359082"/>
      <w:bookmarkStart w:id="14" w:name="_Toc35393624"/>
      <w:bookmarkStart w:id="15" w:name="_Toc28359005"/>
      <w:bookmarkStart w:id="16" w:name="_Toc35393793"/>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2024年</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02</w:t>
      </w:r>
      <w:r>
        <w:rPr>
          <w:rFonts w:hint="eastAsia" w:ascii="仿宋" w:hAnsi="仿宋" w:eastAsia="仿宋" w:cs="仿宋"/>
          <w:color w:val="auto"/>
          <w:szCs w:val="21"/>
          <w:highlight w:val="none"/>
          <w:lang w:eastAsia="zh-CN"/>
        </w:rPr>
        <w:t>日至2024年</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23</w:t>
      </w:r>
      <w:r>
        <w:rPr>
          <w:rFonts w:hint="eastAsia" w:ascii="仿宋" w:hAnsi="仿宋" w:eastAsia="仿宋" w:cs="仿宋"/>
          <w:color w:val="auto"/>
          <w:szCs w:val="21"/>
          <w:highlight w:val="none"/>
          <w:lang w:eastAsia="zh-CN"/>
        </w:rPr>
        <w:t>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539D477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06E4FFC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68ED756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72D3F71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29D7DE0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2024年10月23日上午09:30:00（北京时间）</w:t>
      </w:r>
    </w:p>
    <w:p w14:paraId="49CD341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07AC4B7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2024年10月23日上午09:30:00（北京时间）</w:t>
      </w:r>
    </w:p>
    <w:p w14:paraId="0181EEF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政府采购云平台（https://www.zcygov.cn）/杭州市西湖区玉古路173号中田大厦21楼求是招标会议室</w:t>
      </w:r>
      <w:r>
        <w:rPr>
          <w:rFonts w:hint="eastAsia" w:ascii="仿宋" w:hAnsi="仿宋" w:eastAsia="仿宋" w:cs="仿宋"/>
          <w:color w:val="auto"/>
          <w:szCs w:val="21"/>
          <w:highlight w:val="none"/>
          <w:lang w:val="en-US" w:eastAsia="zh-CN"/>
        </w:rPr>
        <w:t>1</w:t>
      </w:r>
    </w:p>
    <w:bookmarkEnd w:id="17"/>
    <w:p w14:paraId="7405C17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35393625"/>
      <w:bookmarkStart w:id="19" w:name="_Toc28359007"/>
      <w:bookmarkStart w:id="20" w:name="_Toc35393794"/>
      <w:bookmarkStart w:id="21" w:name="_Toc28359084"/>
      <w:r>
        <w:rPr>
          <w:rFonts w:hint="eastAsia" w:ascii="仿宋" w:hAnsi="仿宋" w:eastAsia="仿宋" w:cs="仿宋"/>
          <w:b/>
          <w:color w:val="auto"/>
          <w:szCs w:val="21"/>
          <w:highlight w:val="none"/>
        </w:rPr>
        <w:t>五、公告期限</w:t>
      </w:r>
      <w:bookmarkEnd w:id="18"/>
      <w:bookmarkEnd w:id="19"/>
      <w:bookmarkEnd w:id="20"/>
      <w:bookmarkEnd w:id="21"/>
    </w:p>
    <w:p w14:paraId="0A7DD40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28FD26B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626"/>
      <w:bookmarkStart w:id="23" w:name="_Toc35393795"/>
      <w:r>
        <w:rPr>
          <w:rFonts w:hint="eastAsia" w:ascii="仿宋" w:hAnsi="仿宋" w:eastAsia="仿宋" w:cs="仿宋"/>
          <w:b/>
          <w:color w:val="auto"/>
          <w:szCs w:val="21"/>
          <w:highlight w:val="none"/>
        </w:rPr>
        <w:t>六、其他补充事宜</w:t>
      </w:r>
      <w:bookmarkEnd w:id="22"/>
      <w:bookmarkEnd w:id="23"/>
    </w:p>
    <w:p w14:paraId="6C826EA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14:paraId="4011A8E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004EA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14:paraId="0F339A8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w:t>
      </w:r>
      <w:r>
        <w:rPr>
          <w:rFonts w:hint="eastAsia" w:ascii="仿宋" w:hAnsi="仿宋" w:eastAsia="仿宋" w:cs="仿宋"/>
          <w:color w:val="auto"/>
          <w:szCs w:val="21"/>
          <w:highlight w:val="none"/>
          <w:lang w:val="en-US" w:eastAsia="zh-CN"/>
        </w:rPr>
        <w:t>政府采购进口产品、</w:t>
      </w:r>
      <w:r>
        <w:rPr>
          <w:rFonts w:hint="eastAsia" w:ascii="仿宋" w:hAnsi="仿宋" w:eastAsia="仿宋" w:cs="仿宋"/>
          <w:color w:val="auto"/>
          <w:szCs w:val="21"/>
          <w:highlight w:val="none"/>
        </w:rPr>
        <w:t>节约资源、保护环境、支持科技创新、促进中小企业发展等，具体详见招标文件第三章“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6CF8B8A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35393627"/>
      <w:bookmarkStart w:id="28" w:name="_Toc35393796"/>
      <w:bookmarkStart w:id="29" w:name="_Toc28359085"/>
      <w:bookmarkStart w:id="30" w:name="_Toc28359008"/>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7B3694A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59CA1E2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浙江理工大学</w:t>
      </w:r>
    </w:p>
    <w:p w14:paraId="2B5A30F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杭州市钱塘区2号大街928号</w:t>
      </w:r>
    </w:p>
    <w:p w14:paraId="4BEB4DA5">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26758573">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项目联系人（询问）：金老师</w:t>
      </w:r>
    </w:p>
    <w:p w14:paraId="0E2641AA">
      <w:pPr>
        <w:adjustRightInd w:val="0"/>
        <w:snapToGrid w:val="0"/>
        <w:spacing w:line="288"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项目联系方式（询问）：13958049949</w:t>
      </w:r>
    </w:p>
    <w:p w14:paraId="7A92F059">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质疑联系人：王老师</w:t>
      </w:r>
    </w:p>
    <w:p w14:paraId="69D9FED6">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质疑联系方式：0571-86843950</w:t>
      </w:r>
    </w:p>
    <w:p w14:paraId="7A5FD63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7E59206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70D90215">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509B826D">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14:paraId="6877625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29663782">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杨立凯、元俊仁、符佳慧</w:t>
      </w:r>
    </w:p>
    <w:p w14:paraId="4C4F4579">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511B7C1D">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14:paraId="769D934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069DC7F9">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5C364DD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319F9B8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同级政府采购监督管理部门</w:t>
      </w:r>
    </w:p>
    <w:p w14:paraId="6E58BAA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名称：浙江省财政厅政府采购监管处、浙江省政府采购行政裁决服务中心（杭州）</w:t>
      </w:r>
    </w:p>
    <w:p w14:paraId="2D7DFBB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地址：杭州市上城区清泰街549号城建综合大楼11楼（快递仅限ems或顺丰）</w:t>
      </w:r>
    </w:p>
    <w:p w14:paraId="18C7D804">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6CF6CB13">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联系人：朱女士、王女士</w:t>
      </w:r>
    </w:p>
    <w:p w14:paraId="3F5BD046">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监督投诉电话：0571-87227671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87800218</w:t>
      </w:r>
    </w:p>
    <w:p w14:paraId="1FFEC6F9">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2E4FD7A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color w:val="auto"/>
          <w:szCs w:val="21"/>
          <w:highlight w:val="none"/>
        </w:rPr>
      </w:pPr>
    </w:p>
    <w:p w14:paraId="433EBF2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6AEB4FF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14:paraId="7ED90EA4">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120F270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324D11A8">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03"/>
        <w:gridCol w:w="5841"/>
      </w:tblGrid>
      <w:tr w14:paraId="250B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7BBAD4E3">
            <w:pPr>
              <w:jc w:val="center"/>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3003" w:type="dxa"/>
            <w:vAlign w:val="center"/>
          </w:tcPr>
          <w:p w14:paraId="2F37402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841" w:type="dxa"/>
            <w:vAlign w:val="center"/>
          </w:tcPr>
          <w:p w14:paraId="6A5FAF6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469D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4AF58D7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003" w:type="dxa"/>
            <w:vAlign w:val="center"/>
          </w:tcPr>
          <w:p w14:paraId="53D9C0A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841" w:type="dxa"/>
            <w:vAlign w:val="center"/>
          </w:tcPr>
          <w:p w14:paraId="09026316">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允许采购进口产品</w:t>
            </w:r>
          </w:p>
        </w:tc>
      </w:tr>
      <w:tr w14:paraId="76A2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33C4C63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003" w:type="dxa"/>
            <w:vAlign w:val="center"/>
          </w:tcPr>
          <w:p w14:paraId="2A1801C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841" w:type="dxa"/>
            <w:vAlign w:val="center"/>
          </w:tcPr>
          <w:p w14:paraId="3E703492">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不适用</w:t>
            </w:r>
          </w:p>
        </w:tc>
      </w:tr>
      <w:tr w14:paraId="03EA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21E2A56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003" w:type="dxa"/>
            <w:vAlign w:val="center"/>
          </w:tcPr>
          <w:p w14:paraId="17120AD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841" w:type="dxa"/>
            <w:vAlign w:val="center"/>
          </w:tcPr>
          <w:p w14:paraId="321261C8">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4776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2B99A58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003" w:type="dxa"/>
            <w:vAlign w:val="center"/>
          </w:tcPr>
          <w:p w14:paraId="0D3B1236">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5841" w:type="dxa"/>
            <w:vAlign w:val="center"/>
          </w:tcPr>
          <w:p w14:paraId="28C0B929">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1797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67F9EB7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003" w:type="dxa"/>
            <w:vAlign w:val="center"/>
          </w:tcPr>
          <w:p w14:paraId="6A4C4DB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841" w:type="dxa"/>
            <w:vAlign w:val="center"/>
          </w:tcPr>
          <w:p w14:paraId="344F2B15">
            <w:pPr>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p>
          <w:p w14:paraId="3E255B14">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14:paraId="0271AB0C">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14:paraId="34562B2D">
            <w:pPr>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544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47F7F0A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003" w:type="dxa"/>
            <w:vAlign w:val="center"/>
          </w:tcPr>
          <w:p w14:paraId="6295E67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841" w:type="dxa"/>
            <w:vAlign w:val="center"/>
          </w:tcPr>
          <w:p w14:paraId="075E3A18">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tr w14:paraId="753B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vAlign w:val="center"/>
          </w:tcPr>
          <w:p w14:paraId="0342552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3003" w:type="dxa"/>
            <w:vAlign w:val="center"/>
          </w:tcPr>
          <w:p w14:paraId="232F31B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841" w:type="dxa"/>
            <w:vAlign w:val="center"/>
          </w:tcPr>
          <w:p w14:paraId="723893EC">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bookmarkEnd w:id="31"/>
    </w:tbl>
    <w:p w14:paraId="588649E0">
      <w:pPr>
        <w:adjustRightInd w:val="0"/>
        <w:snapToGrid w:val="0"/>
        <w:spacing w:line="288" w:lineRule="auto"/>
        <w:rPr>
          <w:rFonts w:ascii="仿宋" w:hAnsi="仿宋" w:eastAsia="仿宋" w:cs="仿宋"/>
          <w:b/>
          <w:color w:val="auto"/>
          <w:spacing w:val="-4"/>
          <w:szCs w:val="21"/>
          <w:highlight w:val="none"/>
        </w:rPr>
      </w:pPr>
    </w:p>
    <w:p w14:paraId="018D25D5">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0"/>
        <w:gridCol w:w="7928"/>
      </w:tblGrid>
      <w:tr w14:paraId="5A0CE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00E5F7F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928" w:type="dxa"/>
            <w:tcBorders>
              <w:top w:val="single" w:color="auto" w:sz="4" w:space="0"/>
              <w:left w:val="single" w:color="auto" w:sz="4" w:space="0"/>
              <w:bottom w:val="single" w:color="auto" w:sz="4" w:space="0"/>
              <w:right w:val="single" w:color="auto" w:sz="4" w:space="0"/>
            </w:tcBorders>
            <w:vAlign w:val="center"/>
          </w:tcPr>
          <w:p w14:paraId="165342E0">
            <w:pPr>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6EE39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2B645FA9">
            <w:pPr>
              <w:jc w:val="center"/>
              <w:rPr>
                <w:rFonts w:ascii="仿宋" w:hAnsi="仿宋" w:eastAsia="仿宋" w:cs="仿宋"/>
                <w:b/>
                <w:bCs/>
                <w:color w:val="auto"/>
                <w:szCs w:val="21"/>
                <w:highlight w:val="none"/>
              </w:rPr>
            </w:pPr>
            <w:r>
              <w:rPr>
                <w:rFonts w:hint="eastAsia" w:ascii="仿宋" w:hAnsi="仿宋" w:eastAsia="仿宋" w:cs="仿宋"/>
                <w:b/>
                <w:bCs/>
                <w:sz w:val="21"/>
                <w:szCs w:val="21"/>
                <w:highlight w:val="none"/>
              </w:rPr>
              <w:t>支付时间及条件</w:t>
            </w:r>
          </w:p>
        </w:tc>
        <w:tc>
          <w:tcPr>
            <w:tcW w:w="7928" w:type="dxa"/>
            <w:tcBorders>
              <w:top w:val="single" w:color="auto" w:sz="4" w:space="0"/>
              <w:left w:val="single" w:color="auto" w:sz="4" w:space="0"/>
              <w:bottom w:val="single" w:color="auto" w:sz="4" w:space="0"/>
              <w:right w:val="single" w:color="auto" w:sz="4" w:space="0"/>
            </w:tcBorders>
            <w:vAlign w:val="center"/>
          </w:tcPr>
          <w:p w14:paraId="7E7D92B6">
            <w:pPr>
              <w:snapToGrid w:val="0"/>
              <w:rPr>
                <w:rFonts w:ascii="仿宋" w:hAnsi="仿宋" w:eastAsia="仿宋" w:cs="仿宋"/>
                <w:b/>
                <w:bCs/>
              </w:rPr>
            </w:pPr>
            <w:r>
              <w:rPr>
                <w:rFonts w:hint="eastAsia" w:ascii="仿宋" w:hAnsi="仿宋" w:eastAsia="仿宋" w:cs="仿宋"/>
                <w:b/>
                <w:bCs/>
                <w:lang w:val="en-US" w:eastAsia="zh-CN"/>
              </w:rPr>
              <w:t>1</w:t>
            </w:r>
            <w:r>
              <w:rPr>
                <w:rFonts w:hint="eastAsia" w:ascii="仿宋" w:hAnsi="仿宋" w:eastAsia="仿宋" w:cs="仿宋"/>
                <w:b/>
                <w:bCs/>
              </w:rPr>
              <w:t>.</w:t>
            </w:r>
            <w:r>
              <w:rPr>
                <w:rFonts w:hint="eastAsia" w:ascii="仿宋" w:hAnsi="仿宋" w:eastAsia="仿宋" w:cs="仿宋"/>
                <w:b/>
                <w:bCs/>
                <w:lang w:val="en-US" w:eastAsia="zh-CN"/>
              </w:rPr>
              <w:t>国产</w:t>
            </w:r>
            <w:r>
              <w:rPr>
                <w:rFonts w:hint="eastAsia" w:ascii="仿宋" w:hAnsi="仿宋" w:eastAsia="仿宋" w:cs="仿宋"/>
                <w:b/>
                <w:bCs/>
              </w:rPr>
              <w:t>设备</w:t>
            </w:r>
          </w:p>
          <w:p w14:paraId="3C520BC6">
            <w:pPr>
              <w:rPr>
                <w:rFonts w:hint="eastAsia" w:ascii="仿宋" w:hAnsi="仿宋" w:eastAsia="仿宋" w:cs="仿宋"/>
                <w:highlight w:val="none"/>
                <w:lang w:eastAsia="zh-CN"/>
              </w:rPr>
            </w:pPr>
            <w:r>
              <w:rPr>
                <w:rFonts w:hint="eastAsia" w:ascii="仿宋" w:hAnsi="仿宋" w:eastAsia="仿宋" w:cs="仿宋"/>
                <w:highlight w:val="none"/>
                <w:lang w:eastAsia="zh-CN"/>
              </w:rPr>
              <w:t>合同生效以及具备实施条件后7个工作日内且中标人已向采购人提交银行、保险公司等金融机构出具的预付款保函（额度与预付款金额一致），采购人向中标人支付合同总价的40%作为预付款（预付款在后续货款中作相应抵扣）；货物自中标人交付采购人，经安装调试并经采购人验收合格且正常运行15个工作日，采购人在收到中标人开具的对应金额的专业发票后7个工作日内支付至合同总价的100%。</w:t>
            </w:r>
          </w:p>
          <w:p w14:paraId="06AF2DB8">
            <w:pPr>
              <w:snapToGrid w:val="0"/>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备注：</w:t>
            </w:r>
            <w:r>
              <w:rPr>
                <w:rFonts w:hint="eastAsia" w:ascii="仿宋" w:hAnsi="仿宋" w:eastAsia="仿宋" w:cs="仿宋"/>
                <w:b/>
                <w:bCs/>
                <w:sz w:val="18"/>
                <w:szCs w:val="18"/>
                <w:highlight w:val="none"/>
              </w:rPr>
              <w:t>在签订合同时，</w:t>
            </w:r>
            <w:r>
              <w:rPr>
                <w:rFonts w:hint="eastAsia" w:ascii="仿宋" w:hAnsi="仿宋" w:eastAsia="仿宋" w:cs="仿宋"/>
                <w:b/>
                <w:bCs/>
                <w:sz w:val="18"/>
                <w:szCs w:val="18"/>
                <w:highlight w:val="none"/>
                <w:lang w:val="en-US" w:eastAsia="zh-CN"/>
              </w:rPr>
              <w:t>中标人</w:t>
            </w:r>
            <w:r>
              <w:rPr>
                <w:rFonts w:hint="eastAsia" w:ascii="仿宋" w:hAnsi="仿宋" w:eastAsia="仿宋" w:cs="仿宋"/>
                <w:b/>
                <w:bCs/>
                <w:sz w:val="18"/>
                <w:szCs w:val="18"/>
                <w:highlight w:val="none"/>
              </w:rPr>
              <w:t>明确表示无需预付款</w:t>
            </w:r>
            <w:r>
              <w:rPr>
                <w:rFonts w:hint="eastAsia" w:ascii="仿宋" w:hAnsi="仿宋" w:eastAsia="仿宋" w:cs="仿宋"/>
                <w:b/>
                <w:bCs/>
                <w:sz w:val="18"/>
                <w:szCs w:val="18"/>
                <w:highlight w:val="none"/>
                <w:lang w:val="en-US" w:eastAsia="zh-CN"/>
              </w:rPr>
              <w:t>或者</w:t>
            </w:r>
            <w:r>
              <w:rPr>
                <w:rFonts w:hint="eastAsia" w:ascii="仿宋" w:hAnsi="仿宋" w:eastAsia="仿宋" w:cs="仿宋"/>
                <w:b/>
                <w:bCs/>
                <w:sz w:val="18"/>
                <w:szCs w:val="18"/>
                <w:highlight w:val="none"/>
              </w:rPr>
              <w:t>主动要求降低预付款比例的，可降低预付款比例（预付款保函同步调整）。</w:t>
            </w:r>
          </w:p>
          <w:p w14:paraId="7DC54CB9">
            <w:pPr>
              <w:snapToGrid w:val="0"/>
              <w:rPr>
                <w:rFonts w:ascii="仿宋" w:hAnsi="仿宋" w:eastAsia="仿宋" w:cs="仿宋"/>
                <w:b/>
                <w:bCs/>
              </w:rPr>
            </w:pPr>
            <w:r>
              <w:rPr>
                <w:rFonts w:hint="eastAsia" w:ascii="仿宋" w:hAnsi="仿宋" w:eastAsia="仿宋" w:cs="仿宋"/>
                <w:b/>
                <w:bCs/>
              </w:rPr>
              <w:t>2.进口设备</w:t>
            </w:r>
          </w:p>
          <w:p w14:paraId="3351FF68">
            <w:pPr>
              <w:rPr>
                <w:rFonts w:hint="eastAsia" w:ascii="仿宋" w:hAnsi="仿宋" w:eastAsia="宋体" w:cs="仿宋"/>
                <w:color w:val="auto"/>
                <w:highlight w:val="none"/>
                <w:lang w:eastAsia="zh-CN"/>
              </w:rPr>
            </w:pPr>
            <w:r>
              <w:rPr>
                <w:rFonts w:hint="eastAsia" w:ascii="仿宋" w:hAnsi="仿宋" w:eastAsia="仿宋" w:cs="仿宋"/>
              </w:rPr>
              <w:t>合同生效以及具备实施条件后7个工作日内，采购人向指定的进口代理机构支付合同总价的90%作为预付款（预付款在后续货款中作相应抵扣）；货物自中标人交付采购人，经安装调试并经采购人验收合格且正常运行15个工作日，采购人在收到指定的进口代理机构开具的对应金额的专业发票后7个工作日内支付至合同总价的100%。</w:t>
            </w:r>
          </w:p>
        </w:tc>
      </w:tr>
      <w:tr w14:paraId="37C68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091FA453">
            <w:pPr>
              <w:jc w:val="center"/>
              <w:rPr>
                <w:rFonts w:ascii="仿宋" w:hAnsi="仿宋" w:eastAsia="仿宋" w:cs="仿宋"/>
                <w:b/>
                <w:bCs/>
                <w:color w:val="auto"/>
                <w:szCs w:val="21"/>
                <w:highlight w:val="none"/>
              </w:rPr>
            </w:pPr>
            <w:r>
              <w:rPr>
                <w:rFonts w:hint="eastAsia" w:ascii="仿宋" w:hAnsi="仿宋" w:eastAsia="仿宋" w:cs="仿宋"/>
                <w:b/>
                <w:bCs/>
                <w:sz w:val="21"/>
                <w:szCs w:val="21"/>
                <w:highlight w:val="none"/>
              </w:rPr>
              <w:t>履约保证金</w:t>
            </w:r>
          </w:p>
        </w:tc>
        <w:tc>
          <w:tcPr>
            <w:tcW w:w="7928" w:type="dxa"/>
            <w:tcBorders>
              <w:top w:val="single" w:color="auto" w:sz="4" w:space="0"/>
              <w:left w:val="single" w:color="auto" w:sz="4" w:space="0"/>
              <w:bottom w:val="single" w:color="auto" w:sz="4" w:space="0"/>
              <w:right w:val="single" w:color="auto" w:sz="4" w:space="0"/>
            </w:tcBorders>
            <w:vAlign w:val="center"/>
          </w:tcPr>
          <w:p w14:paraId="2A27ED74">
            <w:pPr>
              <w:rPr>
                <w:rFonts w:hint="eastAsia" w:ascii="仿宋" w:hAnsi="仿宋" w:eastAsia="仿宋" w:cs="仿宋"/>
                <w:sz w:val="21"/>
                <w:szCs w:val="21"/>
                <w:highlight w:val="none"/>
              </w:rPr>
            </w:pPr>
            <w:r>
              <w:rPr>
                <w:rFonts w:hint="eastAsia" w:ascii="仿宋" w:hAnsi="仿宋" w:eastAsia="仿宋" w:cs="仿宋"/>
                <w:sz w:val="21"/>
                <w:szCs w:val="21"/>
                <w:highlight w:val="none"/>
              </w:rPr>
              <w:t>1.比例：</w:t>
            </w:r>
            <w:r>
              <w:rPr>
                <w:rFonts w:hint="eastAsia" w:ascii="仿宋" w:hAnsi="仿宋" w:eastAsia="仿宋" w:cs="仿宋"/>
                <w:sz w:val="21"/>
                <w:szCs w:val="21"/>
                <w:highlight w:val="none"/>
                <w:lang w:eastAsia="zh-CN"/>
              </w:rPr>
              <w:t>合同金额的</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p>
          <w:p w14:paraId="6CFB4453">
            <w:pPr>
              <w:rPr>
                <w:rFonts w:hint="eastAsia" w:ascii="仿宋" w:hAnsi="仿宋" w:eastAsia="仿宋" w:cs="仿宋"/>
                <w:sz w:val="21"/>
                <w:szCs w:val="21"/>
                <w:highlight w:val="none"/>
              </w:rPr>
            </w:pPr>
            <w:r>
              <w:rPr>
                <w:rFonts w:hint="eastAsia" w:ascii="仿宋" w:hAnsi="仿宋" w:eastAsia="仿宋" w:cs="仿宋"/>
                <w:sz w:val="21"/>
                <w:szCs w:val="21"/>
                <w:highlight w:val="none"/>
              </w:rPr>
              <w:t>2.提交方式：支票、汇票、本票或者金融机构、担保机构出具的保函等非现金形式</w:t>
            </w:r>
            <w:r>
              <w:rPr>
                <w:rFonts w:hint="eastAsia" w:ascii="仿宋" w:hAnsi="仿宋" w:eastAsia="仿宋" w:cs="仿宋"/>
                <w:sz w:val="21"/>
                <w:szCs w:val="21"/>
                <w:highlight w:val="none"/>
                <w:lang w:eastAsia="zh-CN"/>
              </w:rPr>
              <w:t>；</w:t>
            </w:r>
          </w:p>
          <w:p w14:paraId="2DA97257">
            <w:pPr>
              <w:rPr>
                <w:rFonts w:hint="eastAsia" w:ascii="仿宋" w:hAnsi="仿宋" w:eastAsia="仿宋" w:cs="仿宋"/>
                <w:sz w:val="21"/>
                <w:szCs w:val="21"/>
                <w:highlight w:val="none"/>
              </w:rPr>
            </w:pPr>
            <w:r>
              <w:rPr>
                <w:rFonts w:hint="eastAsia" w:ascii="仿宋" w:hAnsi="仿宋" w:eastAsia="仿宋" w:cs="仿宋"/>
                <w:sz w:val="21"/>
                <w:szCs w:val="21"/>
                <w:highlight w:val="none"/>
              </w:rPr>
              <w:t>3.提交时间：</w:t>
            </w:r>
            <w:r>
              <w:rPr>
                <w:rFonts w:hint="eastAsia" w:ascii="仿宋" w:hAnsi="仿宋" w:eastAsia="仿宋" w:cs="仿宋"/>
                <w:szCs w:val="21"/>
              </w:rPr>
              <w:t>国产设备在合同生效后/进口设备在90%预付款支付前</w:t>
            </w:r>
            <w:r>
              <w:rPr>
                <w:rFonts w:hint="eastAsia" w:ascii="仿宋" w:hAnsi="仿宋" w:eastAsia="仿宋" w:cs="仿宋"/>
                <w:sz w:val="21"/>
                <w:szCs w:val="21"/>
                <w:highlight w:val="none"/>
                <w:lang w:eastAsia="zh-CN"/>
              </w:rPr>
              <w:t>；</w:t>
            </w:r>
          </w:p>
          <w:p w14:paraId="6ABF9073">
            <w:pPr>
              <w:rPr>
                <w:rFonts w:hint="default" w:ascii="仿宋" w:hAnsi="仿宋" w:eastAsia="仿宋" w:cs="仿宋"/>
                <w:color w:val="auto"/>
                <w:highlight w:val="none"/>
                <w:lang w:val="en-US"/>
              </w:rPr>
            </w:pPr>
            <w:r>
              <w:rPr>
                <w:rFonts w:hint="eastAsia" w:ascii="仿宋" w:hAnsi="仿宋" w:eastAsia="仿宋" w:cs="仿宋"/>
                <w:sz w:val="21"/>
                <w:szCs w:val="21"/>
                <w:highlight w:val="none"/>
              </w:rPr>
              <w:t>4.退还时间及条件：合同履约期间无违约情形的，项目验收结束后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tc>
      </w:tr>
    </w:tbl>
    <w:p w14:paraId="6C7E79F1">
      <w:pPr>
        <w:adjustRightInd w:val="0"/>
        <w:snapToGrid w:val="0"/>
        <w:spacing w:line="288" w:lineRule="auto"/>
        <w:rPr>
          <w:rFonts w:ascii="仿宋" w:hAnsi="仿宋" w:eastAsia="仿宋" w:cs="仿宋"/>
          <w:color w:val="auto"/>
          <w:spacing w:val="-4"/>
          <w:szCs w:val="21"/>
          <w:highlight w:val="none"/>
        </w:rPr>
      </w:pPr>
    </w:p>
    <w:p w14:paraId="1DA0D413">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14:paraId="0C92D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73AE2E8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7280" w:type="dxa"/>
            <w:tcBorders>
              <w:top w:val="single" w:color="auto" w:sz="4" w:space="0"/>
              <w:left w:val="single" w:color="auto" w:sz="4" w:space="0"/>
              <w:bottom w:val="single" w:color="auto" w:sz="4" w:space="0"/>
              <w:right w:val="single" w:color="auto" w:sz="4" w:space="0"/>
            </w:tcBorders>
            <w:vAlign w:val="center"/>
          </w:tcPr>
          <w:p w14:paraId="02D5761B">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国产设备自合同签订生效之日起100日内交付/进口设备自合同签订生效之日起150日内交付</w:t>
            </w:r>
          </w:p>
        </w:tc>
      </w:tr>
      <w:tr w14:paraId="51171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5096E93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7280" w:type="dxa"/>
            <w:tcBorders>
              <w:top w:val="single" w:color="auto" w:sz="4" w:space="0"/>
              <w:left w:val="single" w:color="auto" w:sz="4" w:space="0"/>
              <w:bottom w:val="single" w:color="auto" w:sz="4" w:space="0"/>
              <w:right w:val="single" w:color="auto" w:sz="4" w:space="0"/>
            </w:tcBorders>
            <w:vAlign w:val="center"/>
          </w:tcPr>
          <w:p w14:paraId="39E4AA06">
            <w:pPr>
              <w:rPr>
                <w:rFonts w:ascii="仿宋" w:hAnsi="仿宋" w:eastAsia="仿宋" w:cs="仿宋"/>
                <w:color w:val="auto"/>
                <w:szCs w:val="21"/>
                <w:highlight w:val="none"/>
              </w:rPr>
            </w:pPr>
            <w:r>
              <w:rPr>
                <w:rFonts w:hint="eastAsia" w:ascii="仿宋" w:hAnsi="仿宋" w:eastAsia="仿宋" w:cs="仿宋"/>
                <w:color w:val="auto"/>
                <w:szCs w:val="21"/>
                <w:highlight w:val="none"/>
              </w:rPr>
              <w:t>采购人指定地点</w:t>
            </w:r>
          </w:p>
        </w:tc>
      </w:tr>
      <w:tr w14:paraId="66F08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F44C2E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7280" w:type="dxa"/>
            <w:tcBorders>
              <w:top w:val="single" w:color="auto" w:sz="4" w:space="0"/>
              <w:left w:val="single" w:color="auto" w:sz="4" w:space="0"/>
              <w:bottom w:val="single" w:color="auto" w:sz="4" w:space="0"/>
              <w:right w:val="single" w:color="auto" w:sz="4" w:space="0"/>
            </w:tcBorders>
            <w:vAlign w:val="center"/>
          </w:tcPr>
          <w:p w14:paraId="60606BFE">
            <w:pPr>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lang w:eastAsia="zh-CN"/>
              </w:rPr>
              <w:t>项目经验收合格后开始计算：</w:t>
            </w:r>
            <w:r>
              <w:rPr>
                <w:rFonts w:hint="eastAsia" w:ascii="仿宋" w:hAnsi="仿宋" w:eastAsia="仿宋" w:cs="仿宋"/>
                <w:color w:val="auto"/>
                <w:sz w:val="21"/>
                <w:szCs w:val="21"/>
                <w:highlight w:val="none"/>
                <w:lang w:val="en-US" w:eastAsia="zh-CN"/>
              </w:rPr>
              <w:t>1年</w:t>
            </w:r>
          </w:p>
        </w:tc>
      </w:tr>
      <w:tr w14:paraId="4F189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3C861B8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7280" w:type="dxa"/>
            <w:tcBorders>
              <w:top w:val="single" w:color="auto" w:sz="4" w:space="0"/>
              <w:left w:val="single" w:color="auto" w:sz="4" w:space="0"/>
              <w:bottom w:val="single" w:color="auto" w:sz="4" w:space="0"/>
              <w:right w:val="single" w:color="auto" w:sz="4" w:space="0"/>
            </w:tcBorders>
            <w:vAlign w:val="center"/>
          </w:tcPr>
          <w:p w14:paraId="46731B0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rPr>
              <w:t>1.质量保证：</w:t>
            </w:r>
            <w:r>
              <w:rPr>
                <w:rFonts w:hint="eastAsia" w:ascii="仿宋" w:hAnsi="仿宋" w:eastAsia="仿宋" w:cs="仿宋"/>
              </w:rPr>
              <w:t>国产设备是最新生产的符合国家相关技术标准和质量要求的出厂原装合格产品；进口设备是全新的原装进口商品，是获得国家许可证的最新出厂合格产品，所有的软硬件都为最新版本，所供设备经过出厂检验，符合相关的技术标准，并具相关的出厂检验报告</w:t>
            </w:r>
            <w:r>
              <w:rPr>
                <w:rFonts w:hint="eastAsia" w:ascii="仿宋" w:hAnsi="仿宋" w:eastAsia="仿宋" w:cs="仿宋"/>
                <w:highlight w:val="none"/>
              </w:rPr>
              <w:t>；</w:t>
            </w:r>
          </w:p>
          <w:p w14:paraId="7543C8D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如招标文件中遗漏必备的设备、配件或服务，投标人须在投标文件中指出并提出解决方案供采购人参考；</w:t>
            </w:r>
          </w:p>
          <w:p w14:paraId="13E7C33E">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中标人须保证采购人产品需求的完整性，如项目实施过程中因缺少必备的设备、配件或服务导致采购人产品无法正常运行的，中标人须补足，费用包含在投标总价中。</w:t>
            </w:r>
          </w:p>
          <w:p w14:paraId="6D314A1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.安装调试（若需要安装调试）</w:t>
            </w:r>
          </w:p>
          <w:p w14:paraId="4CF2D141">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 安装地点：采购人指定地点；</w:t>
            </w:r>
          </w:p>
          <w:p w14:paraId="0C1126EA">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.2 安装完成时间：接到采购人通知后在规定时间内完成安装和调试，如在规定的时间内由于中标人的原因不能完成安装和调试，中标人应承担由此给采购人造成的损失；</w:t>
            </w:r>
          </w:p>
          <w:p w14:paraId="5A812EA8">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 如中标人委托国内代理（或其他机构）负责安装或配合安装应在签约时指明，但中标人仍要对合同货物及其安装质量负全部责任；</w:t>
            </w:r>
          </w:p>
          <w:p w14:paraId="4D78AEC1">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.4 安装标准：符合我国国家有关技术规范要求和技术标准，所有的软件和硬件必须保证同时安装到位；</w:t>
            </w:r>
          </w:p>
          <w:p w14:paraId="195B47A1">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.5 中标人免费提供合同货物的安装服务；</w:t>
            </w:r>
          </w:p>
          <w:p w14:paraId="2AA9BF3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.6 投标人在投标文件中应提供安装调试计划、对安装场地和环境的要求。</w:t>
            </w:r>
          </w:p>
          <w:p w14:paraId="3E7F023B">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.培训</w:t>
            </w:r>
          </w:p>
          <w:p w14:paraId="70CD7F1E">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.1 中标人应对采购人的操作人员、维修人员免费进行培训</w:t>
            </w:r>
            <w:r>
              <w:rPr>
                <w:rFonts w:hint="eastAsia" w:ascii="仿宋" w:hAnsi="仿宋" w:eastAsia="仿宋" w:cs="仿宋"/>
                <w:szCs w:val="21"/>
                <w:highlight w:val="none"/>
                <w:lang w:eastAsia="zh-CN"/>
              </w:rPr>
              <w:t>，直至能熟练操作为止</w:t>
            </w:r>
            <w:r>
              <w:rPr>
                <w:rFonts w:hint="eastAsia" w:ascii="仿宋" w:hAnsi="仿宋" w:eastAsia="仿宋" w:cs="仿宋"/>
                <w:szCs w:val="21"/>
                <w:highlight w:val="none"/>
              </w:rPr>
              <w:t>；</w:t>
            </w:r>
          </w:p>
          <w:p w14:paraId="4655E54A">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 xml:space="preserve">5.2 </w:t>
            </w:r>
            <w:r>
              <w:rPr>
                <w:rFonts w:hint="eastAsia" w:ascii="仿宋" w:hAnsi="仿宋" w:eastAsia="仿宋" w:cs="仿宋"/>
                <w:szCs w:val="21"/>
                <w:highlight w:val="none"/>
              </w:rPr>
              <w:t>中标人应提供相应的培训计划；</w:t>
            </w:r>
          </w:p>
          <w:p w14:paraId="0AC1D2C8">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 xml:space="preserve"> 投标人应对上述内容的实现方式、地点、人数、时间</w:t>
            </w:r>
            <w:r>
              <w:rPr>
                <w:rFonts w:hint="eastAsia" w:ascii="仿宋" w:hAnsi="仿宋" w:eastAsia="仿宋" w:cs="仿宋"/>
                <w:szCs w:val="21"/>
                <w:highlight w:val="none"/>
                <w:lang w:val="en-US" w:eastAsia="zh-CN"/>
              </w:rPr>
              <w:t>等</w:t>
            </w:r>
            <w:r>
              <w:rPr>
                <w:rFonts w:hint="eastAsia" w:ascii="仿宋" w:hAnsi="仿宋" w:eastAsia="仿宋" w:cs="仿宋"/>
                <w:szCs w:val="21"/>
                <w:highlight w:val="none"/>
              </w:rPr>
              <w:t>在投标文件中详细说明。</w:t>
            </w:r>
          </w:p>
          <w:p w14:paraId="3F05E1B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6.售后服务</w:t>
            </w:r>
          </w:p>
          <w:p w14:paraId="55CCA038">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6.1 质保期内：因不能排除的故障而影响工作的情况每发生一次，其质保期相应延长90天，因货物本身缺陷造成各种故障应由中标人免费予以更换，否则采购人有权按照“违约责任”条款的约定要求中标人承担相应违约责任；</w:t>
            </w:r>
          </w:p>
          <w:p w14:paraId="0C75103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6.2 质保期外：实行有偿服务，仅收取成本费（按一定折扣的优惠价格），免人工费、差旅费。</w:t>
            </w:r>
          </w:p>
          <w:p w14:paraId="5C2B6B0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6.3 响应时间</w:t>
            </w:r>
          </w:p>
          <w:p w14:paraId="1B92334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1）维修响应时间：接到采购人通知2小时内响应、48</w:t>
            </w:r>
            <w:r>
              <w:rPr>
                <w:rFonts w:hint="eastAsia" w:ascii="仿宋" w:hAnsi="仿宋" w:eastAsia="仿宋" w:cs="仿宋"/>
                <w:color w:val="auto"/>
                <w:highlight w:val="none"/>
                <w:lang w:val="en-US" w:eastAsia="zh-CN"/>
              </w:rPr>
              <w:t>小时</w:t>
            </w:r>
            <w:r>
              <w:rPr>
                <w:rFonts w:hint="eastAsia" w:ascii="仿宋" w:hAnsi="仿宋" w:eastAsia="仿宋" w:cs="仿宋"/>
                <w:color w:val="auto"/>
                <w:highlight w:val="none"/>
                <w:lang w:eastAsia="zh-CN"/>
              </w:rPr>
              <w:t>内到达采购人现场；</w:t>
            </w:r>
          </w:p>
          <w:p w14:paraId="39542F33">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2）解决问题时间：一般问题在24小时内解决、重大问题或其它无法迅速解决的问题在一周内解决或提出明确的解决方案；</w:t>
            </w:r>
          </w:p>
          <w:p w14:paraId="54E2B60C">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3）48小时内无法修复的提供解决方案（如提供备机等）。</w:t>
            </w:r>
          </w:p>
        </w:tc>
      </w:tr>
      <w:tr w14:paraId="7FAAF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113CBBA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14:paraId="42ADAADF">
            <w:pPr>
              <w:rPr>
                <w:rFonts w:ascii="仿宋" w:hAnsi="仿宋" w:eastAsia="仿宋" w:cs="仿宋"/>
                <w:color w:val="auto"/>
                <w:szCs w:val="21"/>
                <w:highlight w:val="none"/>
              </w:rPr>
            </w:pPr>
            <w:r>
              <w:rPr>
                <w:rFonts w:hint="eastAsia" w:ascii="仿宋" w:hAnsi="仿宋" w:eastAsia="仿宋" w:cs="仿宋"/>
                <w:color w:val="auto"/>
                <w:szCs w:val="21"/>
                <w:highlight w:val="none"/>
              </w:rPr>
              <w:t>1.技术支持：中标人应及时免费提供合同货物软件的升级，免费提供合同货物新功能和应用的资料；</w:t>
            </w:r>
          </w:p>
          <w:p w14:paraId="69915E49">
            <w:pPr>
              <w:rPr>
                <w:rFonts w:ascii="仿宋" w:hAnsi="仿宋" w:eastAsia="仿宋" w:cs="仿宋"/>
                <w:color w:val="auto"/>
                <w:szCs w:val="21"/>
                <w:highlight w:val="none"/>
              </w:rPr>
            </w:pPr>
            <w:r>
              <w:rPr>
                <w:rFonts w:hint="eastAsia" w:ascii="仿宋" w:hAnsi="仿宋" w:eastAsia="仿宋" w:cs="仿宋"/>
                <w:color w:val="auto"/>
                <w:szCs w:val="21"/>
                <w:highlight w:val="none"/>
              </w:rPr>
              <w:t>2.投标人应提供质保期满后主要零部件报价单、质保期满后维护费、软件升级及其相关服务内容；</w:t>
            </w:r>
          </w:p>
          <w:p w14:paraId="52A1EB3C">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.供货时提供有关的全套技术文件（如产品说明书、参数标准、质量保证书、保修证明、操作维修保养说明、相关配套使用手册等）；</w:t>
            </w:r>
          </w:p>
          <w:p w14:paraId="5EA90941">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.保证所提供的货物或与该货物有关的一切权利均不会侵犯任何第三方的知识产权。</w:t>
            </w:r>
          </w:p>
          <w:p w14:paraId="583BF1E9">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.中标人对中标产品使用的安全性、有效性及可靠性承担全部责任，保证在合同验收阶段的性能检验与投标文件明确的技术指标一致；</w:t>
            </w:r>
          </w:p>
          <w:p w14:paraId="430F3270">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.工作条件：投标产品能在采购人所处的条件下正常工作，投标人可通过现场踏勘进行了解；</w:t>
            </w:r>
          </w:p>
          <w:p w14:paraId="0F6B1C19">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环境要求：投标产品安装运行对环境的要求能满足采购人的现有条件，如对环境有特别要求，则在投标文件中进行明确，否则，未适应产品安装运行所要具备的环境条件的营造费用由投标人承担，投标人可通过现场踏勘了解采购人能够提供的现有条件；</w:t>
            </w:r>
          </w:p>
          <w:p w14:paraId="0A6F0411">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.产品本体：产品在工作条件和环境条件具备的前提下正常运行即能达到投标文件承诺的技术指标及性能，不需要另外配置其他物品；</w:t>
            </w:r>
          </w:p>
          <w:p w14:paraId="2A5EFD6D">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随机配送的备品备件、易损件、零配件、专用工具：与产品相关的辅助性物品，为方便采购人使用而提供的、不会影响产品本身正常运行，包括采购人要求随机配送或产品自身随机配送的物品，投标人在投标文件中列出各种随机配送的备品备件、易损件、零配件、专用工具的规格、用途、数量、单价和总价，费用包含在投标总价中；</w:t>
            </w:r>
          </w:p>
          <w:p w14:paraId="2372937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选配件及其他：为保证产品长期工作，投标人在投标文件中列举与产品配套的选配件及其他设备的清单，具体包括选配件及其他设备的规格、用途、数量供采购人按需选购，并在今后一段时间内保持供应、价格不上涨，该项费用不包括在本次投标报价内；</w:t>
            </w:r>
          </w:p>
          <w:p w14:paraId="1F4F634B">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.工作范围：按国家有关标准及规范完成招标文件规定的所有工作内容，包括完成所有产品供货、履行所有规定服务、产品及服务达到招标文件规定的质量标准及使用要求等。</w:t>
            </w:r>
          </w:p>
        </w:tc>
      </w:tr>
      <w:tr w14:paraId="15912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4AA31E6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14:paraId="5E13FAAC">
            <w:pPr>
              <w:rPr>
                <w:rFonts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14:paraId="633DDBB5">
            <w:pPr>
              <w:rPr>
                <w:rFonts w:ascii="仿宋" w:hAnsi="仿宋" w:eastAsia="仿宋" w:cs="仿宋"/>
                <w:color w:val="auto"/>
                <w:szCs w:val="21"/>
                <w:highlight w:val="none"/>
              </w:rPr>
            </w:pPr>
            <w:r>
              <w:rPr>
                <w:rFonts w:hint="eastAsia" w:ascii="仿宋" w:hAnsi="仿宋" w:eastAsia="仿宋" w:cs="仿宋"/>
                <w:color w:val="auto"/>
                <w:szCs w:val="21"/>
                <w:highlight w:val="none"/>
              </w:rPr>
              <w:t>2.验收依据</w:t>
            </w:r>
          </w:p>
          <w:p w14:paraId="30E155E8">
            <w:pPr>
              <w:rPr>
                <w:rFonts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w:t>
            </w:r>
          </w:p>
          <w:p w14:paraId="6AD78400">
            <w:pPr>
              <w:rPr>
                <w:rFonts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中标人提供的技术规格、经采购人认可的合同货物的有效检验文件；</w:t>
            </w:r>
          </w:p>
          <w:p w14:paraId="603E0B11">
            <w:pPr>
              <w:rPr>
                <w:rFonts w:ascii="仿宋" w:hAnsi="仿宋" w:eastAsia="仿宋" w:cs="仿宋"/>
                <w:color w:val="auto"/>
                <w:szCs w:val="21"/>
                <w:highlight w:val="none"/>
              </w:rPr>
            </w:pPr>
            <w:r>
              <w:rPr>
                <w:rFonts w:hint="eastAsia" w:ascii="仿宋" w:hAnsi="仿宋" w:eastAsia="仿宋" w:cs="仿宋"/>
                <w:color w:val="auto"/>
                <w:szCs w:val="21"/>
                <w:highlight w:val="none"/>
              </w:rPr>
              <w:t>2.3 中标人投标文件中提供的经采购人认可的合同货物的验收标准（符合中国有关的国家、地方、行业标准）和检测办法及相应检测手段。</w:t>
            </w:r>
          </w:p>
          <w:p w14:paraId="0E22F722">
            <w:pPr>
              <w:rPr>
                <w:rFonts w:ascii="仿宋" w:hAnsi="仿宋" w:eastAsia="仿宋" w:cs="仿宋"/>
                <w:color w:val="auto"/>
                <w:szCs w:val="21"/>
                <w:highlight w:val="none"/>
              </w:rPr>
            </w:pPr>
            <w:r>
              <w:rPr>
                <w:rFonts w:hint="eastAsia" w:ascii="仿宋" w:hAnsi="仿宋" w:eastAsia="仿宋" w:cs="仿宋"/>
                <w:color w:val="auto"/>
                <w:szCs w:val="21"/>
                <w:highlight w:val="none"/>
              </w:rPr>
              <w:t>3.中标人应派员在所供货物到采购人指定地点时进行到货验收，有需要时能联系产品制造商到场共同验收，若发现任何损坏及质量问题，中标人负责妥善处理直至采购人满意，由此产生的费用由中标人承担；</w:t>
            </w:r>
          </w:p>
          <w:p w14:paraId="636C9689">
            <w:pPr>
              <w:rPr>
                <w:rFonts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14:paraId="68E56CCB">
            <w:pPr>
              <w:rPr>
                <w:rFonts w:ascii="仿宋" w:hAnsi="仿宋" w:eastAsia="仿宋" w:cs="仿宋"/>
                <w:color w:val="auto"/>
                <w:szCs w:val="21"/>
                <w:highlight w:val="none"/>
              </w:rPr>
            </w:pPr>
            <w:r>
              <w:rPr>
                <w:rFonts w:hint="eastAsia" w:ascii="仿宋" w:hAnsi="仿宋" w:eastAsia="仿宋" w:cs="仿宋"/>
                <w:color w:val="auto"/>
                <w:szCs w:val="21"/>
                <w:highlight w:val="none"/>
              </w:rPr>
              <w:t>4.1 所供货物符合产品标准和招标文件及合同的要求；</w:t>
            </w:r>
          </w:p>
          <w:p w14:paraId="73406A6D">
            <w:pPr>
              <w:rPr>
                <w:rFonts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14:paraId="3344B4D9">
            <w:pPr>
              <w:rPr>
                <w:rFonts w:ascii="仿宋" w:hAnsi="仿宋" w:eastAsia="仿宋" w:cs="仿宋"/>
                <w:color w:val="auto"/>
                <w:szCs w:val="21"/>
                <w:highlight w:val="none"/>
              </w:rPr>
            </w:pPr>
            <w:r>
              <w:rPr>
                <w:rFonts w:hint="eastAsia" w:ascii="仿宋" w:hAnsi="仿宋" w:eastAsia="仿宋" w:cs="仿宋"/>
                <w:color w:val="auto"/>
                <w:szCs w:val="21"/>
                <w:highlight w:val="none"/>
              </w:rPr>
              <w:t>4.3 合同中规定的所有货物和材料均已交付；</w:t>
            </w:r>
          </w:p>
          <w:p w14:paraId="11B7A1C1">
            <w:pPr>
              <w:rPr>
                <w:rFonts w:ascii="仿宋" w:hAnsi="仿宋" w:eastAsia="仿宋" w:cs="仿宋"/>
                <w:color w:val="auto"/>
                <w:szCs w:val="21"/>
                <w:highlight w:val="none"/>
              </w:rPr>
            </w:pPr>
            <w:r>
              <w:rPr>
                <w:rFonts w:hint="eastAsia" w:ascii="仿宋" w:hAnsi="仿宋" w:eastAsia="仿宋" w:cs="仿宋"/>
                <w:color w:val="auto"/>
                <w:szCs w:val="21"/>
                <w:highlight w:val="none"/>
              </w:rPr>
              <w:t>4.4 所供货物已通过使用单位组织的验收；</w:t>
            </w:r>
          </w:p>
          <w:p w14:paraId="434E5240">
            <w:pPr>
              <w:rPr>
                <w:rFonts w:ascii="仿宋" w:hAnsi="仿宋" w:eastAsia="仿宋" w:cs="仿宋"/>
                <w:color w:val="auto"/>
                <w:szCs w:val="21"/>
                <w:highlight w:val="none"/>
              </w:rPr>
            </w:pPr>
            <w:r>
              <w:rPr>
                <w:rFonts w:hint="eastAsia" w:ascii="仿宋" w:hAnsi="仿宋" w:eastAsia="仿宋" w:cs="仿宋"/>
                <w:color w:val="auto"/>
                <w:szCs w:val="21"/>
                <w:highlight w:val="none"/>
              </w:rPr>
              <w:t>4.5 所有相关的技术文件及资料均已提交并得到接受。</w:t>
            </w:r>
          </w:p>
        </w:tc>
      </w:tr>
    </w:tbl>
    <w:p w14:paraId="02E70980">
      <w:pPr>
        <w:adjustRightInd w:val="0"/>
        <w:snapToGrid w:val="0"/>
        <w:spacing w:line="288" w:lineRule="auto"/>
        <w:rPr>
          <w:rFonts w:ascii="仿宋" w:hAnsi="仿宋" w:eastAsia="仿宋" w:cs="仿宋"/>
          <w:b/>
          <w:color w:val="auto"/>
          <w:szCs w:val="21"/>
          <w:highlight w:val="none"/>
        </w:rPr>
      </w:pPr>
    </w:p>
    <w:p w14:paraId="3694EC98">
      <w:pPr>
        <w:adjustRightInd w:val="0"/>
        <w:snapToGrid w:val="0"/>
        <w:spacing w:line="288" w:lineRule="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14:paraId="253D761B">
      <w:pPr>
        <w:adjustRightInd w:val="0"/>
        <w:snapToGrid w:val="0"/>
        <w:spacing w:line="288" w:lineRule="auto"/>
        <w:rPr>
          <w:rFonts w:hint="eastAsia" w:ascii="仿宋" w:hAnsi="仿宋" w:eastAsia="仿宋" w:cs="仿宋"/>
          <w:b/>
          <w:bCs/>
          <w:szCs w:val="21"/>
        </w:rPr>
      </w:pPr>
      <w:bookmarkStart w:id="33" w:name="_Hlk92271413"/>
      <w:r>
        <w:rPr>
          <w:rFonts w:hint="eastAsia" w:ascii="仿宋" w:hAnsi="仿宋" w:eastAsia="仿宋" w:cs="仿宋"/>
          <w:b/>
          <w:bCs/>
          <w:szCs w:val="21"/>
        </w:rPr>
        <w:t>1.需执行的国家相关标准、行业标准、地方标准或者其他标准、规范：</w:t>
      </w:r>
    </w:p>
    <w:bookmarkEnd w:id="33"/>
    <w:p w14:paraId="7DFEE71E">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1.1 产品品牌所在国有强制性标准的执行产品品牌所在国强制性标准，如涉及中华人民共和国规定的标准及规范、行业标准及规范、其它相关标准及规范，则按最新相关标准及规范执行，上述标准及规范如有不一致，则以更严格者为准；</w:t>
      </w:r>
    </w:p>
    <w:p w14:paraId="1B2BC35F">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1.2 产品本体、零部件、配件产品质量符合中华人民共和国及产品品牌所在国有关质量标准，上述标准如有不一致，则以更严格者为准。</w:t>
      </w:r>
    </w:p>
    <w:p w14:paraId="3FC3F471">
      <w:pPr>
        <w:adjustRightInd w:val="0"/>
        <w:snapToGrid w:val="0"/>
        <w:spacing w:line="288" w:lineRule="auto"/>
        <w:rPr>
          <w:rFonts w:hint="eastAsia" w:ascii="仿宋" w:hAnsi="仿宋" w:eastAsia="仿宋" w:cs="仿宋"/>
          <w:b/>
          <w:bCs/>
          <w:szCs w:val="21"/>
        </w:rPr>
      </w:pPr>
      <w:r>
        <w:rPr>
          <w:rFonts w:hint="eastAsia" w:ascii="仿宋" w:hAnsi="仿宋" w:eastAsia="仿宋" w:cs="仿宋"/>
          <w:b/>
          <w:bCs/>
          <w:szCs w:val="21"/>
        </w:rPr>
        <w:t>2.需实现的功能或者目标：</w:t>
      </w:r>
    </w:p>
    <w:p w14:paraId="0BD0289E">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2.1 采购人在招标文件中未列明的所需辅材、附件、配件、线缆等后续将不再单独支付费用，招标文件未提及但完备设备运行所需的其它软硬件和改造内容均由中标人免费提供并提供同等维保服务；</w:t>
      </w:r>
    </w:p>
    <w:p w14:paraId="552E9437">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2.2 交钥匙项目；</w:t>
      </w:r>
    </w:p>
    <w:p w14:paraId="2B3CA7CA">
      <w:pPr>
        <w:adjustRightInd w:val="0"/>
        <w:snapToGrid w:val="0"/>
        <w:spacing w:line="288" w:lineRule="auto"/>
        <w:rPr>
          <w:rFonts w:hint="default" w:ascii="仿宋" w:hAnsi="仿宋" w:eastAsia="仿宋" w:cs="仿宋"/>
          <w:b/>
          <w:bCs/>
          <w:color w:val="auto"/>
          <w:szCs w:val="21"/>
          <w:highlight w:val="none"/>
          <w:lang w:val="en-US" w:eastAsia="zh-CN"/>
        </w:rPr>
      </w:pPr>
      <w:r>
        <w:rPr>
          <w:rFonts w:hint="eastAsia" w:ascii="仿宋" w:hAnsi="仿宋" w:eastAsia="仿宋" w:cs="仿宋"/>
          <w:szCs w:val="21"/>
        </w:rPr>
        <w:t xml:space="preserve">2.3 </w:t>
      </w:r>
      <w:r>
        <w:rPr>
          <w:rFonts w:hint="eastAsia" w:ascii="仿宋" w:hAnsi="仿宋" w:eastAsia="仿宋" w:cs="仿宋"/>
        </w:rPr>
        <w:t>材料科学与工程学院科研配套。</w:t>
      </w:r>
    </w:p>
    <w:p w14:paraId="3D1737A0">
      <w:pPr>
        <w:adjustRightInd w:val="0"/>
        <w:snapToGrid w:val="0"/>
        <w:spacing w:line="288" w:lineRule="auto"/>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16"/>
        <w:gridCol w:w="687"/>
        <w:gridCol w:w="655"/>
        <w:gridCol w:w="5921"/>
      </w:tblGrid>
      <w:tr w14:paraId="1D45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3BCB133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716" w:type="dxa"/>
            <w:vAlign w:val="center"/>
          </w:tcPr>
          <w:p w14:paraId="211D451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687" w:type="dxa"/>
            <w:vAlign w:val="center"/>
          </w:tcPr>
          <w:p w14:paraId="07C8FA1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655" w:type="dxa"/>
            <w:vAlign w:val="center"/>
          </w:tcPr>
          <w:p w14:paraId="74DFA34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5921" w:type="dxa"/>
            <w:vAlign w:val="center"/>
          </w:tcPr>
          <w:p w14:paraId="583BAF9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要求</w:t>
            </w:r>
          </w:p>
        </w:tc>
      </w:tr>
      <w:tr w14:paraId="30DB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37DD5B3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1716" w:type="dxa"/>
            <w:vAlign w:val="center"/>
          </w:tcPr>
          <w:p w14:paraId="2DD809AA">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稳态瞬态荧光光谱仪</w:t>
            </w:r>
          </w:p>
          <w:p w14:paraId="6AA5A8BA">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bCs/>
                <w:szCs w:val="21"/>
              </w:rPr>
              <w:t>（允许进口）</w:t>
            </w:r>
          </w:p>
        </w:tc>
        <w:tc>
          <w:tcPr>
            <w:tcW w:w="687" w:type="dxa"/>
            <w:vAlign w:val="center"/>
          </w:tcPr>
          <w:p w14:paraId="4AEA6792">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color w:val="auto"/>
                <w:highlight w:val="none"/>
                <w:lang w:val="en-US" w:eastAsia="zh-CN"/>
              </w:rPr>
              <w:t>1</w:t>
            </w:r>
          </w:p>
        </w:tc>
        <w:tc>
          <w:tcPr>
            <w:tcW w:w="655" w:type="dxa"/>
            <w:vAlign w:val="center"/>
          </w:tcPr>
          <w:p w14:paraId="067DE634">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eastAsia="zh-CN"/>
              </w:rPr>
              <w:t>台</w:t>
            </w:r>
          </w:p>
        </w:tc>
        <w:tc>
          <w:tcPr>
            <w:tcW w:w="5921" w:type="dxa"/>
            <w:vAlign w:val="center"/>
          </w:tcPr>
          <w:p w14:paraId="43794E8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1.光学系统结构：L型；</w:t>
            </w:r>
          </w:p>
          <w:p w14:paraId="5F1F7B6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2.光谱范围：230~1700nm；</w:t>
            </w:r>
          </w:p>
          <w:p w14:paraId="743F5D5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3.光源</w:t>
            </w:r>
          </w:p>
          <w:p w14:paraId="23FF083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▲3.1 功率≥300W除臭氧氙灯（集成式电源），可显示功率、电压、电流和使用时间（非功率等效换算）；</w:t>
            </w:r>
          </w:p>
          <w:p w14:paraId="7F60909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3.2 高能量脉冲氙灯，光谱脉宽1.5~2.5μs，平均能量60W，重复频率0.1~100Hz；</w:t>
            </w:r>
          </w:p>
          <w:p w14:paraId="4AD99FC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 标准信噪比：≥20000:1（水拉曼峰测试，激发波长350nm，狭缝5nm，积分时间1s，计算公式为S/N=(I</w:t>
            </w:r>
            <w:r>
              <w:rPr>
                <w:rFonts w:hint="eastAsia" w:ascii="仿宋" w:hAnsi="仿宋" w:eastAsia="仿宋" w:cs="仿宋"/>
                <w:kern w:val="2"/>
                <w:sz w:val="21"/>
                <w:szCs w:val="21"/>
                <w:vertAlign w:val="subscript"/>
                <w:lang w:val="en-US" w:eastAsia="zh-CN" w:bidi="ar-SA"/>
              </w:rPr>
              <w:t>397</w:t>
            </w:r>
            <w:r>
              <w:rPr>
                <w:rFonts w:hint="eastAsia" w:ascii="仿宋" w:hAnsi="仿宋" w:eastAsia="仿宋" w:cs="仿宋"/>
                <w:kern w:val="2"/>
                <w:sz w:val="21"/>
                <w:szCs w:val="21"/>
                <w:lang w:val="en-US" w:eastAsia="zh-CN" w:bidi="ar-SA"/>
              </w:rPr>
              <w:t>-I</w:t>
            </w:r>
            <w:r>
              <w:rPr>
                <w:rFonts w:hint="eastAsia" w:ascii="仿宋" w:hAnsi="仿宋" w:eastAsia="仿宋" w:cs="仿宋"/>
                <w:kern w:val="2"/>
                <w:sz w:val="21"/>
                <w:szCs w:val="21"/>
                <w:vertAlign w:val="subscript"/>
                <w:lang w:val="en-US" w:eastAsia="zh-CN" w:bidi="ar-SA"/>
              </w:rPr>
              <w:t>450</w:t>
            </w:r>
            <w:r>
              <w:rPr>
                <w:rFonts w:hint="eastAsia" w:ascii="仿宋" w:hAnsi="仿宋" w:eastAsia="仿宋" w:cs="仿宋"/>
                <w:kern w:val="2"/>
                <w:sz w:val="21"/>
                <w:szCs w:val="21"/>
                <w:lang w:val="en-US" w:eastAsia="zh-CN" w:bidi="ar-SA"/>
              </w:rPr>
              <w:t>)/I</w:t>
            </w:r>
            <w:r>
              <w:rPr>
                <w:rFonts w:hint="eastAsia" w:ascii="仿宋" w:hAnsi="仿宋" w:eastAsia="仿宋" w:cs="仿宋"/>
                <w:kern w:val="2"/>
                <w:sz w:val="21"/>
                <w:szCs w:val="21"/>
                <w:vertAlign w:val="subscript"/>
                <w:lang w:val="en-US" w:eastAsia="zh-CN" w:bidi="ar-SA"/>
              </w:rPr>
              <w:t>450</w:t>
            </w:r>
            <w:r>
              <w:rPr>
                <w:rFonts w:hint="eastAsia" w:ascii="仿宋" w:hAnsi="仿宋" w:eastAsia="仿宋" w:cs="仿宋"/>
                <w:kern w:val="2"/>
                <w:sz w:val="21"/>
                <w:szCs w:val="21"/>
                <w:vertAlign w:val="superscript"/>
                <w:lang w:val="en-US" w:eastAsia="zh-CN" w:bidi="ar-SA"/>
              </w:rPr>
              <w:t>1/2</w:t>
            </w:r>
            <w:r>
              <w:rPr>
                <w:rFonts w:hint="eastAsia" w:ascii="仿宋" w:hAnsi="仿宋" w:eastAsia="仿宋" w:cs="仿宋"/>
                <w:kern w:val="2"/>
                <w:sz w:val="21"/>
                <w:szCs w:val="21"/>
                <w:lang w:val="en-US" w:eastAsia="zh-CN" w:bidi="ar-SA"/>
              </w:rPr>
              <w:t>）。</w:t>
            </w:r>
          </w:p>
          <w:p w14:paraId="4E0EFC9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4.激发单色器</w:t>
            </w:r>
          </w:p>
          <w:p w14:paraId="14A6CF9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★4.1 类型：非对称型或对称型Czerny-Turner结构单色仪；</w:t>
            </w:r>
          </w:p>
          <w:p w14:paraId="6AAF117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4.2 三光栅塔轮结构，全软件控制转动；</w:t>
            </w:r>
          </w:p>
          <w:p w14:paraId="7AA1F4F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★4.3 焦距：250~300mm或优于；</w:t>
            </w:r>
          </w:p>
          <w:p w14:paraId="0FB6B14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4.4 杂散光抑制：≥1:10</w:t>
            </w:r>
            <w:r>
              <w:rPr>
                <w:rFonts w:hint="eastAsia" w:ascii="仿宋" w:hAnsi="仿宋" w:eastAsia="仿宋" w:cs="仿宋"/>
                <w:kern w:val="2"/>
                <w:sz w:val="21"/>
                <w:szCs w:val="21"/>
                <w:highlight w:val="none"/>
                <w:vertAlign w:val="superscript"/>
                <w:lang w:val="en-US" w:eastAsia="zh-CN" w:bidi="ar-SA"/>
              </w:rPr>
              <w:t>5</w:t>
            </w:r>
            <w:r>
              <w:rPr>
                <w:rFonts w:hint="eastAsia" w:ascii="仿宋" w:hAnsi="仿宋" w:eastAsia="仿宋" w:cs="仿宋"/>
                <w:kern w:val="2"/>
                <w:sz w:val="21"/>
                <w:szCs w:val="21"/>
                <w:highlight w:val="none"/>
                <w:lang w:val="en-US" w:eastAsia="zh-CN" w:bidi="ar-SA"/>
              </w:rPr>
              <w:t>；</w:t>
            </w:r>
          </w:p>
          <w:p w14:paraId="1DA41376">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★4.5 分辨率：0~10nm或优于；</w:t>
            </w:r>
          </w:p>
          <w:p w14:paraId="518F8DF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4.6 波长准确度：≤±0.2nm；</w:t>
            </w:r>
          </w:p>
          <w:p w14:paraId="6522AA3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4.7 最小步进：≤0.01nm；</w:t>
            </w:r>
          </w:p>
          <w:p w14:paraId="06AD75A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★4.8 配置电动滤光片消除高级衍射光。</w:t>
            </w:r>
          </w:p>
          <w:p w14:paraId="014AC47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5.发射单色器</w:t>
            </w:r>
          </w:p>
          <w:p w14:paraId="3BC8587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★5.1 类型：非对称型或对称型Czerny-Turner结构单色仪；</w:t>
            </w:r>
          </w:p>
          <w:p w14:paraId="7822452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5.2 三光栅塔轮结构，全软件控制转动；</w:t>
            </w:r>
          </w:p>
          <w:p w14:paraId="1F28D87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★5.3 焦距：250~300mm或优于；</w:t>
            </w:r>
          </w:p>
          <w:p w14:paraId="5BE120D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5.4 杂散光抑制：≥10</w:t>
            </w:r>
            <w:r>
              <w:rPr>
                <w:rFonts w:hint="eastAsia" w:ascii="仿宋" w:hAnsi="仿宋" w:eastAsia="仿宋" w:cs="仿宋"/>
                <w:kern w:val="2"/>
                <w:sz w:val="21"/>
                <w:szCs w:val="21"/>
                <w:highlight w:val="none"/>
                <w:vertAlign w:val="superscript"/>
                <w:lang w:val="en-US" w:eastAsia="zh-CN" w:bidi="ar-SA"/>
              </w:rPr>
              <w:t>5</w:t>
            </w:r>
            <w:r>
              <w:rPr>
                <w:rFonts w:hint="eastAsia" w:ascii="仿宋" w:hAnsi="仿宋" w:eastAsia="仿宋" w:cs="仿宋"/>
                <w:kern w:val="2"/>
                <w:sz w:val="21"/>
                <w:szCs w:val="21"/>
                <w:highlight w:val="none"/>
                <w:lang w:val="en-US" w:eastAsia="zh-CN" w:bidi="ar-SA"/>
              </w:rPr>
              <w:t>:1；</w:t>
            </w:r>
          </w:p>
          <w:p w14:paraId="0DF90CDA">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★5.5 分辨率：0~10nm或优于；</w:t>
            </w:r>
          </w:p>
          <w:p w14:paraId="7DAED2D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5.6 波长准确度：≤±0.2nm；</w:t>
            </w:r>
          </w:p>
          <w:p w14:paraId="78B91BF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5.7 最小步进：≤0.01nm；</w:t>
            </w:r>
          </w:p>
          <w:p w14:paraId="1291385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★5.8 配置电动滤光片消除高级衍射光。</w:t>
            </w:r>
          </w:p>
          <w:p w14:paraId="03F577B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6.紫外可见检测器</w:t>
            </w:r>
          </w:p>
          <w:p w14:paraId="4D88AC4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6.1 标配红敏光电倍增管；</w:t>
            </w:r>
          </w:p>
          <w:p w14:paraId="0ED4111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▲6.2 半导体制冷模块，工作温度-20℃，暗噪声＜100cps(-20℃)；</w:t>
            </w:r>
          </w:p>
          <w:p w14:paraId="043A3BD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6.3 光谱范围：200~870nm。</w:t>
            </w:r>
          </w:p>
          <w:p w14:paraId="649900F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7.近红外检测器</w:t>
            </w:r>
          </w:p>
          <w:p w14:paraId="10D0626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7.1 近红外光电倍增管；</w:t>
            </w:r>
          </w:p>
          <w:p w14:paraId="24D2439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7.2 液氮制冷，工作温度-80℃，暗噪声＜70000cps(-80℃)（典型值）；</w:t>
            </w:r>
          </w:p>
          <w:p w14:paraId="090DD2C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▲7.3 光谱范围：300~1700nm。</w:t>
            </w:r>
          </w:p>
          <w:p w14:paraId="2994445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8.荧光寿命</w:t>
            </w:r>
          </w:p>
          <w:p w14:paraId="5435D06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8.1 工作原理：时间相关单光子计数（TCSPC）测量；</w:t>
            </w:r>
          </w:p>
          <w:p w14:paraId="615C49A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8.2 激发光源：皮秒脉冲激光器，脉冲频率20MHz~20kHz，波长450nm；</w:t>
            </w:r>
          </w:p>
          <w:p w14:paraId="058426E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8.3 范围：100ps~50μs；</w:t>
            </w:r>
          </w:p>
          <w:p w14:paraId="3F9DD64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▲8.4 最小时间分辨率≤330fs（计算公式为最小时间宽度/最大通道数）</w:t>
            </w:r>
            <w:r>
              <w:rPr>
                <w:rFonts w:hint="eastAsia" w:ascii="仿宋" w:hAnsi="仿宋" w:eastAsia="仿宋" w:cs="仿宋"/>
                <w:b/>
                <w:bCs/>
                <w:kern w:val="2"/>
                <w:sz w:val="21"/>
                <w:szCs w:val="21"/>
                <w:highlight w:val="none"/>
                <w:lang w:val="en-US" w:eastAsia="zh-CN" w:bidi="ar-SA"/>
              </w:rPr>
              <w:t>（提供软件界面截图）；</w:t>
            </w:r>
          </w:p>
          <w:p w14:paraId="437402F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8.5 通道数：256~8192；</w:t>
            </w:r>
          </w:p>
          <w:p w14:paraId="40036FF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★8.6 光源通道数（START）及检测器通道数（STOP）均≥1；</w:t>
            </w:r>
          </w:p>
          <w:p w14:paraId="2E06390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★8.7 采集模式：正向采集或反向采集或正向和反向双采集。</w:t>
            </w:r>
          </w:p>
          <w:p w14:paraId="4B0A77A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9.磷光寿命</w:t>
            </w:r>
          </w:p>
          <w:p w14:paraId="07883D8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9.1 工作原理：多通道单光子计数（MCS）测量；</w:t>
            </w:r>
          </w:p>
          <w:p w14:paraId="77D9572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9.2 激发光源：≥60W闪烁氙灯，光谱脉宽1.5~2.5μs，重复频率0.1~100Hz；</w:t>
            </w:r>
          </w:p>
          <w:p w14:paraId="4DC1256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9.3 范围：1μs~50s；</w:t>
            </w:r>
          </w:p>
          <w:p w14:paraId="5EEB6A6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★9.4 最小时间分辨率（计算公式为最小时间宽度/最大通道数）：≤50ns；</w:t>
            </w:r>
          </w:p>
          <w:p w14:paraId="7B2723E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9.5 通道数：500~8000；</w:t>
            </w:r>
          </w:p>
          <w:p w14:paraId="6CB6A14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★9.6 光源通道数（START）及检测器通道数（STOP）均≥1；</w:t>
            </w:r>
          </w:p>
          <w:p w14:paraId="2D4E728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9.7 USB接口与电脑连接。</w:t>
            </w:r>
          </w:p>
          <w:p w14:paraId="1EC4629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10.样品仓</w:t>
            </w:r>
          </w:p>
          <w:p w14:paraId="41D5F9D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★10.1 ≥20L</w:t>
            </w:r>
          </w:p>
          <w:p w14:paraId="0FE9591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10.2 计算机自动控制的激发侧衰减片；</w:t>
            </w:r>
          </w:p>
          <w:p w14:paraId="1831EFA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10.3 含液体石英皿支架及带有温度传感器的循环水出入口；</w:t>
            </w:r>
          </w:p>
          <w:p w14:paraId="726A59D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10.4 标配用于保护探测器的快门开关及计算机控制的信号衰减器。</w:t>
            </w:r>
          </w:p>
          <w:p w14:paraId="3ED374D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11.积分球</w:t>
            </w:r>
          </w:p>
          <w:p w14:paraId="132D234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11.1 手提一体式，三面光学入口，顶部进样，可直接放入样品仓，无需光纤耦合；</w:t>
            </w:r>
          </w:p>
          <w:p w14:paraId="25B12705">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★11.2 内径：100~130（不含）mm或优于；</w:t>
            </w:r>
          </w:p>
          <w:p w14:paraId="4C87877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11.3 高反射率聚四氟乙烯涂层</w:t>
            </w:r>
          </w:p>
          <w:p w14:paraId="11E7B15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★11.4 内置电路可完成积分球内样品支架升降；</w:t>
            </w:r>
          </w:p>
          <w:p w14:paraId="4337FDE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11.5 内置气氛入口可完成惰性气体气氛测试；</w:t>
            </w:r>
          </w:p>
          <w:p w14:paraId="48F2BE3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▲11.6 能完成紫外可见到近红外（230~1700nm）全波段量子产率测试；</w:t>
            </w:r>
          </w:p>
          <w:p w14:paraId="419ACD8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11.7 可后续升级完成电致发光测试。</w:t>
            </w:r>
          </w:p>
          <w:p w14:paraId="231055B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一套软件完成稳态、瞬态光谱测量及数据分析（无需不同软件切换），具有批量测试功能，同一样品不同测试需求可在软件上设定好所有稳态和瞬态测试条件，软件控制程序按顺序自动测试（无需人员值守），测试结束后可得到全部测试结果；</w:t>
            </w:r>
          </w:p>
          <w:p w14:paraId="3A38AF0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13.前表面样品支架：测试固体、薄膜、粉末、高浓度液体及浑浊液体前表面荧光，可在样品仓外部微调支架位置；</w:t>
            </w:r>
          </w:p>
          <w:p w14:paraId="7F20F6C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★14.液氮低温恒温器：温度范围77~300K，控温稳定性±0.1K以内（30分钟内），低温器可被光谱仪软件控制，能通过光谱测试软件控制温度设置及实现对变温下不同光谱的自动扫描；</w:t>
            </w:r>
          </w:p>
          <w:p w14:paraId="5067F2F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15.含主流配置品牌电脑1台（最低配置：i5处理器、8G内存1T硬盘、Win10专业版系统、24寸分辨率1920*1080液晶显示器）。</w:t>
            </w:r>
          </w:p>
        </w:tc>
      </w:tr>
    </w:tbl>
    <w:p w14:paraId="2B08F8EB">
      <w:pPr>
        <w:adjustRightInd w:val="0"/>
        <w:snapToGrid w:val="0"/>
        <w:spacing w:line="288" w:lineRule="auto"/>
        <w:ind w:left="0" w:leftChars="0" w:right="0" w:rightChars="0"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8BE3F7D">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119BA59E">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540"/>
        <w:gridCol w:w="7088"/>
      </w:tblGrid>
      <w:tr w14:paraId="7634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242ED86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800" w:type="pct"/>
            <w:vAlign w:val="center"/>
          </w:tcPr>
          <w:p w14:paraId="6E240AD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681" w:type="pct"/>
            <w:vAlign w:val="center"/>
          </w:tcPr>
          <w:p w14:paraId="111C233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3E97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62E902E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800" w:type="pct"/>
            <w:vAlign w:val="center"/>
          </w:tcPr>
          <w:p w14:paraId="5879014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681" w:type="pct"/>
            <w:vAlign w:val="center"/>
          </w:tcPr>
          <w:p w14:paraId="61F721FF">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浙江理工大学稳态瞬态荧光光谱仪</w:t>
            </w:r>
            <w:r>
              <w:rPr>
                <w:rFonts w:hint="eastAsia" w:ascii="仿宋" w:hAnsi="仿宋" w:eastAsia="仿宋" w:cs="仿宋"/>
                <w:color w:val="auto"/>
                <w:sz w:val="18"/>
                <w:szCs w:val="18"/>
                <w:highlight w:val="none"/>
              </w:rPr>
              <w:t>的招标、评标、定标、验收、合同履约、付款等（法律、法规另有规定的，从其规定）</w:t>
            </w:r>
          </w:p>
        </w:tc>
      </w:tr>
      <w:tr w14:paraId="428B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42EF2C0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800" w:type="pct"/>
            <w:vAlign w:val="center"/>
          </w:tcPr>
          <w:p w14:paraId="2DAB8A7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681" w:type="pct"/>
            <w:vAlign w:val="center"/>
          </w:tcPr>
          <w:p w14:paraId="2168A348">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2E0B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4A88498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800" w:type="pct"/>
            <w:vAlign w:val="center"/>
          </w:tcPr>
          <w:p w14:paraId="2027C7D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681" w:type="pct"/>
            <w:vAlign w:val="center"/>
          </w:tcPr>
          <w:p w14:paraId="34FCA20A">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14:paraId="073F02B2">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14:paraId="7F54776D">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5BF8CC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收费标准（差额累进）：</w:t>
            </w:r>
          </w:p>
          <w:tbl>
            <w:tblPr>
              <w:tblStyle w:val="27"/>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14:paraId="72032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59A361A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14:paraId="4934A9F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14:paraId="72F85E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781F5A4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14:paraId="324FFD5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1.05（不足</w:t>
                  </w:r>
                  <w:r>
                    <w:rPr>
                      <w:rFonts w:hint="eastAsia" w:ascii="仿宋" w:hAnsi="仿宋" w:eastAsia="仿宋" w:cs="仿宋"/>
                      <w:color w:val="auto"/>
                      <w:sz w:val="18"/>
                      <w:szCs w:val="18"/>
                      <w:highlight w:val="none"/>
                      <w:lang w:eastAsia="zh-CN"/>
                    </w:rPr>
                    <w:t>贰仟元</w:t>
                  </w:r>
                  <w:r>
                    <w:rPr>
                      <w:rFonts w:hint="eastAsia" w:ascii="仿宋" w:hAnsi="仿宋" w:eastAsia="仿宋" w:cs="仿宋"/>
                      <w:color w:val="auto"/>
                      <w:sz w:val="18"/>
                      <w:szCs w:val="18"/>
                      <w:highlight w:val="none"/>
                    </w:rPr>
                    <w:t>按</w:t>
                  </w:r>
                  <w:r>
                    <w:rPr>
                      <w:rFonts w:hint="eastAsia" w:ascii="仿宋" w:hAnsi="仿宋" w:eastAsia="仿宋" w:cs="仿宋"/>
                      <w:color w:val="auto"/>
                      <w:sz w:val="18"/>
                      <w:szCs w:val="18"/>
                      <w:highlight w:val="none"/>
                      <w:lang w:eastAsia="zh-CN"/>
                    </w:rPr>
                    <w:t>贰仟元</w:t>
                  </w:r>
                  <w:r>
                    <w:rPr>
                      <w:rFonts w:hint="eastAsia" w:ascii="仿宋" w:hAnsi="仿宋" w:eastAsia="仿宋" w:cs="仿宋"/>
                      <w:color w:val="auto"/>
                      <w:sz w:val="18"/>
                      <w:szCs w:val="18"/>
                      <w:highlight w:val="none"/>
                    </w:rPr>
                    <w:t>收取）</w:t>
                  </w:r>
                </w:p>
              </w:tc>
            </w:tr>
            <w:tr w14:paraId="31816D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7B3D450E">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100-500</w:t>
                  </w:r>
                </w:p>
              </w:tc>
              <w:tc>
                <w:tcPr>
                  <w:tcW w:w="3322" w:type="dxa"/>
                  <w:tcMar>
                    <w:top w:w="0" w:type="dxa"/>
                    <w:left w:w="108" w:type="dxa"/>
                    <w:bottom w:w="0" w:type="dxa"/>
                    <w:right w:w="108" w:type="dxa"/>
                  </w:tcMar>
                  <w:vAlign w:val="center"/>
                </w:tcPr>
                <w:p w14:paraId="6BDA1917">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0.77</w:t>
                  </w:r>
                </w:p>
              </w:tc>
            </w:tr>
          </w:tbl>
          <w:p w14:paraId="4395B08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14:paraId="3A15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6331296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800" w:type="pct"/>
            <w:vAlign w:val="center"/>
          </w:tcPr>
          <w:p w14:paraId="74238A2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681" w:type="pct"/>
            <w:vAlign w:val="center"/>
          </w:tcPr>
          <w:p w14:paraId="669F134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14:paraId="3CB2868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[2024年1月（含）至今任意一月]</w:t>
            </w:r>
            <w:r>
              <w:rPr>
                <w:rFonts w:hint="eastAsia" w:ascii="仿宋" w:hAnsi="仿宋" w:eastAsia="仿宋" w:cs="仿宋"/>
                <w:color w:val="auto"/>
                <w:sz w:val="18"/>
                <w:szCs w:val="18"/>
                <w:highlight w:val="none"/>
              </w:rPr>
              <w:t>证明；</w:t>
            </w:r>
          </w:p>
          <w:p w14:paraId="0161A4B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14:paraId="3553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6E30DA8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800" w:type="pct"/>
            <w:vAlign w:val="center"/>
          </w:tcPr>
          <w:p w14:paraId="040D9EC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681" w:type="pct"/>
            <w:vAlign w:val="center"/>
          </w:tcPr>
          <w:p w14:paraId="07D10CB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14:paraId="3F7A9E0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14:paraId="230AA5B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42B7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49A9D55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800" w:type="pct"/>
            <w:vAlign w:val="center"/>
          </w:tcPr>
          <w:p w14:paraId="6104951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681" w:type="pct"/>
            <w:vAlign w:val="center"/>
          </w:tcPr>
          <w:p w14:paraId="37B77CB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14:paraId="69AA2A2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14:paraId="659AB0E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说明：投标人根据招标文件的规定，拟在中标后将中标项目的非主体、非关键性工作分包的，应当在投标文件中载明分包承担主体，分包承担主体应当具备相应资质条件且不得再次分包。</w:t>
            </w:r>
          </w:p>
        </w:tc>
      </w:tr>
      <w:tr w14:paraId="0643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329F3FF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800" w:type="pct"/>
            <w:vAlign w:val="center"/>
          </w:tcPr>
          <w:p w14:paraId="398AB03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3681" w:type="pct"/>
            <w:vAlign w:val="center"/>
          </w:tcPr>
          <w:p w14:paraId="492C218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14:paraId="6C7657A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0387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223A818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800" w:type="pct"/>
            <w:vAlign w:val="center"/>
          </w:tcPr>
          <w:p w14:paraId="5CC2733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681" w:type="pct"/>
            <w:vAlign w:val="center"/>
          </w:tcPr>
          <w:p w14:paraId="10E00B3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报价应按招标文件要求的格式编制、填写报价内容（可自行增行），未按招标文件要求编制、填写的投标文件可能被拒绝；</w:t>
            </w:r>
          </w:p>
          <w:p w14:paraId="40A3BC05">
            <w:pPr>
              <w:keepNext w:val="0"/>
              <w:keepLines w:val="0"/>
              <w:pageBreakBefore w:val="0"/>
              <w:widowControl w:val="0"/>
              <w:kinsoku/>
              <w:wordWrap/>
              <w:overflowPunct/>
              <w:topLinePunct w:val="0"/>
              <w:autoSpaceDE/>
              <w:autoSpaceDN/>
              <w:bidi w:val="0"/>
              <w:snapToGrid w:val="0"/>
              <w:spacing w:line="240" w:lineRule="auto"/>
              <w:ind w:right="0" w:rightChars="0"/>
              <w:textAlignment w:val="auto"/>
              <w:rPr>
                <w:rFonts w:hint="eastAsia" w:ascii="仿宋" w:hAnsi="仿宋" w:eastAsia="仿宋" w:cs="仿宋"/>
                <w:b w:val="0"/>
                <w:bCs w:val="0"/>
                <w:sz w:val="18"/>
                <w:szCs w:val="18"/>
                <w:highlight w:val="none"/>
                <w:lang w:val="en-US" w:eastAsia="zh-CN"/>
              </w:rPr>
            </w:pPr>
            <w:r>
              <w:rPr>
                <w:rFonts w:hint="eastAsia" w:ascii="仿宋" w:hAnsi="仿宋" w:eastAsia="仿宋" w:cs="仿宋"/>
                <w:sz w:val="18"/>
                <w:szCs w:val="18"/>
                <w:highlight w:val="none"/>
                <w:lang w:val="en-US" w:eastAsia="zh-CN"/>
              </w:rPr>
              <w:t>2.投标人</w:t>
            </w:r>
            <w:r>
              <w:rPr>
                <w:rFonts w:hint="eastAsia" w:ascii="仿宋" w:hAnsi="仿宋" w:eastAsia="仿宋" w:cs="仿宋"/>
                <w:b w:val="0"/>
                <w:bCs w:val="0"/>
                <w:sz w:val="18"/>
                <w:szCs w:val="18"/>
                <w:highlight w:val="none"/>
                <w:lang w:val="en-US" w:eastAsia="zh-CN"/>
              </w:rPr>
              <w:t>根据招标文件的要求，须将设备（软件）费、安装费、调试费、检测费、验收费（通过验收直至交付用户使用，达到使用要求及质量标准）、培训费、投标费、合同包含的所有风险责任等各项费用及不可预见费、免费维护期内保修服务等所需的全部费用都包含在投标报价之中，一次性包死，合同价不再作调整，除采购范围更改，如还有其它费用内容组成，投标人可在报价明细表中单独列出，如不列明详细报价，则视为已含入报价里；</w:t>
            </w:r>
          </w:p>
          <w:p w14:paraId="4A65B700">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bCs/>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设备费：</w:t>
            </w:r>
            <w:r>
              <w:rPr>
                <w:rFonts w:hint="eastAsia" w:ascii="仿宋" w:hAnsi="仿宋" w:eastAsia="仿宋" w:cs="仿宋"/>
                <w:b/>
                <w:bCs/>
                <w:sz w:val="18"/>
                <w:szCs w:val="18"/>
                <w:highlight w:val="none"/>
              </w:rPr>
              <w:t>用户指定位置价</w:t>
            </w:r>
          </w:p>
          <w:p w14:paraId="5019B30D">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bCs/>
                <w:sz w:val="18"/>
                <w:szCs w:val="18"/>
                <w:highlight w:val="none"/>
              </w:rPr>
            </w:pPr>
            <w:r>
              <w:rPr>
                <w:rFonts w:hint="eastAsia" w:ascii="仿宋" w:hAnsi="仿宋" w:eastAsia="仿宋" w:cs="仿宋"/>
                <w:sz w:val="18"/>
                <w:szCs w:val="18"/>
                <w:highlight w:val="none"/>
              </w:rPr>
              <w:t>（1）国产设备：设备费须包含设备（包括主机、标准附件、备品备件、专用工具）价、设备运杂费、保险费、利润、税金等，</w:t>
            </w:r>
            <w:r>
              <w:rPr>
                <w:rFonts w:hint="eastAsia" w:ascii="仿宋" w:hAnsi="仿宋" w:eastAsia="仿宋" w:cs="仿宋"/>
                <w:b/>
                <w:bCs/>
                <w:sz w:val="18"/>
                <w:szCs w:val="18"/>
                <w:highlight w:val="none"/>
              </w:rPr>
              <w:t>以人民币报价。</w:t>
            </w:r>
          </w:p>
          <w:p w14:paraId="37D9E0E9">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（2）允许采购进口产品时适用下述条款：</w:t>
            </w:r>
            <w:r>
              <w:rPr>
                <w:rFonts w:hint="eastAsia" w:ascii="仿宋" w:hAnsi="仿宋" w:eastAsia="仿宋" w:cs="仿宋"/>
                <w:b w:val="0"/>
                <w:bCs w:val="0"/>
                <w:sz w:val="18"/>
                <w:szCs w:val="18"/>
                <w:highlight w:val="none"/>
              </w:rPr>
              <w:t>设备费须包含设备（包括主机、标准附件、备品备件、专用工具）价、国际运费、国际运输保险费、银行财务费、外贸手续费、海关监管手续费及进口环节所需发生的其他费用、国内运杂费、国内运输保险费、汇率风险、核酸检测费</w:t>
            </w:r>
            <w:r>
              <w:rPr>
                <w:rFonts w:hint="eastAsia" w:ascii="仿宋" w:hAnsi="仿宋" w:eastAsia="仿宋" w:cs="仿宋"/>
                <w:b w:val="0"/>
                <w:bCs w:val="0"/>
                <w:sz w:val="18"/>
                <w:szCs w:val="18"/>
                <w:highlight w:val="none"/>
                <w:lang w:eastAsia="zh-CN"/>
              </w:rPr>
              <w:t>（</w:t>
            </w:r>
            <w:r>
              <w:rPr>
                <w:rFonts w:hint="eastAsia" w:ascii="仿宋" w:hAnsi="仿宋" w:eastAsia="仿宋" w:cs="仿宋"/>
                <w:b w:val="0"/>
                <w:bCs w:val="0"/>
                <w:sz w:val="18"/>
                <w:szCs w:val="18"/>
                <w:highlight w:val="none"/>
                <w:lang w:val="en-US" w:eastAsia="zh-CN"/>
              </w:rPr>
              <w:t>如有</w:t>
            </w:r>
            <w:r>
              <w:rPr>
                <w:rFonts w:hint="eastAsia" w:ascii="仿宋" w:hAnsi="仿宋" w:eastAsia="仿宋" w:cs="仿宋"/>
                <w:b w:val="0"/>
                <w:bCs w:val="0"/>
                <w:sz w:val="18"/>
                <w:szCs w:val="18"/>
                <w:highlight w:val="none"/>
                <w:lang w:eastAsia="zh-CN"/>
              </w:rPr>
              <w:t>）</w:t>
            </w:r>
            <w:r>
              <w:rPr>
                <w:rFonts w:hint="eastAsia" w:ascii="仿宋" w:hAnsi="仿宋" w:eastAsia="仿宋" w:cs="仿宋"/>
                <w:b w:val="0"/>
                <w:bCs w:val="0"/>
                <w:sz w:val="18"/>
                <w:szCs w:val="18"/>
                <w:highlight w:val="none"/>
              </w:rPr>
              <w:t>、利润、税金等，</w:t>
            </w:r>
            <w:r>
              <w:rPr>
                <w:rFonts w:hint="eastAsia" w:ascii="仿宋" w:hAnsi="仿宋" w:eastAsia="仿宋" w:cs="仿宋"/>
                <w:b/>
                <w:bCs/>
                <w:sz w:val="18"/>
                <w:szCs w:val="18"/>
                <w:highlight w:val="none"/>
              </w:rPr>
              <w:t>以人民币报价。注：</w:t>
            </w:r>
            <w:r>
              <w:rPr>
                <w:rFonts w:hint="eastAsia" w:ascii="仿宋" w:hAnsi="仿宋" w:eastAsia="仿宋" w:cs="仿宋"/>
                <w:b/>
                <w:bCs/>
                <w:sz w:val="18"/>
                <w:szCs w:val="18"/>
                <w:highlight w:val="none"/>
              </w:rPr>
              <w:fldChar w:fldCharType="begin"/>
            </w:r>
            <w:r>
              <w:rPr>
                <w:rFonts w:hint="eastAsia" w:ascii="仿宋" w:hAnsi="仿宋" w:eastAsia="仿宋" w:cs="仿宋"/>
                <w:b/>
                <w:bCs/>
                <w:sz w:val="18"/>
                <w:szCs w:val="18"/>
                <w:highlight w:val="none"/>
              </w:rPr>
              <w:instrText xml:space="preserve"> = 1 \* GB3 </w:instrText>
            </w:r>
            <w:r>
              <w:rPr>
                <w:rFonts w:hint="eastAsia" w:ascii="仿宋" w:hAnsi="仿宋" w:eastAsia="仿宋" w:cs="仿宋"/>
                <w:b/>
                <w:bCs/>
                <w:sz w:val="18"/>
                <w:szCs w:val="18"/>
                <w:highlight w:val="none"/>
              </w:rPr>
              <w:fldChar w:fldCharType="separate"/>
            </w:r>
            <w:r>
              <w:rPr>
                <w:rFonts w:hint="eastAsia" w:ascii="仿宋" w:hAnsi="仿宋" w:eastAsia="仿宋" w:cs="仿宋"/>
                <w:b/>
                <w:bCs/>
                <w:sz w:val="18"/>
                <w:szCs w:val="18"/>
                <w:highlight w:val="none"/>
              </w:rPr>
              <w:t>①</w:t>
            </w:r>
            <w:r>
              <w:rPr>
                <w:rFonts w:hint="eastAsia" w:ascii="仿宋" w:hAnsi="仿宋" w:eastAsia="仿宋" w:cs="仿宋"/>
                <w:b/>
                <w:bCs/>
                <w:sz w:val="18"/>
                <w:szCs w:val="18"/>
                <w:highlight w:val="none"/>
              </w:rPr>
              <w:fldChar w:fldCharType="end"/>
            </w:r>
            <w:r>
              <w:rPr>
                <w:rFonts w:hint="eastAsia" w:ascii="仿宋" w:hAnsi="仿宋" w:eastAsia="仿宋" w:cs="仿宋"/>
                <w:b/>
                <w:bCs/>
                <w:sz w:val="18"/>
                <w:szCs w:val="18"/>
                <w:highlight w:val="none"/>
              </w:rPr>
              <w:t>国家政策允许免税的进口设备的价格采用免税的人民币报价，但对于不能免税的部分应报含税价，并在</w:t>
            </w:r>
            <w:r>
              <w:rPr>
                <w:rFonts w:hint="eastAsia" w:ascii="仿宋" w:hAnsi="仿宋" w:eastAsia="仿宋" w:cs="仿宋"/>
                <w:b/>
                <w:bCs/>
                <w:sz w:val="18"/>
                <w:szCs w:val="18"/>
                <w:highlight w:val="none"/>
                <w:lang w:eastAsia="zh-CN"/>
              </w:rPr>
              <w:t>投标文件</w:t>
            </w:r>
            <w:r>
              <w:rPr>
                <w:rFonts w:hint="eastAsia" w:ascii="仿宋" w:hAnsi="仿宋" w:eastAsia="仿宋" w:cs="仿宋"/>
                <w:b/>
                <w:bCs/>
                <w:sz w:val="18"/>
                <w:szCs w:val="18"/>
                <w:highlight w:val="none"/>
              </w:rPr>
              <w:t>中予以明示，交易方式为CIP浙江理工大学。不能享受国家减免税政策或加征关税的，其税金均由中标</w:t>
            </w:r>
            <w:r>
              <w:rPr>
                <w:rFonts w:hint="eastAsia" w:ascii="仿宋" w:hAnsi="仿宋" w:eastAsia="仿宋" w:cs="仿宋"/>
                <w:b/>
                <w:bCs/>
                <w:sz w:val="18"/>
                <w:szCs w:val="18"/>
                <w:highlight w:val="none"/>
                <w:lang w:val="en-US" w:eastAsia="zh-CN"/>
              </w:rPr>
              <w:t>人</w:t>
            </w:r>
            <w:r>
              <w:rPr>
                <w:rFonts w:hint="eastAsia" w:ascii="仿宋" w:hAnsi="仿宋" w:eastAsia="仿宋" w:cs="仿宋"/>
                <w:b/>
                <w:bCs/>
                <w:sz w:val="18"/>
                <w:szCs w:val="18"/>
                <w:highlight w:val="none"/>
              </w:rPr>
              <w:t>承担</w:t>
            </w: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由</w:t>
            </w:r>
            <w:r>
              <w:rPr>
                <w:rFonts w:hint="eastAsia" w:ascii="仿宋" w:hAnsi="仿宋" w:eastAsia="仿宋" w:cs="仿宋"/>
                <w:b/>
                <w:bCs/>
                <w:sz w:val="18"/>
                <w:szCs w:val="18"/>
                <w:highlight w:val="none"/>
                <w:lang w:eastAsia="zh-CN"/>
              </w:rPr>
              <w:t>中标人</w:t>
            </w:r>
            <w:r>
              <w:rPr>
                <w:rFonts w:hint="eastAsia" w:ascii="仿宋" w:hAnsi="仿宋" w:eastAsia="仿宋" w:cs="仿宋"/>
                <w:b/>
                <w:bCs/>
                <w:sz w:val="18"/>
                <w:szCs w:val="18"/>
                <w:highlight w:val="none"/>
              </w:rPr>
              <w:t>委托相关进口代理机构（进口代理机构由采购人指定）办理免税事宜，采购人予以协助，所需费用由</w:t>
            </w:r>
            <w:r>
              <w:rPr>
                <w:rFonts w:hint="eastAsia" w:ascii="仿宋" w:hAnsi="仿宋" w:eastAsia="仿宋" w:cs="仿宋"/>
                <w:b/>
                <w:bCs/>
                <w:sz w:val="18"/>
                <w:szCs w:val="18"/>
                <w:highlight w:val="none"/>
                <w:lang w:eastAsia="zh-CN"/>
              </w:rPr>
              <w:t>中标人</w:t>
            </w:r>
            <w:r>
              <w:rPr>
                <w:rFonts w:hint="eastAsia" w:ascii="仿宋" w:hAnsi="仿宋" w:eastAsia="仿宋" w:cs="仿宋"/>
                <w:b/>
                <w:bCs/>
                <w:sz w:val="18"/>
                <w:szCs w:val="18"/>
                <w:highlight w:val="none"/>
              </w:rPr>
              <w:t>承担。</w:t>
            </w:r>
            <w:r>
              <w:rPr>
                <w:rFonts w:hint="eastAsia" w:ascii="仿宋" w:hAnsi="仿宋" w:eastAsia="仿宋" w:cs="仿宋"/>
                <w:b/>
                <w:bCs/>
                <w:sz w:val="18"/>
                <w:szCs w:val="18"/>
                <w:highlight w:val="none"/>
              </w:rPr>
              <w:fldChar w:fldCharType="begin"/>
            </w:r>
            <w:r>
              <w:rPr>
                <w:rFonts w:hint="eastAsia" w:ascii="仿宋" w:hAnsi="仿宋" w:eastAsia="仿宋" w:cs="仿宋"/>
                <w:b/>
                <w:bCs/>
                <w:sz w:val="18"/>
                <w:szCs w:val="18"/>
                <w:highlight w:val="none"/>
              </w:rPr>
              <w:instrText xml:space="preserve"> = 2 \* GB3 </w:instrText>
            </w:r>
            <w:r>
              <w:rPr>
                <w:rFonts w:hint="eastAsia" w:ascii="仿宋" w:hAnsi="仿宋" w:eastAsia="仿宋" w:cs="仿宋"/>
                <w:b/>
                <w:bCs/>
                <w:sz w:val="18"/>
                <w:szCs w:val="18"/>
                <w:highlight w:val="none"/>
              </w:rPr>
              <w:fldChar w:fldCharType="separate"/>
            </w:r>
            <w:r>
              <w:rPr>
                <w:rFonts w:hint="eastAsia" w:ascii="仿宋" w:hAnsi="仿宋" w:eastAsia="仿宋" w:cs="仿宋"/>
                <w:b/>
                <w:bCs/>
                <w:sz w:val="18"/>
                <w:szCs w:val="18"/>
                <w:highlight w:val="none"/>
              </w:rPr>
              <w:t>②</w:t>
            </w:r>
            <w:r>
              <w:rPr>
                <w:rFonts w:hint="eastAsia" w:ascii="仿宋" w:hAnsi="仿宋" w:eastAsia="仿宋" w:cs="仿宋"/>
                <w:b/>
                <w:bCs/>
                <w:sz w:val="18"/>
                <w:szCs w:val="18"/>
                <w:highlight w:val="none"/>
              </w:rPr>
              <w:fldChar w:fldCharType="end"/>
            </w:r>
            <w:r>
              <w:rPr>
                <w:rFonts w:hint="eastAsia" w:ascii="仿宋" w:hAnsi="仿宋" w:eastAsia="仿宋" w:cs="仿宋"/>
                <w:b/>
                <w:bCs/>
                <w:sz w:val="18"/>
                <w:szCs w:val="18"/>
                <w:highlight w:val="none"/>
              </w:rPr>
              <w:t>采购人指定的进口代理机构（</w:t>
            </w:r>
            <w:r>
              <w:rPr>
                <w:rFonts w:hint="eastAsia" w:ascii="仿宋" w:hAnsi="仿宋" w:eastAsia="仿宋" w:cs="仿宋"/>
                <w:b/>
                <w:bCs/>
                <w:sz w:val="18"/>
                <w:szCs w:val="18"/>
                <w:highlight w:val="none"/>
                <w:lang w:eastAsia="zh-CN"/>
              </w:rPr>
              <w:t>浙江省科学器材进出口有限责任公司</w:t>
            </w:r>
            <w:r>
              <w:rPr>
                <w:rFonts w:hint="eastAsia" w:ascii="仿宋" w:hAnsi="仿宋" w:eastAsia="仿宋" w:cs="仿宋"/>
                <w:b/>
                <w:bCs/>
                <w:sz w:val="18"/>
                <w:szCs w:val="18"/>
                <w:highlight w:val="none"/>
              </w:rPr>
              <w:t>）的收费标准：</w:t>
            </w:r>
            <w:r>
              <w:rPr>
                <w:rFonts w:hint="eastAsia" w:ascii="仿宋" w:hAnsi="仿宋" w:eastAsia="仿宋" w:cs="仿宋"/>
                <w:b/>
                <w:bCs/>
                <w:sz w:val="18"/>
                <w:szCs w:val="18"/>
                <w:highlight w:val="none"/>
                <w:lang w:val="en-US" w:eastAsia="zh-CN"/>
              </w:rPr>
              <w:t>开标</w:t>
            </w:r>
            <w:r>
              <w:rPr>
                <w:rFonts w:hint="eastAsia" w:ascii="仿宋" w:hAnsi="仿宋" w:eastAsia="仿宋" w:cs="仿宋"/>
                <w:b/>
                <w:bCs/>
                <w:sz w:val="18"/>
                <w:szCs w:val="18"/>
                <w:highlight w:val="none"/>
              </w:rPr>
              <w:t>时中国银行美元现钞卖出价</w:t>
            </w:r>
            <w:r>
              <w:rPr>
                <w:rFonts w:hint="eastAsia" w:ascii="仿宋" w:hAnsi="仿宋" w:eastAsia="仿宋" w:cs="仿宋"/>
                <w:b/>
                <w:bCs/>
                <w:sz w:val="18"/>
                <w:szCs w:val="18"/>
                <w:highlight w:val="none"/>
                <w:lang w:eastAsia="zh-CN"/>
              </w:rPr>
              <w:t>增加部分：0.08</w:t>
            </w:r>
            <w:r>
              <w:rPr>
                <w:rFonts w:hint="eastAsia" w:ascii="仿宋" w:hAnsi="仿宋" w:eastAsia="仿宋" w:cs="仿宋"/>
                <w:b/>
                <w:bCs/>
                <w:sz w:val="18"/>
                <w:szCs w:val="18"/>
                <w:highlight w:val="none"/>
              </w:rPr>
              <w:t>。</w:t>
            </w:r>
          </w:p>
          <w:p w14:paraId="522BC93A">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spacing w:val="-6"/>
                <w:sz w:val="18"/>
                <w:szCs w:val="18"/>
                <w:highlight w:val="none"/>
              </w:rPr>
            </w:pPr>
            <w:r>
              <w:rPr>
                <w:rFonts w:hint="eastAsia" w:ascii="仿宋" w:hAnsi="仿宋" w:eastAsia="仿宋" w:cs="仿宋"/>
                <w:spacing w:val="-6"/>
                <w:sz w:val="18"/>
                <w:szCs w:val="18"/>
                <w:highlight w:val="none"/>
              </w:rPr>
              <w:t>备注：</w:t>
            </w:r>
          </w:p>
          <w:p w14:paraId="2C36DDF2">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spacing w:val="-6"/>
                <w:sz w:val="18"/>
                <w:szCs w:val="18"/>
                <w:highlight w:val="none"/>
              </w:rPr>
            </w:pPr>
            <w:r>
              <w:rPr>
                <w:rFonts w:hint="eastAsia" w:ascii="仿宋" w:hAnsi="仿宋" w:eastAsia="仿宋" w:cs="仿宋"/>
                <w:spacing w:val="-6"/>
                <w:sz w:val="18"/>
                <w:szCs w:val="18"/>
                <w:highlight w:val="none"/>
              </w:rPr>
              <w:t>1）进口业务代理服务费包含：进口代理机构的服务费、银行手续费用、报关费（制单费、录入费、卫生检疫费、保险费、法定商检费、滞报金、换单费等）、海关监管费、仓储费、运输费及进口所需发生的其他必须或可能发生的费用。</w:t>
            </w:r>
          </w:p>
          <w:p w14:paraId="40AC449F">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仿宋" w:hAnsi="仿宋" w:eastAsia="仿宋" w:cs="仿宋"/>
                <w:spacing w:val="-6"/>
                <w:sz w:val="18"/>
                <w:szCs w:val="18"/>
                <w:highlight w:val="none"/>
              </w:rPr>
            </w:pPr>
            <w:r>
              <w:rPr>
                <w:rFonts w:hint="eastAsia" w:ascii="仿宋" w:hAnsi="仿宋" w:eastAsia="仿宋" w:cs="仿宋"/>
                <w:spacing w:val="-6"/>
                <w:sz w:val="18"/>
                <w:szCs w:val="18"/>
                <w:highlight w:val="none"/>
              </w:rPr>
              <w:t>2）进口业务代理服务费不包含超低温冰箱的能效标识检测费用，压力容器的特种设备检测费用等，需由</w:t>
            </w:r>
            <w:r>
              <w:rPr>
                <w:rFonts w:hint="eastAsia" w:ascii="仿宋" w:hAnsi="仿宋" w:eastAsia="仿宋" w:cs="仿宋"/>
                <w:spacing w:val="-6"/>
                <w:sz w:val="18"/>
                <w:szCs w:val="18"/>
                <w:highlight w:val="none"/>
                <w:lang w:eastAsia="zh-CN"/>
              </w:rPr>
              <w:t>中标人</w:t>
            </w:r>
            <w:r>
              <w:rPr>
                <w:rFonts w:hint="eastAsia" w:ascii="仿宋" w:hAnsi="仿宋" w:eastAsia="仿宋" w:cs="仿宋"/>
                <w:spacing w:val="-6"/>
                <w:sz w:val="18"/>
                <w:szCs w:val="18"/>
                <w:highlight w:val="none"/>
              </w:rPr>
              <w:t>按实际承担。</w:t>
            </w:r>
          </w:p>
          <w:p w14:paraId="1E4C4F7C">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rPr>
            </w:pPr>
            <w:r>
              <w:rPr>
                <w:rFonts w:hint="eastAsia" w:ascii="仿宋" w:hAnsi="仿宋" w:eastAsia="仿宋" w:cs="仿宋"/>
                <w:spacing w:val="-6"/>
                <w:sz w:val="18"/>
                <w:szCs w:val="18"/>
                <w:highlight w:val="none"/>
              </w:rPr>
              <w:t>3）如产品为海运进口，换单费超出空运换单费部分由</w:t>
            </w:r>
            <w:r>
              <w:rPr>
                <w:rFonts w:hint="eastAsia" w:ascii="仿宋" w:hAnsi="仿宋" w:eastAsia="仿宋" w:cs="仿宋"/>
                <w:spacing w:val="-6"/>
                <w:sz w:val="18"/>
                <w:szCs w:val="18"/>
                <w:highlight w:val="none"/>
                <w:lang w:eastAsia="zh-CN"/>
              </w:rPr>
              <w:t>中标人</w:t>
            </w:r>
            <w:r>
              <w:rPr>
                <w:rFonts w:hint="eastAsia" w:ascii="仿宋" w:hAnsi="仿宋" w:eastAsia="仿宋" w:cs="仿宋"/>
                <w:spacing w:val="-6"/>
                <w:sz w:val="18"/>
                <w:szCs w:val="18"/>
                <w:highlight w:val="none"/>
              </w:rPr>
              <w:t>另行承担。</w:t>
            </w:r>
          </w:p>
          <w:p w14:paraId="7E16B791">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US" w:eastAsia="zh-CN"/>
              </w:rPr>
              <w:t>4.</w:t>
            </w:r>
            <w:r>
              <w:rPr>
                <w:rFonts w:hint="eastAsia" w:ascii="仿宋" w:hAnsi="仿宋" w:eastAsia="仿宋" w:cs="仿宋"/>
                <w:sz w:val="18"/>
                <w:szCs w:val="18"/>
                <w:highlight w:val="none"/>
              </w:rPr>
              <w:t>采购人将以合同形式</w:t>
            </w:r>
            <w:r>
              <w:rPr>
                <w:rFonts w:hint="eastAsia" w:ascii="仿宋" w:hAnsi="仿宋" w:eastAsia="仿宋" w:cs="仿宋"/>
                <w:sz w:val="18"/>
                <w:szCs w:val="18"/>
                <w:highlight w:val="none"/>
                <w:lang w:eastAsia="zh-CN"/>
              </w:rPr>
              <w:t>有偿取得货物、服务</w:t>
            </w:r>
            <w:r>
              <w:rPr>
                <w:rFonts w:hint="eastAsia" w:ascii="仿宋" w:hAnsi="仿宋" w:eastAsia="仿宋" w:cs="仿宋"/>
                <w:sz w:val="18"/>
                <w:szCs w:val="18"/>
                <w:highlight w:val="none"/>
              </w:rPr>
              <w:t>，不接受投标人给予的赠品、回扣或者与采购无关的其他商品、服务</w:t>
            </w:r>
            <w:r>
              <w:rPr>
                <w:rFonts w:hint="eastAsia" w:ascii="仿宋" w:hAnsi="仿宋" w:eastAsia="仿宋" w:cs="仿宋"/>
                <w:sz w:val="18"/>
                <w:szCs w:val="18"/>
                <w:highlight w:val="none"/>
                <w:lang w:eastAsia="zh-CN"/>
              </w:rPr>
              <w:t>；</w:t>
            </w:r>
          </w:p>
          <w:p w14:paraId="5235B964">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val="en-US" w:eastAsia="zh-CN"/>
              </w:rPr>
              <w:t>5.投标</w:t>
            </w:r>
            <w:r>
              <w:rPr>
                <w:rFonts w:hint="eastAsia" w:ascii="仿宋" w:hAnsi="仿宋" w:eastAsia="仿宋" w:cs="仿宋"/>
                <w:sz w:val="18"/>
                <w:szCs w:val="18"/>
                <w:highlight w:val="none"/>
                <w:lang w:eastAsia="zh-CN"/>
              </w:rPr>
              <w:t>总价不为零，分项报价中部分产品、服务单价为零的，视作已包含在</w:t>
            </w:r>
            <w:r>
              <w:rPr>
                <w:rFonts w:hint="eastAsia" w:ascii="仿宋" w:hAnsi="仿宋" w:eastAsia="仿宋" w:cs="仿宋"/>
                <w:sz w:val="18"/>
                <w:szCs w:val="18"/>
                <w:highlight w:val="none"/>
                <w:lang w:val="en-US" w:eastAsia="zh-CN"/>
              </w:rPr>
              <w:t>投标</w:t>
            </w:r>
            <w:r>
              <w:rPr>
                <w:rFonts w:hint="eastAsia" w:ascii="仿宋" w:hAnsi="仿宋" w:eastAsia="仿宋" w:cs="仿宋"/>
                <w:sz w:val="18"/>
                <w:szCs w:val="18"/>
                <w:highlight w:val="none"/>
                <w:lang w:eastAsia="zh-CN"/>
              </w:rPr>
              <w:t>总价中；</w:t>
            </w:r>
          </w:p>
          <w:p w14:paraId="2440BED3">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sz w:val="18"/>
                <w:szCs w:val="18"/>
                <w:highlight w:val="none"/>
                <w:lang w:eastAsia="zh-CN"/>
              </w:rPr>
              <w:t>6.</w:t>
            </w:r>
            <w:r>
              <w:rPr>
                <w:rFonts w:hint="eastAsia" w:ascii="仿宋" w:hAnsi="仿宋" w:eastAsia="仿宋" w:cs="仿宋"/>
                <w:sz w:val="18"/>
                <w:szCs w:val="18"/>
                <w:highlight w:val="none"/>
                <w:lang w:val="en-US" w:eastAsia="zh-CN"/>
              </w:rPr>
              <w:t>投标人</w:t>
            </w:r>
            <w:r>
              <w:rPr>
                <w:rFonts w:hint="eastAsia" w:ascii="仿宋" w:hAnsi="仿宋" w:eastAsia="仿宋" w:cs="仿宋"/>
                <w:sz w:val="18"/>
                <w:szCs w:val="18"/>
                <w:highlight w:val="none"/>
                <w:lang w:eastAsia="zh-CN"/>
              </w:rPr>
              <w:t>不得进行影响产品质量或者诚信履约的恶意报价。</w:t>
            </w:r>
            <w:r>
              <w:rPr>
                <w:rFonts w:hint="eastAsia" w:ascii="仿宋" w:hAnsi="仿宋" w:eastAsia="仿宋" w:cs="仿宋"/>
                <w:sz w:val="18"/>
                <w:szCs w:val="18"/>
                <w:highlight w:val="none"/>
                <w:lang w:val="en-US" w:eastAsia="zh-CN"/>
              </w:rPr>
              <w:t>投标人</w:t>
            </w:r>
            <w:r>
              <w:rPr>
                <w:rFonts w:hint="eastAsia" w:ascii="仿宋" w:hAnsi="仿宋" w:eastAsia="仿宋" w:cs="仿宋"/>
                <w:sz w:val="18"/>
                <w:szCs w:val="18"/>
                <w:highlight w:val="none"/>
                <w:lang w:eastAsia="zh-CN"/>
              </w:rPr>
              <w:t>报价低于项目预算50%的，应当在报价文件中提供书面说明，详细阐述不影响产品质量或者诚信履约的具体原因。</w:t>
            </w:r>
          </w:p>
        </w:tc>
      </w:tr>
      <w:tr w14:paraId="714B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538CA76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800" w:type="pct"/>
            <w:vAlign w:val="center"/>
          </w:tcPr>
          <w:p w14:paraId="0D26CBC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681" w:type="pct"/>
            <w:vAlign w:val="center"/>
          </w:tcPr>
          <w:p w14:paraId="0C2EE27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559C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3D0C25C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00" w:type="pct"/>
            <w:vAlign w:val="center"/>
          </w:tcPr>
          <w:p w14:paraId="7430A4B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3681" w:type="pct"/>
            <w:vAlign w:val="center"/>
          </w:tcPr>
          <w:p w14:paraId="6F7BDCA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6851913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14:paraId="55419B3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14:paraId="2BFB88F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pacing w:val="-6"/>
                <w:sz w:val="18"/>
                <w:szCs w:val="18"/>
                <w:highlight w:val="none"/>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联合协议（若联合体投标）</w:t>
            </w:r>
          </w:p>
        </w:tc>
      </w:tr>
      <w:tr w14:paraId="6685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3C0C29D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800" w:type="pct"/>
            <w:vAlign w:val="center"/>
          </w:tcPr>
          <w:p w14:paraId="67EB8AB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681" w:type="pct"/>
            <w:vAlign w:val="center"/>
          </w:tcPr>
          <w:p w14:paraId="585F8E8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5755F67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6CA5878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6066718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3CA59F4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0E84954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6C9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5A6E9A8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00" w:type="pct"/>
            <w:vAlign w:val="center"/>
          </w:tcPr>
          <w:p w14:paraId="43B1FA4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3681" w:type="pct"/>
            <w:vAlign w:val="center"/>
          </w:tcPr>
          <w:p w14:paraId="06FC437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14:paraId="6F43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42D51DF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800" w:type="pct"/>
            <w:vAlign w:val="center"/>
          </w:tcPr>
          <w:p w14:paraId="08D73BD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3681" w:type="pct"/>
            <w:vAlign w:val="center"/>
          </w:tcPr>
          <w:p w14:paraId="79A8DA3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4067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7" w:type="pct"/>
            <w:vAlign w:val="center"/>
          </w:tcPr>
          <w:p w14:paraId="6EB27AD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800" w:type="pct"/>
            <w:vAlign w:val="center"/>
          </w:tcPr>
          <w:p w14:paraId="2CDC26C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3681" w:type="pct"/>
            <w:vAlign w:val="center"/>
          </w:tcPr>
          <w:p w14:paraId="434002A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2C26A886">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2E50434B">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5DB1790C">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14:paraId="175C97E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14:paraId="49DC8A2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浙江理工大学稳态瞬态荧光光谱仪</w:t>
      </w:r>
      <w:r>
        <w:rPr>
          <w:rFonts w:hint="eastAsia" w:ascii="仿宋" w:hAnsi="仿宋" w:eastAsia="仿宋" w:cs="仿宋"/>
          <w:color w:val="auto"/>
          <w:spacing w:val="-6"/>
          <w:szCs w:val="21"/>
          <w:highlight w:val="none"/>
        </w:rPr>
        <w:t>的招标、评标、定标、验收、合同履约、付款等（法律、法规另有规定的，从其规定）。</w:t>
      </w:r>
    </w:p>
    <w:p w14:paraId="1D16F94D">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14:paraId="15AEFEC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w:t>
      </w:r>
      <w:r>
        <w:rPr>
          <w:rFonts w:hint="eastAsia" w:ascii="仿宋" w:hAnsi="仿宋" w:eastAsia="仿宋" w:cs="仿宋"/>
          <w:color w:val="auto"/>
          <w:spacing w:val="-6"/>
          <w:szCs w:val="21"/>
          <w:highlight w:val="none"/>
          <w:lang w:eastAsia="zh-CN"/>
        </w:rPr>
        <w:t>浙江理工大学</w:t>
      </w:r>
      <w:r>
        <w:rPr>
          <w:rFonts w:hint="eastAsia" w:ascii="仿宋" w:hAnsi="仿宋" w:eastAsia="仿宋" w:cs="仿宋"/>
          <w:color w:val="auto"/>
          <w:spacing w:val="-6"/>
          <w:szCs w:val="21"/>
          <w:highlight w:val="none"/>
        </w:rPr>
        <w:t>；</w:t>
      </w:r>
    </w:p>
    <w:p w14:paraId="52C2CD8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014D2A3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14:paraId="2BFE9AB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14:paraId="7B910B80">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14:paraId="19D839E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14:paraId="579F9719">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14:paraId="067FC4D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72DBF11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14:paraId="366F7C6F">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14:paraId="1C95A274">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14:paraId="533EFD50">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F10F5AC">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收费标准（差额累进）：</w:t>
      </w:r>
    </w:p>
    <w:tbl>
      <w:tblPr>
        <w:tblStyle w:val="27"/>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322"/>
      </w:tblGrid>
      <w:tr w14:paraId="6029B8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7ADA3B0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322" w:type="dxa"/>
            <w:tcMar>
              <w:top w:w="0" w:type="dxa"/>
              <w:left w:w="108" w:type="dxa"/>
              <w:bottom w:w="0" w:type="dxa"/>
              <w:right w:w="108" w:type="dxa"/>
            </w:tcMar>
            <w:vAlign w:val="center"/>
          </w:tcPr>
          <w:p w14:paraId="7C0ED95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0F9C2A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31238097">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322" w:type="dxa"/>
            <w:tcMar>
              <w:top w:w="0" w:type="dxa"/>
              <w:left w:w="108" w:type="dxa"/>
              <w:bottom w:w="0" w:type="dxa"/>
              <w:right w:w="108" w:type="dxa"/>
            </w:tcMar>
            <w:vAlign w:val="center"/>
          </w:tcPr>
          <w:p w14:paraId="6C88770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1.05（不足</w:t>
            </w:r>
            <w:r>
              <w:rPr>
                <w:rFonts w:hint="eastAsia" w:ascii="仿宋" w:hAnsi="仿宋" w:eastAsia="仿宋" w:cs="仿宋"/>
                <w:color w:val="auto"/>
                <w:szCs w:val="21"/>
                <w:highlight w:val="none"/>
                <w:lang w:eastAsia="zh-CN"/>
              </w:rPr>
              <w:t>贰仟元</w:t>
            </w:r>
            <w:r>
              <w:rPr>
                <w:rFonts w:hint="eastAsia" w:ascii="仿宋" w:hAnsi="仿宋" w:eastAsia="仿宋" w:cs="仿宋"/>
                <w:color w:val="auto"/>
                <w:szCs w:val="21"/>
                <w:highlight w:val="none"/>
              </w:rPr>
              <w:t>按</w:t>
            </w:r>
            <w:r>
              <w:rPr>
                <w:rFonts w:hint="eastAsia" w:ascii="仿宋" w:hAnsi="仿宋" w:eastAsia="仿宋" w:cs="仿宋"/>
                <w:color w:val="auto"/>
                <w:szCs w:val="21"/>
                <w:highlight w:val="none"/>
                <w:lang w:eastAsia="zh-CN"/>
              </w:rPr>
              <w:t>贰仟元</w:t>
            </w:r>
            <w:r>
              <w:rPr>
                <w:rFonts w:hint="eastAsia" w:ascii="仿宋" w:hAnsi="仿宋" w:eastAsia="仿宋" w:cs="仿宋"/>
                <w:color w:val="auto"/>
                <w:szCs w:val="21"/>
                <w:highlight w:val="none"/>
              </w:rPr>
              <w:t>收取）</w:t>
            </w:r>
          </w:p>
        </w:tc>
      </w:tr>
      <w:tr w14:paraId="3CC863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31B553EF">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100-500</w:t>
            </w:r>
          </w:p>
        </w:tc>
        <w:tc>
          <w:tcPr>
            <w:tcW w:w="3322" w:type="dxa"/>
            <w:tcMar>
              <w:top w:w="0" w:type="dxa"/>
              <w:left w:w="108" w:type="dxa"/>
              <w:bottom w:w="0" w:type="dxa"/>
              <w:right w:w="108" w:type="dxa"/>
            </w:tcMar>
            <w:vAlign w:val="center"/>
          </w:tcPr>
          <w:p w14:paraId="359B204B">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0.77</w:t>
            </w:r>
          </w:p>
        </w:tc>
      </w:tr>
    </w:tbl>
    <w:p w14:paraId="75A98217">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14:paraId="3C61B3B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14:paraId="75DE757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14:paraId="63B317C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[2024年1月（含）至今任意一月]</w:t>
      </w:r>
      <w:r>
        <w:rPr>
          <w:rFonts w:hint="eastAsia" w:ascii="仿宋" w:hAnsi="仿宋" w:eastAsia="仿宋" w:cs="仿宋"/>
          <w:color w:val="auto"/>
          <w:spacing w:val="-6"/>
          <w:szCs w:val="21"/>
          <w:highlight w:val="none"/>
        </w:rPr>
        <w:t>证明；</w:t>
      </w:r>
    </w:p>
    <w:p w14:paraId="3C6410C6">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14:paraId="2C204A0D">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14:paraId="7DB576A9">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14:paraId="5DEAE21C">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14:paraId="0E183D82">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28757E2">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14:paraId="0CAC6846">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本项目不允许转包；</w:t>
      </w:r>
    </w:p>
    <w:p w14:paraId="5BB8B4BD">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2.本项目允许分包，可以分包履行的（非主体、非关键性的工作）具体内容、金额或者比例：</w:t>
      </w:r>
      <w:r>
        <w:rPr>
          <w:rFonts w:hint="eastAsia" w:ascii="仿宋" w:hAnsi="仿宋" w:eastAsia="仿宋" w:cs="仿宋"/>
          <w:spacing w:val="-6"/>
          <w:szCs w:val="21"/>
          <w:highlight w:val="none"/>
        </w:rPr>
        <w:t>运输。</w:t>
      </w:r>
    </w:p>
    <w:p w14:paraId="78CB239A">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说明：投标人根据招标文件的</w:t>
      </w:r>
      <w:r>
        <w:rPr>
          <w:rFonts w:hint="eastAsia" w:ascii="仿宋" w:hAnsi="仿宋" w:eastAsia="仿宋" w:cs="仿宋"/>
          <w:b/>
          <w:bCs/>
          <w:spacing w:val="-6"/>
          <w:szCs w:val="21"/>
          <w:highlight w:val="none"/>
          <w:lang w:eastAsia="zh-CN"/>
        </w:rPr>
        <w:t>规定</w:t>
      </w:r>
      <w:r>
        <w:rPr>
          <w:rFonts w:hint="eastAsia" w:ascii="仿宋" w:hAnsi="仿宋" w:eastAsia="仿宋" w:cs="仿宋"/>
          <w:b/>
          <w:bCs/>
          <w:spacing w:val="-6"/>
          <w:szCs w:val="21"/>
          <w:highlight w:val="none"/>
        </w:rPr>
        <w:t>，拟在中标后将中标项目的非主体、非关键性工作分包的，应当在投标文件中载明分包承担主体，分包承担主体应当具备相应资质条件且不得再次分包。</w:t>
      </w:r>
    </w:p>
    <w:p w14:paraId="2BA2833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14:paraId="29B632F2">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14:paraId="083092D9">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14:paraId="3E91170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1FCF82D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357BCEB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7FC4CF2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511A37C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055C5DC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77C0F5A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7248F86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05DB496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14:paraId="6E73745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49FEB11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7A496F8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0F60313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0B38728F">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p w14:paraId="45225DBA">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1.</w:t>
      </w:r>
      <w:r>
        <w:rPr>
          <w:rFonts w:hint="eastAsia" w:ascii="仿宋" w:hAnsi="仿宋" w:eastAsia="仿宋" w:cs="仿宋"/>
          <w:b/>
          <w:bCs/>
          <w:color w:val="auto"/>
          <w:spacing w:val="-6"/>
          <w:szCs w:val="21"/>
          <w:highlight w:val="none"/>
        </w:rPr>
        <w:t>本项目允许采购进口产品，且在采购需求中明确规定可以采购进口产品（但如果因信息不对称等原因，仍有满足需求的国内产品要求参与采购竞争的，采购人、采购代理机构不会对其加以限制，仍将按照公平竞争原则实施采购）；</w:t>
      </w:r>
    </w:p>
    <w:p w14:paraId="40A1A9C0">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6DFDE50E">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采购人拟采购的产品属于品目清单范围的，采购人及其委托的采购代理机构将依据国家确定的认证机构出具的、有效的节能产品、环境标志产品认证证书，对获得证书的产品实施政府优先采购。</w:t>
      </w:r>
    </w:p>
    <w:p w14:paraId="53014218">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0BFB43E9">
      <w:pPr>
        <w:adjustRightInd w:val="0"/>
        <w:snapToGrid w:val="0"/>
        <w:spacing w:line="288" w:lineRule="auto"/>
        <w:ind w:firstLine="396" w:firstLineChars="200"/>
        <w:jc w:val="left"/>
        <w:rPr>
          <w:rFonts w:hint="eastAsia" w:ascii="仿宋" w:hAnsi="仿宋" w:eastAsia="仿宋" w:cs="仿宋"/>
          <w:b/>
          <w:bCs/>
          <w:spacing w:val="-6"/>
          <w:szCs w:val="21"/>
          <w:highlight w:val="none"/>
        </w:rPr>
      </w:pPr>
      <w:r>
        <w:rPr>
          <w:rFonts w:hint="eastAsia" w:ascii="仿宋" w:hAnsi="仿宋" w:eastAsia="仿宋" w:cs="仿宋"/>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p>
    <w:p w14:paraId="5BFD57FE">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支持中小企业发展</w:t>
      </w:r>
    </w:p>
    <w:p w14:paraId="0FBAB6FD">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4F4882C">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符合中小企业划分标准的个体工商户，在政府采购活动中视同中小企业。</w:t>
      </w:r>
    </w:p>
    <w:p w14:paraId="04FC6B39">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在政府采购活动中，投标人提供的货物符合下列情形的，享受中小企业扶持政策：货物由中小企业制造，即货物由中小企业生产且使用该中小企业商号或者注册商标。</w:t>
      </w:r>
    </w:p>
    <w:p w14:paraId="5ABF759C">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投标人提供的货物既有中小企业制造货物，也有大型企业制造货物的，不享受中小企业扶持政策。</w:t>
      </w:r>
    </w:p>
    <w:p w14:paraId="26F54A53">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以联合体形式参加政府采购活动，联合体各方均为中小企业的，联合体视同中小企业。其中，联合体各方均为小微企业的，联合体视同小微企业。</w:t>
      </w:r>
    </w:p>
    <w:p w14:paraId="628AD323">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依法承担法律责任。</w:t>
      </w:r>
    </w:p>
    <w:p w14:paraId="24DF0FCD">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14:paraId="0D277A5D">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政府采购支持监狱企业发展</w:t>
      </w:r>
    </w:p>
    <w:p w14:paraId="61A7DD45">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7C8F36A">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6.</w:t>
      </w:r>
      <w:r>
        <w:rPr>
          <w:rFonts w:hint="eastAsia" w:ascii="仿宋" w:hAnsi="仿宋" w:eastAsia="仿宋" w:cs="仿宋"/>
          <w:b/>
          <w:bCs/>
          <w:spacing w:val="-6"/>
          <w:szCs w:val="21"/>
          <w:highlight w:val="none"/>
        </w:rPr>
        <w:t>政府采购促进残疾人就业</w:t>
      </w:r>
    </w:p>
    <w:p w14:paraId="7356ED5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14:paraId="3EF3F2B9">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31CCD090">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14:paraId="599F658B">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BB3121E">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091236A4">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14:paraId="7BC83114">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2289566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14:paraId="224A968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14:paraId="0A5C4BF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14:paraId="0CC5CE8A">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14:paraId="5D5E7CC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14:paraId="4A1389E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14:paraId="174B902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14:paraId="1427774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14:paraId="6459ABA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14:paraId="08CC284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3A8A89A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3865D1B0">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6B840FF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1F75B876">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14:paraId="7393225A">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4BABC5A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14:paraId="740A9E8C">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14:paraId="3AD6E251">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05EA4EF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14:paraId="7ABEA39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14:paraId="61F45FC9">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14:paraId="7235FB17">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14:paraId="1DF12EAE">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596D9322">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14:paraId="40E0CB4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14:paraId="2DB8F57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154424C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14:paraId="222033E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14:paraId="2534D49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3FBD8E2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14:paraId="6551196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20F5A061">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14:paraId="2EE1652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14:paraId="09C4505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592EB27A">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14:paraId="418E623F">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14:paraId="5E05BE3A">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549692D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14:paraId="2EB7779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1F69B329">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14:paraId="09D9D53A">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bookmarkStart w:id="42" w:name="_Hlk94018664"/>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报价应按招标文件要求的格式编制、填写报价内容（可自行增行），未按招标文件要求编制、填写的投标文件可能被拒绝；</w:t>
      </w:r>
    </w:p>
    <w:p w14:paraId="677D3E9B">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投标人根据招标文件的要求，须将设备（软件）费、安装费、调试费、检测费、验收费（通过验收直至交付用户使用，达到使用要求及质量标准）、培训费、投标费、合同包含的所有风险责任等各项费用及不可预见费、免费维护期内保修服务等所需的全部费用都包含在投标报价之中，一次性包死，合同价不再作调整，除采购范围更改，如还有其它费用内容组成，投标人可在报价明细表中单独列出，如不列明详细报价，则视为已含入报价里；</w:t>
      </w:r>
    </w:p>
    <w:p w14:paraId="25886C01">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3.设备费：</w:t>
      </w:r>
      <w:r>
        <w:rPr>
          <w:rFonts w:hint="eastAsia" w:ascii="仿宋" w:hAnsi="仿宋" w:eastAsia="仿宋" w:cs="仿宋"/>
          <w:b/>
          <w:bCs/>
          <w:color w:val="auto"/>
          <w:spacing w:val="-6"/>
          <w:szCs w:val="21"/>
          <w:highlight w:val="none"/>
          <w:lang w:val="en-US" w:eastAsia="zh-CN"/>
        </w:rPr>
        <w:t>用户指定位置价</w:t>
      </w:r>
    </w:p>
    <w:p w14:paraId="7A482BCA">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（1）国产设备：设备费须包含设备（包括主机、标准附件、备品备件、专用工具）价、设备运杂费、保险费、利润、税金等，</w:t>
      </w:r>
      <w:r>
        <w:rPr>
          <w:rFonts w:hint="eastAsia" w:ascii="仿宋" w:hAnsi="仿宋" w:eastAsia="仿宋" w:cs="仿宋"/>
          <w:b/>
          <w:bCs/>
          <w:color w:val="auto"/>
          <w:spacing w:val="-6"/>
          <w:szCs w:val="21"/>
          <w:highlight w:val="none"/>
          <w:lang w:val="en-US" w:eastAsia="zh-CN"/>
        </w:rPr>
        <w:t>以人民币报价。</w:t>
      </w:r>
    </w:p>
    <w:p w14:paraId="40F57ACD">
      <w:pPr>
        <w:adjustRightInd w:val="0"/>
        <w:snapToGrid w:val="0"/>
        <w:spacing w:line="288" w:lineRule="auto"/>
        <w:ind w:firstLine="398"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（2）允许采购进口产品时适用下述条款：</w:t>
      </w:r>
      <w:r>
        <w:rPr>
          <w:rFonts w:hint="eastAsia" w:ascii="仿宋" w:hAnsi="仿宋" w:eastAsia="仿宋" w:cs="仿宋"/>
          <w:color w:val="auto"/>
          <w:spacing w:val="-6"/>
          <w:szCs w:val="21"/>
          <w:highlight w:val="none"/>
          <w:lang w:val="en-US" w:eastAsia="zh-CN"/>
        </w:rPr>
        <w:t>设备费须包含设备（包括主机、标准附件、备品备件、专用工具）价、国际运费、国际运输保险费、银行财务费、外贸手续费、海关监管手续费及进口环节所需发生的其他费用、国内运杂费、国内运输保险费、汇率风险、核酸检测费（如有）、利润、税金等，</w:t>
      </w:r>
      <w:r>
        <w:rPr>
          <w:rFonts w:hint="eastAsia" w:ascii="仿宋" w:hAnsi="仿宋" w:eastAsia="仿宋" w:cs="仿宋"/>
          <w:b/>
          <w:bCs/>
          <w:color w:val="auto"/>
          <w:spacing w:val="-6"/>
          <w:szCs w:val="21"/>
          <w:highlight w:val="none"/>
          <w:lang w:val="en-US" w:eastAsia="zh-CN"/>
        </w:rPr>
        <w:t>以人民币报价。注：</w:t>
      </w:r>
      <w:r>
        <w:rPr>
          <w:rFonts w:hint="eastAsia" w:ascii="仿宋" w:hAnsi="仿宋" w:eastAsia="仿宋" w:cs="仿宋"/>
          <w:b/>
          <w:bCs/>
          <w:color w:val="auto"/>
          <w:spacing w:val="-6"/>
          <w:szCs w:val="21"/>
          <w:highlight w:val="none"/>
          <w:lang w:val="en-US" w:eastAsia="zh-CN"/>
        </w:rPr>
        <w:fldChar w:fldCharType="begin"/>
      </w:r>
      <w:r>
        <w:rPr>
          <w:rFonts w:hint="eastAsia" w:ascii="仿宋" w:hAnsi="仿宋" w:eastAsia="仿宋" w:cs="仿宋"/>
          <w:b/>
          <w:bCs/>
          <w:color w:val="auto"/>
          <w:spacing w:val="-6"/>
          <w:szCs w:val="21"/>
          <w:highlight w:val="none"/>
          <w:lang w:val="en-US" w:eastAsia="zh-CN"/>
        </w:rPr>
        <w:instrText xml:space="preserve"> = 1 \* GB3 </w:instrText>
      </w:r>
      <w:r>
        <w:rPr>
          <w:rFonts w:hint="eastAsia" w:ascii="仿宋" w:hAnsi="仿宋" w:eastAsia="仿宋" w:cs="仿宋"/>
          <w:b/>
          <w:bCs/>
          <w:color w:val="auto"/>
          <w:spacing w:val="-6"/>
          <w:szCs w:val="21"/>
          <w:highlight w:val="none"/>
          <w:lang w:val="en-US" w:eastAsia="zh-CN"/>
        </w:rPr>
        <w:fldChar w:fldCharType="separate"/>
      </w:r>
      <w:r>
        <w:rPr>
          <w:rFonts w:hint="eastAsia" w:ascii="仿宋" w:hAnsi="仿宋" w:eastAsia="仿宋" w:cs="仿宋"/>
          <w:b/>
          <w:bCs/>
          <w:color w:val="auto"/>
          <w:spacing w:val="-6"/>
          <w:szCs w:val="21"/>
          <w:highlight w:val="none"/>
          <w:lang w:val="en-US" w:eastAsia="zh-CN"/>
        </w:rPr>
        <w:t>①</w:t>
      </w:r>
      <w:r>
        <w:rPr>
          <w:rFonts w:hint="eastAsia" w:ascii="仿宋" w:hAnsi="仿宋" w:eastAsia="仿宋" w:cs="仿宋"/>
          <w:b/>
          <w:bCs/>
          <w:color w:val="auto"/>
          <w:spacing w:val="-6"/>
          <w:szCs w:val="21"/>
          <w:highlight w:val="none"/>
          <w:lang w:val="en-US" w:eastAsia="zh-CN"/>
        </w:rPr>
        <w:fldChar w:fldCharType="end"/>
      </w:r>
      <w:r>
        <w:rPr>
          <w:rFonts w:hint="eastAsia" w:ascii="仿宋" w:hAnsi="仿宋" w:eastAsia="仿宋" w:cs="仿宋"/>
          <w:b/>
          <w:bCs/>
          <w:color w:val="auto"/>
          <w:spacing w:val="-6"/>
          <w:szCs w:val="21"/>
          <w:highlight w:val="none"/>
          <w:lang w:val="en-US" w:eastAsia="zh-CN"/>
        </w:rPr>
        <w:t>国家政策允许免税的进口设备的价格采用免税的人民币报价，但对于不能免税的部分应报含税价，并在投标文件中予以明示，交易方式为CIP浙江理工大学。不能享受国家减免税政策或加征关税的，其税金均由中标人承担。由中标人委托相关进口代理机构（进口代理机构由采购人指定）办理免税事宜，采购人予以协助，所需费用由中标人承担。</w:t>
      </w:r>
      <w:r>
        <w:rPr>
          <w:rFonts w:hint="eastAsia" w:ascii="仿宋" w:hAnsi="仿宋" w:eastAsia="仿宋" w:cs="仿宋"/>
          <w:b/>
          <w:bCs/>
          <w:color w:val="auto"/>
          <w:spacing w:val="-6"/>
          <w:szCs w:val="21"/>
          <w:highlight w:val="none"/>
          <w:lang w:val="en-US" w:eastAsia="zh-CN"/>
        </w:rPr>
        <w:fldChar w:fldCharType="begin"/>
      </w:r>
      <w:r>
        <w:rPr>
          <w:rFonts w:hint="eastAsia" w:ascii="仿宋" w:hAnsi="仿宋" w:eastAsia="仿宋" w:cs="仿宋"/>
          <w:b/>
          <w:bCs/>
          <w:color w:val="auto"/>
          <w:spacing w:val="-6"/>
          <w:szCs w:val="21"/>
          <w:highlight w:val="none"/>
          <w:lang w:val="en-US" w:eastAsia="zh-CN"/>
        </w:rPr>
        <w:instrText xml:space="preserve"> = 2 \* GB3 </w:instrText>
      </w:r>
      <w:r>
        <w:rPr>
          <w:rFonts w:hint="eastAsia" w:ascii="仿宋" w:hAnsi="仿宋" w:eastAsia="仿宋" w:cs="仿宋"/>
          <w:b/>
          <w:bCs/>
          <w:color w:val="auto"/>
          <w:spacing w:val="-6"/>
          <w:szCs w:val="21"/>
          <w:highlight w:val="none"/>
          <w:lang w:val="en-US" w:eastAsia="zh-CN"/>
        </w:rPr>
        <w:fldChar w:fldCharType="separate"/>
      </w:r>
      <w:r>
        <w:rPr>
          <w:rFonts w:hint="eastAsia" w:ascii="仿宋" w:hAnsi="仿宋" w:eastAsia="仿宋" w:cs="仿宋"/>
          <w:b/>
          <w:bCs/>
          <w:color w:val="auto"/>
          <w:spacing w:val="-6"/>
          <w:szCs w:val="21"/>
          <w:highlight w:val="none"/>
          <w:lang w:val="en-US" w:eastAsia="zh-CN"/>
        </w:rPr>
        <w:t>②</w:t>
      </w:r>
      <w:r>
        <w:rPr>
          <w:rFonts w:hint="eastAsia" w:ascii="仿宋" w:hAnsi="仿宋" w:eastAsia="仿宋" w:cs="仿宋"/>
          <w:b/>
          <w:bCs/>
          <w:color w:val="auto"/>
          <w:spacing w:val="-6"/>
          <w:szCs w:val="21"/>
          <w:highlight w:val="none"/>
          <w:lang w:val="en-US" w:eastAsia="zh-CN"/>
        </w:rPr>
        <w:fldChar w:fldCharType="end"/>
      </w:r>
      <w:r>
        <w:rPr>
          <w:rFonts w:hint="eastAsia" w:ascii="仿宋" w:hAnsi="仿宋" w:eastAsia="仿宋" w:cs="仿宋"/>
          <w:b/>
          <w:bCs/>
          <w:color w:val="auto"/>
          <w:spacing w:val="-6"/>
          <w:szCs w:val="21"/>
          <w:highlight w:val="none"/>
          <w:lang w:val="en-US" w:eastAsia="zh-CN"/>
        </w:rPr>
        <w:t>采购人指定的进口代理机构（浙江省科学器材进出口有限责任公司）的收费标准：开标时中国银行美元现钞卖出价增加部分：0.08。</w:t>
      </w:r>
    </w:p>
    <w:p w14:paraId="19EC69DB">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备注：</w:t>
      </w:r>
    </w:p>
    <w:p w14:paraId="215379A9">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进口业务代理服务费包含：进口代理机构的服务费、银行手续费用、报关费（制单费、录入费、卫生检疫费、保险费、法定商检费、滞报金、换单费等）、海关监管费、仓储费、运输费及进口所需发生的其他必须或可能发生的费用。</w:t>
      </w:r>
    </w:p>
    <w:p w14:paraId="7C7E64AD">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2）进口业务代理服务费不包含超低温冰箱的能效标识检测费用，压力容器的特种设备检测费用等，需由中标人按实际承担。</w:t>
      </w:r>
    </w:p>
    <w:p w14:paraId="5A424525">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3）如产品为海运进口，换单费超出空运换单费部分由中标人另行承担。</w:t>
      </w:r>
    </w:p>
    <w:p w14:paraId="29FCD2F6">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▲4.采购人将以合同形式有偿取得货物、服务，不接受投标人给予的赠品、回扣或者与采购无关的其他商品、服务；</w:t>
      </w:r>
    </w:p>
    <w:p w14:paraId="27519001">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5.投标总价不为零，分项报价中部分产品、服务单价为零的，视作已包含在投标总价中；</w:t>
      </w:r>
    </w:p>
    <w:p w14:paraId="6998CFC8">
      <w:pPr>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6.投标人不得进行影响产品质量或者诚信履约的恶意报价。投标人报价低于项目预算50%的，应当在报价文件中提供书面说明，详细阐述不影响产品质量或者诚信履约的具体原因。</w:t>
      </w:r>
    </w:p>
    <w:bookmarkEnd w:id="42"/>
    <w:p w14:paraId="4A00D65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14:paraId="0BC11225">
      <w:pPr>
        <w:pStyle w:val="17"/>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402538FD">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B3F9725">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6C6F5312">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14:paraId="07624E6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14:paraId="6A952D64">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14:paraId="088EDB88">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14:paraId="7E8D8D43">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14:paraId="23F63D71">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14:paraId="7825EBD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14:paraId="0C49AFF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14:paraId="4AC6A052">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14:paraId="5EF0C83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未提供或未如实提供采购需求偏离表的</w:t>
      </w:r>
    </w:p>
    <w:p w14:paraId="42ADB41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质保期不满足招标文件要求的</w:t>
      </w:r>
    </w:p>
    <w:p w14:paraId="1E457455">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6.产品响应累计</w:t>
      </w:r>
      <w:r>
        <w:rPr>
          <w:rFonts w:hint="eastAsia" w:ascii="仿宋" w:hAnsi="仿宋" w:eastAsia="仿宋" w:cs="仿宋"/>
          <w:b w:val="0"/>
          <w:bCs w:val="0"/>
          <w:sz w:val="21"/>
          <w:szCs w:val="21"/>
          <w:highlight w:val="none"/>
          <w:lang w:val="en-US" w:eastAsia="zh-CN"/>
        </w:rPr>
        <w:t>负偏离≥10项（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14:paraId="3026AA81">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14:paraId="52F36451">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14:paraId="0E75B53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14:paraId="5306E3C8">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14:paraId="5266715D">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14:paraId="59CB5835">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14:paraId="4A27FAD9">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14:paraId="6B7CF5EB">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14:paraId="0B95E159">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w:t>
      </w:r>
      <w:r>
        <w:rPr>
          <w:rFonts w:hint="eastAsia" w:ascii="仿宋" w:hAnsi="仿宋" w:eastAsia="仿宋" w:cs="仿宋"/>
          <w:color w:val="auto"/>
          <w:spacing w:val="-6"/>
          <w:szCs w:val="21"/>
          <w:highlight w:val="none"/>
          <w:lang w:val="en-US" w:eastAsia="zh-CN"/>
        </w:rPr>
        <w:t>预算金额或者</w:t>
      </w:r>
      <w:r>
        <w:rPr>
          <w:rFonts w:hint="eastAsia" w:ascii="仿宋" w:hAnsi="仿宋" w:eastAsia="仿宋" w:cs="仿宋"/>
          <w:color w:val="auto"/>
          <w:spacing w:val="-6"/>
          <w:szCs w:val="21"/>
          <w:highlight w:val="none"/>
        </w:rPr>
        <w:t>最高限价的</w:t>
      </w:r>
    </w:p>
    <w:p w14:paraId="15C439EB">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14:paraId="1C2EA12D">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14:paraId="53E4B451">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14:paraId="13B2BB62">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14:paraId="0ABBA925">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14:paraId="1264D6EB">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14:paraId="3D55AE9D">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14:paraId="0365BBA5">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14:paraId="7B6E1F2D">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14:paraId="4F1F399E">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345EAF5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4435AD4E">
      <w:pPr>
        <w:pStyle w:val="102"/>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14:paraId="02731F5B">
      <w:pPr>
        <w:pStyle w:val="102"/>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1C86B387">
      <w:pPr>
        <w:pStyle w:val="102"/>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14:paraId="43B01BEB">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68241C89">
      <w:pPr>
        <w:pStyle w:val="102"/>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3E6AE22D">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3878EB88">
      <w:pPr>
        <w:pStyle w:val="101"/>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2D696BA5">
      <w:pPr>
        <w:pStyle w:val="101"/>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3EC8EBBB">
      <w:pPr>
        <w:pStyle w:val="102"/>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338FF322">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7B30C4E2">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14:paraId="6AAF85DF">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14:paraId="7ADE435C">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14:paraId="37B37F77">
      <w:pPr>
        <w:pStyle w:val="101"/>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14:paraId="303A9F48">
      <w:pPr>
        <w:pStyle w:val="101"/>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20C91F">
      <w:pPr>
        <w:adjustRightInd w:val="0"/>
        <w:snapToGrid w:val="0"/>
        <w:spacing w:line="288" w:lineRule="auto"/>
        <w:ind w:firstLine="398" w:firstLineChars="200"/>
        <w:rPr>
          <w:rFonts w:ascii="仿宋" w:hAnsi="仿宋" w:eastAsia="仿宋" w:cs="仿宋"/>
          <w:b/>
          <w:bCs/>
          <w:color w:val="auto"/>
          <w:spacing w:val="-6"/>
          <w:szCs w:val="21"/>
          <w:highlight w:val="none"/>
        </w:rPr>
      </w:pPr>
    </w:p>
    <w:p w14:paraId="55BDA596">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14:paraId="46D966AB">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232D69C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6FB2B4C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A8F378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14:paraId="44112D1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14:paraId="3E1E37C9">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62B7A66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644F30AD">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36B4C6FD">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067726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411B1533">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62C24A8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4B1581F6">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3F16725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5BA17228">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10A1DB85">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4EF19F81">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57ED0525">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677CC168">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2C29ADCE">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4481D0EB">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36CDD62F">
      <w:pPr>
        <w:pStyle w:val="101"/>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F56413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4AD1EB23">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45E88AA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14:paraId="41AD0A3E">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14:paraId="2F02061B">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E012AC1">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521FC25A">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19CB840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14:paraId="15EBB104">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F160D8F">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59015D9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14:paraId="64BFF76E">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14:paraId="04F0A7FD">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p>
    <w:p w14:paraId="77003D7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652AB6EA">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14:paraId="388702C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728DE03">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DD541C0">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7F0147F">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6E21C872">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24CAE00">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137C4AC0">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2C004C">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0860A7">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E4D4007">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41F50331">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5A796E5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6284A11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368E83BF">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3B92D48E">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4ED0874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2840767F">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764E50CB">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29FF68BD">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14:paraId="63BA9C41">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44D4BFBB">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171EB32D">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0B2B25D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1D167CA8">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699"/>
        <w:gridCol w:w="7497"/>
      </w:tblGrid>
      <w:tr w14:paraId="736E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pct"/>
            <w:vAlign w:val="center"/>
          </w:tcPr>
          <w:p w14:paraId="3478A9B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363" w:type="pct"/>
            <w:vAlign w:val="center"/>
          </w:tcPr>
          <w:p w14:paraId="7FDED48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3894" w:type="pct"/>
            <w:vAlign w:val="center"/>
          </w:tcPr>
          <w:p w14:paraId="054AE2A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14:paraId="0DC3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vAlign w:val="center"/>
          </w:tcPr>
          <w:p w14:paraId="570C0BC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14:paraId="0A50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pct"/>
            <w:tcBorders>
              <w:top w:val="single" w:color="auto" w:sz="4" w:space="0"/>
              <w:left w:val="single" w:color="auto" w:sz="4" w:space="0"/>
              <w:bottom w:val="single" w:color="auto" w:sz="4" w:space="0"/>
              <w:right w:val="single" w:color="auto" w:sz="4" w:space="0"/>
            </w:tcBorders>
            <w:vAlign w:val="center"/>
          </w:tcPr>
          <w:p w14:paraId="701A90C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363" w:type="pct"/>
            <w:tcBorders>
              <w:top w:val="single" w:color="auto" w:sz="4" w:space="0"/>
              <w:left w:val="single" w:color="auto" w:sz="4" w:space="0"/>
              <w:bottom w:val="single" w:color="auto" w:sz="4" w:space="0"/>
              <w:right w:val="single" w:color="auto" w:sz="4" w:space="0"/>
            </w:tcBorders>
            <w:vAlign w:val="center"/>
          </w:tcPr>
          <w:p w14:paraId="6A8141B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30</w:t>
            </w:r>
          </w:p>
        </w:tc>
        <w:tc>
          <w:tcPr>
            <w:tcW w:w="3894" w:type="pct"/>
            <w:tcBorders>
              <w:top w:val="single" w:color="auto" w:sz="4" w:space="0"/>
              <w:left w:val="single" w:color="auto" w:sz="4" w:space="0"/>
              <w:bottom w:val="single" w:color="auto" w:sz="4" w:space="0"/>
              <w:right w:val="single" w:color="auto" w:sz="4" w:space="0"/>
            </w:tcBorders>
            <w:vAlign w:val="center"/>
          </w:tcPr>
          <w:p w14:paraId="02793FB7">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14:paraId="53D5CBF5">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%*100</w:t>
            </w:r>
          </w:p>
        </w:tc>
      </w:tr>
      <w:tr w14:paraId="30CC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vAlign w:val="center"/>
          </w:tcPr>
          <w:p w14:paraId="3A3E9DB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14:paraId="5362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pct"/>
            <w:vAlign w:val="center"/>
          </w:tcPr>
          <w:p w14:paraId="5074D6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质保期</w:t>
            </w:r>
          </w:p>
        </w:tc>
        <w:tc>
          <w:tcPr>
            <w:tcW w:w="363" w:type="pct"/>
            <w:vAlign w:val="center"/>
          </w:tcPr>
          <w:p w14:paraId="5CFCC7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3894" w:type="pct"/>
            <w:vAlign w:val="center"/>
          </w:tcPr>
          <w:p w14:paraId="07E1EDDC">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客观分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满足招标文件要求基础上每延长1年得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分），延长时间不足1年不计入得分，不满足招标文件要求投标无效。</w:t>
            </w:r>
          </w:p>
        </w:tc>
      </w:tr>
      <w:tr w14:paraId="53D4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pct"/>
            <w:vAlign w:val="center"/>
          </w:tcPr>
          <w:p w14:paraId="4564C17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业绩</w:t>
            </w:r>
          </w:p>
        </w:tc>
        <w:tc>
          <w:tcPr>
            <w:tcW w:w="363" w:type="pct"/>
            <w:vAlign w:val="center"/>
          </w:tcPr>
          <w:p w14:paraId="4B792B8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894" w:type="pct"/>
            <w:vAlign w:val="center"/>
          </w:tcPr>
          <w:p w14:paraId="480A2740">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投标人自</w:t>
            </w:r>
            <w:r>
              <w:rPr>
                <w:rFonts w:hint="eastAsia" w:ascii="仿宋" w:hAnsi="仿宋" w:eastAsia="仿宋" w:cs="仿宋"/>
                <w:b w:val="0"/>
                <w:bCs w:val="0"/>
                <w:color w:val="auto"/>
                <w:sz w:val="21"/>
                <w:szCs w:val="21"/>
                <w:highlight w:val="none"/>
                <w:lang w:val="en-US" w:eastAsia="zh-CN"/>
              </w:rPr>
              <w:t>2021</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w:t>
            </w:r>
            <w:r>
              <w:rPr>
                <w:rFonts w:hint="eastAsia" w:ascii="仿宋" w:hAnsi="仿宋" w:eastAsia="仿宋" w:cs="仿宋"/>
                <w:b w:val="0"/>
                <w:bCs w:val="0"/>
                <w:color w:val="auto"/>
                <w:sz w:val="21"/>
                <w:szCs w:val="21"/>
                <w:highlight w:val="none"/>
                <w:lang w:val="en-US" w:eastAsia="zh-CN"/>
              </w:rPr>
              <w:t>产品</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rPr>
              <w:t>合同及对应验收报告或省级以上主管部门认定的首台套产品相关证明材料</w:t>
            </w:r>
            <w:r>
              <w:rPr>
                <w:rFonts w:hint="eastAsia" w:ascii="仿宋" w:hAnsi="仿宋" w:eastAsia="仿宋" w:cs="仿宋"/>
                <w:b w:val="0"/>
                <w:bCs w:val="0"/>
                <w:color w:val="auto"/>
                <w:sz w:val="21"/>
                <w:szCs w:val="21"/>
                <w:highlight w:val="none"/>
                <w:lang w:val="en-US" w:eastAsia="zh-CN"/>
              </w:rPr>
              <w:t>为准）</w:t>
            </w:r>
          </w:p>
        </w:tc>
      </w:tr>
      <w:tr w14:paraId="7D3F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pct"/>
            <w:vAlign w:val="center"/>
          </w:tcPr>
          <w:p w14:paraId="172F63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政策功能</w:t>
            </w:r>
          </w:p>
        </w:tc>
        <w:tc>
          <w:tcPr>
            <w:tcW w:w="363" w:type="pct"/>
            <w:vAlign w:val="center"/>
          </w:tcPr>
          <w:p w14:paraId="5DA17D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3894" w:type="pct"/>
            <w:vAlign w:val="center"/>
          </w:tcPr>
          <w:p w14:paraId="55F9583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投标产品属于财政部、发展改革委公布的“节能产品政府采购品目清单”范围且具有国家确定的认证机构出具的处于有效期之内的节能产品认证证书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p w14:paraId="205C3FA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w:t>
            </w:r>
            <w:r>
              <w:rPr>
                <w:rFonts w:hint="eastAsia" w:ascii="仿宋" w:hAnsi="仿宋" w:eastAsia="仿宋" w:cs="仿宋"/>
                <w:b w:val="0"/>
                <w:bCs w:val="0"/>
                <w:color w:val="auto"/>
                <w:szCs w:val="21"/>
                <w:highlight w:val="none"/>
              </w:rPr>
              <w:t>属于财政部、生态环境部公布的“环境标志产品政府采购品目清单”范围且具有国家确定的认证机构出具的处于有效期之内的环境标志产品认证书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tc>
      </w:tr>
      <w:tr w14:paraId="5852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vAlign w:val="center"/>
          </w:tcPr>
          <w:p w14:paraId="0401DD0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3600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pct"/>
            <w:vMerge w:val="restart"/>
            <w:vAlign w:val="center"/>
          </w:tcPr>
          <w:p w14:paraId="2C8DD87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产品响应</w:t>
            </w:r>
          </w:p>
        </w:tc>
        <w:tc>
          <w:tcPr>
            <w:tcW w:w="363" w:type="pct"/>
            <w:vAlign w:val="center"/>
          </w:tcPr>
          <w:p w14:paraId="34FF320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3894" w:type="pct"/>
            <w:vAlign w:val="center"/>
          </w:tcPr>
          <w:p w14:paraId="22C5E299">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val="0"/>
                <w:bCs w:val="0"/>
                <w:color w:val="auto"/>
                <w:sz w:val="21"/>
                <w:szCs w:val="21"/>
                <w:highlight w:val="none"/>
                <w:lang w:val="en-US"/>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满足</w:t>
            </w:r>
            <w:r>
              <w:rPr>
                <w:rFonts w:hint="eastAsia" w:ascii="仿宋" w:hAnsi="仿宋" w:eastAsia="仿宋" w:cs="仿宋"/>
                <w:b w:val="0"/>
                <w:bCs w:val="0"/>
                <w:color w:val="auto"/>
                <w:sz w:val="21"/>
                <w:szCs w:val="21"/>
                <w:highlight w:val="none"/>
                <w:lang w:val="en-US" w:eastAsia="zh-CN"/>
              </w:rPr>
              <w:t>或优于</w:t>
            </w:r>
            <w:r>
              <w:rPr>
                <w:rFonts w:hint="eastAsia" w:ascii="仿宋" w:hAnsi="仿宋" w:eastAsia="仿宋" w:cs="仿宋"/>
                <w:b w:val="0"/>
                <w:bCs w:val="0"/>
                <w:color w:val="auto"/>
                <w:sz w:val="21"/>
                <w:szCs w:val="21"/>
                <w:highlight w:val="none"/>
              </w:rPr>
              <w:t>招标文件明确的</w:t>
            </w:r>
            <w:r>
              <w:rPr>
                <w:rFonts w:hint="eastAsia" w:ascii="仿宋" w:hAnsi="仿宋" w:eastAsia="仿宋" w:cs="仿宋"/>
                <w:b w:val="0"/>
                <w:bCs w:val="0"/>
                <w:color w:val="auto"/>
                <w:sz w:val="21"/>
                <w:szCs w:val="21"/>
                <w:highlight w:val="none"/>
                <w:lang w:val="en-US" w:eastAsia="zh-CN"/>
              </w:rPr>
              <w:t>非标★</w:t>
            </w:r>
            <w:r>
              <w:rPr>
                <w:rFonts w:hint="eastAsia" w:ascii="仿宋" w:hAnsi="仿宋" w:eastAsia="仿宋" w:cs="仿宋"/>
                <w:b w:val="0"/>
                <w:bCs w:val="0"/>
                <w:color w:val="auto"/>
                <w:sz w:val="21"/>
                <w:szCs w:val="21"/>
                <w:highlight w:val="none"/>
              </w:rPr>
              <w:t>技术条款要求得</w:t>
            </w:r>
            <w:r>
              <w:rPr>
                <w:rFonts w:hint="eastAsia" w:ascii="仿宋" w:hAnsi="仿宋" w:eastAsia="仿宋" w:cs="仿宋"/>
                <w:b w:val="0"/>
                <w:bCs w:val="0"/>
                <w:color w:val="auto"/>
                <w:sz w:val="21"/>
                <w:szCs w:val="21"/>
                <w:highlight w:val="none"/>
                <w:lang w:val="en-US" w:eastAsia="zh-CN"/>
              </w:rPr>
              <w:t>2分</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非标★</w:t>
            </w:r>
            <w:r>
              <w:rPr>
                <w:rFonts w:hint="eastAsia" w:ascii="仿宋" w:hAnsi="仿宋" w:eastAsia="仿宋" w:cs="仿宋"/>
                <w:b w:val="0"/>
                <w:bCs w:val="0"/>
                <w:color w:val="auto"/>
                <w:sz w:val="21"/>
                <w:szCs w:val="21"/>
                <w:highlight w:val="none"/>
              </w:rPr>
              <w:t>条款</w:t>
            </w:r>
            <w:r>
              <w:rPr>
                <w:rFonts w:hint="eastAsia" w:ascii="仿宋" w:hAnsi="仿宋" w:eastAsia="仿宋" w:cs="仿宋"/>
                <w:b w:val="0"/>
                <w:bCs w:val="0"/>
                <w:sz w:val="21"/>
                <w:szCs w:val="21"/>
                <w:highlight w:val="none"/>
              </w:rPr>
              <w:t>低于技术要求（负偏离）扣</w:t>
            </w:r>
            <w:r>
              <w:rPr>
                <w:rFonts w:hint="eastAsia" w:ascii="仿宋" w:hAnsi="仿宋" w:eastAsia="仿宋" w:cs="仿宋"/>
                <w:b w:val="0"/>
                <w:bCs w:val="0"/>
                <w:sz w:val="21"/>
                <w:szCs w:val="21"/>
                <w:highlight w:val="none"/>
                <w:lang w:val="en-US" w:eastAsia="zh-CN"/>
              </w:rPr>
              <w:t>0.05</w:t>
            </w:r>
            <w:r>
              <w:rPr>
                <w:rFonts w:hint="eastAsia" w:ascii="仿宋" w:hAnsi="仿宋" w:eastAsia="仿宋" w:cs="仿宋"/>
                <w:b w:val="0"/>
                <w:bCs w:val="0"/>
                <w:color w:val="auto"/>
                <w:sz w:val="21"/>
                <w:szCs w:val="21"/>
                <w:highlight w:val="none"/>
                <w:lang w:val="en-US" w:eastAsia="zh-CN"/>
              </w:rPr>
              <w:t>分</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sz w:val="21"/>
                <w:szCs w:val="21"/>
                <w:highlight w:val="none"/>
              </w:rPr>
              <w:t>项（</w:t>
            </w: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color w:val="auto"/>
                <w:sz w:val="21"/>
                <w:szCs w:val="21"/>
                <w:highlight w:val="none"/>
                <w:lang w:val="en-US" w:eastAsia="zh-CN"/>
              </w:rPr>
              <w:t>分</w:t>
            </w:r>
            <w:r>
              <w:rPr>
                <w:rFonts w:hint="eastAsia" w:ascii="仿宋" w:hAnsi="仿宋" w:eastAsia="仿宋" w:cs="仿宋"/>
                <w:b w:val="0"/>
                <w:bCs w:val="0"/>
                <w:sz w:val="21"/>
                <w:szCs w:val="21"/>
                <w:highlight w:val="none"/>
                <w:lang w:val="en-US" w:eastAsia="zh-CN"/>
              </w:rPr>
              <w:t>起扣）。</w:t>
            </w:r>
          </w:p>
          <w:p w14:paraId="03709ED5">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说明：非标★条款与技术方案中相关材料不一致</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低于技术要求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可视为负偏离</w:t>
            </w:r>
          </w:p>
        </w:tc>
      </w:tr>
      <w:tr w14:paraId="7E84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pct"/>
            <w:vMerge w:val="continue"/>
            <w:vAlign w:val="center"/>
          </w:tcPr>
          <w:p w14:paraId="09A9B79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 w:val="21"/>
                <w:szCs w:val="21"/>
                <w:highlight w:val="none"/>
              </w:rPr>
            </w:pPr>
          </w:p>
        </w:tc>
        <w:tc>
          <w:tcPr>
            <w:tcW w:w="363" w:type="pct"/>
            <w:vAlign w:val="center"/>
          </w:tcPr>
          <w:p w14:paraId="5BE9C2B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45</w:t>
            </w:r>
          </w:p>
        </w:tc>
        <w:tc>
          <w:tcPr>
            <w:tcW w:w="3894" w:type="pct"/>
            <w:vAlign w:val="center"/>
          </w:tcPr>
          <w:p w14:paraId="34B8F63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lang w:val="en-US" w:eastAsia="zh-CN"/>
              </w:rPr>
              <w:t>标★</w:t>
            </w:r>
            <w:r>
              <w:rPr>
                <w:rFonts w:hint="eastAsia" w:ascii="仿宋" w:hAnsi="仿宋" w:eastAsia="仿宋" w:cs="仿宋"/>
                <w:b w:val="0"/>
                <w:bCs w:val="0"/>
                <w:color w:val="auto"/>
                <w:sz w:val="21"/>
                <w:szCs w:val="21"/>
                <w:highlight w:val="none"/>
              </w:rPr>
              <w:t>技术条款</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附产品样本资料或官网上公开的技术参数等</w:t>
            </w:r>
            <w:r>
              <w:rPr>
                <w:rFonts w:hint="eastAsia" w:ascii="仿宋" w:hAnsi="仿宋" w:eastAsia="仿宋" w:cs="仿宋"/>
                <w:b w:val="0"/>
                <w:bCs w:val="0"/>
                <w:color w:val="auto"/>
                <w:sz w:val="21"/>
                <w:szCs w:val="21"/>
                <w:highlight w:val="none"/>
                <w:lang w:val="en-US" w:eastAsia="zh-CN"/>
              </w:rPr>
              <w:t>佐证材料，有单独要求的以单独要求的为准</w:t>
            </w:r>
            <w:r>
              <w:rPr>
                <w:rFonts w:hint="eastAsia" w:ascii="仿宋" w:hAnsi="仿宋" w:eastAsia="仿宋" w:cs="仿宋"/>
                <w:b w:val="0"/>
                <w:bCs w:val="0"/>
                <w:color w:val="auto"/>
                <w:sz w:val="21"/>
                <w:szCs w:val="21"/>
                <w:highlight w:val="none"/>
                <w:lang w:eastAsia="zh-CN"/>
              </w:rPr>
              <w:t>）</w:t>
            </w:r>
          </w:p>
          <w:p w14:paraId="2383C85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lang w:val="en-US" w:eastAsia="zh-CN"/>
              </w:rPr>
            </w:pPr>
            <w:r>
              <w:rPr>
                <w:rFonts w:hint="eastAsia" w:ascii="仿宋" w:hAnsi="仿宋" w:eastAsia="仿宋" w:cs="仿宋"/>
                <w:lang w:val="en-US" w:eastAsia="zh-CN"/>
              </w:rPr>
              <w:t>1.激发单色器</w:t>
            </w:r>
          </w:p>
          <w:p w14:paraId="69D52FF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lang w:val="en-US" w:eastAsia="zh-CN"/>
              </w:rPr>
            </w:pPr>
            <w:r>
              <w:rPr>
                <w:rFonts w:hint="eastAsia" w:ascii="仿宋" w:hAnsi="仿宋" w:eastAsia="仿宋" w:cs="仿宋"/>
                <w:lang w:val="en-US" w:eastAsia="zh-CN"/>
              </w:rPr>
              <w:t>(1)类型：低于技术要求（负偏离）得0分，非对称型Czerny-Turner结构单色仪得1分，对称型Czerny-Turner结构单色仪得3分。</w:t>
            </w:r>
          </w:p>
          <w:p w14:paraId="6A0A56F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lang w:val="en-US" w:eastAsia="zh-CN"/>
              </w:rPr>
            </w:pPr>
            <w:r>
              <w:rPr>
                <w:rFonts w:hint="eastAsia" w:ascii="仿宋" w:hAnsi="仿宋" w:eastAsia="仿宋" w:cs="仿宋"/>
                <w:lang w:val="en-US" w:eastAsia="zh-CN"/>
              </w:rPr>
              <w:t>(2)焦距：低于技术要求（负偏离）得0分，250~300mm得1分，＞300mm得2分。</w:t>
            </w:r>
          </w:p>
          <w:p w14:paraId="6B09450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lang w:val="en-US" w:eastAsia="zh-CN"/>
              </w:rPr>
            </w:pPr>
            <w:r>
              <w:rPr>
                <w:rFonts w:hint="eastAsia" w:ascii="仿宋" w:hAnsi="仿宋" w:eastAsia="仿宋" w:cs="仿宋"/>
                <w:lang w:val="en-US" w:eastAsia="zh-CN"/>
              </w:rPr>
              <w:t>(3)分辨率（提供软件界面截图）：低于技术要求（负偏离）得0分，0~10nm得1分，0~20nm得2分，0~30nm或更优得3分。</w:t>
            </w:r>
          </w:p>
          <w:p w14:paraId="3FB173A0">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lang w:val="en-US" w:eastAsia="zh-CN"/>
              </w:rPr>
            </w:pPr>
            <w:r>
              <w:rPr>
                <w:rFonts w:hint="eastAsia" w:ascii="仿宋" w:hAnsi="仿宋" w:eastAsia="仿宋" w:cs="仿宋"/>
                <w:lang w:val="en-US" w:eastAsia="zh-CN"/>
              </w:rPr>
              <w:t>(4)电动滤光片（提供软件设置功能界面截图）：低于技术要求（负偏离）得0分，外置得1分，内置得3分。</w:t>
            </w:r>
          </w:p>
          <w:p w14:paraId="411EF72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lang w:val="en-US" w:eastAsia="zh-CN"/>
              </w:rPr>
            </w:pPr>
            <w:r>
              <w:rPr>
                <w:rFonts w:hint="eastAsia" w:ascii="仿宋" w:hAnsi="仿宋" w:eastAsia="仿宋" w:cs="仿宋"/>
                <w:lang w:val="en-US" w:eastAsia="zh-CN"/>
              </w:rPr>
              <w:t>2.发射单色器</w:t>
            </w:r>
          </w:p>
          <w:p w14:paraId="5B4FDF6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lang w:val="en-US" w:eastAsia="zh-CN"/>
              </w:rPr>
            </w:pPr>
            <w:r>
              <w:rPr>
                <w:rFonts w:hint="eastAsia" w:ascii="仿宋" w:hAnsi="仿宋" w:eastAsia="仿宋" w:cs="仿宋"/>
                <w:lang w:val="en-US" w:eastAsia="zh-CN"/>
              </w:rPr>
              <w:t>(1)类型：低于技术要求（负偏离）得0分，非对称型Czerny-Turner结构单色仪得1分，对称型Czerny-Turner结构单色仪得3分。</w:t>
            </w:r>
          </w:p>
          <w:p w14:paraId="56177B7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lang w:val="en-US" w:eastAsia="zh-CN"/>
              </w:rPr>
            </w:pPr>
            <w:r>
              <w:rPr>
                <w:rFonts w:hint="eastAsia" w:ascii="仿宋" w:hAnsi="仿宋" w:eastAsia="仿宋" w:cs="仿宋"/>
                <w:lang w:val="en-US" w:eastAsia="zh-CN"/>
              </w:rPr>
              <w:t>(2)焦距：低于技术要求（负偏离）得0分，250~300mm得1分，＞300mm得2分。</w:t>
            </w:r>
          </w:p>
          <w:p w14:paraId="32751C0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lang w:val="en-US" w:eastAsia="zh-CN"/>
              </w:rPr>
            </w:pPr>
            <w:r>
              <w:rPr>
                <w:rFonts w:hint="eastAsia" w:ascii="仿宋" w:hAnsi="仿宋" w:eastAsia="仿宋" w:cs="仿宋"/>
                <w:lang w:val="en-US" w:eastAsia="zh-CN"/>
              </w:rPr>
              <w:t>(3)分辨率（提供软件界面截图）：低于技术要求（负偏离）得0分，0~10nm得1分，0~20nm得2分，0~30nm或更优得3分。</w:t>
            </w:r>
          </w:p>
          <w:p w14:paraId="565D687A">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lang w:val="en-US" w:eastAsia="zh-CN"/>
              </w:rPr>
            </w:pPr>
            <w:r>
              <w:rPr>
                <w:rFonts w:hint="eastAsia" w:ascii="仿宋" w:hAnsi="仿宋" w:eastAsia="仿宋" w:cs="仿宋"/>
                <w:lang w:val="en-US" w:eastAsia="zh-CN"/>
              </w:rPr>
              <w:t>(4)电动滤光片（提供软件设置功能界面截图）：低于技术要求（负偏离）得0分，外置得1分，内置得3分。</w:t>
            </w:r>
          </w:p>
          <w:p w14:paraId="2ED263A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3.荧光寿命</w:t>
            </w:r>
          </w:p>
          <w:p w14:paraId="0C5134C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lang w:val="en-US" w:eastAsia="zh-CN"/>
              </w:rPr>
            </w:pPr>
            <w:r>
              <w:rPr>
                <w:rFonts w:hint="eastAsia" w:ascii="仿宋" w:hAnsi="仿宋" w:eastAsia="仿宋" w:cs="仿宋"/>
                <w:kern w:val="2"/>
                <w:sz w:val="21"/>
                <w:szCs w:val="21"/>
                <w:lang w:val="en-US" w:eastAsia="zh-CN" w:bidi="ar-SA"/>
              </w:rPr>
              <w:t>(1)光源通道数（START）及检测器通道数（STOP）：</w:t>
            </w:r>
            <w:r>
              <w:rPr>
                <w:rFonts w:hint="eastAsia" w:ascii="仿宋" w:hAnsi="仿宋" w:eastAsia="仿宋" w:cs="仿宋"/>
                <w:lang w:val="en-US" w:eastAsia="zh-CN"/>
              </w:rPr>
              <w:t>低于技术要求（负偏离）得0分，均为1得1分，均为2得2分，均≥3得3分。</w:t>
            </w:r>
          </w:p>
          <w:p w14:paraId="4837B74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lang w:val="en-US" w:eastAsia="zh-CN"/>
              </w:rPr>
            </w:pPr>
            <w:r>
              <w:rPr>
                <w:rFonts w:hint="eastAsia" w:ascii="仿宋" w:hAnsi="仿宋" w:eastAsia="仿宋" w:cs="仿宋"/>
                <w:lang w:val="en-US" w:eastAsia="zh-CN"/>
              </w:rPr>
              <w:t>(2)采集模式（提供专利等有效证明材料）：低于技术要求（负偏离）得0分，正向采集得1分，反向采集得2分，正向和反向双采集得3分。</w:t>
            </w:r>
          </w:p>
          <w:p w14:paraId="73608C4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lang w:val="en-US" w:eastAsia="zh-CN"/>
              </w:rPr>
              <w:t>4.磷光寿命</w:t>
            </w:r>
          </w:p>
          <w:p w14:paraId="4F36B3DA">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lang w:val="en-US" w:eastAsia="zh-CN"/>
              </w:rPr>
            </w:pPr>
            <w:r>
              <w:rPr>
                <w:rFonts w:hint="eastAsia" w:ascii="仿宋" w:hAnsi="仿宋" w:eastAsia="仿宋" w:cs="仿宋"/>
                <w:kern w:val="2"/>
                <w:sz w:val="21"/>
                <w:szCs w:val="21"/>
                <w:lang w:val="en-US" w:eastAsia="zh-CN" w:bidi="ar-SA"/>
              </w:rPr>
              <w:t>(1)最小时间分辨率：</w:t>
            </w:r>
            <w:r>
              <w:rPr>
                <w:rFonts w:hint="eastAsia" w:ascii="仿宋" w:hAnsi="仿宋" w:eastAsia="仿宋" w:cs="仿宋"/>
                <w:lang w:val="en-US" w:eastAsia="zh-CN"/>
              </w:rPr>
              <w:t>低于技术要求（负偏离）得0分，(20,50]nm得1分，(10,20]nm得2分，≤10nm得3分。</w:t>
            </w:r>
          </w:p>
          <w:p w14:paraId="346EBF28">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bCs/>
                <w:color w:val="auto"/>
                <w:sz w:val="18"/>
                <w:szCs w:val="18"/>
                <w:highlight w:val="none"/>
                <w:lang w:val="en-US"/>
              </w:rPr>
            </w:pPr>
            <w:r>
              <w:rPr>
                <w:rFonts w:hint="eastAsia" w:ascii="仿宋" w:hAnsi="仿宋" w:eastAsia="仿宋" w:cs="仿宋"/>
                <w:lang w:val="en-US" w:eastAsia="zh-CN"/>
              </w:rPr>
              <w:t>(2)</w:t>
            </w:r>
            <w:r>
              <w:rPr>
                <w:rFonts w:hint="eastAsia" w:ascii="仿宋" w:hAnsi="仿宋" w:eastAsia="仿宋" w:cs="仿宋"/>
                <w:kern w:val="2"/>
                <w:sz w:val="21"/>
                <w:szCs w:val="21"/>
                <w:lang w:val="en-US" w:eastAsia="zh-CN" w:bidi="ar-SA"/>
              </w:rPr>
              <w:t>光源通道数（START）及检测器通道数（STOP）：</w:t>
            </w:r>
            <w:r>
              <w:rPr>
                <w:rFonts w:hint="eastAsia" w:ascii="仿宋" w:hAnsi="仿宋" w:eastAsia="仿宋" w:cs="仿宋"/>
                <w:lang w:val="en-US" w:eastAsia="zh-CN"/>
              </w:rPr>
              <w:t>低于技术要求（负偏离）得0分，均为1得1分，均为2得2分，均≥3得3分。</w:t>
            </w:r>
          </w:p>
          <w:p w14:paraId="13135B8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lang w:val="en-US" w:eastAsia="zh-CN"/>
              </w:rPr>
            </w:pPr>
            <w:r>
              <w:rPr>
                <w:rFonts w:hint="eastAsia" w:ascii="仿宋" w:hAnsi="仿宋" w:eastAsia="仿宋" w:cs="仿宋"/>
                <w:lang w:val="en-US" w:eastAsia="zh-CN"/>
              </w:rPr>
              <w:t>5.样品仓容量：低于技术要求（负偏离）得0分，[20,30)L得1分，[30,40)L得2分，≥40L得3分。</w:t>
            </w:r>
          </w:p>
          <w:p w14:paraId="65830FC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lang w:val="en-US" w:eastAsia="zh-CN"/>
              </w:rPr>
            </w:pPr>
            <w:r>
              <w:rPr>
                <w:rFonts w:hint="eastAsia" w:ascii="仿宋" w:hAnsi="仿宋" w:eastAsia="仿宋" w:cs="仿宋"/>
                <w:lang w:val="en-US" w:eastAsia="zh-CN"/>
              </w:rPr>
              <w:t>6.积分球</w:t>
            </w:r>
          </w:p>
          <w:p w14:paraId="7EF6BAA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(1)内径：</w:t>
            </w:r>
            <w:r>
              <w:rPr>
                <w:rFonts w:hint="eastAsia" w:ascii="仿宋" w:hAnsi="仿宋" w:eastAsia="仿宋" w:cs="仿宋"/>
                <w:lang w:val="en-US" w:eastAsia="zh-CN"/>
              </w:rPr>
              <w:t>低于技术要求（负偏离）得0分，[100,130)mm得1分，≥130mm得2分。</w:t>
            </w:r>
          </w:p>
          <w:p w14:paraId="050773DE">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bCs/>
                <w:color w:val="auto"/>
                <w:sz w:val="18"/>
                <w:szCs w:val="18"/>
                <w:highlight w:val="none"/>
                <w:lang w:val="en-US"/>
              </w:rPr>
            </w:pPr>
            <w:r>
              <w:rPr>
                <w:rFonts w:hint="eastAsia" w:ascii="仿宋" w:hAnsi="仿宋" w:eastAsia="仿宋" w:cs="仿宋"/>
                <w:kern w:val="2"/>
                <w:sz w:val="21"/>
                <w:szCs w:val="21"/>
                <w:lang w:val="en-US" w:eastAsia="zh-CN" w:bidi="ar-SA"/>
              </w:rPr>
              <w:t>(2)样品支架升降：</w:t>
            </w:r>
            <w:r>
              <w:rPr>
                <w:rFonts w:hint="eastAsia" w:ascii="仿宋" w:hAnsi="仿宋" w:eastAsia="仿宋" w:cs="仿宋"/>
                <w:lang w:val="en-US" w:eastAsia="zh-CN"/>
              </w:rPr>
              <w:t>低于技术要求（负偏离）得0分，手动得1分，电动得3分。</w:t>
            </w:r>
          </w:p>
          <w:p w14:paraId="5BB22527">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7.液氮低温恒温器（提供软件设置功能界面截图及耦合光谱仪实物图）：</w:t>
            </w:r>
            <w:r>
              <w:rPr>
                <w:rFonts w:hint="eastAsia" w:ascii="仿宋" w:hAnsi="仿宋" w:eastAsia="仿宋" w:cs="仿宋"/>
                <w:lang w:val="en-US" w:eastAsia="zh-CN"/>
              </w:rPr>
              <w:t>低于技术要求（负偏离）得0分</w:t>
            </w:r>
            <w:r>
              <w:rPr>
                <w:rFonts w:hint="eastAsia" w:ascii="仿宋" w:hAnsi="仿宋" w:eastAsia="仿宋" w:cs="仿宋"/>
                <w:kern w:val="2"/>
                <w:sz w:val="21"/>
                <w:szCs w:val="21"/>
                <w:lang w:val="en-US" w:eastAsia="zh-CN" w:bidi="ar-SA"/>
              </w:rPr>
              <w:t>，仅截图或耦合实物图且符合要求得1分，截图及耦合实物图齐全且符合要求得3分。</w:t>
            </w:r>
          </w:p>
          <w:p w14:paraId="2FEFAFAE">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sz w:val="18"/>
                <w:szCs w:val="18"/>
                <w:highlight w:val="none"/>
                <w:lang w:val="en-US" w:eastAsia="zh-CN"/>
              </w:rPr>
              <w:t>未附</w:t>
            </w:r>
            <w:r>
              <w:rPr>
                <w:rFonts w:hint="eastAsia" w:ascii="仿宋" w:hAnsi="仿宋" w:eastAsia="仿宋" w:cs="仿宋"/>
                <w:b/>
                <w:bCs/>
                <w:color w:val="auto"/>
                <w:sz w:val="18"/>
                <w:szCs w:val="18"/>
                <w:highlight w:val="none"/>
              </w:rPr>
              <w:t>佐证材料</w:t>
            </w:r>
            <w:r>
              <w:rPr>
                <w:rFonts w:hint="eastAsia" w:ascii="仿宋" w:hAnsi="仿宋" w:eastAsia="仿宋" w:cs="仿宋"/>
                <w:b/>
                <w:bCs/>
                <w:color w:val="auto"/>
                <w:sz w:val="18"/>
                <w:szCs w:val="18"/>
                <w:highlight w:val="none"/>
                <w:lang w:val="en-US" w:eastAsia="zh-CN"/>
              </w:rPr>
              <w:t>得0分，</w:t>
            </w:r>
            <w:r>
              <w:rPr>
                <w:rFonts w:hint="eastAsia" w:ascii="仿宋" w:hAnsi="仿宋" w:eastAsia="仿宋" w:cs="仿宋"/>
                <w:b/>
                <w:bCs/>
                <w:color w:val="auto"/>
                <w:sz w:val="18"/>
                <w:szCs w:val="18"/>
                <w:highlight w:val="none"/>
              </w:rPr>
              <w:t>标★与非标★条款</w:t>
            </w:r>
            <w:r>
              <w:rPr>
                <w:rFonts w:hint="eastAsia" w:ascii="仿宋" w:hAnsi="仿宋" w:eastAsia="仿宋" w:cs="仿宋"/>
                <w:b/>
                <w:bCs/>
                <w:color w:val="auto"/>
                <w:sz w:val="18"/>
                <w:szCs w:val="18"/>
                <w:highlight w:val="none"/>
                <w:lang w:val="en-US" w:eastAsia="zh-CN"/>
              </w:rPr>
              <w:t>累计负偏离≥10项（视为采购人不能接受的附加条件）投标无效。</w:t>
            </w:r>
          </w:p>
        </w:tc>
      </w:tr>
      <w:tr w14:paraId="6214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pct"/>
            <w:vMerge w:val="restart"/>
            <w:vAlign w:val="center"/>
          </w:tcPr>
          <w:p w14:paraId="35BB718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363" w:type="pct"/>
            <w:vAlign w:val="center"/>
          </w:tcPr>
          <w:p w14:paraId="73D9B3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4</w:t>
            </w:r>
          </w:p>
        </w:tc>
        <w:tc>
          <w:tcPr>
            <w:tcW w:w="3894" w:type="pct"/>
            <w:vAlign w:val="center"/>
          </w:tcPr>
          <w:p w14:paraId="7D6CFDFC">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color w:val="auto"/>
                <w:kern w:val="2"/>
                <w:sz w:val="21"/>
                <w:szCs w:val="21"/>
                <w:highlight w:val="none"/>
                <w:lang w:val="en-US" w:eastAsia="zh-CN" w:bidi="ar-SA"/>
              </w:rPr>
              <w:t>产品（含液氮低温恒温器）</w:t>
            </w:r>
            <w:r>
              <w:rPr>
                <w:rFonts w:hint="eastAsia" w:ascii="仿宋" w:hAnsi="仿宋" w:eastAsia="仿宋" w:cs="仿宋"/>
                <w:b w:val="0"/>
                <w:bCs w:val="0"/>
                <w:sz w:val="21"/>
                <w:szCs w:val="21"/>
                <w:highlight w:val="none"/>
                <w:lang w:val="en-US" w:eastAsia="zh-CN"/>
              </w:rPr>
              <w:t>结构（内部、外部等）、配置[根据产品</w:t>
            </w:r>
            <w:r>
              <w:rPr>
                <w:rFonts w:hint="eastAsia" w:ascii="仿宋" w:hAnsi="仿宋" w:eastAsia="仿宋" w:cs="仿宋"/>
                <w:b w:val="0"/>
                <w:bCs w:val="0"/>
                <w:sz w:val="21"/>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 w:val="21"/>
                <w:szCs w:val="21"/>
                <w:highlight w:val="none"/>
                <w:lang w:val="en-US" w:eastAsia="zh-CN"/>
              </w:rPr>
              <w:t>配置清单等评审]：专业、全面、详尽、</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对科研有实质性辅助提升</w:t>
            </w:r>
            <w:r>
              <w:rPr>
                <w:rFonts w:hint="eastAsia" w:ascii="仿宋" w:hAnsi="仿宋" w:eastAsia="仿宋" w:cs="仿宋"/>
                <w:b/>
                <w:bCs/>
                <w:sz w:val="21"/>
                <w:szCs w:val="21"/>
                <w:highlight w:val="none"/>
                <w:lang w:val="en-US" w:eastAsia="zh-CN"/>
              </w:rPr>
              <w:t>（评分范围:4,3,2,1,0，未提供上述佐证材料得0分）</w:t>
            </w:r>
          </w:p>
        </w:tc>
      </w:tr>
      <w:tr w14:paraId="1069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pct"/>
            <w:vMerge w:val="continue"/>
            <w:vAlign w:val="center"/>
          </w:tcPr>
          <w:p w14:paraId="2751F96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63" w:type="pct"/>
            <w:vAlign w:val="center"/>
          </w:tcPr>
          <w:p w14:paraId="2FB506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4</w:t>
            </w:r>
          </w:p>
        </w:tc>
        <w:tc>
          <w:tcPr>
            <w:tcW w:w="3894" w:type="pct"/>
            <w:vAlign w:val="center"/>
          </w:tcPr>
          <w:p w14:paraId="0869DC1A">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b w:val="0"/>
                <w:bCs w:val="0"/>
                <w:sz w:val="21"/>
                <w:szCs w:val="21"/>
                <w:highlight w:val="none"/>
                <w:lang w:val="en-US" w:eastAsia="zh-CN"/>
              </w:rPr>
              <w:t>产品</w:t>
            </w:r>
            <w:r>
              <w:rPr>
                <w:rFonts w:hint="eastAsia" w:ascii="仿宋" w:hAnsi="仿宋" w:eastAsia="仿宋" w:cs="仿宋"/>
                <w:color w:val="auto"/>
                <w:kern w:val="2"/>
                <w:sz w:val="21"/>
                <w:szCs w:val="21"/>
                <w:highlight w:val="none"/>
                <w:lang w:val="en-US" w:eastAsia="zh-CN" w:bidi="ar-SA"/>
              </w:rPr>
              <w:t>（含液氮低温恒温器）</w:t>
            </w:r>
            <w:r>
              <w:rPr>
                <w:rFonts w:hint="eastAsia" w:ascii="仿宋" w:hAnsi="仿宋" w:eastAsia="仿宋" w:cs="仿宋"/>
                <w:b w:val="0"/>
                <w:bCs w:val="0"/>
                <w:sz w:val="21"/>
                <w:szCs w:val="21"/>
                <w:highlight w:val="none"/>
                <w:lang w:val="en-US" w:eastAsia="zh-CN"/>
              </w:rPr>
              <w:t>功能（基础、扩展升级、软件等）[根据产品制造商公开发布的印刷资料（官网材料、彩页、Datasheet）或由有关政府部门或检测机构合法出具的文件或报告、功能界面（含软件）截图等评审]：专业、全面、详尽、针对采购需求及实际特点、对科研有实质性辅助提升</w:t>
            </w:r>
            <w:r>
              <w:rPr>
                <w:rFonts w:hint="eastAsia" w:ascii="仿宋" w:hAnsi="仿宋" w:eastAsia="仿宋" w:cs="仿宋"/>
                <w:b/>
                <w:bCs/>
                <w:sz w:val="21"/>
                <w:szCs w:val="21"/>
                <w:highlight w:val="none"/>
                <w:lang w:val="en-US" w:eastAsia="zh-CN"/>
              </w:rPr>
              <w:t>（评分范围:4,3,2,1,0，未提供上述佐证材料得0分）</w:t>
            </w:r>
          </w:p>
        </w:tc>
      </w:tr>
      <w:tr w14:paraId="30B6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pct"/>
            <w:vMerge w:val="continue"/>
            <w:vAlign w:val="center"/>
          </w:tcPr>
          <w:p w14:paraId="31A3AF3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63" w:type="pct"/>
            <w:vAlign w:val="center"/>
          </w:tcPr>
          <w:p w14:paraId="6E48C2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894" w:type="pct"/>
            <w:vAlign w:val="center"/>
          </w:tcPr>
          <w:p w14:paraId="52F3D71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Cs w:val="21"/>
                <w:highlight w:val="none"/>
                <w:lang w:val="en-US" w:eastAsia="zh-CN"/>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b w:val="0"/>
                <w:bCs w:val="0"/>
                <w:sz w:val="21"/>
                <w:szCs w:val="21"/>
                <w:highlight w:val="none"/>
                <w:lang w:val="en-US" w:eastAsia="zh-CN"/>
              </w:rPr>
              <w:t>产品</w:t>
            </w:r>
            <w:r>
              <w:rPr>
                <w:rFonts w:hint="eastAsia" w:ascii="仿宋" w:hAnsi="仿宋" w:eastAsia="仿宋" w:cs="仿宋"/>
                <w:color w:val="auto"/>
                <w:kern w:val="2"/>
                <w:sz w:val="21"/>
                <w:szCs w:val="21"/>
                <w:highlight w:val="none"/>
                <w:lang w:val="en-US" w:eastAsia="zh-CN" w:bidi="ar-SA"/>
              </w:rPr>
              <w:t>（含液氮低温恒温器）</w:t>
            </w:r>
            <w:r>
              <w:rPr>
                <w:rFonts w:hint="eastAsia" w:ascii="仿宋" w:hAnsi="仿宋" w:eastAsia="仿宋" w:cs="仿宋"/>
                <w:b w:val="0"/>
                <w:bCs w:val="0"/>
                <w:sz w:val="21"/>
                <w:szCs w:val="21"/>
                <w:highlight w:val="none"/>
                <w:lang w:val="en-US" w:eastAsia="zh-CN"/>
              </w:rPr>
              <w:t>技术路线</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原理、核心等）[根据产品</w:t>
            </w:r>
            <w:r>
              <w:rPr>
                <w:rFonts w:hint="eastAsia" w:ascii="仿宋" w:hAnsi="仿宋" w:eastAsia="仿宋" w:cs="仿宋"/>
                <w:b w:val="0"/>
                <w:bCs w:val="0"/>
                <w:sz w:val="21"/>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 w:val="21"/>
                <w:szCs w:val="21"/>
                <w:highlight w:val="none"/>
                <w:lang w:val="en-US" w:eastAsia="zh-CN"/>
              </w:rPr>
              <w:t>等评审]：专业、全面、详尽、</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对科研有实质性辅助提升</w:t>
            </w:r>
            <w:r>
              <w:rPr>
                <w:rFonts w:hint="eastAsia" w:ascii="仿宋" w:hAnsi="仿宋" w:eastAsia="仿宋" w:cs="仿宋"/>
                <w:b/>
                <w:bCs/>
                <w:sz w:val="21"/>
                <w:szCs w:val="21"/>
                <w:highlight w:val="none"/>
                <w:lang w:val="en-US" w:eastAsia="zh-CN"/>
              </w:rPr>
              <w:t>（评分范围:3,2,1,0，未提供上述佐证材料得0分）</w:t>
            </w:r>
          </w:p>
        </w:tc>
      </w:tr>
      <w:tr w14:paraId="19F5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pct"/>
            <w:vMerge w:val="continue"/>
            <w:vAlign w:val="center"/>
          </w:tcPr>
          <w:p w14:paraId="665C60B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63" w:type="pct"/>
            <w:vAlign w:val="center"/>
          </w:tcPr>
          <w:p w14:paraId="0BFA95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2</w:t>
            </w:r>
          </w:p>
        </w:tc>
        <w:tc>
          <w:tcPr>
            <w:tcW w:w="3894" w:type="pct"/>
            <w:vAlign w:val="center"/>
          </w:tcPr>
          <w:p w14:paraId="2791B89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szCs w:val="21"/>
                <w:highlight w:val="none"/>
                <w:lang w:eastAsia="zh-CN"/>
              </w:rPr>
              <w:t>]</w:t>
            </w:r>
            <w:r>
              <w:rPr>
                <w:rFonts w:hint="eastAsia" w:ascii="仿宋" w:hAnsi="仿宋" w:eastAsia="仿宋" w:cs="仿宋"/>
                <w:color w:val="auto"/>
                <w:szCs w:val="21"/>
                <w:highlight w:val="none"/>
                <w:lang w:eastAsia="zh-CN"/>
              </w:rPr>
              <w:t>安装调试</w:t>
            </w:r>
            <w:r>
              <w:rPr>
                <w:rFonts w:hint="eastAsia" w:ascii="仿宋" w:hAnsi="仿宋" w:eastAsia="仿宋" w:cs="仿宋"/>
                <w:color w:val="auto"/>
                <w:szCs w:val="21"/>
                <w:highlight w:val="none"/>
              </w:rPr>
              <w:t>方法或</w:t>
            </w:r>
            <w:r>
              <w:rPr>
                <w:rFonts w:hint="eastAsia" w:ascii="仿宋" w:hAnsi="仿宋" w:eastAsia="仿宋" w:cs="仿宋"/>
                <w:color w:val="auto"/>
                <w:szCs w:val="21"/>
                <w:highlight w:val="none"/>
                <w:lang w:eastAsia="zh-CN"/>
              </w:rPr>
              <w:t>方案、</w:t>
            </w:r>
            <w:r>
              <w:rPr>
                <w:rFonts w:hint="eastAsia" w:ascii="仿宋" w:hAnsi="仿宋" w:eastAsia="仿宋" w:cs="仿宋"/>
                <w:b w:val="0"/>
                <w:bCs w:val="0"/>
                <w:szCs w:val="21"/>
                <w:highlight w:val="none"/>
                <w:lang w:eastAsia="zh-CN"/>
              </w:rPr>
              <w:t>日常运行</w:t>
            </w:r>
            <w:r>
              <w:rPr>
                <w:rFonts w:hint="eastAsia" w:ascii="仿宋" w:hAnsi="仿宋" w:eastAsia="仿宋" w:cs="仿宋"/>
                <w:b w:val="0"/>
                <w:bCs w:val="0"/>
                <w:szCs w:val="21"/>
                <w:highlight w:val="none"/>
                <w:lang w:val="en-US" w:eastAsia="zh-CN"/>
              </w:rPr>
              <w:t>及</w:t>
            </w:r>
            <w:r>
              <w:rPr>
                <w:rFonts w:hint="eastAsia" w:ascii="仿宋" w:hAnsi="仿宋" w:eastAsia="仿宋" w:cs="仿宋"/>
                <w:b w:val="0"/>
                <w:bCs w:val="0"/>
                <w:szCs w:val="21"/>
                <w:highlight w:val="none"/>
                <w:lang w:eastAsia="zh-CN"/>
              </w:rPr>
              <w:t>保养方案：</w:t>
            </w:r>
            <w:r>
              <w:rPr>
                <w:rFonts w:hint="eastAsia" w:ascii="仿宋" w:hAnsi="仿宋" w:eastAsia="仿宋" w:cs="仿宋"/>
                <w:b w:val="0"/>
                <w:bCs w:val="0"/>
                <w:sz w:val="21"/>
                <w:szCs w:val="21"/>
                <w:highlight w:val="none"/>
                <w:lang w:val="en-US" w:eastAsia="zh-CN"/>
              </w:rPr>
              <w:t>专业、全面、</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color w:val="auto"/>
                <w:szCs w:val="21"/>
                <w:highlight w:val="none"/>
                <w:lang w:val="en-US" w:eastAsia="zh-CN"/>
              </w:rPr>
              <w:t>有利于产品验收及</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日常运行</w:t>
            </w:r>
            <w:r>
              <w:rPr>
                <w:rFonts w:hint="eastAsia" w:ascii="仿宋" w:hAnsi="仿宋" w:eastAsia="仿宋" w:cs="仿宋"/>
                <w:b/>
                <w:bCs/>
                <w:sz w:val="21"/>
                <w:szCs w:val="21"/>
                <w:highlight w:val="none"/>
                <w:lang w:val="en-US" w:eastAsia="zh-CN"/>
              </w:rPr>
              <w:t>（评分范围:2,1.5,1,0.5,0）</w:t>
            </w:r>
          </w:p>
        </w:tc>
      </w:tr>
      <w:tr w14:paraId="72DD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pct"/>
            <w:vAlign w:val="center"/>
          </w:tcPr>
          <w:p w14:paraId="3DE1F60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363" w:type="pct"/>
            <w:vAlign w:val="center"/>
          </w:tcPr>
          <w:p w14:paraId="7974BE7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2</w:t>
            </w:r>
          </w:p>
        </w:tc>
        <w:tc>
          <w:tcPr>
            <w:tcW w:w="3894" w:type="pct"/>
            <w:vAlign w:val="center"/>
          </w:tcPr>
          <w:p w14:paraId="0DC4AD36">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sz w:val="21"/>
                <w:szCs w:val="21"/>
                <w:highlight w:val="none"/>
              </w:rPr>
              <w:t>培训计划</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包括培训流程、培训方式、培训对象、培训内容、培训日程等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全面、针对采购需求及实际特点</w:t>
            </w:r>
            <w:r>
              <w:rPr>
                <w:rFonts w:hint="eastAsia" w:ascii="仿宋" w:hAnsi="仿宋" w:eastAsia="仿宋" w:cs="仿宋"/>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产品验收及日常运行</w:t>
            </w:r>
            <w:r>
              <w:rPr>
                <w:rFonts w:hint="eastAsia" w:ascii="仿宋" w:hAnsi="仿宋" w:eastAsia="仿宋" w:cs="仿宋"/>
                <w:b/>
                <w:bCs/>
                <w:sz w:val="21"/>
                <w:szCs w:val="21"/>
                <w:highlight w:val="none"/>
                <w:lang w:val="en-US" w:eastAsia="zh-CN"/>
              </w:rPr>
              <w:t>（评分范围:2,1.5,1,0.5,0）</w:t>
            </w:r>
          </w:p>
        </w:tc>
      </w:tr>
      <w:tr w14:paraId="7173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pct"/>
            <w:vMerge w:val="restart"/>
            <w:vAlign w:val="center"/>
          </w:tcPr>
          <w:p w14:paraId="44FA3F2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363" w:type="pct"/>
            <w:vAlign w:val="center"/>
          </w:tcPr>
          <w:p w14:paraId="31195D5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sz w:val="21"/>
                <w:szCs w:val="21"/>
                <w:highlight w:val="none"/>
                <w:lang w:val="en-US" w:eastAsia="zh-CN"/>
              </w:rPr>
              <w:t>2</w:t>
            </w:r>
          </w:p>
        </w:tc>
        <w:tc>
          <w:tcPr>
            <w:tcW w:w="3894" w:type="pct"/>
            <w:vAlign w:val="center"/>
          </w:tcPr>
          <w:p w14:paraId="6D3B8183">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sz w:val="21"/>
                <w:szCs w:val="21"/>
                <w:highlight w:val="none"/>
              </w:rPr>
              <w:t>售后服务方案</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包括</w:t>
            </w:r>
            <w:r>
              <w:rPr>
                <w:rFonts w:hint="eastAsia" w:ascii="仿宋" w:hAnsi="仿宋" w:eastAsia="仿宋" w:cs="仿宋"/>
                <w:sz w:val="21"/>
                <w:szCs w:val="21"/>
                <w:highlight w:val="none"/>
                <w:lang w:eastAsia="zh-CN"/>
              </w:rPr>
              <w:t>服务机构、服务内容、服务承诺</w:t>
            </w:r>
            <w:r>
              <w:rPr>
                <w:rFonts w:hint="eastAsia" w:ascii="仿宋" w:hAnsi="仿宋" w:eastAsia="仿宋" w:cs="仿宋"/>
                <w:sz w:val="21"/>
                <w:szCs w:val="21"/>
                <w:highlight w:val="none"/>
              </w:rPr>
              <w:t>、响应时间、服务方式、人员配备</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应急服务等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全面、针对采购需求及实际特点</w:t>
            </w:r>
            <w:r>
              <w:rPr>
                <w:rFonts w:hint="eastAsia" w:ascii="仿宋" w:hAnsi="仿宋" w:eastAsia="仿宋" w:cs="仿宋"/>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日常运行</w:t>
            </w:r>
            <w:r>
              <w:rPr>
                <w:rFonts w:hint="eastAsia" w:ascii="仿宋" w:hAnsi="仿宋" w:eastAsia="仿宋" w:cs="仿宋"/>
                <w:b/>
                <w:bCs/>
                <w:sz w:val="21"/>
                <w:szCs w:val="21"/>
                <w:highlight w:val="none"/>
                <w:lang w:val="en-US" w:eastAsia="zh-CN"/>
              </w:rPr>
              <w:t>（评分范围:2,1.5,1,0.5,0）</w:t>
            </w:r>
          </w:p>
        </w:tc>
      </w:tr>
      <w:tr w14:paraId="709B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1" w:type="pct"/>
            <w:vMerge w:val="continue"/>
            <w:vAlign w:val="center"/>
          </w:tcPr>
          <w:p w14:paraId="3A68F12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p>
        </w:tc>
        <w:tc>
          <w:tcPr>
            <w:tcW w:w="363" w:type="pct"/>
            <w:vAlign w:val="center"/>
          </w:tcPr>
          <w:p w14:paraId="5A1E58C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sz w:val="21"/>
                <w:szCs w:val="21"/>
                <w:highlight w:val="none"/>
                <w:lang w:val="en-US" w:eastAsia="zh-CN"/>
              </w:rPr>
              <w:t>1</w:t>
            </w:r>
          </w:p>
        </w:tc>
        <w:tc>
          <w:tcPr>
            <w:tcW w:w="3894" w:type="pct"/>
            <w:vAlign w:val="center"/>
          </w:tcPr>
          <w:p w14:paraId="4B87D624">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b w:val="0"/>
                <w:bCs w:val="0"/>
                <w:sz w:val="21"/>
                <w:szCs w:val="21"/>
                <w:highlight w:val="none"/>
                <w:lang w:val="en-US" w:eastAsia="zh-CN"/>
              </w:rPr>
              <w:t>随机标准附件、备品备件、专用检修工具等</w:t>
            </w:r>
            <w:r>
              <w:rPr>
                <w:rFonts w:hint="eastAsia" w:ascii="仿宋" w:hAnsi="仿宋" w:eastAsia="仿宋" w:cs="仿宋"/>
                <w:b w:val="0"/>
                <w:bCs w:val="0"/>
                <w:sz w:val="21"/>
                <w:szCs w:val="21"/>
                <w:highlight w:val="none"/>
              </w:rPr>
              <w:t>准备和保障措施</w:t>
            </w:r>
            <w:r>
              <w:rPr>
                <w:rFonts w:hint="eastAsia" w:ascii="仿宋" w:hAnsi="仿宋" w:eastAsia="仿宋" w:cs="仿宋"/>
                <w:b w:val="0"/>
                <w:bCs w:val="0"/>
                <w:sz w:val="21"/>
                <w:szCs w:val="21"/>
                <w:highlight w:val="none"/>
                <w:lang w:val="en-US" w:eastAsia="zh-CN"/>
              </w:rPr>
              <w:t>及所需选配件、维修配件、易耗件、年度运行维护费用购买折扣：措施充分、折扣力度大且合理</w:t>
            </w:r>
            <w:r>
              <w:rPr>
                <w:rFonts w:hint="eastAsia" w:ascii="仿宋" w:hAnsi="仿宋" w:eastAsia="仿宋" w:cs="仿宋"/>
                <w:b/>
                <w:bCs/>
                <w:sz w:val="21"/>
                <w:szCs w:val="21"/>
                <w:highlight w:val="none"/>
                <w:lang w:val="en-US" w:eastAsia="zh-CN"/>
              </w:rPr>
              <w:t>（评分范围:1,0.5,0.25,0）</w:t>
            </w:r>
          </w:p>
        </w:tc>
      </w:tr>
    </w:tbl>
    <w:p w14:paraId="524E9EB7">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p>
    <w:p w14:paraId="568BF8CE">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说明：</w:t>
      </w:r>
    </w:p>
    <w:p w14:paraId="2E7B8B09">
      <w:pPr>
        <w:keepNext w:val="0"/>
        <w:keepLines w:val="0"/>
        <w:pageBreakBefore w:val="0"/>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1.根据《政府采购促进中小企业发展管理办法》（财库[2020]46号）</w:t>
      </w:r>
      <w:r>
        <w:rPr>
          <w:rFonts w:hint="eastAsia" w:ascii="仿宋" w:hAnsi="仿宋" w:eastAsia="仿宋" w:cs="仿宋"/>
          <w:b/>
          <w:color w:val="auto"/>
          <w:sz w:val="18"/>
          <w:szCs w:val="18"/>
          <w:highlight w:val="none"/>
          <w:lang w:eastAsia="zh-CN"/>
        </w:rPr>
        <w:t>、《关于进一步加大政府采购支持中小企业力度的通知》（财库</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lang w:eastAsia="zh-CN"/>
        </w:rPr>
        <w:t>2022</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lang w:eastAsia="zh-CN"/>
        </w:rPr>
        <w:t>19号）</w:t>
      </w:r>
      <w:r>
        <w:rPr>
          <w:rFonts w:hint="eastAsia" w:ascii="仿宋" w:hAnsi="仿宋" w:eastAsia="仿宋" w:cs="仿宋"/>
          <w:b/>
          <w:color w:val="auto"/>
          <w:sz w:val="18"/>
          <w:szCs w:val="18"/>
          <w:highlight w:val="none"/>
        </w:rPr>
        <w:t>的规定，对符合规定的小微企业报价给予</w:t>
      </w:r>
      <w:r>
        <w:rPr>
          <w:rFonts w:hint="eastAsia" w:ascii="仿宋" w:hAnsi="仿宋" w:eastAsia="仿宋" w:cs="仿宋"/>
          <w:b/>
          <w:color w:val="auto"/>
          <w:sz w:val="18"/>
          <w:szCs w:val="18"/>
          <w:highlight w:val="none"/>
          <w:lang w:val="en-US" w:eastAsia="zh-CN"/>
        </w:rPr>
        <w:t>1</w:t>
      </w:r>
      <w:r>
        <w:rPr>
          <w:rFonts w:hint="eastAsia" w:ascii="仿宋" w:hAnsi="仿宋" w:eastAsia="仿宋" w:cs="仿宋"/>
          <w:b/>
          <w:color w:val="auto"/>
          <w:sz w:val="18"/>
          <w:szCs w:val="18"/>
          <w:highlight w:val="none"/>
        </w:rPr>
        <w:t>0%的扣除后计算价格得分</w:t>
      </w:r>
      <w:r>
        <w:rPr>
          <w:rFonts w:hint="eastAsia" w:ascii="仿宋" w:hAnsi="仿宋" w:eastAsia="仿宋" w:cs="仿宋"/>
          <w:b/>
          <w:color w:val="auto"/>
          <w:sz w:val="18"/>
          <w:szCs w:val="18"/>
          <w:highlight w:val="none"/>
          <w:lang w:eastAsia="zh-CN"/>
        </w:rPr>
        <w:t>（</w:t>
      </w:r>
      <w:r>
        <w:rPr>
          <w:rFonts w:hint="eastAsia" w:ascii="仿宋" w:hAnsi="仿宋" w:eastAsia="仿宋" w:cs="仿宋"/>
          <w:b/>
          <w:color w:val="auto"/>
          <w:sz w:val="18"/>
          <w:szCs w:val="18"/>
          <w:highlight w:val="none"/>
          <w:lang w:val="en-US" w:eastAsia="zh-CN"/>
        </w:rPr>
        <w:t>联合协议约定小微企业的合同份额占到合同总金额30%以上的</w:t>
      </w:r>
      <w:r>
        <w:rPr>
          <w:rFonts w:hint="eastAsia" w:ascii="仿宋" w:hAnsi="仿宋" w:eastAsia="仿宋" w:cs="仿宋"/>
          <w:b/>
          <w:color w:val="auto"/>
          <w:sz w:val="18"/>
          <w:szCs w:val="18"/>
          <w:highlight w:val="none"/>
        </w:rPr>
        <w:t>给予</w:t>
      </w:r>
      <w:r>
        <w:rPr>
          <w:rFonts w:hint="eastAsia" w:ascii="仿宋" w:hAnsi="仿宋" w:eastAsia="仿宋" w:cs="仿宋"/>
          <w:b/>
          <w:color w:val="auto"/>
          <w:sz w:val="18"/>
          <w:szCs w:val="18"/>
          <w:highlight w:val="none"/>
          <w:lang w:val="en-US" w:eastAsia="zh-CN"/>
        </w:rPr>
        <w:t>4</w:t>
      </w:r>
      <w:r>
        <w:rPr>
          <w:rFonts w:hint="eastAsia" w:ascii="仿宋" w:hAnsi="仿宋" w:eastAsia="仿宋" w:cs="仿宋"/>
          <w:b/>
          <w:color w:val="auto"/>
          <w:sz w:val="18"/>
          <w:szCs w:val="18"/>
          <w:highlight w:val="none"/>
        </w:rPr>
        <w:t>%的扣除</w:t>
      </w:r>
      <w:r>
        <w:rPr>
          <w:rFonts w:hint="eastAsia" w:ascii="仿宋" w:hAnsi="仿宋" w:eastAsia="仿宋" w:cs="仿宋"/>
          <w:b/>
          <w:color w:val="auto"/>
          <w:sz w:val="18"/>
          <w:szCs w:val="18"/>
          <w:highlight w:val="none"/>
          <w:lang w:eastAsia="zh-CN"/>
        </w:rPr>
        <w:t>）</w:t>
      </w:r>
      <w:r>
        <w:rPr>
          <w:rFonts w:hint="eastAsia" w:ascii="仿宋" w:hAnsi="仿宋" w:eastAsia="仿宋" w:cs="仿宋"/>
          <w:b/>
          <w:color w:val="auto"/>
          <w:sz w:val="18"/>
          <w:szCs w:val="18"/>
          <w:highlight w:val="none"/>
        </w:rPr>
        <w:t>;</w:t>
      </w:r>
    </w:p>
    <w:p w14:paraId="0052F3FB">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仿宋" w:hAnsi="仿宋" w:eastAsia="仿宋" w:cs="仿宋"/>
          <w:b/>
          <w:bCs/>
          <w:color w:val="auto"/>
          <w:spacing w:val="-6"/>
          <w:sz w:val="18"/>
          <w:szCs w:val="18"/>
          <w:highlight w:val="none"/>
          <w:lang w:eastAsia="zh-CN"/>
        </w:rPr>
      </w:pPr>
      <w:bookmarkStart w:id="48" w:name="_Hlk81817373"/>
      <w:r>
        <w:rPr>
          <w:rFonts w:hint="eastAsia" w:ascii="仿宋" w:hAnsi="仿宋" w:eastAsia="仿宋" w:cs="仿宋"/>
          <w:b/>
          <w:bCs/>
          <w:color w:val="auto"/>
          <w:spacing w:val="-6"/>
          <w:sz w:val="18"/>
          <w:szCs w:val="18"/>
          <w:highlight w:val="none"/>
        </w:rPr>
        <w:t>2.根据《关于政府采购支持监狱企业发展有关问题的通知》（财库[2014]68号）的规定，</w:t>
      </w:r>
      <w:r>
        <w:rPr>
          <w:rFonts w:hint="eastAsia" w:ascii="仿宋" w:hAnsi="仿宋" w:eastAsia="仿宋" w:cs="仿宋"/>
          <w:color w:val="auto"/>
          <w:kern w:val="0"/>
          <w:sz w:val="18"/>
          <w:szCs w:val="18"/>
          <w:highlight w:val="none"/>
        </w:rPr>
        <w:t>监狱企业参加政府采购活动时，提供由省级以上监狱管理局、戒毒管理局（含新疆生产建设兵团）出具的属于监狱企业的证明文件的，在政府采购活动中视同小微企业，享受预留份额、评审中价格扣除等政府采购促进中小企业发展的政府采购政策</w:t>
      </w:r>
      <w:r>
        <w:rPr>
          <w:rFonts w:hint="eastAsia" w:ascii="仿宋" w:hAnsi="仿宋" w:eastAsia="仿宋" w:cs="仿宋"/>
          <w:color w:val="auto"/>
          <w:kern w:val="0"/>
          <w:sz w:val="18"/>
          <w:szCs w:val="18"/>
          <w:highlight w:val="none"/>
          <w:lang w:eastAsia="zh-CN"/>
        </w:rPr>
        <w:t>；</w:t>
      </w:r>
    </w:p>
    <w:bookmarkEnd w:id="48"/>
    <w:p w14:paraId="434A22C9">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仿宋" w:hAnsi="仿宋" w:eastAsia="仿宋" w:cs="仿宋"/>
          <w:b/>
          <w:color w:val="auto"/>
          <w:sz w:val="18"/>
          <w:szCs w:val="18"/>
          <w:highlight w:val="none"/>
        </w:rPr>
      </w:pPr>
      <w:r>
        <w:rPr>
          <w:rFonts w:hint="eastAsia" w:ascii="仿宋" w:hAnsi="仿宋" w:eastAsia="仿宋" w:cs="仿宋"/>
          <w:b/>
          <w:bCs/>
          <w:color w:val="auto"/>
          <w:spacing w:val="-6"/>
          <w:sz w:val="18"/>
          <w:szCs w:val="18"/>
          <w:highlight w:val="none"/>
        </w:rPr>
        <w:t>3.根据《关于促进残疾人就业政府采购政策的通知》（财库[2017]141号）的规定，</w:t>
      </w:r>
      <w:r>
        <w:rPr>
          <w:rFonts w:hint="eastAsia" w:ascii="仿宋" w:hAnsi="仿宋" w:eastAsia="仿宋" w:cs="仿宋"/>
          <w:color w:val="auto"/>
          <w:sz w:val="18"/>
          <w:szCs w:val="18"/>
          <w:highlight w:val="none"/>
        </w:rPr>
        <w:t>符合条件的残疾人福利性单位在参加政府采购活动时，提供财库[2017]141号文件规定的《残疾人福利性单位声明函》的，</w:t>
      </w:r>
      <w:r>
        <w:rPr>
          <w:rFonts w:hint="eastAsia" w:ascii="仿宋" w:hAnsi="仿宋" w:eastAsia="仿宋" w:cs="仿宋"/>
          <w:color w:val="auto"/>
          <w:kern w:val="0"/>
          <w:sz w:val="18"/>
          <w:szCs w:val="18"/>
          <w:highlight w:val="none"/>
        </w:rPr>
        <w:t>在政府采购活动中视同小微企业</w:t>
      </w:r>
      <w:r>
        <w:rPr>
          <w:rFonts w:hint="eastAsia" w:ascii="仿宋" w:hAnsi="仿宋" w:eastAsia="仿宋" w:cs="仿宋"/>
          <w:color w:val="auto"/>
          <w:sz w:val="18"/>
          <w:szCs w:val="18"/>
          <w:highlight w:val="none"/>
        </w:rPr>
        <w:t>，享受预留份额、评审中价格扣除等</w:t>
      </w:r>
      <w:r>
        <w:rPr>
          <w:rFonts w:hint="eastAsia" w:ascii="仿宋" w:hAnsi="仿宋" w:eastAsia="仿宋" w:cs="仿宋"/>
          <w:color w:val="auto"/>
          <w:kern w:val="0"/>
          <w:sz w:val="18"/>
          <w:szCs w:val="18"/>
          <w:highlight w:val="none"/>
        </w:rPr>
        <w:t>政府采购</w:t>
      </w:r>
      <w:r>
        <w:rPr>
          <w:rFonts w:hint="eastAsia" w:ascii="仿宋" w:hAnsi="仿宋" w:eastAsia="仿宋" w:cs="仿宋"/>
          <w:color w:val="auto"/>
          <w:sz w:val="18"/>
          <w:szCs w:val="18"/>
          <w:highlight w:val="none"/>
        </w:rPr>
        <w:t>促进中小企业发展的政府采购政策。</w:t>
      </w:r>
      <w:r>
        <w:rPr>
          <w:rFonts w:hint="eastAsia" w:ascii="仿宋" w:hAnsi="仿宋" w:eastAsia="仿宋" w:cs="仿宋"/>
          <w:color w:val="auto"/>
          <w:spacing w:val="-6"/>
          <w:sz w:val="18"/>
          <w:szCs w:val="18"/>
          <w:highlight w:val="none"/>
        </w:rPr>
        <w:t>残疾人福利性单位属于小微企业的，不重复享受政策。</w:t>
      </w:r>
    </w:p>
    <w:p w14:paraId="7D7347F4">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687CB6CE">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55F63D75">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eastAsia" w:ascii="仿宋" w:hAnsi="仿宋" w:eastAsia="仿宋" w:cs="仿宋"/>
          <w:bCs/>
          <w:color w:val="auto"/>
          <w:sz w:val="24"/>
          <w:szCs w:val="24"/>
          <w:highlight w:val="none"/>
          <w:lang w:eastAsia="zh-CN"/>
        </w:rPr>
      </w:pPr>
      <w:r>
        <w:rPr>
          <w:rFonts w:hint="eastAsia" w:ascii="仿宋" w:hAnsi="仿宋" w:eastAsia="仿宋" w:cs="仿宋"/>
          <w:b/>
          <w:color w:val="auto"/>
          <w:sz w:val="24"/>
          <w:szCs w:val="24"/>
          <w:highlight w:val="none"/>
        </w:rPr>
        <w:t>浙江理工大学采购合同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国产设备</w:t>
      </w:r>
      <w:r>
        <w:rPr>
          <w:rFonts w:hint="eastAsia" w:ascii="仿宋" w:hAnsi="仿宋" w:eastAsia="仿宋" w:cs="仿宋"/>
          <w:b/>
          <w:color w:val="auto"/>
          <w:sz w:val="24"/>
          <w:szCs w:val="24"/>
          <w:highlight w:val="none"/>
          <w:lang w:eastAsia="zh-CN"/>
        </w:rPr>
        <w:t>）</w:t>
      </w:r>
    </w:p>
    <w:p w14:paraId="289623A7">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14:paraId="024D9E05">
      <w:pPr>
        <w:keepNext w:val="0"/>
        <w:keepLines w:val="0"/>
        <w:pageBreakBefore w:val="0"/>
        <w:widowControl w:val="0"/>
        <w:kinsoku/>
        <w:wordWrap/>
        <w:overflowPunct/>
        <w:topLinePunct w:val="0"/>
        <w:autoSpaceDE/>
        <w:autoSpaceDN/>
        <w:bidi w:val="0"/>
        <w:adjustRightInd/>
        <w:spacing w:line="288" w:lineRule="auto"/>
        <w:ind w:left="0" w:leftChars="0" w:right="0" w:rightChars="0"/>
        <w:jc w:val="righ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浙财采确</w:t>
      </w:r>
      <w:r>
        <w:rPr>
          <w:rFonts w:hint="eastAsia" w:ascii="仿宋" w:hAnsi="仿宋" w:eastAsia="仿宋" w:cs="仿宋"/>
          <w:color w:val="auto"/>
          <w:spacing w:val="-6"/>
          <w:sz w:val="21"/>
          <w:szCs w:val="21"/>
          <w:highlight w:val="none"/>
          <w:lang w:eastAsia="zh-CN"/>
        </w:rPr>
        <w:t>[2024]63131、63378号</w:t>
      </w:r>
    </w:p>
    <w:p w14:paraId="084976B5">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甲方（需方）：</w:t>
      </w:r>
      <w:r>
        <w:rPr>
          <w:rFonts w:hint="eastAsia" w:ascii="仿宋" w:hAnsi="仿宋" w:eastAsia="仿宋" w:cs="仿宋"/>
          <w:color w:val="auto"/>
          <w:spacing w:val="-6"/>
          <w:sz w:val="21"/>
          <w:szCs w:val="21"/>
          <w:highlight w:val="none"/>
        </w:rPr>
        <w:t>浙江理工大学</w:t>
      </w:r>
    </w:p>
    <w:p w14:paraId="6B309B11">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乙方（供方）：</w:t>
      </w:r>
    </w:p>
    <w:p w14:paraId="6E755787">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采购代理机构：</w:t>
      </w:r>
      <w:r>
        <w:rPr>
          <w:rFonts w:hint="eastAsia" w:ascii="仿宋" w:hAnsi="仿宋" w:eastAsia="仿宋" w:cs="仿宋"/>
          <w:color w:val="auto"/>
          <w:spacing w:val="-6"/>
          <w:sz w:val="21"/>
          <w:szCs w:val="21"/>
          <w:highlight w:val="none"/>
        </w:rPr>
        <w:t>浙江求是招标代理有限公司</w:t>
      </w:r>
    </w:p>
    <w:p w14:paraId="3EFD687C">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为保护供、需双方的合法权益，根据《中华人民共和国政府采购法》《中华人民共和国民法典》等相关法律法规，浙江理工大学特委托浙江求是招标代理有限公司经评审，确定</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为项目编号</w:t>
      </w:r>
      <w:r>
        <w:rPr>
          <w:rFonts w:hint="eastAsia" w:ascii="仿宋" w:hAnsi="仿宋" w:eastAsia="仿宋" w:cs="仿宋"/>
          <w:color w:val="auto"/>
          <w:spacing w:val="-6"/>
          <w:sz w:val="21"/>
          <w:szCs w:val="21"/>
          <w:highlight w:val="none"/>
          <w:lang w:eastAsia="zh-CN"/>
        </w:rPr>
        <w:t>QSZB-Z(H)-H24229(GK)</w:t>
      </w:r>
      <w:r>
        <w:rPr>
          <w:rFonts w:hint="eastAsia" w:ascii="仿宋" w:hAnsi="仿宋" w:eastAsia="仿宋" w:cs="仿宋"/>
          <w:color w:val="auto"/>
          <w:spacing w:val="-6"/>
          <w:sz w:val="21"/>
          <w:szCs w:val="21"/>
          <w:highlight w:val="none"/>
        </w:rPr>
        <w:t>的</w:t>
      </w:r>
      <w:r>
        <w:rPr>
          <w:rFonts w:hint="eastAsia" w:ascii="仿宋" w:hAnsi="仿宋" w:eastAsia="仿宋" w:cs="仿宋"/>
          <w:color w:val="auto"/>
          <w:spacing w:val="-6"/>
          <w:sz w:val="21"/>
          <w:szCs w:val="21"/>
          <w:highlight w:val="none"/>
          <w:lang w:eastAsia="zh-CN"/>
        </w:rPr>
        <w:t>中标人</w:t>
      </w:r>
      <w:r>
        <w:rPr>
          <w:rFonts w:hint="eastAsia" w:ascii="仿宋" w:hAnsi="仿宋" w:eastAsia="仿宋" w:cs="仿宋"/>
          <w:color w:val="auto"/>
          <w:spacing w:val="-6"/>
          <w:sz w:val="21"/>
          <w:szCs w:val="21"/>
          <w:highlight w:val="none"/>
        </w:rPr>
        <w:t>。经甲、乙双方协商达成以下协议：</w:t>
      </w:r>
    </w:p>
    <w:p w14:paraId="49A6E5F1">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第一条：采购商品名称及合同价格</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2395"/>
        <w:gridCol w:w="849"/>
        <w:gridCol w:w="1591"/>
        <w:gridCol w:w="2460"/>
      </w:tblGrid>
      <w:tr w14:paraId="1DD8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14:paraId="44D7D534">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商品名称</w:t>
            </w:r>
          </w:p>
        </w:tc>
        <w:tc>
          <w:tcPr>
            <w:tcW w:w="2395" w:type="dxa"/>
            <w:vAlign w:val="center"/>
          </w:tcPr>
          <w:p w14:paraId="5377B7BE">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配置要求</w:t>
            </w:r>
          </w:p>
        </w:tc>
        <w:tc>
          <w:tcPr>
            <w:tcW w:w="849" w:type="dxa"/>
            <w:vAlign w:val="center"/>
          </w:tcPr>
          <w:p w14:paraId="7447B935">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数量</w:t>
            </w:r>
          </w:p>
        </w:tc>
        <w:tc>
          <w:tcPr>
            <w:tcW w:w="1591" w:type="dxa"/>
            <w:vAlign w:val="center"/>
          </w:tcPr>
          <w:p w14:paraId="180D08A4">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单价</w:t>
            </w:r>
          </w:p>
        </w:tc>
        <w:tc>
          <w:tcPr>
            <w:tcW w:w="2460" w:type="dxa"/>
            <w:vAlign w:val="center"/>
          </w:tcPr>
          <w:p w14:paraId="6AB19D1E">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合计</w:t>
            </w:r>
          </w:p>
        </w:tc>
      </w:tr>
      <w:tr w14:paraId="4D6C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14:paraId="2E7FEFBB">
            <w:pPr>
              <w:jc w:val="center"/>
              <w:rPr>
                <w:rFonts w:hint="eastAsia" w:ascii="仿宋" w:hAnsi="仿宋" w:eastAsia="仿宋" w:cs="仿宋"/>
                <w:b/>
                <w:bCs/>
                <w:sz w:val="21"/>
                <w:szCs w:val="21"/>
                <w:highlight w:val="none"/>
                <w:u w:val="none"/>
              </w:rPr>
            </w:pPr>
          </w:p>
        </w:tc>
        <w:tc>
          <w:tcPr>
            <w:tcW w:w="2395" w:type="dxa"/>
            <w:vAlign w:val="center"/>
          </w:tcPr>
          <w:p w14:paraId="1C9E3B28">
            <w:pPr>
              <w:jc w:val="center"/>
              <w:rPr>
                <w:rFonts w:hint="eastAsia" w:ascii="仿宋" w:hAnsi="仿宋" w:eastAsia="仿宋" w:cs="仿宋"/>
                <w:b/>
                <w:bCs/>
                <w:sz w:val="21"/>
                <w:szCs w:val="21"/>
                <w:highlight w:val="none"/>
                <w:u w:val="none"/>
              </w:rPr>
            </w:pPr>
          </w:p>
        </w:tc>
        <w:tc>
          <w:tcPr>
            <w:tcW w:w="849" w:type="dxa"/>
            <w:vAlign w:val="center"/>
          </w:tcPr>
          <w:p w14:paraId="006D2AAC">
            <w:pPr>
              <w:jc w:val="center"/>
              <w:rPr>
                <w:rFonts w:hint="eastAsia" w:ascii="仿宋" w:hAnsi="仿宋" w:eastAsia="仿宋" w:cs="仿宋"/>
                <w:b/>
                <w:bCs/>
                <w:sz w:val="21"/>
                <w:szCs w:val="21"/>
                <w:highlight w:val="none"/>
                <w:u w:val="none"/>
              </w:rPr>
            </w:pPr>
          </w:p>
        </w:tc>
        <w:tc>
          <w:tcPr>
            <w:tcW w:w="1591" w:type="dxa"/>
            <w:vAlign w:val="center"/>
          </w:tcPr>
          <w:p w14:paraId="0F1A9876">
            <w:pPr>
              <w:jc w:val="center"/>
              <w:rPr>
                <w:rFonts w:hint="eastAsia" w:ascii="仿宋" w:hAnsi="仿宋" w:eastAsia="仿宋" w:cs="仿宋"/>
                <w:b/>
                <w:bCs/>
                <w:sz w:val="21"/>
                <w:szCs w:val="21"/>
                <w:highlight w:val="none"/>
                <w:u w:val="none"/>
              </w:rPr>
            </w:pPr>
          </w:p>
        </w:tc>
        <w:tc>
          <w:tcPr>
            <w:tcW w:w="2460" w:type="dxa"/>
            <w:vAlign w:val="center"/>
          </w:tcPr>
          <w:p w14:paraId="71E8730B">
            <w:pPr>
              <w:jc w:val="center"/>
              <w:rPr>
                <w:rFonts w:hint="eastAsia" w:ascii="仿宋" w:hAnsi="仿宋" w:eastAsia="仿宋" w:cs="仿宋"/>
                <w:b/>
                <w:bCs/>
                <w:sz w:val="21"/>
                <w:szCs w:val="21"/>
                <w:highlight w:val="none"/>
                <w:u w:val="none"/>
              </w:rPr>
            </w:pPr>
          </w:p>
        </w:tc>
      </w:tr>
      <w:tr w14:paraId="6558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8" w:type="dxa"/>
            <w:gridSpan w:val="2"/>
            <w:vAlign w:val="center"/>
          </w:tcPr>
          <w:p w14:paraId="4EE81375">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总计</w:t>
            </w:r>
          </w:p>
        </w:tc>
        <w:tc>
          <w:tcPr>
            <w:tcW w:w="849" w:type="dxa"/>
            <w:vAlign w:val="center"/>
          </w:tcPr>
          <w:p w14:paraId="59459F8B">
            <w:pPr>
              <w:jc w:val="center"/>
              <w:rPr>
                <w:rFonts w:hint="eastAsia" w:ascii="仿宋" w:hAnsi="仿宋" w:eastAsia="仿宋" w:cs="仿宋"/>
                <w:b/>
                <w:bCs/>
                <w:sz w:val="21"/>
                <w:szCs w:val="21"/>
                <w:highlight w:val="none"/>
                <w:u w:val="none"/>
              </w:rPr>
            </w:pPr>
          </w:p>
        </w:tc>
        <w:tc>
          <w:tcPr>
            <w:tcW w:w="1591" w:type="dxa"/>
            <w:vAlign w:val="center"/>
          </w:tcPr>
          <w:p w14:paraId="4AD39943">
            <w:pPr>
              <w:jc w:val="center"/>
              <w:rPr>
                <w:rFonts w:hint="eastAsia" w:ascii="仿宋" w:hAnsi="仿宋" w:eastAsia="仿宋" w:cs="仿宋"/>
                <w:b/>
                <w:bCs/>
                <w:sz w:val="21"/>
                <w:szCs w:val="21"/>
                <w:highlight w:val="none"/>
                <w:u w:val="none"/>
              </w:rPr>
            </w:pPr>
          </w:p>
        </w:tc>
        <w:tc>
          <w:tcPr>
            <w:tcW w:w="2460" w:type="dxa"/>
            <w:vAlign w:val="center"/>
          </w:tcPr>
          <w:p w14:paraId="495D21A8">
            <w:pPr>
              <w:jc w:val="center"/>
              <w:rPr>
                <w:rFonts w:hint="eastAsia" w:ascii="仿宋" w:hAnsi="仿宋" w:eastAsia="仿宋" w:cs="仿宋"/>
                <w:b/>
                <w:bCs/>
                <w:sz w:val="21"/>
                <w:szCs w:val="21"/>
                <w:highlight w:val="none"/>
                <w:u w:val="none"/>
              </w:rPr>
            </w:pPr>
          </w:p>
        </w:tc>
      </w:tr>
      <w:tr w14:paraId="1B77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271D2DD3">
            <w:pPr>
              <w:jc w:val="both"/>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商品总价（大写）：</w:t>
            </w:r>
          </w:p>
        </w:tc>
      </w:tr>
      <w:tr w14:paraId="03F1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559A976B">
            <w:pP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备注：详见技术协议或配置清单</w:t>
            </w:r>
          </w:p>
        </w:tc>
      </w:tr>
    </w:tbl>
    <w:p w14:paraId="6C0836E6">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p>
    <w:p w14:paraId="1743B1CC">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注：以上合同总价包含设备（包括主机、标准附件、备品备件、专用工具）价、设备运杂费、保险费、利润、税金等。</w:t>
      </w:r>
    </w:p>
    <w:p w14:paraId="6621C922">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第二条：质量保证与售后服务</w:t>
      </w:r>
    </w:p>
    <w:p w14:paraId="06FA42E4">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1.乙方保证本合同中所供应的商品是最新生产的符合国家相关技术标准和质量要求的出厂原装合格产品。如发生所供商品与合同不符，甲方有权拒收或退货，由此产生的一切责任和后果由乙方承担。</w:t>
      </w:r>
    </w:p>
    <w:p w14:paraId="0F33DF0F">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2.乙方免费负责设备的安装、调试、培训以及提供相关资料。</w:t>
      </w:r>
    </w:p>
    <w:p w14:paraId="2D61B2D9">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3.乙方需向甲方提供</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年的免费技术服务，期限自设备验收合格之日起。免费维护期内提供免费保修服务和现场技术服务（含免费更换设备配件）；免费维护期后实行有偿服务，仅收取材料成本费（按优惠价格）。</w:t>
      </w:r>
    </w:p>
    <w:p w14:paraId="37E17590">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4.一旦设备发生故障，乙方接到甲方通知后，</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小时内做出响应，提出解决故障的方案。</w:t>
      </w:r>
    </w:p>
    <w:p w14:paraId="2AB67AF8">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第三条：交货时间、地点</w:t>
      </w:r>
    </w:p>
    <w:p w14:paraId="31314409">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1.乙方在合同签订生效后的</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日内，将所供商品运抵甲方指定的地点拆箱，并负责安装调试完毕后交付甲方验收。</w:t>
      </w:r>
    </w:p>
    <w:p w14:paraId="45932568">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2.乙方在商品交付使用时，必须向甲方提供产品说明书、质量保证书、保修证明、相关配套使用手册等文件资料。</w:t>
      </w:r>
    </w:p>
    <w:p w14:paraId="396794F0">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第四条：验收</w:t>
      </w:r>
    </w:p>
    <w:p w14:paraId="4CC216C9">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乙方将所提供的商品运至交货地点拆箱并安装调试完毕后，供需双方根据已确认的测试方案共同进行测试，并对测试结果进行签字确认。若测试未通过，或者测试过程中发现未达到本项目采购结果的要求，以及相关的合同要求，甲方可以无条件提出退货。</w:t>
      </w:r>
    </w:p>
    <w:p w14:paraId="09F0992B">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第五条：付款支付及履约保证金</w:t>
      </w:r>
    </w:p>
    <w:p w14:paraId="1FAD5572">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b/>
          <w:bCs/>
          <w:highlight w:val="none"/>
          <w:lang w:val="en-US" w:eastAsia="zh-CN"/>
        </w:rPr>
      </w:pPr>
      <w:r>
        <w:rPr>
          <w:rFonts w:hint="eastAsia" w:ascii="仿宋" w:hAnsi="仿宋" w:eastAsia="仿宋" w:cs="仿宋"/>
          <w:spacing w:val="-6"/>
          <w:sz w:val="21"/>
          <w:szCs w:val="21"/>
          <w:highlight w:val="none"/>
        </w:rPr>
        <w:t>1.付款支付</w:t>
      </w:r>
      <w:r>
        <w:rPr>
          <w:rFonts w:hint="eastAsia" w:ascii="仿宋" w:hAnsi="仿宋" w:eastAsia="仿宋" w:cs="仿宋"/>
          <w:spacing w:val="-6"/>
          <w:sz w:val="21"/>
          <w:szCs w:val="21"/>
          <w:highlight w:val="none"/>
          <w:lang w:eastAsia="zh-CN"/>
        </w:rPr>
        <w:t>：</w:t>
      </w:r>
      <w:r>
        <w:rPr>
          <w:rFonts w:hint="eastAsia" w:ascii="仿宋" w:hAnsi="仿宋" w:eastAsia="仿宋" w:cs="仿宋"/>
          <w:b w:val="0"/>
          <w:bCs w:val="0"/>
          <w:highlight w:val="none"/>
          <w:lang w:val="en-US" w:eastAsia="zh-CN"/>
        </w:rPr>
        <w:t>合同生效以及具备实施条件后7个工作日内且乙方已向甲方提交银行、保险公司等金融机构出具的预付款保函（额度与预付款金额一致），甲方向乙方支付合同总价的40%作为预付款</w:t>
      </w:r>
      <w:r>
        <w:rPr>
          <w:rFonts w:hint="eastAsia" w:ascii="仿宋" w:hAnsi="仿宋" w:eastAsia="仿宋" w:cs="仿宋"/>
          <w:b w:val="0"/>
          <w:bCs w:val="0"/>
          <w:color w:val="auto"/>
          <w:highlight w:val="none"/>
          <w:lang w:val="en-US" w:eastAsia="zh-CN"/>
        </w:rPr>
        <w:t>（预付款在后续货款中作相应抵扣）；货物自乙方交付甲方，经安装调试并经甲方验收合格且正常运行15个工作日，甲方在收到乙方开具的对应金额的专业发票后7个工作日内支付至合同总价的100%。</w:t>
      </w:r>
    </w:p>
    <w:p w14:paraId="7C11FB8E">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2.履约保证金</w:t>
      </w:r>
    </w:p>
    <w:p w14:paraId="31F42AD0">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2.1 比例：</w:t>
      </w:r>
      <w:r>
        <w:rPr>
          <w:rFonts w:hint="eastAsia" w:ascii="仿宋" w:hAnsi="仿宋" w:eastAsia="仿宋" w:cs="仿宋"/>
          <w:color w:val="000000"/>
          <w:sz w:val="21"/>
          <w:szCs w:val="21"/>
          <w:highlight w:val="none"/>
          <w:lang w:eastAsia="zh-CN"/>
        </w:rPr>
        <w:t>合同金额的1%；</w:t>
      </w:r>
    </w:p>
    <w:p w14:paraId="14C5BE36">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2.2 提交方式：支票、汇票、本票或者金融机构、担保机构出具的保函等非现金形式</w:t>
      </w:r>
      <w:r>
        <w:rPr>
          <w:rFonts w:hint="eastAsia" w:ascii="仿宋" w:hAnsi="仿宋" w:eastAsia="仿宋" w:cs="仿宋"/>
          <w:color w:val="000000"/>
          <w:sz w:val="21"/>
          <w:szCs w:val="21"/>
          <w:highlight w:val="none"/>
          <w:lang w:eastAsia="zh-CN"/>
        </w:rPr>
        <w:t>；</w:t>
      </w:r>
    </w:p>
    <w:p w14:paraId="5AE83319">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2.3 提交时间：合同生效后</w:t>
      </w:r>
      <w:r>
        <w:rPr>
          <w:rFonts w:hint="eastAsia" w:ascii="仿宋" w:hAnsi="仿宋" w:eastAsia="仿宋" w:cs="仿宋"/>
          <w:color w:val="000000"/>
          <w:sz w:val="21"/>
          <w:szCs w:val="21"/>
          <w:highlight w:val="none"/>
          <w:lang w:eastAsia="zh-CN"/>
        </w:rPr>
        <w:t>；</w:t>
      </w:r>
    </w:p>
    <w:p w14:paraId="2D06B342">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2.4 退还时间及条件：</w:t>
      </w:r>
      <w:r>
        <w:rPr>
          <w:rFonts w:hint="eastAsia" w:ascii="仿宋" w:hAnsi="仿宋" w:eastAsia="仿宋" w:cs="仿宋"/>
          <w:sz w:val="21"/>
          <w:szCs w:val="21"/>
          <w:highlight w:val="none"/>
        </w:rPr>
        <w:t>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p w14:paraId="5C9606F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第六条：违约责任</w:t>
      </w:r>
    </w:p>
    <w:p w14:paraId="66498CBD">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未能在本合同第三条第1款约定的期限内履行合同交货义务的，自逾期之日起，向甲方每日偿付合同总价千分之一的违约金；乙方逾期30日不能交货的，应向甲方支付合同总价百分之五的违约金，甲方同时有权选择解除合同。由于海关、灾难等不可抗力原因导致乙方延迟交货的，不在此范围内。</w:t>
      </w:r>
    </w:p>
    <w:p w14:paraId="7C3373DB">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2.甲方逾期支付货款的，应向乙方每日偿付合同总价千分之一的违约金。由于假期等客观原因导致逾期支付货款的，双方友好协商解决。</w:t>
      </w:r>
    </w:p>
    <w:p w14:paraId="33DF5882">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000000"/>
          <w:spacing w:val="-6"/>
          <w:szCs w:val="21"/>
          <w:highlight w:val="none"/>
        </w:rPr>
        <w:t>乙方将</w:t>
      </w:r>
      <w:r>
        <w:rPr>
          <w:rFonts w:hint="eastAsia" w:ascii="仿宋" w:hAnsi="仿宋" w:eastAsia="仿宋" w:cs="仿宋"/>
          <w:color w:val="000000"/>
          <w:spacing w:val="-6"/>
          <w:szCs w:val="21"/>
          <w:highlight w:val="none"/>
          <w:lang w:val="en-US" w:eastAsia="zh-CN"/>
        </w:rPr>
        <w:t>合同金额的1%</w:t>
      </w:r>
      <w:r>
        <w:rPr>
          <w:rFonts w:hint="eastAsia" w:ascii="仿宋" w:hAnsi="仿宋" w:eastAsia="仿宋" w:cs="仿宋"/>
          <w:color w:val="000000"/>
          <w:spacing w:val="-6"/>
          <w:szCs w:val="21"/>
          <w:highlight w:val="none"/>
        </w:rPr>
        <w:t>作为违约金支付给甲方</w:t>
      </w:r>
      <w:r>
        <w:rPr>
          <w:rFonts w:hint="eastAsia" w:ascii="仿宋" w:hAnsi="仿宋" w:eastAsia="仿宋" w:cs="仿宋"/>
          <w:spacing w:val="-6"/>
          <w:sz w:val="21"/>
          <w:szCs w:val="21"/>
          <w:highlight w:val="none"/>
        </w:rPr>
        <w:t>。该违约金不足赔偿的损失部分，甲方仍有权要求赔偿该损失。</w:t>
      </w:r>
    </w:p>
    <w:p w14:paraId="66E04F64">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第七条：争议的解决</w:t>
      </w:r>
    </w:p>
    <w:p w14:paraId="4E2A3F4B">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本合同履行过程中若发生商品质量、售后服务等问题时，甲方有权直接向乙方索赔。如双方不能就争议解决协商一致的，任何一方有权向杭州市仲裁委员会申请仲裁解决。</w:t>
      </w:r>
    </w:p>
    <w:p w14:paraId="064B9D29">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0" w:firstLineChars="196"/>
        <w:textAlignment w:val="auto"/>
        <w:outlineLvl w:val="9"/>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第八条：合同的生效</w:t>
      </w:r>
    </w:p>
    <w:p w14:paraId="0BBA82D5">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1.本合同经甲、乙双方单位的法定代表人或者经单位法定代表人授权的委托代理人签字并加盖公章后生效。</w:t>
      </w:r>
    </w:p>
    <w:p w14:paraId="37AF3259">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2.本合同一式</w:t>
      </w:r>
      <w:r>
        <w:rPr>
          <w:rFonts w:hint="eastAsia" w:ascii="仿宋" w:hAnsi="仿宋" w:eastAsia="仿宋" w:cs="仿宋"/>
          <w:spacing w:val="-6"/>
          <w:sz w:val="21"/>
          <w:szCs w:val="21"/>
          <w:highlight w:val="none"/>
          <w:lang w:val="en-US" w:eastAsia="zh-CN"/>
        </w:rPr>
        <w:t>伍</w:t>
      </w:r>
      <w:r>
        <w:rPr>
          <w:rFonts w:hint="eastAsia" w:ascii="仿宋" w:hAnsi="仿宋" w:eastAsia="仿宋" w:cs="仿宋"/>
          <w:spacing w:val="-6"/>
          <w:sz w:val="21"/>
          <w:szCs w:val="21"/>
          <w:highlight w:val="none"/>
        </w:rPr>
        <w:t>份，甲方执</w:t>
      </w:r>
      <w:r>
        <w:rPr>
          <w:rFonts w:hint="eastAsia" w:ascii="仿宋" w:hAnsi="仿宋" w:eastAsia="仿宋" w:cs="仿宋"/>
          <w:spacing w:val="-6"/>
          <w:sz w:val="21"/>
          <w:szCs w:val="21"/>
          <w:highlight w:val="none"/>
          <w:lang w:val="en-US" w:eastAsia="zh-CN"/>
        </w:rPr>
        <w:t>叁</w:t>
      </w:r>
      <w:r>
        <w:rPr>
          <w:rFonts w:hint="eastAsia" w:ascii="仿宋" w:hAnsi="仿宋" w:eastAsia="仿宋" w:cs="仿宋"/>
          <w:spacing w:val="-6"/>
          <w:sz w:val="21"/>
          <w:szCs w:val="21"/>
          <w:highlight w:val="none"/>
        </w:rPr>
        <w:t>份，乙方、鉴证方各执</w:t>
      </w:r>
      <w:r>
        <w:rPr>
          <w:rFonts w:hint="eastAsia" w:ascii="仿宋" w:hAnsi="仿宋" w:eastAsia="仿宋" w:cs="仿宋"/>
          <w:spacing w:val="-6"/>
          <w:sz w:val="21"/>
          <w:szCs w:val="21"/>
          <w:highlight w:val="none"/>
          <w:lang w:val="en-US" w:eastAsia="zh-CN"/>
        </w:rPr>
        <w:t>壹</w:t>
      </w:r>
      <w:r>
        <w:rPr>
          <w:rFonts w:hint="eastAsia" w:ascii="仿宋" w:hAnsi="仿宋" w:eastAsia="仿宋" w:cs="仿宋"/>
          <w:spacing w:val="-6"/>
          <w:sz w:val="21"/>
          <w:szCs w:val="21"/>
          <w:highlight w:val="none"/>
        </w:rPr>
        <w:t>份。</w:t>
      </w:r>
    </w:p>
    <w:p w14:paraId="3BC6E07A">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spacing w:val="-6"/>
          <w:sz w:val="21"/>
          <w:szCs w:val="21"/>
          <w:highlight w:val="none"/>
        </w:rPr>
        <w:t>3.相关</w:t>
      </w:r>
      <w:r>
        <w:rPr>
          <w:rFonts w:hint="eastAsia" w:ascii="仿宋" w:hAnsi="仿宋" w:eastAsia="仿宋" w:cs="仿宋"/>
          <w:spacing w:val="-6"/>
          <w:sz w:val="21"/>
          <w:szCs w:val="21"/>
          <w:highlight w:val="none"/>
          <w:lang w:eastAsia="zh-CN"/>
        </w:rPr>
        <w:t>招标文件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eastAsia="zh-CN"/>
        </w:rPr>
        <w:t>投标文件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val="en-US" w:eastAsia="zh-CN"/>
        </w:rPr>
        <w:t>询标纪要</w:t>
      </w:r>
      <w:r>
        <w:rPr>
          <w:rFonts w:hint="eastAsia" w:ascii="仿宋" w:hAnsi="仿宋" w:eastAsia="仿宋" w:cs="仿宋"/>
          <w:spacing w:val="-6"/>
          <w:sz w:val="21"/>
          <w:szCs w:val="21"/>
          <w:highlight w:val="none"/>
        </w:rPr>
        <w:t>、产品配置清单等与本合同具有同等法律效力。</w:t>
      </w:r>
    </w:p>
    <w:tbl>
      <w:tblPr>
        <w:tblStyle w:val="27"/>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14:paraId="1BFA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152472E">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甲方：浙江理工大学</w:t>
            </w:r>
          </w:p>
          <w:p w14:paraId="1D6746E2">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12E5FF1C">
            <w:pPr>
              <w:rPr>
                <w:rFonts w:hint="eastAsia" w:ascii="仿宋" w:hAnsi="仿宋" w:eastAsia="仿宋" w:cs="仿宋"/>
                <w:b/>
                <w:bCs/>
                <w:color w:val="auto"/>
                <w:szCs w:val="21"/>
                <w:highlight w:val="none"/>
              </w:rPr>
            </w:pPr>
          </w:p>
          <w:p w14:paraId="270F9091">
            <w:pPr>
              <w:rPr>
                <w:rFonts w:hint="eastAsia" w:ascii="仿宋" w:hAnsi="仿宋" w:eastAsia="仿宋" w:cs="仿宋"/>
                <w:b/>
                <w:bCs/>
                <w:color w:val="auto"/>
                <w:szCs w:val="21"/>
                <w:highlight w:val="none"/>
              </w:rPr>
            </w:pPr>
          </w:p>
          <w:p w14:paraId="4051BA4C">
            <w:pPr>
              <w:rPr>
                <w:rFonts w:ascii="仿宋" w:hAnsi="仿宋" w:eastAsia="仿宋" w:cs="仿宋"/>
                <w:b/>
                <w:bCs/>
                <w:color w:val="auto"/>
                <w:szCs w:val="21"/>
                <w:highlight w:val="none"/>
              </w:rPr>
            </w:pPr>
          </w:p>
        </w:tc>
        <w:tc>
          <w:tcPr>
            <w:tcW w:w="4968" w:type="dxa"/>
            <w:vAlign w:val="center"/>
          </w:tcPr>
          <w:p w14:paraId="1F843D31">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乙方：</w:t>
            </w:r>
          </w:p>
          <w:p w14:paraId="17C7C51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1BBF6216">
            <w:pPr>
              <w:rPr>
                <w:rFonts w:hint="eastAsia" w:ascii="仿宋" w:hAnsi="仿宋" w:eastAsia="仿宋" w:cs="仿宋"/>
                <w:b/>
                <w:bCs/>
                <w:color w:val="auto"/>
                <w:szCs w:val="21"/>
                <w:highlight w:val="none"/>
              </w:rPr>
            </w:pPr>
          </w:p>
          <w:p w14:paraId="0B3B2CB5">
            <w:pPr>
              <w:rPr>
                <w:rFonts w:hint="eastAsia" w:ascii="仿宋" w:hAnsi="仿宋" w:eastAsia="仿宋" w:cs="仿宋"/>
                <w:b/>
                <w:bCs/>
                <w:color w:val="auto"/>
                <w:szCs w:val="21"/>
                <w:highlight w:val="none"/>
              </w:rPr>
            </w:pPr>
          </w:p>
          <w:p w14:paraId="6284922E">
            <w:pPr>
              <w:rPr>
                <w:rFonts w:ascii="仿宋" w:hAnsi="仿宋" w:eastAsia="仿宋" w:cs="仿宋"/>
                <w:b/>
                <w:bCs/>
                <w:color w:val="auto"/>
                <w:szCs w:val="21"/>
                <w:highlight w:val="none"/>
              </w:rPr>
            </w:pPr>
          </w:p>
        </w:tc>
      </w:tr>
      <w:tr w14:paraId="6270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7A06ACA9">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1029DA02">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c>
          <w:tcPr>
            <w:tcW w:w="4968" w:type="dxa"/>
            <w:vAlign w:val="center"/>
          </w:tcPr>
          <w:p w14:paraId="3B7A8A04">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0E08CF61">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1E32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000CD3B">
            <w:pPr>
              <w:rPr>
                <w:rFonts w:ascii="仿宋" w:hAnsi="仿宋" w:eastAsia="仿宋" w:cs="仿宋"/>
                <w:color w:val="auto"/>
                <w:szCs w:val="21"/>
                <w:highlight w:val="none"/>
              </w:rPr>
            </w:pPr>
            <w:r>
              <w:rPr>
                <w:rFonts w:hint="eastAsia" w:ascii="仿宋" w:hAnsi="仿宋" w:eastAsia="仿宋" w:cs="仿宋"/>
                <w:color w:val="auto"/>
                <w:szCs w:val="21"/>
                <w:highlight w:val="none"/>
              </w:rPr>
              <w:t>地址：杭州市钱塘区2号大街928号</w:t>
            </w:r>
          </w:p>
        </w:tc>
        <w:tc>
          <w:tcPr>
            <w:tcW w:w="4968" w:type="dxa"/>
            <w:vAlign w:val="center"/>
          </w:tcPr>
          <w:p w14:paraId="0A242D67">
            <w:pP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r>
      <w:tr w14:paraId="31FC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2450D05E">
            <w:pPr>
              <w:rPr>
                <w:rFonts w:ascii="仿宋" w:hAnsi="仿宋" w:eastAsia="仿宋" w:cs="仿宋"/>
                <w:color w:val="auto"/>
                <w:szCs w:val="21"/>
                <w:highlight w:val="none"/>
              </w:rPr>
            </w:pPr>
            <w:r>
              <w:rPr>
                <w:rFonts w:hint="eastAsia" w:ascii="仿宋" w:hAnsi="仿宋" w:eastAsia="仿宋" w:cs="仿宋"/>
                <w:color w:val="auto"/>
                <w:szCs w:val="21"/>
                <w:highlight w:val="none"/>
              </w:rPr>
              <w:t>邮编：310018</w:t>
            </w:r>
          </w:p>
        </w:tc>
        <w:tc>
          <w:tcPr>
            <w:tcW w:w="4968" w:type="dxa"/>
            <w:vAlign w:val="center"/>
          </w:tcPr>
          <w:p w14:paraId="6F4626FC">
            <w:pPr>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r>
      <w:tr w14:paraId="0EA5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1C597C5D">
            <w:pPr>
              <w:rPr>
                <w:rFonts w:ascii="仿宋" w:hAnsi="仿宋" w:eastAsia="仿宋" w:cs="仿宋"/>
                <w:color w:val="auto"/>
                <w:szCs w:val="21"/>
                <w:highlight w:val="none"/>
              </w:rPr>
            </w:pPr>
            <w:r>
              <w:rPr>
                <w:rFonts w:hint="eastAsia" w:ascii="仿宋" w:hAnsi="仿宋" w:eastAsia="仿宋" w:cs="仿宋"/>
                <w:color w:val="auto"/>
                <w:szCs w:val="21"/>
                <w:highlight w:val="none"/>
              </w:rPr>
              <w:t>电话：0571-86843939</w:t>
            </w:r>
          </w:p>
        </w:tc>
        <w:tc>
          <w:tcPr>
            <w:tcW w:w="4968" w:type="dxa"/>
            <w:vAlign w:val="center"/>
          </w:tcPr>
          <w:p w14:paraId="1229C973">
            <w:pP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r>
      <w:tr w14:paraId="20C3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24749008">
            <w:pPr>
              <w:rPr>
                <w:rFonts w:ascii="仿宋" w:hAnsi="仿宋" w:eastAsia="仿宋" w:cs="仿宋"/>
                <w:color w:val="auto"/>
                <w:szCs w:val="21"/>
                <w:highlight w:val="none"/>
              </w:rPr>
            </w:pPr>
            <w:r>
              <w:rPr>
                <w:rFonts w:hint="eastAsia" w:ascii="仿宋" w:hAnsi="仿宋" w:eastAsia="仿宋" w:cs="仿宋"/>
                <w:color w:val="auto"/>
                <w:szCs w:val="21"/>
                <w:highlight w:val="none"/>
              </w:rPr>
              <w:t>传真：0571-86843156</w:t>
            </w:r>
          </w:p>
        </w:tc>
        <w:tc>
          <w:tcPr>
            <w:tcW w:w="4968" w:type="dxa"/>
            <w:vAlign w:val="center"/>
          </w:tcPr>
          <w:p w14:paraId="7C6FA3EC">
            <w:pP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r>
      <w:tr w14:paraId="692F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4FC2D8B1">
            <w:pPr>
              <w:rPr>
                <w:rFonts w:ascii="仿宋" w:hAnsi="仿宋" w:eastAsia="仿宋" w:cs="仿宋"/>
                <w:color w:val="auto"/>
                <w:szCs w:val="21"/>
                <w:highlight w:val="none"/>
              </w:rPr>
            </w:pPr>
            <w:r>
              <w:rPr>
                <w:rStyle w:val="114"/>
                <w:rFonts w:hint="eastAsia" w:ascii="仿宋" w:hAnsi="仿宋" w:eastAsia="仿宋" w:cs="仿宋"/>
                <w:color w:val="auto"/>
                <w:szCs w:val="21"/>
                <w:highlight w:val="none"/>
              </w:rPr>
              <w:t>统一社会信用代码：12330000470009034M</w:t>
            </w:r>
          </w:p>
        </w:tc>
        <w:tc>
          <w:tcPr>
            <w:tcW w:w="4968" w:type="dxa"/>
            <w:vAlign w:val="center"/>
          </w:tcPr>
          <w:p w14:paraId="5FD5BF34">
            <w:pPr>
              <w:rPr>
                <w:rFonts w:ascii="仿宋" w:hAnsi="仿宋" w:eastAsia="仿宋" w:cs="仿宋"/>
                <w:color w:val="auto"/>
                <w:szCs w:val="21"/>
                <w:highlight w:val="none"/>
              </w:rPr>
            </w:pPr>
            <w:r>
              <w:rPr>
                <w:rStyle w:val="114"/>
                <w:rFonts w:hint="eastAsia" w:ascii="仿宋" w:hAnsi="仿宋" w:eastAsia="仿宋" w:cs="仿宋"/>
                <w:color w:val="auto"/>
                <w:szCs w:val="21"/>
                <w:highlight w:val="none"/>
              </w:rPr>
              <w:t>统一社会信用代码：</w:t>
            </w:r>
          </w:p>
        </w:tc>
      </w:tr>
      <w:tr w14:paraId="51D3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7768FA0D">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开户银行：中国农业银行杭州枫华支行</w:t>
            </w:r>
          </w:p>
        </w:tc>
        <w:tc>
          <w:tcPr>
            <w:tcW w:w="4968" w:type="dxa"/>
            <w:vAlign w:val="center"/>
          </w:tcPr>
          <w:p w14:paraId="3BB3FA5D">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r>
      <w:tr w14:paraId="77FD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2551049F">
            <w:pPr>
              <w:rPr>
                <w:rFonts w:ascii="仿宋" w:hAnsi="仿宋" w:eastAsia="仿宋" w:cs="仿宋"/>
                <w:color w:val="auto"/>
                <w:szCs w:val="21"/>
                <w:highlight w:val="none"/>
              </w:rPr>
            </w:pPr>
            <w:r>
              <w:rPr>
                <w:rFonts w:hint="eastAsia" w:ascii="仿宋" w:hAnsi="仿宋" w:eastAsia="仿宋" w:cs="仿宋"/>
                <w:color w:val="auto"/>
                <w:szCs w:val="21"/>
                <w:highlight w:val="none"/>
              </w:rPr>
              <w:t>帐号：19001401040051897</w:t>
            </w:r>
          </w:p>
        </w:tc>
        <w:tc>
          <w:tcPr>
            <w:tcW w:w="4968" w:type="dxa"/>
            <w:vAlign w:val="center"/>
          </w:tcPr>
          <w:p w14:paraId="55A624E8">
            <w:pPr>
              <w:rPr>
                <w:rFonts w:ascii="仿宋" w:hAnsi="仿宋" w:eastAsia="仿宋" w:cs="仿宋"/>
                <w:color w:val="auto"/>
                <w:szCs w:val="21"/>
                <w:highlight w:val="none"/>
              </w:rPr>
            </w:pPr>
            <w:r>
              <w:rPr>
                <w:rFonts w:hint="eastAsia" w:ascii="仿宋" w:hAnsi="仿宋" w:eastAsia="仿宋" w:cs="仿宋"/>
                <w:color w:val="auto"/>
                <w:szCs w:val="21"/>
                <w:highlight w:val="none"/>
              </w:rPr>
              <w:t>帐号：</w:t>
            </w:r>
          </w:p>
        </w:tc>
      </w:tr>
      <w:tr w14:paraId="32FC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7DCDE913">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c>
          <w:tcPr>
            <w:tcW w:w="4968" w:type="dxa"/>
            <w:vAlign w:val="center"/>
          </w:tcPr>
          <w:p w14:paraId="71A47E32">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r>
      <w:tr w14:paraId="3B92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0B25860">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采购代理机构：浙江求是招标代理有限公司</w:t>
            </w:r>
          </w:p>
          <w:p w14:paraId="503E311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189A7ECB">
            <w:pPr>
              <w:rPr>
                <w:rFonts w:hint="eastAsia" w:ascii="仿宋" w:hAnsi="仿宋" w:eastAsia="仿宋" w:cs="仿宋"/>
                <w:b/>
                <w:bCs/>
                <w:color w:val="auto"/>
                <w:szCs w:val="21"/>
                <w:highlight w:val="none"/>
              </w:rPr>
            </w:pPr>
          </w:p>
          <w:p w14:paraId="48098DA8">
            <w:pPr>
              <w:rPr>
                <w:rFonts w:hint="eastAsia" w:ascii="仿宋" w:hAnsi="仿宋" w:eastAsia="仿宋" w:cs="仿宋"/>
                <w:b/>
                <w:bCs/>
                <w:color w:val="auto"/>
                <w:szCs w:val="21"/>
                <w:highlight w:val="none"/>
              </w:rPr>
            </w:pPr>
          </w:p>
          <w:p w14:paraId="1A96A760">
            <w:pPr>
              <w:rPr>
                <w:rFonts w:ascii="仿宋" w:hAnsi="仿宋" w:eastAsia="仿宋" w:cs="仿宋"/>
                <w:color w:val="auto"/>
                <w:szCs w:val="21"/>
                <w:highlight w:val="none"/>
              </w:rPr>
            </w:pPr>
          </w:p>
        </w:tc>
      </w:tr>
      <w:tr w14:paraId="2B29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562BADC">
            <w:pPr>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采购代理机构代表：</w:t>
            </w:r>
          </w:p>
          <w:p w14:paraId="1695DE1C">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1BDC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0FD5BD7">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地址：杭州市玉古路173号</w:t>
            </w:r>
            <w:r>
              <w:rPr>
                <w:rFonts w:hint="eastAsia" w:ascii="仿宋" w:hAnsi="仿宋" w:eastAsia="仿宋" w:cs="仿宋"/>
                <w:color w:val="auto"/>
                <w:szCs w:val="21"/>
                <w:highlight w:val="none"/>
                <w:lang w:eastAsia="zh-CN"/>
              </w:rPr>
              <w:t>中田大厦21楼</w:t>
            </w:r>
          </w:p>
        </w:tc>
      </w:tr>
      <w:tr w14:paraId="3117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3A553F6B">
            <w:pPr>
              <w:rPr>
                <w:rFonts w:ascii="仿宋" w:hAnsi="仿宋" w:eastAsia="仿宋" w:cs="仿宋"/>
                <w:color w:val="auto"/>
                <w:szCs w:val="21"/>
                <w:highlight w:val="none"/>
              </w:rPr>
            </w:pPr>
            <w:r>
              <w:rPr>
                <w:rFonts w:hint="eastAsia" w:ascii="仿宋" w:hAnsi="仿宋" w:eastAsia="仿宋" w:cs="仿宋"/>
                <w:color w:val="auto"/>
                <w:szCs w:val="21"/>
                <w:highlight w:val="none"/>
              </w:rPr>
              <w:t>邮编：310027</w:t>
            </w:r>
          </w:p>
        </w:tc>
      </w:tr>
      <w:tr w14:paraId="6D3A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15774E10">
            <w:pPr>
              <w:rPr>
                <w:rFonts w:ascii="仿宋" w:hAnsi="仿宋" w:eastAsia="仿宋" w:cs="仿宋"/>
                <w:color w:val="auto"/>
                <w:szCs w:val="21"/>
                <w:highlight w:val="none"/>
              </w:rPr>
            </w:pPr>
            <w:r>
              <w:rPr>
                <w:rFonts w:hint="eastAsia" w:ascii="仿宋" w:hAnsi="仿宋" w:eastAsia="仿宋" w:cs="仿宋"/>
                <w:color w:val="auto"/>
                <w:szCs w:val="21"/>
                <w:highlight w:val="none"/>
              </w:rPr>
              <w:t>电话：0571-87666111</w:t>
            </w:r>
          </w:p>
        </w:tc>
      </w:tr>
      <w:tr w14:paraId="436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52B6B61E">
            <w:pPr>
              <w:rPr>
                <w:rFonts w:ascii="仿宋" w:hAnsi="仿宋" w:eastAsia="仿宋" w:cs="仿宋"/>
                <w:color w:val="auto"/>
                <w:szCs w:val="21"/>
                <w:highlight w:val="none"/>
              </w:rPr>
            </w:pPr>
            <w:r>
              <w:rPr>
                <w:rFonts w:hint="eastAsia" w:ascii="仿宋" w:hAnsi="仿宋" w:eastAsia="仿宋" w:cs="仿宋"/>
                <w:color w:val="auto"/>
                <w:szCs w:val="21"/>
                <w:highlight w:val="none"/>
              </w:rPr>
              <w:t>传真：0571-87666116</w:t>
            </w:r>
          </w:p>
        </w:tc>
      </w:tr>
      <w:tr w14:paraId="0F7E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194D4B9D">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开户银行：工行浙大分理处</w:t>
            </w:r>
          </w:p>
        </w:tc>
      </w:tr>
      <w:tr w14:paraId="71F3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54B3A53">
            <w:pPr>
              <w:rPr>
                <w:rFonts w:ascii="仿宋" w:hAnsi="仿宋" w:eastAsia="仿宋" w:cs="仿宋"/>
                <w:color w:val="auto"/>
                <w:szCs w:val="21"/>
                <w:highlight w:val="none"/>
              </w:rPr>
            </w:pPr>
            <w:r>
              <w:rPr>
                <w:rFonts w:hint="eastAsia" w:ascii="仿宋" w:hAnsi="仿宋" w:eastAsia="仿宋" w:cs="仿宋"/>
                <w:color w:val="auto"/>
                <w:szCs w:val="21"/>
                <w:highlight w:val="none"/>
              </w:rPr>
              <w:t>帐号：1202024609900033043</w:t>
            </w:r>
          </w:p>
        </w:tc>
      </w:tr>
    </w:tbl>
    <w:p w14:paraId="660DCA4D">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60C60DE4">
      <w:pPr>
        <w:spacing w:line="288" w:lineRule="auto"/>
        <w:jc w:val="center"/>
        <w:outlineLvl w:val="1"/>
        <w:rPr>
          <w:rFonts w:hint="eastAsia" w:ascii="仿宋" w:hAnsi="仿宋" w:eastAsia="仿宋" w:cs="仿宋"/>
          <w:b/>
          <w:bCs w:val="0"/>
          <w:sz w:val="24"/>
          <w:szCs w:val="24"/>
          <w:highlight w:val="none"/>
        </w:rPr>
      </w:pPr>
      <w:r>
        <w:rPr>
          <w:rFonts w:hint="eastAsia" w:ascii="仿宋" w:hAnsi="仿宋" w:eastAsia="仿宋" w:cs="仿宋"/>
          <w:b/>
          <w:sz w:val="24"/>
          <w:szCs w:val="24"/>
          <w:highlight w:val="none"/>
        </w:rPr>
        <w:t>浙江理工大学采购合同</w:t>
      </w:r>
      <w:r>
        <w:rPr>
          <w:rFonts w:hint="eastAsia" w:ascii="仿宋" w:hAnsi="仿宋" w:eastAsia="仿宋" w:cs="仿宋"/>
          <w:b/>
          <w:bCs w:val="0"/>
          <w:sz w:val="24"/>
          <w:szCs w:val="24"/>
          <w:highlight w:val="none"/>
        </w:rPr>
        <w:t>（进口设备）</w:t>
      </w:r>
    </w:p>
    <w:p w14:paraId="7A8FE421">
      <w:pPr>
        <w:spacing w:line="288" w:lineRule="auto"/>
        <w:jc w:val="center"/>
        <w:rPr>
          <w:rFonts w:hint="eastAsia" w:ascii="仿宋" w:hAnsi="仿宋" w:eastAsia="仿宋" w:cs="仿宋"/>
          <w:sz w:val="18"/>
          <w:szCs w:val="18"/>
          <w:highlight w:val="none"/>
        </w:rPr>
      </w:pPr>
      <w:r>
        <w:rPr>
          <w:rFonts w:hint="eastAsia" w:ascii="仿宋" w:hAnsi="仿宋" w:eastAsia="仿宋" w:cs="仿宋"/>
          <w:spacing w:val="-6"/>
          <w:sz w:val="18"/>
          <w:szCs w:val="18"/>
          <w:highlight w:val="none"/>
        </w:rPr>
        <w:t>（本合同为合同样稿，最终稿由四方协商后确定，合同实质性内容不得更改；签订合同时删除此行）</w:t>
      </w:r>
    </w:p>
    <w:p w14:paraId="0E452578">
      <w:pPr>
        <w:spacing w:line="288" w:lineRule="auto"/>
        <w:jc w:val="right"/>
        <w:rPr>
          <w:rFonts w:hint="eastAsia" w:ascii="仿宋" w:hAnsi="仿宋" w:eastAsia="仿宋" w:cs="仿宋"/>
          <w:spacing w:val="-6"/>
          <w:sz w:val="21"/>
          <w:szCs w:val="21"/>
          <w:highlight w:val="none"/>
        </w:rPr>
      </w:pPr>
      <w:r>
        <w:rPr>
          <w:rFonts w:hint="eastAsia" w:ascii="仿宋" w:hAnsi="仿宋" w:eastAsia="仿宋" w:cs="仿宋"/>
          <w:color w:val="auto"/>
          <w:spacing w:val="-6"/>
          <w:sz w:val="21"/>
          <w:szCs w:val="21"/>
          <w:highlight w:val="none"/>
        </w:rPr>
        <w:t>浙财采确</w:t>
      </w:r>
      <w:r>
        <w:rPr>
          <w:rFonts w:hint="eastAsia" w:ascii="仿宋" w:hAnsi="仿宋" w:eastAsia="仿宋" w:cs="仿宋"/>
          <w:color w:val="auto"/>
          <w:spacing w:val="-6"/>
          <w:sz w:val="21"/>
          <w:szCs w:val="21"/>
          <w:highlight w:val="none"/>
          <w:lang w:eastAsia="zh-CN"/>
        </w:rPr>
        <w:t>[2024]63131、63378号</w:t>
      </w:r>
    </w:p>
    <w:p w14:paraId="0023532D">
      <w:pPr>
        <w:spacing w:line="288" w:lineRule="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甲方（需方）：</w:t>
      </w:r>
      <w:r>
        <w:rPr>
          <w:rFonts w:hint="eastAsia" w:ascii="仿宋" w:hAnsi="仿宋" w:eastAsia="仿宋" w:cs="仿宋"/>
          <w:spacing w:val="-6"/>
          <w:sz w:val="21"/>
          <w:szCs w:val="21"/>
          <w:highlight w:val="none"/>
        </w:rPr>
        <w:t>浙江理工大学</w:t>
      </w:r>
    </w:p>
    <w:p w14:paraId="69D03442">
      <w:pPr>
        <w:spacing w:line="288" w:lineRule="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乙方（供方）：</w:t>
      </w:r>
    </w:p>
    <w:p w14:paraId="1F8E01E8">
      <w:pPr>
        <w:spacing w:line="288" w:lineRule="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丙方（进口代理机构）：</w:t>
      </w:r>
      <w:r>
        <w:rPr>
          <w:rFonts w:hint="eastAsia" w:ascii="仿宋" w:hAnsi="仿宋" w:eastAsia="仿宋" w:cs="仿宋"/>
          <w:spacing w:val="-6"/>
          <w:sz w:val="21"/>
          <w:szCs w:val="21"/>
          <w:highlight w:val="none"/>
          <w:lang w:eastAsia="zh-CN"/>
        </w:rPr>
        <w:t>浙江省科学器材进出口有限责任公司</w:t>
      </w:r>
    </w:p>
    <w:p w14:paraId="5DB66A98">
      <w:pPr>
        <w:spacing w:line="288" w:lineRule="auto"/>
        <w:rPr>
          <w:rFonts w:hint="eastAsia" w:ascii="仿宋" w:hAnsi="仿宋" w:eastAsia="仿宋" w:cs="仿宋"/>
          <w:spacing w:val="-6"/>
          <w:sz w:val="21"/>
          <w:szCs w:val="21"/>
          <w:highlight w:val="none"/>
        </w:rPr>
      </w:pPr>
      <w:r>
        <w:rPr>
          <w:rFonts w:hint="eastAsia" w:ascii="仿宋" w:hAnsi="仿宋" w:eastAsia="仿宋" w:cs="仿宋"/>
          <w:b/>
          <w:spacing w:val="-6"/>
          <w:sz w:val="21"/>
          <w:szCs w:val="21"/>
          <w:highlight w:val="none"/>
        </w:rPr>
        <w:t>采购代理机构：</w:t>
      </w:r>
      <w:r>
        <w:rPr>
          <w:rFonts w:hint="eastAsia" w:ascii="仿宋" w:hAnsi="仿宋" w:eastAsia="仿宋" w:cs="仿宋"/>
          <w:spacing w:val="-6"/>
          <w:sz w:val="21"/>
          <w:szCs w:val="21"/>
          <w:highlight w:val="none"/>
        </w:rPr>
        <w:t>浙江求是招标代理有限公司</w:t>
      </w:r>
    </w:p>
    <w:p w14:paraId="466748F4">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为保护供需双方的合法权益，根据《中华人民共和国政府采购法》《中华人民共和国民法典》等相关法律法规，浙江理工大学特委托浙江求是招标代理有限公司经过评审，确定</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为项目编号</w:t>
      </w:r>
      <w:r>
        <w:rPr>
          <w:rFonts w:hint="eastAsia" w:ascii="仿宋" w:hAnsi="仿宋" w:eastAsia="仿宋" w:cs="仿宋"/>
          <w:spacing w:val="-6"/>
          <w:sz w:val="21"/>
          <w:szCs w:val="21"/>
          <w:highlight w:val="none"/>
          <w:lang w:eastAsia="zh-CN"/>
        </w:rPr>
        <w:t>QSZB-Z(H)-H24229(GK)</w:t>
      </w:r>
      <w:r>
        <w:rPr>
          <w:rFonts w:hint="eastAsia" w:ascii="仿宋" w:hAnsi="仿宋" w:eastAsia="仿宋" w:cs="仿宋"/>
          <w:spacing w:val="-6"/>
          <w:sz w:val="21"/>
          <w:szCs w:val="21"/>
          <w:highlight w:val="none"/>
        </w:rPr>
        <w:t>的</w:t>
      </w:r>
      <w:r>
        <w:rPr>
          <w:rFonts w:hint="eastAsia" w:ascii="仿宋" w:hAnsi="仿宋" w:eastAsia="仿宋" w:cs="仿宋"/>
          <w:spacing w:val="-6"/>
          <w:sz w:val="21"/>
          <w:szCs w:val="21"/>
          <w:highlight w:val="none"/>
          <w:lang w:val="en-US" w:eastAsia="zh-CN"/>
        </w:rPr>
        <w:t>中标人</w:t>
      </w:r>
      <w:r>
        <w:rPr>
          <w:rFonts w:hint="eastAsia" w:ascii="仿宋" w:hAnsi="仿宋" w:eastAsia="仿宋" w:cs="仿宋"/>
          <w:spacing w:val="-6"/>
          <w:sz w:val="21"/>
          <w:szCs w:val="21"/>
          <w:highlight w:val="none"/>
        </w:rPr>
        <w:t>。经甲、乙、丙三方协商，特由</w:t>
      </w:r>
      <w:r>
        <w:rPr>
          <w:rFonts w:hint="eastAsia" w:ascii="仿宋" w:hAnsi="仿宋" w:eastAsia="仿宋" w:cs="仿宋"/>
          <w:spacing w:val="-6"/>
          <w:sz w:val="21"/>
          <w:szCs w:val="21"/>
          <w:highlight w:val="none"/>
          <w:lang w:eastAsia="zh-CN"/>
        </w:rPr>
        <w:t>浙江省科学器材进出口有限责任公司</w:t>
      </w:r>
      <w:r>
        <w:rPr>
          <w:rFonts w:hint="eastAsia" w:ascii="仿宋" w:hAnsi="仿宋" w:eastAsia="仿宋" w:cs="仿宋"/>
          <w:spacing w:val="-6"/>
          <w:sz w:val="21"/>
          <w:szCs w:val="21"/>
          <w:highlight w:val="none"/>
        </w:rPr>
        <w:t>代理进口本合同乙方提供的进口商品，并达成以下协议：</w:t>
      </w:r>
    </w:p>
    <w:p w14:paraId="1A5ECF0C">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第一条：采购商品名称及合同价格</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287"/>
        <w:gridCol w:w="821"/>
        <w:gridCol w:w="1639"/>
        <w:gridCol w:w="2652"/>
      </w:tblGrid>
      <w:tr w14:paraId="64FC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9" w:type="dxa"/>
            <w:vAlign w:val="center"/>
          </w:tcPr>
          <w:p w14:paraId="66EA2BBA">
            <w:pPr>
              <w:spacing w:line="288"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商品名称</w:t>
            </w:r>
          </w:p>
        </w:tc>
        <w:tc>
          <w:tcPr>
            <w:tcW w:w="2287" w:type="dxa"/>
            <w:vAlign w:val="center"/>
          </w:tcPr>
          <w:p w14:paraId="21F651CF">
            <w:pPr>
              <w:spacing w:line="288"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配置要求</w:t>
            </w:r>
          </w:p>
        </w:tc>
        <w:tc>
          <w:tcPr>
            <w:tcW w:w="821" w:type="dxa"/>
            <w:vAlign w:val="center"/>
          </w:tcPr>
          <w:p w14:paraId="1FEC36EA">
            <w:pPr>
              <w:spacing w:line="288"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1639" w:type="dxa"/>
            <w:vAlign w:val="center"/>
          </w:tcPr>
          <w:p w14:paraId="23A61B7C">
            <w:pPr>
              <w:spacing w:line="288"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单价</w:t>
            </w:r>
          </w:p>
        </w:tc>
        <w:tc>
          <w:tcPr>
            <w:tcW w:w="2652" w:type="dxa"/>
            <w:vAlign w:val="center"/>
          </w:tcPr>
          <w:p w14:paraId="781B4807">
            <w:pPr>
              <w:spacing w:line="288"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合计</w:t>
            </w:r>
          </w:p>
        </w:tc>
      </w:tr>
      <w:tr w14:paraId="501E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9" w:type="dxa"/>
            <w:vAlign w:val="center"/>
          </w:tcPr>
          <w:p w14:paraId="4CFF09EB">
            <w:pPr>
              <w:spacing w:line="288" w:lineRule="auto"/>
              <w:rPr>
                <w:rFonts w:hint="eastAsia" w:ascii="仿宋" w:hAnsi="仿宋" w:eastAsia="仿宋" w:cs="仿宋"/>
                <w:sz w:val="21"/>
                <w:szCs w:val="21"/>
                <w:highlight w:val="none"/>
              </w:rPr>
            </w:pPr>
          </w:p>
        </w:tc>
        <w:tc>
          <w:tcPr>
            <w:tcW w:w="2287" w:type="dxa"/>
            <w:vAlign w:val="center"/>
          </w:tcPr>
          <w:p w14:paraId="07814E1F">
            <w:pPr>
              <w:spacing w:line="288" w:lineRule="auto"/>
              <w:rPr>
                <w:rFonts w:hint="eastAsia" w:ascii="仿宋" w:hAnsi="仿宋" w:eastAsia="仿宋" w:cs="仿宋"/>
                <w:sz w:val="21"/>
                <w:szCs w:val="21"/>
                <w:highlight w:val="none"/>
              </w:rPr>
            </w:pPr>
          </w:p>
        </w:tc>
        <w:tc>
          <w:tcPr>
            <w:tcW w:w="821" w:type="dxa"/>
            <w:vAlign w:val="center"/>
          </w:tcPr>
          <w:p w14:paraId="2267502F">
            <w:pPr>
              <w:spacing w:line="288" w:lineRule="auto"/>
              <w:rPr>
                <w:rFonts w:hint="eastAsia" w:ascii="仿宋" w:hAnsi="仿宋" w:eastAsia="仿宋" w:cs="仿宋"/>
                <w:sz w:val="21"/>
                <w:szCs w:val="21"/>
                <w:highlight w:val="none"/>
              </w:rPr>
            </w:pPr>
          </w:p>
        </w:tc>
        <w:tc>
          <w:tcPr>
            <w:tcW w:w="1639" w:type="dxa"/>
            <w:vAlign w:val="center"/>
          </w:tcPr>
          <w:p w14:paraId="7EA0128A">
            <w:pPr>
              <w:spacing w:line="288" w:lineRule="auto"/>
              <w:rPr>
                <w:rFonts w:hint="eastAsia" w:ascii="仿宋" w:hAnsi="仿宋" w:eastAsia="仿宋" w:cs="仿宋"/>
                <w:sz w:val="21"/>
                <w:szCs w:val="21"/>
                <w:highlight w:val="none"/>
              </w:rPr>
            </w:pPr>
          </w:p>
        </w:tc>
        <w:tc>
          <w:tcPr>
            <w:tcW w:w="2652" w:type="dxa"/>
            <w:vAlign w:val="center"/>
          </w:tcPr>
          <w:p w14:paraId="0307349C">
            <w:pPr>
              <w:spacing w:line="288" w:lineRule="auto"/>
              <w:rPr>
                <w:rFonts w:hint="eastAsia" w:ascii="仿宋" w:hAnsi="仿宋" w:eastAsia="仿宋" w:cs="仿宋"/>
                <w:sz w:val="21"/>
                <w:szCs w:val="21"/>
                <w:highlight w:val="none"/>
              </w:rPr>
            </w:pPr>
          </w:p>
        </w:tc>
      </w:tr>
      <w:tr w14:paraId="5578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16" w:type="dxa"/>
            <w:gridSpan w:val="2"/>
            <w:vAlign w:val="center"/>
          </w:tcPr>
          <w:p w14:paraId="05771745">
            <w:pPr>
              <w:spacing w:line="288"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总计</w:t>
            </w:r>
          </w:p>
        </w:tc>
        <w:tc>
          <w:tcPr>
            <w:tcW w:w="821" w:type="dxa"/>
            <w:vAlign w:val="center"/>
          </w:tcPr>
          <w:p w14:paraId="4102A3AC">
            <w:pPr>
              <w:spacing w:line="288" w:lineRule="auto"/>
              <w:rPr>
                <w:rFonts w:hint="eastAsia" w:ascii="仿宋" w:hAnsi="仿宋" w:eastAsia="仿宋" w:cs="仿宋"/>
                <w:b/>
                <w:bCs/>
                <w:sz w:val="21"/>
                <w:szCs w:val="21"/>
                <w:highlight w:val="none"/>
              </w:rPr>
            </w:pPr>
          </w:p>
        </w:tc>
        <w:tc>
          <w:tcPr>
            <w:tcW w:w="1639" w:type="dxa"/>
            <w:vAlign w:val="center"/>
          </w:tcPr>
          <w:p w14:paraId="0D5E5B0E">
            <w:pPr>
              <w:spacing w:line="288" w:lineRule="auto"/>
              <w:rPr>
                <w:rFonts w:hint="eastAsia" w:ascii="仿宋" w:hAnsi="仿宋" w:eastAsia="仿宋" w:cs="仿宋"/>
                <w:b/>
                <w:bCs/>
                <w:sz w:val="21"/>
                <w:szCs w:val="21"/>
                <w:highlight w:val="none"/>
              </w:rPr>
            </w:pPr>
          </w:p>
        </w:tc>
        <w:tc>
          <w:tcPr>
            <w:tcW w:w="2652" w:type="dxa"/>
            <w:vAlign w:val="center"/>
          </w:tcPr>
          <w:p w14:paraId="18B169A0">
            <w:pPr>
              <w:spacing w:line="288" w:lineRule="auto"/>
              <w:rPr>
                <w:rFonts w:hint="eastAsia" w:ascii="仿宋" w:hAnsi="仿宋" w:eastAsia="仿宋" w:cs="仿宋"/>
                <w:b/>
                <w:bCs/>
                <w:sz w:val="21"/>
                <w:szCs w:val="21"/>
                <w:highlight w:val="none"/>
              </w:rPr>
            </w:pPr>
          </w:p>
        </w:tc>
      </w:tr>
      <w:tr w14:paraId="12CD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40EB90D2">
            <w:pPr>
              <w:spacing w:line="288"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商品总价（大写）：</w:t>
            </w:r>
          </w:p>
        </w:tc>
      </w:tr>
      <w:tr w14:paraId="14B4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6BB46631">
            <w:pPr>
              <w:spacing w:line="288"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交付方式：CIP浙江理工大学</w:t>
            </w:r>
          </w:p>
        </w:tc>
      </w:tr>
      <w:tr w14:paraId="4226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16C06A62">
            <w:pPr>
              <w:spacing w:line="288"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备注：详见技术协议或配置清单</w:t>
            </w:r>
          </w:p>
        </w:tc>
      </w:tr>
    </w:tbl>
    <w:p w14:paraId="3D8395A2">
      <w:pPr>
        <w:spacing w:line="288" w:lineRule="auto"/>
        <w:ind w:firstLine="396" w:firstLineChars="200"/>
        <w:rPr>
          <w:rFonts w:hint="eastAsia" w:ascii="仿宋" w:hAnsi="仿宋" w:eastAsia="仿宋" w:cs="仿宋"/>
          <w:spacing w:val="-6"/>
          <w:sz w:val="21"/>
          <w:szCs w:val="21"/>
          <w:highlight w:val="none"/>
        </w:rPr>
      </w:pPr>
    </w:p>
    <w:p w14:paraId="540DED7C">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注：1.以上合同总价</w:t>
      </w:r>
      <w:r>
        <w:rPr>
          <w:rFonts w:hint="eastAsia" w:ascii="仿宋" w:hAnsi="仿宋" w:eastAsia="仿宋" w:cs="仿宋"/>
          <w:bCs/>
          <w:spacing w:val="-6"/>
          <w:sz w:val="21"/>
          <w:szCs w:val="21"/>
          <w:highlight w:val="none"/>
        </w:rPr>
        <w:t>包含设备（包括主机、标准附件、备品备件、专用工具）价、国际运费、国际运输保险费、银行财务费、外贸手续费、海关监管手续费及进口环节所需发生的其他费用、国内运杂费、国内运输保险费、汇率风险、核酸检测费（如有）、利润、税金等</w:t>
      </w:r>
      <w:r>
        <w:rPr>
          <w:rFonts w:hint="eastAsia" w:ascii="仿宋" w:hAnsi="仿宋" w:eastAsia="仿宋" w:cs="仿宋"/>
          <w:spacing w:val="-6"/>
          <w:sz w:val="21"/>
          <w:szCs w:val="21"/>
          <w:highlight w:val="none"/>
        </w:rPr>
        <w:t>。2.进口代理服务费为</w:t>
      </w:r>
      <w:r>
        <w:rPr>
          <w:rFonts w:hint="eastAsia" w:ascii="仿宋" w:hAnsi="仿宋" w:eastAsia="仿宋" w:cs="仿宋"/>
          <w:sz w:val="21"/>
          <w:szCs w:val="21"/>
          <w:highlight w:val="none"/>
          <w:lang w:val="en-US" w:eastAsia="zh-CN"/>
        </w:rPr>
        <w:t>开标</w:t>
      </w:r>
      <w:r>
        <w:rPr>
          <w:rFonts w:hint="eastAsia" w:ascii="仿宋" w:hAnsi="仿宋" w:eastAsia="仿宋" w:cs="仿宋"/>
          <w:sz w:val="21"/>
          <w:szCs w:val="21"/>
          <w:highlight w:val="none"/>
        </w:rPr>
        <w:t>时中国银行美元现钞卖出价</w:t>
      </w:r>
      <w:r>
        <w:rPr>
          <w:rFonts w:hint="eastAsia" w:ascii="仿宋" w:hAnsi="仿宋" w:eastAsia="仿宋" w:cs="仿宋"/>
          <w:sz w:val="21"/>
          <w:szCs w:val="21"/>
          <w:highlight w:val="none"/>
          <w:lang w:eastAsia="zh-CN"/>
        </w:rPr>
        <w:t>增加部分：0.08</w:t>
      </w:r>
      <w:r>
        <w:rPr>
          <w:rFonts w:hint="eastAsia" w:ascii="仿宋" w:hAnsi="仿宋" w:eastAsia="仿宋" w:cs="仿宋"/>
          <w:sz w:val="21"/>
          <w:szCs w:val="21"/>
          <w:highlight w:val="none"/>
        </w:rPr>
        <w:t>。</w:t>
      </w:r>
    </w:p>
    <w:p w14:paraId="10A0157D">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第二条：质量保证与售后服务</w:t>
      </w:r>
    </w:p>
    <w:p w14:paraId="0EA0C1DD">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1.甲方负责确认进口货物的配置和合同价格，提供与合同相关的技术材料，以确保合同的及时签订以及合同货物到达时的顺利清关。</w:t>
      </w:r>
    </w:p>
    <w:p w14:paraId="68FE5B65">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2.乙方应确保所供产品是全新的原装进口商品，是获得国家许可证的最新出厂合格产品，所有的软硬件都为最新版本；同时，乙方应确保所供设备经过出厂检验，符合相关的技术标准，并具相关的出厂检验报告。</w:t>
      </w:r>
    </w:p>
    <w:p w14:paraId="0B50A40A">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3.质保期限：自设备正式验收之日起，乙方须提供</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年的设备质保期；质保期内提供免费保修服务和现场技术服务（含免费更换设备配件）；质保期后实行有偿服务，仅收取材料成本费（按优惠价格）。</w:t>
      </w:r>
    </w:p>
    <w:p w14:paraId="577D9EDA">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4.若设备发生故障，乙方接到甲方通知后，应在24小时内做出响应，并提出解决故障的方案。</w:t>
      </w:r>
    </w:p>
    <w:p w14:paraId="182C1278">
      <w:pPr>
        <w:spacing w:line="288" w:lineRule="auto"/>
        <w:ind w:firstLine="398" w:firstLineChars="200"/>
        <w:rPr>
          <w:rFonts w:hint="eastAsia" w:ascii="仿宋" w:hAnsi="仿宋" w:eastAsia="仿宋" w:cs="仿宋"/>
          <w:spacing w:val="-6"/>
          <w:sz w:val="21"/>
          <w:szCs w:val="21"/>
          <w:highlight w:val="none"/>
        </w:rPr>
      </w:pPr>
      <w:r>
        <w:rPr>
          <w:rFonts w:hint="eastAsia" w:ascii="仿宋" w:hAnsi="仿宋" w:eastAsia="仿宋" w:cs="仿宋"/>
          <w:b/>
          <w:spacing w:val="-6"/>
          <w:sz w:val="21"/>
          <w:szCs w:val="21"/>
          <w:highlight w:val="none"/>
        </w:rPr>
        <w:t>第三条：交货时间、地点</w:t>
      </w:r>
    </w:p>
    <w:p w14:paraId="117FBD1B">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乙方收到丙方开立的以乙方为受益人的90%信用证后的</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日内发货（该协议签订之日起</w:t>
      </w:r>
      <w:r>
        <w:rPr>
          <w:rFonts w:hint="eastAsia" w:ascii="仿宋" w:hAnsi="仿宋" w:eastAsia="仿宋" w:cs="仿宋"/>
          <w:spacing w:val="-6"/>
          <w:sz w:val="21"/>
          <w:szCs w:val="21"/>
          <w:highlight w:val="none"/>
          <w:lang w:val="en-US" w:eastAsia="zh-CN"/>
        </w:rPr>
        <w:t>3</w:t>
      </w:r>
      <w:r>
        <w:rPr>
          <w:rFonts w:hint="eastAsia" w:ascii="仿宋" w:hAnsi="仿宋" w:eastAsia="仿宋" w:cs="仿宋"/>
          <w:spacing w:val="-6"/>
          <w:sz w:val="21"/>
          <w:szCs w:val="21"/>
          <w:highlight w:val="none"/>
        </w:rPr>
        <w:t>个月内）；丙方负责将合同商品送至甲方指定地点。</w:t>
      </w:r>
    </w:p>
    <w:p w14:paraId="15225B0A">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第四条：验收</w:t>
      </w:r>
    </w:p>
    <w:p w14:paraId="18AC8D02">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乙方将所提供的商品拆箱并安装调试完毕后，供需双方应根据确认的测试方案进行测试，并对测试结果进行签字确认。若测试未通过，或者测试过程中发现未达到本项目招标结果要求或合同要求，甲方可以无条件退货。</w:t>
      </w:r>
    </w:p>
    <w:p w14:paraId="04E2EFFD">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第五条：付款方式及履约保证金</w:t>
      </w:r>
    </w:p>
    <w:p w14:paraId="0AF1F4E8">
      <w:pPr>
        <w:spacing w:line="288" w:lineRule="auto"/>
        <w:ind w:firstLine="388" w:firstLineChars="196"/>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1.付款支付</w:t>
      </w:r>
    </w:p>
    <w:p w14:paraId="01606EC0">
      <w:pPr>
        <w:spacing w:line="288" w:lineRule="auto"/>
        <w:ind w:firstLine="411" w:firstLineChars="196"/>
        <w:rPr>
          <w:rFonts w:hint="eastAsia" w:ascii="仿宋" w:hAnsi="仿宋" w:eastAsia="仿宋" w:cs="仿宋"/>
          <w:spacing w:val="-6"/>
          <w:sz w:val="21"/>
          <w:szCs w:val="21"/>
          <w:highlight w:val="none"/>
        </w:rPr>
      </w:pPr>
      <w:r>
        <w:rPr>
          <w:rFonts w:hint="eastAsia" w:ascii="仿宋" w:hAnsi="仿宋" w:eastAsia="仿宋" w:cs="仿宋"/>
          <w:color w:val="000000"/>
          <w:sz w:val="21"/>
          <w:szCs w:val="21"/>
          <w:highlight w:val="none"/>
        </w:rPr>
        <w:t>合同生效以及具备实施条件后7个工作日内，</w:t>
      </w:r>
      <w:r>
        <w:rPr>
          <w:rFonts w:hint="eastAsia" w:ascii="仿宋" w:hAnsi="仿宋" w:eastAsia="仿宋" w:cs="仿宋"/>
          <w:color w:val="000000"/>
          <w:sz w:val="21"/>
          <w:szCs w:val="21"/>
          <w:highlight w:val="none"/>
          <w:lang w:val="en-US" w:eastAsia="zh-CN"/>
        </w:rPr>
        <w:t>甲方</w:t>
      </w:r>
      <w:r>
        <w:rPr>
          <w:rFonts w:hint="eastAsia" w:ascii="仿宋" w:hAnsi="仿宋" w:eastAsia="仿宋" w:cs="仿宋"/>
          <w:color w:val="000000"/>
          <w:sz w:val="21"/>
          <w:szCs w:val="21"/>
          <w:highlight w:val="none"/>
        </w:rPr>
        <w:t>向</w:t>
      </w:r>
      <w:r>
        <w:rPr>
          <w:rFonts w:hint="eastAsia" w:ascii="仿宋" w:hAnsi="仿宋" w:eastAsia="仿宋" w:cs="仿宋"/>
          <w:color w:val="000000"/>
          <w:sz w:val="21"/>
          <w:szCs w:val="21"/>
          <w:highlight w:val="none"/>
          <w:lang w:val="en-US" w:eastAsia="zh-CN"/>
        </w:rPr>
        <w:t>丙方</w:t>
      </w:r>
      <w:r>
        <w:rPr>
          <w:rFonts w:hint="eastAsia" w:ascii="仿宋" w:hAnsi="仿宋" w:eastAsia="仿宋" w:cs="仿宋"/>
          <w:color w:val="000000"/>
          <w:sz w:val="21"/>
          <w:szCs w:val="21"/>
          <w:highlight w:val="none"/>
        </w:rPr>
        <w:t>支付合同总价的90%作为预付款（预付款在后续货款中作相应抵扣）；货物自</w:t>
      </w:r>
      <w:r>
        <w:rPr>
          <w:rFonts w:hint="eastAsia" w:ascii="仿宋" w:hAnsi="仿宋" w:eastAsia="仿宋" w:cs="仿宋"/>
          <w:color w:val="000000"/>
          <w:sz w:val="21"/>
          <w:szCs w:val="21"/>
          <w:highlight w:val="none"/>
          <w:lang w:eastAsia="zh-CN"/>
        </w:rPr>
        <w:t>乙方</w:t>
      </w:r>
      <w:r>
        <w:rPr>
          <w:rFonts w:hint="eastAsia" w:ascii="仿宋" w:hAnsi="仿宋" w:eastAsia="仿宋" w:cs="仿宋"/>
          <w:color w:val="000000"/>
          <w:sz w:val="21"/>
          <w:szCs w:val="21"/>
          <w:highlight w:val="none"/>
        </w:rPr>
        <w:t>交付</w:t>
      </w:r>
      <w:r>
        <w:rPr>
          <w:rFonts w:hint="eastAsia" w:ascii="仿宋" w:hAnsi="仿宋" w:eastAsia="仿宋" w:cs="仿宋"/>
          <w:color w:val="000000"/>
          <w:sz w:val="21"/>
          <w:szCs w:val="21"/>
          <w:highlight w:val="none"/>
          <w:lang w:eastAsia="zh-CN"/>
        </w:rPr>
        <w:t>甲方</w:t>
      </w:r>
      <w:r>
        <w:rPr>
          <w:rFonts w:hint="eastAsia" w:ascii="仿宋" w:hAnsi="仿宋" w:eastAsia="仿宋" w:cs="仿宋"/>
          <w:color w:val="000000"/>
          <w:sz w:val="21"/>
          <w:szCs w:val="21"/>
          <w:highlight w:val="none"/>
        </w:rPr>
        <w:t>，经安装调试并经</w:t>
      </w:r>
      <w:r>
        <w:rPr>
          <w:rFonts w:hint="eastAsia" w:ascii="仿宋" w:hAnsi="仿宋" w:eastAsia="仿宋" w:cs="仿宋"/>
          <w:color w:val="000000"/>
          <w:sz w:val="21"/>
          <w:szCs w:val="21"/>
          <w:highlight w:val="none"/>
          <w:lang w:eastAsia="zh-CN"/>
        </w:rPr>
        <w:t>甲方</w:t>
      </w:r>
      <w:r>
        <w:rPr>
          <w:rFonts w:hint="eastAsia" w:ascii="仿宋" w:hAnsi="仿宋" w:eastAsia="仿宋" w:cs="仿宋"/>
          <w:color w:val="000000"/>
          <w:sz w:val="21"/>
          <w:szCs w:val="21"/>
          <w:highlight w:val="none"/>
        </w:rPr>
        <w:t>验收合格且正常运行15个工作日，</w:t>
      </w:r>
      <w:r>
        <w:rPr>
          <w:rFonts w:hint="eastAsia" w:ascii="仿宋" w:hAnsi="仿宋" w:eastAsia="仿宋" w:cs="仿宋"/>
          <w:color w:val="000000"/>
          <w:sz w:val="21"/>
          <w:szCs w:val="21"/>
          <w:highlight w:val="none"/>
          <w:lang w:eastAsia="zh-CN"/>
        </w:rPr>
        <w:t>甲方</w:t>
      </w:r>
      <w:r>
        <w:rPr>
          <w:rFonts w:hint="eastAsia" w:ascii="仿宋" w:hAnsi="仿宋" w:eastAsia="仿宋" w:cs="仿宋"/>
          <w:color w:val="000000"/>
          <w:sz w:val="21"/>
          <w:szCs w:val="21"/>
          <w:highlight w:val="none"/>
        </w:rPr>
        <w:t>在收到指定的进口代理机构开具的对应金额的专业发票后7个工作日内支付至合同总价的100%。</w:t>
      </w:r>
    </w:p>
    <w:p w14:paraId="5B30BE96">
      <w:pPr>
        <w:spacing w:line="288" w:lineRule="auto"/>
        <w:ind w:firstLine="411" w:firstLineChars="196"/>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2.履约保证金</w:t>
      </w:r>
    </w:p>
    <w:p w14:paraId="35B56114">
      <w:pPr>
        <w:spacing w:line="288" w:lineRule="auto"/>
        <w:ind w:firstLine="411" w:firstLineChars="196"/>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2.1 比例：</w:t>
      </w:r>
      <w:r>
        <w:rPr>
          <w:rFonts w:hint="eastAsia" w:ascii="仿宋" w:hAnsi="仿宋" w:eastAsia="仿宋" w:cs="仿宋"/>
          <w:color w:val="000000"/>
          <w:sz w:val="21"/>
          <w:szCs w:val="21"/>
          <w:highlight w:val="none"/>
          <w:lang w:eastAsia="zh-CN"/>
        </w:rPr>
        <w:t>合同金额的1%；</w:t>
      </w:r>
    </w:p>
    <w:p w14:paraId="72DCD863">
      <w:pPr>
        <w:spacing w:line="288" w:lineRule="auto"/>
        <w:ind w:firstLine="411" w:firstLineChars="196"/>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2.2 提交方式：支票、汇票、本票或者金融机构、担保机构出具的保函等非现金形式</w:t>
      </w:r>
      <w:r>
        <w:rPr>
          <w:rFonts w:hint="eastAsia" w:ascii="仿宋" w:hAnsi="仿宋" w:eastAsia="仿宋" w:cs="仿宋"/>
          <w:color w:val="000000"/>
          <w:sz w:val="21"/>
          <w:szCs w:val="21"/>
          <w:highlight w:val="none"/>
          <w:lang w:eastAsia="zh-CN"/>
        </w:rPr>
        <w:t>；</w:t>
      </w:r>
    </w:p>
    <w:p w14:paraId="2652372A">
      <w:pPr>
        <w:spacing w:line="288" w:lineRule="auto"/>
        <w:ind w:firstLine="411" w:firstLineChars="196"/>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2.3 提交时间：</w:t>
      </w:r>
      <w:r>
        <w:rPr>
          <w:rFonts w:hint="eastAsia" w:ascii="仿宋" w:hAnsi="仿宋" w:eastAsia="仿宋" w:cs="仿宋"/>
          <w:szCs w:val="21"/>
          <w:highlight w:val="none"/>
        </w:rPr>
        <w:t>90%</w:t>
      </w:r>
      <w:r>
        <w:rPr>
          <w:rFonts w:hint="eastAsia" w:ascii="仿宋" w:hAnsi="仿宋" w:eastAsia="仿宋" w:cs="仿宋"/>
          <w:szCs w:val="21"/>
          <w:highlight w:val="none"/>
          <w:lang w:val="en-US" w:eastAsia="zh-CN"/>
        </w:rPr>
        <w:t>预付款支付</w:t>
      </w:r>
      <w:r>
        <w:rPr>
          <w:rFonts w:hint="eastAsia" w:ascii="仿宋" w:hAnsi="仿宋" w:eastAsia="仿宋" w:cs="仿宋"/>
          <w:szCs w:val="21"/>
          <w:highlight w:val="none"/>
        </w:rPr>
        <w:t>前</w:t>
      </w:r>
      <w:r>
        <w:rPr>
          <w:rFonts w:hint="eastAsia" w:ascii="仿宋" w:hAnsi="仿宋" w:eastAsia="仿宋" w:cs="仿宋"/>
          <w:szCs w:val="21"/>
          <w:highlight w:val="none"/>
          <w:lang w:eastAsia="zh-CN"/>
        </w:rPr>
        <w:t>；</w:t>
      </w:r>
    </w:p>
    <w:p w14:paraId="6B295B3C">
      <w:pPr>
        <w:spacing w:line="288" w:lineRule="auto"/>
        <w:ind w:firstLine="411" w:firstLineChars="196"/>
        <w:rPr>
          <w:rFonts w:hint="eastAsia" w:ascii="仿宋" w:hAnsi="仿宋" w:eastAsia="仿宋" w:cs="仿宋"/>
          <w:b/>
          <w:sz w:val="21"/>
          <w:szCs w:val="21"/>
          <w:highlight w:val="none"/>
        </w:rPr>
      </w:pPr>
      <w:r>
        <w:rPr>
          <w:rFonts w:hint="eastAsia" w:ascii="仿宋" w:hAnsi="仿宋" w:eastAsia="仿宋" w:cs="仿宋"/>
          <w:color w:val="000000"/>
          <w:sz w:val="21"/>
          <w:szCs w:val="21"/>
          <w:highlight w:val="none"/>
        </w:rPr>
        <w:t>2.4 退还时间及条件：</w:t>
      </w:r>
      <w:r>
        <w:rPr>
          <w:rFonts w:hint="eastAsia" w:ascii="仿宋" w:hAnsi="仿宋" w:eastAsia="仿宋" w:cs="仿宋"/>
          <w:sz w:val="21"/>
          <w:szCs w:val="21"/>
          <w:highlight w:val="none"/>
        </w:rPr>
        <w:t>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p w14:paraId="29C8E795">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第六条：其他条款约定</w:t>
      </w:r>
    </w:p>
    <w:p w14:paraId="7F4F3EBC">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1.丙方负责对外签订合同、协助商谈运输方式、到货地点等事宜。</w:t>
      </w:r>
    </w:p>
    <w:p w14:paraId="6D8BADF3">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2.丙方负责代办《机电产品进口许可证》。</w:t>
      </w:r>
    </w:p>
    <w:p w14:paraId="1A196800">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3.丙方负责办理法定商检、对外承付货款、办理进口报关、到货后通知乙方安装调试并送货上门。</w:t>
      </w:r>
    </w:p>
    <w:p w14:paraId="68178617">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4.甲方提供《机电产品进口许可证》和其它进口必需的批件，并对其真实性负责。</w:t>
      </w:r>
    </w:p>
    <w:p w14:paraId="32872D9E">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第七条：违约责任</w:t>
      </w:r>
    </w:p>
    <w:p w14:paraId="1E5B88D4">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未能在本合同第三条约定的期限内履行合同交货义务的，自逾期之日起，向甲方每日偿付合同总价千分之五的违约金；乙方逾期30日不能交货的，应向甲方支付合同总价百分之五的违约金，甲方同时有权选择解除合同。由于海关、灾难等不可抗力原因导致乙方延迟交货的，不在此范围内。</w:t>
      </w:r>
    </w:p>
    <w:p w14:paraId="51CA7A17">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2.甲方逾期支付货款的，应向乙方每日偿付合同总价千分之五的违约金。由于假期等客观原因导致逾期支付货款的，双方友好协商解决。</w:t>
      </w:r>
    </w:p>
    <w:p w14:paraId="3EC8C6E0">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000000"/>
          <w:spacing w:val="-6"/>
          <w:szCs w:val="21"/>
          <w:highlight w:val="none"/>
        </w:rPr>
        <w:t>乙方将</w:t>
      </w:r>
      <w:r>
        <w:rPr>
          <w:rFonts w:hint="eastAsia" w:ascii="仿宋" w:hAnsi="仿宋" w:eastAsia="仿宋" w:cs="仿宋"/>
          <w:color w:val="000000"/>
          <w:spacing w:val="-6"/>
          <w:szCs w:val="21"/>
          <w:highlight w:val="none"/>
          <w:lang w:val="en-US" w:eastAsia="zh-CN"/>
        </w:rPr>
        <w:t>合同金额的1%</w:t>
      </w:r>
      <w:r>
        <w:rPr>
          <w:rFonts w:hint="eastAsia" w:ascii="仿宋" w:hAnsi="仿宋" w:eastAsia="仿宋" w:cs="仿宋"/>
          <w:color w:val="000000"/>
          <w:spacing w:val="-6"/>
          <w:szCs w:val="21"/>
          <w:highlight w:val="none"/>
        </w:rPr>
        <w:t>作为违约金支付给甲方</w:t>
      </w:r>
      <w:r>
        <w:rPr>
          <w:rFonts w:hint="eastAsia" w:ascii="仿宋" w:hAnsi="仿宋" w:eastAsia="仿宋" w:cs="仿宋"/>
          <w:spacing w:val="-6"/>
          <w:sz w:val="21"/>
          <w:szCs w:val="21"/>
          <w:highlight w:val="none"/>
        </w:rPr>
        <w:t>。该违约金不足赔偿的损失部分，甲方有权要求赔偿该损失。</w:t>
      </w:r>
    </w:p>
    <w:p w14:paraId="0B4535B0">
      <w:pPr>
        <w:spacing w:line="288" w:lineRule="auto"/>
        <w:ind w:firstLine="398" w:firstLineChars="200"/>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第八条：争议的解决</w:t>
      </w:r>
    </w:p>
    <w:p w14:paraId="1DE35287">
      <w:pPr>
        <w:spacing w:line="288" w:lineRule="auto"/>
        <w:ind w:firstLine="396" w:firstLineChars="200"/>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本合同履行过程中若发生商品质量、售后服务等问题时，甲方有权直接向乙方索赔。如双方不能就争议解决协商一致的，任何一方有权向杭州市仲裁委员会申请仲裁解决。</w:t>
      </w:r>
    </w:p>
    <w:p w14:paraId="2BBEA445">
      <w:pPr>
        <w:keepNext w:val="0"/>
        <w:keepLines w:val="0"/>
        <w:pageBreakBefore w:val="0"/>
        <w:widowControl w:val="0"/>
        <w:kinsoku/>
        <w:wordWrap/>
        <w:overflowPunct/>
        <w:topLinePunct w:val="0"/>
        <w:autoSpaceDE/>
        <w:autoSpaceDN/>
        <w:bidi w:val="0"/>
        <w:adjustRightInd/>
        <w:snapToGrid/>
        <w:spacing w:line="288" w:lineRule="auto"/>
        <w:ind w:firstLine="398" w:firstLineChars="200"/>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第九条：合同的生效</w:t>
      </w:r>
    </w:p>
    <w:p w14:paraId="1D452371">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1.本合同经甲、乙、丙三方单位法定代表人或者经相关单位法定代表人授权的委托代理人签字并加盖公章后生效。</w:t>
      </w:r>
    </w:p>
    <w:p w14:paraId="23D5DC0E">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2.本合同一式</w:t>
      </w:r>
      <w:r>
        <w:rPr>
          <w:rFonts w:hint="eastAsia" w:ascii="仿宋" w:hAnsi="仿宋" w:eastAsia="仿宋" w:cs="仿宋"/>
          <w:spacing w:val="-6"/>
          <w:sz w:val="21"/>
          <w:szCs w:val="21"/>
          <w:highlight w:val="none"/>
          <w:lang w:val="en-US" w:eastAsia="zh-CN"/>
        </w:rPr>
        <w:t>陆</w:t>
      </w:r>
      <w:r>
        <w:rPr>
          <w:rFonts w:hint="eastAsia" w:ascii="仿宋" w:hAnsi="仿宋" w:eastAsia="仿宋" w:cs="仿宋"/>
          <w:spacing w:val="-6"/>
          <w:sz w:val="21"/>
          <w:szCs w:val="21"/>
          <w:highlight w:val="none"/>
        </w:rPr>
        <w:t>份，甲方执</w:t>
      </w:r>
      <w:r>
        <w:rPr>
          <w:rFonts w:hint="eastAsia" w:ascii="仿宋" w:hAnsi="仿宋" w:eastAsia="仿宋" w:cs="仿宋"/>
          <w:spacing w:val="-6"/>
          <w:sz w:val="21"/>
          <w:szCs w:val="21"/>
          <w:highlight w:val="none"/>
          <w:lang w:val="en-US" w:eastAsia="zh-CN"/>
        </w:rPr>
        <w:t>叁</w:t>
      </w:r>
      <w:r>
        <w:rPr>
          <w:rFonts w:hint="eastAsia" w:ascii="仿宋" w:hAnsi="仿宋" w:eastAsia="仿宋" w:cs="仿宋"/>
          <w:spacing w:val="-6"/>
          <w:sz w:val="21"/>
          <w:szCs w:val="21"/>
          <w:highlight w:val="none"/>
        </w:rPr>
        <w:t>份，乙方和丙方各执壹份，鉴证方执</w:t>
      </w:r>
      <w:r>
        <w:rPr>
          <w:rFonts w:hint="eastAsia" w:ascii="仿宋" w:hAnsi="仿宋" w:eastAsia="仿宋" w:cs="仿宋"/>
          <w:spacing w:val="-6"/>
          <w:sz w:val="21"/>
          <w:szCs w:val="21"/>
          <w:highlight w:val="none"/>
          <w:lang w:val="en-US" w:eastAsia="zh-CN"/>
        </w:rPr>
        <w:t>壹</w:t>
      </w:r>
      <w:r>
        <w:rPr>
          <w:rFonts w:hint="eastAsia" w:ascii="仿宋" w:hAnsi="仿宋" w:eastAsia="仿宋" w:cs="仿宋"/>
          <w:spacing w:val="-6"/>
          <w:sz w:val="21"/>
          <w:szCs w:val="21"/>
          <w:highlight w:val="none"/>
        </w:rPr>
        <w:t>份。</w:t>
      </w:r>
    </w:p>
    <w:p w14:paraId="5EB79CF1">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3.相关</w:t>
      </w:r>
      <w:r>
        <w:rPr>
          <w:rFonts w:hint="eastAsia" w:ascii="仿宋" w:hAnsi="仿宋" w:eastAsia="仿宋" w:cs="仿宋"/>
          <w:spacing w:val="-6"/>
          <w:sz w:val="21"/>
          <w:szCs w:val="21"/>
          <w:highlight w:val="none"/>
          <w:lang w:eastAsia="zh-CN"/>
        </w:rPr>
        <w:t>招标文件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eastAsia="zh-CN"/>
        </w:rPr>
        <w:t>投标文件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val="en-US" w:eastAsia="zh-CN"/>
        </w:rPr>
        <w:t>询标纪要</w:t>
      </w:r>
      <w:r>
        <w:rPr>
          <w:rFonts w:hint="eastAsia" w:ascii="仿宋" w:hAnsi="仿宋" w:eastAsia="仿宋" w:cs="仿宋"/>
          <w:spacing w:val="-6"/>
          <w:sz w:val="21"/>
          <w:szCs w:val="21"/>
          <w:highlight w:val="none"/>
        </w:rPr>
        <w:t>、产品配置清单等与本合同具有同等法律效力。</w:t>
      </w:r>
    </w:p>
    <w:tbl>
      <w:tblPr>
        <w:tblStyle w:val="27"/>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4968"/>
      </w:tblGrid>
      <w:tr w14:paraId="3E54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69705804">
            <w:pP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甲方：浙江理工大学</w:t>
            </w:r>
          </w:p>
          <w:p w14:paraId="27B723EE">
            <w:pP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盖</w:t>
            </w:r>
            <w:r>
              <w:rPr>
                <w:rFonts w:hint="eastAsia" w:ascii="仿宋" w:hAnsi="仿宋" w:eastAsia="仿宋" w:cs="仿宋"/>
                <w:b/>
                <w:bCs/>
                <w:color w:val="000000"/>
                <w:szCs w:val="21"/>
                <w:highlight w:val="none"/>
              </w:rPr>
              <w:t>章）</w:t>
            </w:r>
          </w:p>
          <w:p w14:paraId="792264D8">
            <w:pPr>
              <w:rPr>
                <w:rFonts w:hint="eastAsia" w:ascii="仿宋" w:hAnsi="仿宋" w:eastAsia="仿宋" w:cs="仿宋"/>
                <w:b/>
                <w:bCs/>
                <w:color w:val="000000"/>
                <w:szCs w:val="21"/>
                <w:highlight w:val="none"/>
              </w:rPr>
            </w:pPr>
          </w:p>
          <w:p w14:paraId="40791BBA">
            <w:pPr>
              <w:rPr>
                <w:rFonts w:hint="eastAsia" w:ascii="仿宋" w:hAnsi="仿宋" w:eastAsia="仿宋" w:cs="仿宋"/>
                <w:b/>
                <w:bCs/>
                <w:color w:val="000000"/>
                <w:szCs w:val="21"/>
                <w:highlight w:val="none"/>
              </w:rPr>
            </w:pPr>
          </w:p>
          <w:p w14:paraId="521C85C1">
            <w:pPr>
              <w:rPr>
                <w:rFonts w:hint="eastAsia" w:ascii="仿宋" w:hAnsi="仿宋" w:eastAsia="仿宋" w:cs="仿宋"/>
                <w:b/>
                <w:bCs/>
                <w:sz w:val="21"/>
                <w:szCs w:val="21"/>
                <w:highlight w:val="none"/>
              </w:rPr>
            </w:pPr>
          </w:p>
        </w:tc>
        <w:tc>
          <w:tcPr>
            <w:tcW w:w="4968" w:type="dxa"/>
            <w:vAlign w:val="center"/>
          </w:tcPr>
          <w:p w14:paraId="64B3DC88">
            <w:pP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乙方：</w:t>
            </w:r>
          </w:p>
          <w:p w14:paraId="386F80F0">
            <w:pP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盖</w:t>
            </w:r>
            <w:r>
              <w:rPr>
                <w:rFonts w:hint="eastAsia" w:ascii="仿宋" w:hAnsi="仿宋" w:eastAsia="仿宋" w:cs="仿宋"/>
                <w:b/>
                <w:bCs/>
                <w:color w:val="000000"/>
                <w:szCs w:val="21"/>
                <w:highlight w:val="none"/>
              </w:rPr>
              <w:t>章）</w:t>
            </w:r>
          </w:p>
          <w:p w14:paraId="42982486">
            <w:pPr>
              <w:rPr>
                <w:rFonts w:hint="eastAsia" w:ascii="仿宋" w:hAnsi="仿宋" w:eastAsia="仿宋" w:cs="仿宋"/>
                <w:b/>
                <w:bCs/>
                <w:color w:val="000000"/>
                <w:szCs w:val="21"/>
                <w:highlight w:val="none"/>
              </w:rPr>
            </w:pPr>
          </w:p>
          <w:p w14:paraId="1850A82E">
            <w:pPr>
              <w:rPr>
                <w:rFonts w:hint="eastAsia" w:ascii="仿宋" w:hAnsi="仿宋" w:eastAsia="仿宋" w:cs="仿宋"/>
                <w:b/>
                <w:bCs/>
                <w:color w:val="000000"/>
                <w:szCs w:val="21"/>
                <w:highlight w:val="none"/>
              </w:rPr>
            </w:pPr>
          </w:p>
          <w:p w14:paraId="1B306D40">
            <w:pPr>
              <w:rPr>
                <w:rFonts w:hint="eastAsia" w:ascii="仿宋" w:hAnsi="仿宋" w:eastAsia="仿宋" w:cs="仿宋"/>
                <w:b/>
                <w:bCs/>
                <w:sz w:val="21"/>
                <w:szCs w:val="21"/>
                <w:highlight w:val="none"/>
              </w:rPr>
            </w:pPr>
          </w:p>
        </w:tc>
      </w:tr>
      <w:tr w14:paraId="1F42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4735A123">
            <w:pPr>
              <w:rPr>
                <w:rFonts w:ascii="仿宋" w:hAnsi="仿宋" w:eastAsia="仿宋" w:cs="仿宋"/>
                <w:color w:val="000000"/>
                <w:szCs w:val="21"/>
                <w:highlight w:val="none"/>
              </w:rPr>
            </w:pPr>
            <w:r>
              <w:rPr>
                <w:rFonts w:hint="eastAsia" w:ascii="仿宋" w:hAnsi="仿宋" w:eastAsia="仿宋" w:cs="仿宋"/>
                <w:color w:val="000000"/>
                <w:szCs w:val="21"/>
                <w:highlight w:val="none"/>
              </w:rPr>
              <w:t>法定代表人或受委托人：</w:t>
            </w:r>
          </w:p>
          <w:p w14:paraId="60957846">
            <w:pPr>
              <w:rPr>
                <w:rFonts w:hint="eastAsia" w:ascii="仿宋" w:hAnsi="仿宋" w:eastAsia="仿宋" w:cs="仿宋"/>
                <w:sz w:val="21"/>
                <w:szCs w:val="21"/>
                <w:highlight w:val="none"/>
              </w:rPr>
            </w:pPr>
            <w:r>
              <w:rPr>
                <w:rFonts w:hint="eastAsia" w:ascii="仿宋" w:hAnsi="仿宋" w:eastAsia="仿宋" w:cs="仿宋"/>
                <w:color w:val="000000"/>
                <w:szCs w:val="21"/>
                <w:highlight w:val="none"/>
              </w:rPr>
              <w:t>（签字）</w:t>
            </w:r>
          </w:p>
        </w:tc>
        <w:tc>
          <w:tcPr>
            <w:tcW w:w="4968" w:type="dxa"/>
            <w:vAlign w:val="center"/>
          </w:tcPr>
          <w:p w14:paraId="2385ACDD">
            <w:pPr>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法定代表人或受委托人：</w:t>
            </w:r>
          </w:p>
          <w:p w14:paraId="34DB1F92">
            <w:pPr>
              <w:rPr>
                <w:rFonts w:hint="eastAsia" w:ascii="仿宋" w:hAnsi="仿宋" w:eastAsia="仿宋" w:cs="仿宋"/>
                <w:sz w:val="21"/>
                <w:szCs w:val="21"/>
                <w:highlight w:val="none"/>
              </w:rPr>
            </w:pPr>
            <w:r>
              <w:rPr>
                <w:rFonts w:hint="eastAsia" w:ascii="仿宋" w:hAnsi="仿宋" w:eastAsia="仿宋" w:cs="仿宋"/>
                <w:sz w:val="21"/>
                <w:szCs w:val="21"/>
                <w:highlight w:val="none"/>
              </w:rPr>
              <w:t>（签字）</w:t>
            </w:r>
          </w:p>
        </w:tc>
      </w:tr>
      <w:tr w14:paraId="44D6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0120298C">
            <w:pPr>
              <w:rPr>
                <w:rFonts w:hint="eastAsia" w:ascii="仿宋" w:hAnsi="仿宋" w:eastAsia="仿宋" w:cs="仿宋"/>
                <w:sz w:val="21"/>
                <w:szCs w:val="21"/>
                <w:highlight w:val="none"/>
              </w:rPr>
            </w:pPr>
            <w:r>
              <w:rPr>
                <w:rFonts w:hint="eastAsia" w:ascii="仿宋" w:hAnsi="仿宋" w:eastAsia="仿宋" w:cs="仿宋"/>
                <w:color w:val="000000"/>
                <w:szCs w:val="21"/>
                <w:highlight w:val="none"/>
              </w:rPr>
              <w:t>地址：杭州市钱塘区2号大街928号</w:t>
            </w:r>
          </w:p>
        </w:tc>
        <w:tc>
          <w:tcPr>
            <w:tcW w:w="4968" w:type="dxa"/>
            <w:vAlign w:val="center"/>
          </w:tcPr>
          <w:p w14:paraId="66D9AA73">
            <w:pPr>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p>
        </w:tc>
      </w:tr>
      <w:tr w14:paraId="4495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E4EF5CB">
            <w:pPr>
              <w:rPr>
                <w:rFonts w:hint="eastAsia" w:ascii="仿宋" w:hAnsi="仿宋" w:eastAsia="仿宋" w:cs="仿宋"/>
                <w:sz w:val="21"/>
                <w:szCs w:val="21"/>
                <w:highlight w:val="none"/>
              </w:rPr>
            </w:pPr>
            <w:r>
              <w:rPr>
                <w:rFonts w:hint="eastAsia" w:ascii="仿宋" w:hAnsi="仿宋" w:eastAsia="仿宋" w:cs="仿宋"/>
                <w:color w:val="000000"/>
                <w:szCs w:val="21"/>
                <w:highlight w:val="none"/>
              </w:rPr>
              <w:t>邮编：310018</w:t>
            </w:r>
          </w:p>
        </w:tc>
        <w:tc>
          <w:tcPr>
            <w:tcW w:w="4968" w:type="dxa"/>
            <w:vAlign w:val="center"/>
          </w:tcPr>
          <w:p w14:paraId="5FD770E7">
            <w:pPr>
              <w:rPr>
                <w:rFonts w:hint="eastAsia" w:ascii="仿宋" w:hAnsi="仿宋" w:eastAsia="仿宋" w:cs="仿宋"/>
                <w:sz w:val="21"/>
                <w:szCs w:val="21"/>
                <w:highlight w:val="none"/>
              </w:rPr>
            </w:pPr>
            <w:r>
              <w:rPr>
                <w:rFonts w:hint="eastAsia" w:ascii="仿宋" w:hAnsi="仿宋" w:eastAsia="仿宋" w:cs="仿宋"/>
                <w:sz w:val="21"/>
                <w:szCs w:val="21"/>
                <w:highlight w:val="none"/>
              </w:rPr>
              <w:t>邮编：</w:t>
            </w:r>
          </w:p>
        </w:tc>
      </w:tr>
      <w:tr w14:paraId="00EE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708C2E9B">
            <w:pPr>
              <w:rPr>
                <w:rFonts w:hint="eastAsia" w:ascii="仿宋" w:hAnsi="仿宋" w:eastAsia="仿宋" w:cs="仿宋"/>
                <w:sz w:val="21"/>
                <w:szCs w:val="21"/>
                <w:highlight w:val="none"/>
              </w:rPr>
            </w:pPr>
            <w:r>
              <w:rPr>
                <w:rFonts w:hint="eastAsia" w:ascii="仿宋" w:hAnsi="仿宋" w:eastAsia="仿宋" w:cs="仿宋"/>
                <w:color w:val="000000"/>
                <w:szCs w:val="21"/>
                <w:highlight w:val="none"/>
              </w:rPr>
              <w:t>电话：0571-86843939</w:t>
            </w:r>
          </w:p>
        </w:tc>
        <w:tc>
          <w:tcPr>
            <w:tcW w:w="4968" w:type="dxa"/>
            <w:vAlign w:val="center"/>
          </w:tcPr>
          <w:p w14:paraId="13DAE825">
            <w:pPr>
              <w:rPr>
                <w:rFonts w:hint="eastAsia" w:ascii="仿宋" w:hAnsi="仿宋" w:eastAsia="仿宋" w:cs="仿宋"/>
                <w:sz w:val="21"/>
                <w:szCs w:val="21"/>
                <w:highlight w:val="none"/>
              </w:rPr>
            </w:pPr>
            <w:r>
              <w:rPr>
                <w:rFonts w:hint="eastAsia" w:ascii="仿宋" w:hAnsi="仿宋" w:eastAsia="仿宋" w:cs="仿宋"/>
                <w:sz w:val="21"/>
                <w:szCs w:val="21"/>
                <w:highlight w:val="none"/>
              </w:rPr>
              <w:t>电话：</w:t>
            </w:r>
          </w:p>
        </w:tc>
      </w:tr>
      <w:tr w14:paraId="516E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43F195EA">
            <w:pPr>
              <w:rPr>
                <w:rFonts w:hint="eastAsia" w:ascii="仿宋" w:hAnsi="仿宋" w:eastAsia="仿宋" w:cs="仿宋"/>
                <w:sz w:val="21"/>
                <w:szCs w:val="21"/>
                <w:highlight w:val="none"/>
              </w:rPr>
            </w:pPr>
            <w:r>
              <w:rPr>
                <w:rFonts w:hint="eastAsia" w:ascii="仿宋" w:hAnsi="仿宋" w:eastAsia="仿宋" w:cs="仿宋"/>
                <w:color w:val="000000"/>
                <w:szCs w:val="21"/>
                <w:highlight w:val="none"/>
              </w:rPr>
              <w:t>传真：0571-86843156</w:t>
            </w:r>
          </w:p>
        </w:tc>
        <w:tc>
          <w:tcPr>
            <w:tcW w:w="4968" w:type="dxa"/>
            <w:vAlign w:val="center"/>
          </w:tcPr>
          <w:p w14:paraId="2FFFC59C">
            <w:pPr>
              <w:rPr>
                <w:rFonts w:hint="eastAsia" w:ascii="仿宋" w:hAnsi="仿宋" w:eastAsia="仿宋" w:cs="仿宋"/>
                <w:sz w:val="21"/>
                <w:szCs w:val="21"/>
                <w:highlight w:val="none"/>
              </w:rPr>
            </w:pPr>
            <w:r>
              <w:rPr>
                <w:rFonts w:hint="eastAsia" w:ascii="仿宋" w:hAnsi="仿宋" w:eastAsia="仿宋" w:cs="仿宋"/>
                <w:sz w:val="21"/>
                <w:szCs w:val="21"/>
                <w:highlight w:val="none"/>
              </w:rPr>
              <w:t>传真：</w:t>
            </w:r>
          </w:p>
        </w:tc>
      </w:tr>
      <w:tr w14:paraId="399E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5F882578">
            <w:pPr>
              <w:rPr>
                <w:rFonts w:hint="eastAsia" w:ascii="仿宋" w:hAnsi="仿宋" w:eastAsia="仿宋" w:cs="仿宋"/>
                <w:sz w:val="21"/>
                <w:szCs w:val="21"/>
                <w:highlight w:val="none"/>
              </w:rPr>
            </w:pPr>
            <w:r>
              <w:rPr>
                <w:rStyle w:val="114"/>
                <w:rFonts w:hint="eastAsia" w:ascii="仿宋" w:hAnsi="仿宋" w:eastAsia="仿宋" w:cs="仿宋"/>
                <w:szCs w:val="21"/>
                <w:highlight w:val="none"/>
              </w:rPr>
              <w:t>统一社会信用代码：</w:t>
            </w:r>
            <w:r>
              <w:rPr>
                <w:rStyle w:val="114"/>
                <w:rFonts w:hint="eastAsia" w:ascii="仿宋" w:hAnsi="仿宋" w:eastAsia="仿宋" w:cs="仿宋"/>
                <w:color w:val="auto"/>
                <w:szCs w:val="21"/>
                <w:highlight w:val="none"/>
              </w:rPr>
              <w:t>12330000470009034M</w:t>
            </w:r>
          </w:p>
        </w:tc>
        <w:tc>
          <w:tcPr>
            <w:tcW w:w="4968" w:type="dxa"/>
            <w:vAlign w:val="center"/>
          </w:tcPr>
          <w:p w14:paraId="111C9935">
            <w:pPr>
              <w:rPr>
                <w:rFonts w:hint="eastAsia" w:ascii="仿宋" w:hAnsi="仿宋" w:eastAsia="仿宋" w:cs="仿宋"/>
                <w:sz w:val="21"/>
                <w:szCs w:val="21"/>
                <w:highlight w:val="none"/>
              </w:rPr>
            </w:pPr>
            <w:r>
              <w:rPr>
                <w:rStyle w:val="114"/>
                <w:rFonts w:hint="eastAsia" w:ascii="仿宋" w:hAnsi="仿宋" w:eastAsia="仿宋" w:cs="仿宋"/>
                <w:szCs w:val="21"/>
                <w:highlight w:val="none"/>
              </w:rPr>
              <w:t>统一社会信用代码：</w:t>
            </w:r>
          </w:p>
        </w:tc>
      </w:tr>
      <w:tr w14:paraId="16DB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171E878F">
            <w:pPr>
              <w:rPr>
                <w:rFonts w:hint="eastAsia" w:ascii="仿宋" w:hAnsi="仿宋" w:eastAsia="仿宋" w:cs="仿宋"/>
                <w:sz w:val="21"/>
                <w:szCs w:val="21"/>
                <w:highlight w:val="none"/>
              </w:rPr>
            </w:pPr>
            <w:r>
              <w:rPr>
                <w:rFonts w:hint="eastAsia" w:ascii="仿宋" w:hAnsi="仿宋" w:eastAsia="仿宋" w:cs="仿宋"/>
                <w:color w:val="000000"/>
                <w:szCs w:val="21"/>
                <w:highlight w:val="none"/>
              </w:rPr>
              <w:t>开户银行：中国农业银行杭州枫华支行</w:t>
            </w:r>
          </w:p>
        </w:tc>
        <w:tc>
          <w:tcPr>
            <w:tcW w:w="4968" w:type="dxa"/>
            <w:vAlign w:val="center"/>
          </w:tcPr>
          <w:p w14:paraId="3D85D08F">
            <w:pP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tc>
      </w:tr>
      <w:tr w14:paraId="1D73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6EC2139E">
            <w:pPr>
              <w:rPr>
                <w:rFonts w:hint="eastAsia" w:ascii="仿宋" w:hAnsi="仿宋" w:eastAsia="仿宋" w:cs="仿宋"/>
                <w:sz w:val="21"/>
                <w:szCs w:val="21"/>
                <w:highlight w:val="none"/>
              </w:rPr>
            </w:pPr>
            <w:r>
              <w:rPr>
                <w:rFonts w:hint="eastAsia" w:ascii="仿宋" w:hAnsi="仿宋" w:eastAsia="仿宋" w:cs="仿宋"/>
                <w:color w:val="000000"/>
                <w:szCs w:val="21"/>
                <w:highlight w:val="none"/>
              </w:rPr>
              <w:t>帐号：19001401040051897</w:t>
            </w:r>
          </w:p>
        </w:tc>
        <w:tc>
          <w:tcPr>
            <w:tcW w:w="4968" w:type="dxa"/>
            <w:vAlign w:val="center"/>
          </w:tcPr>
          <w:p w14:paraId="6B4E08C0">
            <w:pPr>
              <w:rPr>
                <w:rFonts w:hint="eastAsia" w:ascii="仿宋" w:hAnsi="仿宋" w:eastAsia="仿宋" w:cs="仿宋"/>
                <w:sz w:val="21"/>
                <w:szCs w:val="21"/>
                <w:highlight w:val="none"/>
              </w:rPr>
            </w:pPr>
            <w:r>
              <w:rPr>
                <w:rFonts w:hint="eastAsia" w:ascii="仿宋" w:hAnsi="仿宋" w:eastAsia="仿宋" w:cs="仿宋"/>
                <w:sz w:val="21"/>
                <w:szCs w:val="21"/>
                <w:highlight w:val="none"/>
              </w:rPr>
              <w:t>帐号：</w:t>
            </w:r>
          </w:p>
        </w:tc>
      </w:tr>
      <w:tr w14:paraId="5C36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3B505040">
            <w:pPr>
              <w:rPr>
                <w:rFonts w:hint="eastAsia" w:ascii="仿宋" w:hAnsi="仿宋" w:eastAsia="仿宋" w:cs="仿宋"/>
                <w:sz w:val="21"/>
                <w:szCs w:val="21"/>
                <w:highlight w:val="none"/>
              </w:rPr>
            </w:pPr>
            <w:r>
              <w:rPr>
                <w:rFonts w:hint="eastAsia" w:ascii="仿宋" w:hAnsi="仿宋" w:eastAsia="仿宋" w:cs="仿宋"/>
                <w:color w:val="000000"/>
                <w:szCs w:val="21"/>
                <w:highlight w:val="none"/>
              </w:rPr>
              <w:t>签约时间：     年   月   日</w:t>
            </w:r>
          </w:p>
        </w:tc>
        <w:tc>
          <w:tcPr>
            <w:tcW w:w="4968" w:type="dxa"/>
            <w:vAlign w:val="center"/>
          </w:tcPr>
          <w:p w14:paraId="5C7DF091">
            <w:pPr>
              <w:rPr>
                <w:rFonts w:hint="eastAsia" w:ascii="仿宋" w:hAnsi="仿宋" w:eastAsia="仿宋" w:cs="仿宋"/>
                <w:sz w:val="21"/>
                <w:szCs w:val="21"/>
                <w:highlight w:val="none"/>
              </w:rPr>
            </w:pPr>
            <w:r>
              <w:rPr>
                <w:rFonts w:hint="eastAsia" w:ascii="仿宋" w:hAnsi="仿宋" w:eastAsia="仿宋" w:cs="仿宋"/>
                <w:sz w:val="21"/>
                <w:szCs w:val="21"/>
                <w:highlight w:val="none"/>
              </w:rPr>
              <w:t>签约时间：     年   月   日</w:t>
            </w:r>
          </w:p>
        </w:tc>
      </w:tr>
      <w:tr w14:paraId="2914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2730F838">
            <w:pP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rPr>
              <w:t>丙方：</w:t>
            </w:r>
            <w:r>
              <w:rPr>
                <w:rFonts w:hint="eastAsia" w:ascii="仿宋" w:hAnsi="仿宋" w:eastAsia="仿宋" w:cs="仿宋"/>
                <w:b/>
                <w:bCs/>
                <w:sz w:val="21"/>
                <w:szCs w:val="21"/>
                <w:highlight w:val="none"/>
                <w:lang w:eastAsia="zh-CN"/>
              </w:rPr>
              <w:t>浙江省科学器材进出口有限责任公司</w:t>
            </w:r>
          </w:p>
          <w:p w14:paraId="536CCAE7">
            <w:pP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rPr>
              <w:t>（</w:t>
            </w:r>
            <w:r>
              <w:rPr>
                <w:rFonts w:hint="eastAsia" w:ascii="仿宋" w:hAnsi="仿宋" w:eastAsia="仿宋" w:cs="仿宋"/>
                <w:b/>
                <w:bCs/>
                <w:sz w:val="21"/>
                <w:szCs w:val="21"/>
                <w:highlight w:val="none"/>
                <w:lang w:val="en-US" w:eastAsia="zh-CN"/>
              </w:rPr>
              <w:t>盖</w:t>
            </w:r>
            <w:r>
              <w:rPr>
                <w:rFonts w:hint="eastAsia" w:ascii="仿宋" w:hAnsi="仿宋" w:eastAsia="仿宋" w:cs="仿宋"/>
                <w:b/>
                <w:bCs/>
                <w:sz w:val="21"/>
                <w:szCs w:val="21"/>
                <w:highlight w:val="none"/>
              </w:rPr>
              <w:t>章）</w:t>
            </w:r>
          </w:p>
          <w:p w14:paraId="46506D25">
            <w:pPr>
              <w:rPr>
                <w:rFonts w:hint="eastAsia" w:ascii="仿宋" w:hAnsi="仿宋" w:eastAsia="仿宋" w:cs="仿宋"/>
                <w:b/>
                <w:bCs/>
                <w:sz w:val="21"/>
                <w:szCs w:val="21"/>
                <w:highlight w:val="none"/>
                <w:lang w:eastAsia="zh-CN"/>
              </w:rPr>
            </w:pPr>
          </w:p>
          <w:p w14:paraId="2C0F3967">
            <w:pPr>
              <w:rPr>
                <w:rFonts w:hint="eastAsia" w:ascii="仿宋" w:hAnsi="仿宋" w:eastAsia="仿宋" w:cs="仿宋"/>
                <w:b/>
                <w:bCs/>
                <w:sz w:val="21"/>
                <w:szCs w:val="21"/>
                <w:highlight w:val="none"/>
                <w:lang w:eastAsia="zh-CN"/>
              </w:rPr>
            </w:pPr>
          </w:p>
          <w:p w14:paraId="7ED3A31C">
            <w:pPr>
              <w:rPr>
                <w:rFonts w:hint="eastAsia" w:ascii="仿宋" w:hAnsi="仿宋" w:eastAsia="仿宋" w:cs="仿宋"/>
                <w:b/>
                <w:bCs/>
                <w:sz w:val="21"/>
                <w:szCs w:val="21"/>
                <w:highlight w:val="none"/>
              </w:rPr>
            </w:pPr>
          </w:p>
        </w:tc>
        <w:tc>
          <w:tcPr>
            <w:tcW w:w="4968" w:type="dxa"/>
            <w:vAlign w:val="center"/>
          </w:tcPr>
          <w:p w14:paraId="6BE9708C">
            <w:pP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采购代理机构：浙江求是招标代理有限公司</w:t>
            </w:r>
          </w:p>
          <w:p w14:paraId="14C4D757">
            <w:pPr>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w:t>
            </w:r>
            <w:r>
              <w:rPr>
                <w:rFonts w:hint="eastAsia" w:ascii="仿宋" w:hAnsi="仿宋" w:eastAsia="仿宋" w:cs="仿宋"/>
                <w:b/>
                <w:bCs/>
                <w:color w:val="000000"/>
                <w:szCs w:val="21"/>
                <w:highlight w:val="none"/>
                <w:lang w:val="en-US" w:eastAsia="zh-CN"/>
              </w:rPr>
              <w:t>盖</w:t>
            </w:r>
            <w:r>
              <w:rPr>
                <w:rFonts w:hint="eastAsia" w:ascii="仿宋" w:hAnsi="仿宋" w:eastAsia="仿宋" w:cs="仿宋"/>
                <w:b/>
                <w:bCs/>
                <w:color w:val="000000"/>
                <w:szCs w:val="21"/>
                <w:highlight w:val="none"/>
              </w:rPr>
              <w:t>章）</w:t>
            </w:r>
          </w:p>
          <w:p w14:paraId="3FD87863">
            <w:pPr>
              <w:rPr>
                <w:rFonts w:hint="eastAsia" w:ascii="仿宋" w:hAnsi="仿宋" w:eastAsia="仿宋" w:cs="仿宋"/>
                <w:b/>
                <w:bCs/>
                <w:color w:val="000000"/>
                <w:szCs w:val="21"/>
                <w:highlight w:val="none"/>
              </w:rPr>
            </w:pPr>
          </w:p>
          <w:p w14:paraId="53F6B3D5">
            <w:pPr>
              <w:rPr>
                <w:rFonts w:hint="eastAsia" w:ascii="仿宋" w:hAnsi="仿宋" w:eastAsia="仿宋" w:cs="仿宋"/>
                <w:b/>
                <w:bCs/>
                <w:color w:val="000000"/>
                <w:szCs w:val="21"/>
                <w:highlight w:val="none"/>
              </w:rPr>
            </w:pPr>
          </w:p>
          <w:p w14:paraId="11519285">
            <w:pPr>
              <w:rPr>
                <w:rFonts w:hint="eastAsia" w:ascii="仿宋" w:hAnsi="仿宋" w:eastAsia="仿宋" w:cs="仿宋"/>
                <w:b/>
                <w:bCs/>
                <w:sz w:val="21"/>
                <w:szCs w:val="21"/>
                <w:highlight w:val="none"/>
              </w:rPr>
            </w:pPr>
          </w:p>
        </w:tc>
      </w:tr>
      <w:tr w14:paraId="4A4B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51380B7D">
            <w:pPr>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法定代表人或受委托人：</w:t>
            </w:r>
          </w:p>
          <w:p w14:paraId="55D6AE73">
            <w:pPr>
              <w:rPr>
                <w:rFonts w:hint="eastAsia" w:ascii="仿宋" w:hAnsi="仿宋" w:eastAsia="仿宋" w:cs="仿宋"/>
                <w:sz w:val="21"/>
                <w:szCs w:val="21"/>
                <w:highlight w:val="none"/>
              </w:rPr>
            </w:pPr>
            <w:r>
              <w:rPr>
                <w:rFonts w:hint="eastAsia" w:ascii="仿宋" w:hAnsi="仿宋" w:eastAsia="仿宋" w:cs="仿宋"/>
                <w:sz w:val="21"/>
                <w:szCs w:val="21"/>
                <w:highlight w:val="none"/>
              </w:rPr>
              <w:t>（签字）</w:t>
            </w:r>
          </w:p>
        </w:tc>
        <w:tc>
          <w:tcPr>
            <w:tcW w:w="4968" w:type="dxa"/>
            <w:vAlign w:val="center"/>
          </w:tcPr>
          <w:p w14:paraId="1709D13B">
            <w:pPr>
              <w:rPr>
                <w:rFonts w:hint="eastAsia" w:ascii="仿宋" w:hAnsi="仿宋" w:eastAsia="仿宋" w:cs="仿宋"/>
                <w:sz w:val="21"/>
                <w:szCs w:val="21"/>
                <w:highlight w:val="none"/>
              </w:rPr>
            </w:pPr>
            <w:r>
              <w:rPr>
                <w:rFonts w:hint="eastAsia" w:ascii="仿宋" w:hAnsi="仿宋" w:eastAsia="仿宋" w:cs="仿宋"/>
                <w:sz w:val="21"/>
                <w:szCs w:val="21"/>
                <w:highlight w:val="none"/>
              </w:rPr>
              <w:t>采购代理机构代表：</w:t>
            </w:r>
          </w:p>
          <w:p w14:paraId="4B557EA3">
            <w:pPr>
              <w:rPr>
                <w:rFonts w:hint="eastAsia" w:ascii="仿宋" w:hAnsi="仿宋" w:eastAsia="仿宋" w:cs="仿宋"/>
                <w:sz w:val="21"/>
                <w:szCs w:val="21"/>
                <w:highlight w:val="none"/>
              </w:rPr>
            </w:pPr>
            <w:r>
              <w:rPr>
                <w:rFonts w:hint="eastAsia" w:ascii="仿宋" w:hAnsi="仿宋" w:eastAsia="仿宋" w:cs="仿宋"/>
                <w:sz w:val="21"/>
                <w:szCs w:val="21"/>
                <w:highlight w:val="none"/>
              </w:rPr>
              <w:t>（签字）</w:t>
            </w:r>
          </w:p>
        </w:tc>
      </w:tr>
      <w:tr w14:paraId="0D2E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7F586CFD">
            <w:pPr>
              <w:rPr>
                <w:rFonts w:hint="eastAsia" w:ascii="仿宋" w:hAnsi="仿宋" w:eastAsia="仿宋" w:cs="仿宋"/>
                <w:sz w:val="21"/>
                <w:szCs w:val="21"/>
                <w:highlight w:val="none"/>
              </w:rPr>
            </w:pPr>
            <w:r>
              <w:rPr>
                <w:rFonts w:hint="eastAsia" w:ascii="仿宋" w:hAnsi="仿宋" w:eastAsia="仿宋" w:cs="仿宋"/>
                <w:sz w:val="21"/>
                <w:szCs w:val="21"/>
                <w:highlight w:val="none"/>
              </w:rPr>
              <w:t>地址：杭州市天目山路97号</w:t>
            </w:r>
          </w:p>
        </w:tc>
        <w:tc>
          <w:tcPr>
            <w:tcW w:w="4968" w:type="dxa"/>
            <w:vAlign w:val="center"/>
          </w:tcPr>
          <w:p w14:paraId="4520A4F1">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地址：</w:t>
            </w:r>
            <w:r>
              <w:rPr>
                <w:rFonts w:hint="eastAsia" w:ascii="仿宋" w:hAnsi="仿宋" w:eastAsia="仿宋" w:cs="仿宋"/>
                <w:sz w:val="21"/>
                <w:szCs w:val="21"/>
                <w:highlight w:val="none"/>
                <w:lang w:eastAsia="zh-CN"/>
              </w:rPr>
              <w:t>杭州市玉古路173号中田大厦21楼</w:t>
            </w:r>
          </w:p>
        </w:tc>
      </w:tr>
      <w:tr w14:paraId="6374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15527FD0">
            <w:pPr>
              <w:rPr>
                <w:rFonts w:hint="eastAsia" w:ascii="仿宋" w:hAnsi="仿宋" w:eastAsia="仿宋" w:cs="仿宋"/>
                <w:sz w:val="21"/>
                <w:szCs w:val="21"/>
                <w:highlight w:val="none"/>
              </w:rPr>
            </w:pPr>
            <w:r>
              <w:rPr>
                <w:rFonts w:hint="eastAsia" w:ascii="仿宋" w:hAnsi="仿宋" w:eastAsia="仿宋" w:cs="仿宋"/>
                <w:sz w:val="21"/>
                <w:szCs w:val="21"/>
                <w:highlight w:val="none"/>
              </w:rPr>
              <w:t>税号：91330000142931038M</w:t>
            </w:r>
          </w:p>
        </w:tc>
        <w:tc>
          <w:tcPr>
            <w:tcW w:w="4968" w:type="dxa"/>
            <w:vAlign w:val="center"/>
          </w:tcPr>
          <w:p w14:paraId="09DC0642">
            <w:pPr>
              <w:rPr>
                <w:rFonts w:hint="eastAsia" w:ascii="仿宋" w:hAnsi="仿宋" w:eastAsia="仿宋" w:cs="仿宋"/>
                <w:sz w:val="21"/>
                <w:szCs w:val="21"/>
                <w:highlight w:val="none"/>
              </w:rPr>
            </w:pPr>
            <w:r>
              <w:rPr>
                <w:rFonts w:hint="eastAsia" w:ascii="仿宋" w:hAnsi="仿宋" w:eastAsia="仿宋" w:cs="仿宋"/>
                <w:sz w:val="21"/>
                <w:szCs w:val="21"/>
                <w:highlight w:val="none"/>
              </w:rPr>
              <w:t>邮编：310027</w:t>
            </w:r>
          </w:p>
        </w:tc>
      </w:tr>
      <w:tr w14:paraId="4561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171FBAC5">
            <w:pP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电话：0571-879</w:t>
            </w:r>
            <w:r>
              <w:rPr>
                <w:rFonts w:hint="eastAsia" w:ascii="仿宋" w:hAnsi="仿宋" w:eastAsia="仿宋" w:cs="仿宋"/>
                <w:sz w:val="21"/>
                <w:szCs w:val="21"/>
                <w:highlight w:val="none"/>
                <w:lang w:val="en-US" w:eastAsia="zh-CN"/>
              </w:rPr>
              <w:t>94314</w:t>
            </w:r>
          </w:p>
        </w:tc>
        <w:tc>
          <w:tcPr>
            <w:tcW w:w="4968" w:type="dxa"/>
            <w:vAlign w:val="center"/>
          </w:tcPr>
          <w:p w14:paraId="49B44EB3">
            <w:pPr>
              <w:rPr>
                <w:rFonts w:hint="eastAsia" w:ascii="仿宋" w:hAnsi="仿宋" w:eastAsia="仿宋" w:cs="仿宋"/>
                <w:sz w:val="21"/>
                <w:szCs w:val="21"/>
                <w:highlight w:val="none"/>
              </w:rPr>
            </w:pPr>
            <w:r>
              <w:rPr>
                <w:rFonts w:hint="eastAsia" w:ascii="仿宋" w:hAnsi="仿宋" w:eastAsia="仿宋" w:cs="仿宋"/>
                <w:sz w:val="21"/>
                <w:szCs w:val="21"/>
                <w:highlight w:val="none"/>
              </w:rPr>
              <w:t>电话：0571-87666111</w:t>
            </w:r>
          </w:p>
        </w:tc>
      </w:tr>
      <w:tr w14:paraId="15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1BA4A6E8">
            <w:pPr>
              <w:rPr>
                <w:rFonts w:hint="eastAsia" w:ascii="仿宋" w:hAnsi="仿宋" w:eastAsia="仿宋" w:cs="仿宋"/>
                <w:color w:val="000000"/>
                <w:kern w:val="2"/>
                <w:sz w:val="21"/>
                <w:szCs w:val="21"/>
                <w:highlight w:val="none"/>
                <w:lang w:val="en-US" w:eastAsia="zh-CN" w:bidi="ar-SA"/>
              </w:rPr>
            </w:pPr>
            <w:r>
              <w:rPr>
                <w:rStyle w:val="114"/>
                <w:rFonts w:hint="eastAsia" w:ascii="仿宋" w:hAnsi="仿宋" w:eastAsia="仿宋" w:cs="仿宋"/>
                <w:szCs w:val="21"/>
              </w:rPr>
              <w:t>统一社会信用代码：</w:t>
            </w:r>
          </w:p>
        </w:tc>
        <w:tc>
          <w:tcPr>
            <w:tcW w:w="4968" w:type="dxa"/>
            <w:vAlign w:val="center"/>
          </w:tcPr>
          <w:p w14:paraId="6BA9FF60">
            <w:pP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sz w:val="21"/>
                <w:szCs w:val="21"/>
                <w:highlight w:val="none"/>
              </w:rPr>
              <w:t>传真：0571-87666116</w:t>
            </w:r>
          </w:p>
        </w:tc>
      </w:tr>
      <w:tr w14:paraId="2246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23F34008">
            <w:pP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开户银行：工行保俶支行</w:t>
            </w:r>
          </w:p>
        </w:tc>
        <w:tc>
          <w:tcPr>
            <w:tcW w:w="4968" w:type="dxa"/>
            <w:vAlign w:val="center"/>
          </w:tcPr>
          <w:p w14:paraId="3E49CB22">
            <w:pP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开户银行：工行浙大分理处</w:t>
            </w:r>
          </w:p>
        </w:tc>
      </w:tr>
      <w:tr w14:paraId="0349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7092F9D3">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帐号：</w:t>
            </w:r>
            <w:r>
              <w:rPr>
                <w:rFonts w:hint="eastAsia" w:ascii="宋体" w:hAnsi="宋体" w:eastAsia="宋体" w:cs="宋体"/>
                <w:sz w:val="21"/>
                <w:szCs w:val="21"/>
              </w:rPr>
              <w:t>1202022709006500176</w:t>
            </w:r>
          </w:p>
        </w:tc>
        <w:tc>
          <w:tcPr>
            <w:tcW w:w="4968" w:type="dxa"/>
            <w:vAlign w:val="center"/>
          </w:tcPr>
          <w:p w14:paraId="225E97B4">
            <w:pPr>
              <w:rPr>
                <w:rFonts w:hint="eastAsia" w:ascii="仿宋" w:hAnsi="仿宋" w:eastAsia="仿宋" w:cs="仿宋"/>
                <w:sz w:val="21"/>
                <w:szCs w:val="21"/>
                <w:highlight w:val="none"/>
              </w:rPr>
            </w:pPr>
            <w:r>
              <w:rPr>
                <w:rFonts w:hint="eastAsia" w:ascii="仿宋" w:hAnsi="仿宋" w:eastAsia="仿宋" w:cs="仿宋"/>
                <w:sz w:val="21"/>
                <w:szCs w:val="21"/>
                <w:highlight w:val="none"/>
              </w:rPr>
              <w:t>帐号：1202024609900033043</w:t>
            </w:r>
          </w:p>
        </w:tc>
      </w:tr>
      <w:tr w14:paraId="719C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2" w:type="dxa"/>
            <w:vAlign w:val="center"/>
          </w:tcPr>
          <w:p w14:paraId="7DCE15B0">
            <w:pPr>
              <w:rPr>
                <w:rFonts w:hint="eastAsia" w:ascii="仿宋" w:hAnsi="仿宋" w:eastAsia="仿宋" w:cs="仿宋"/>
                <w:sz w:val="21"/>
                <w:szCs w:val="21"/>
                <w:highlight w:val="none"/>
              </w:rPr>
            </w:pPr>
            <w:r>
              <w:rPr>
                <w:rFonts w:hint="eastAsia" w:ascii="仿宋" w:hAnsi="仿宋" w:eastAsia="仿宋" w:cs="仿宋"/>
                <w:sz w:val="21"/>
                <w:szCs w:val="21"/>
                <w:highlight w:val="none"/>
              </w:rPr>
              <w:t>签约时间：     年   月   日</w:t>
            </w:r>
          </w:p>
        </w:tc>
        <w:tc>
          <w:tcPr>
            <w:tcW w:w="4968" w:type="dxa"/>
            <w:vAlign w:val="center"/>
          </w:tcPr>
          <w:p w14:paraId="5443DCBB">
            <w:pPr>
              <w:rPr>
                <w:rFonts w:hint="eastAsia" w:ascii="仿宋" w:hAnsi="仿宋" w:eastAsia="仿宋" w:cs="仿宋"/>
                <w:sz w:val="21"/>
                <w:szCs w:val="21"/>
                <w:highlight w:val="none"/>
              </w:rPr>
            </w:pPr>
          </w:p>
        </w:tc>
      </w:tr>
    </w:tbl>
    <w:p w14:paraId="31508636">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22F6AAD6">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15DE2FFB">
      <w:pPr>
        <w:adjustRightInd w:val="0"/>
        <w:snapToGrid w:val="0"/>
        <w:spacing w:line="360" w:lineRule="auto"/>
        <w:rPr>
          <w:rFonts w:ascii="仿宋" w:hAnsi="仿宋" w:eastAsia="仿宋" w:cs="仿宋"/>
          <w:b/>
          <w:bCs/>
          <w:color w:val="auto"/>
          <w:spacing w:val="-6"/>
          <w:sz w:val="24"/>
          <w:szCs w:val="24"/>
          <w:highlight w:val="none"/>
        </w:rPr>
      </w:pPr>
    </w:p>
    <w:p w14:paraId="20FE7A51">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0F8E764C">
      <w:pPr>
        <w:adjustRightInd w:val="0"/>
        <w:snapToGrid w:val="0"/>
        <w:spacing w:line="360" w:lineRule="auto"/>
        <w:rPr>
          <w:rFonts w:ascii="仿宋" w:hAnsi="仿宋" w:eastAsia="仿宋" w:cs="仿宋"/>
          <w:b/>
          <w:bCs/>
          <w:color w:val="auto"/>
          <w:spacing w:val="-6"/>
          <w:sz w:val="24"/>
          <w:szCs w:val="24"/>
          <w:highlight w:val="none"/>
        </w:rPr>
      </w:pPr>
    </w:p>
    <w:p w14:paraId="40397DB9">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14:paraId="64BF894C">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1DDFF4A0">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1）有效的法人或者其他组织的营业执照等证明文件/自然人的身份证明</w:t>
      </w:r>
    </w:p>
    <w:p w14:paraId="73506F70">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2）符合参加政府采购活动应当具备的一般条件的承诺函</w:t>
      </w:r>
    </w:p>
    <w:p w14:paraId="0186C41D">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3</w:t>
      </w:r>
      <w:r>
        <w:rPr>
          <w:rFonts w:hint="eastAsia" w:ascii="仿宋" w:hAnsi="仿宋" w:eastAsia="仿宋" w:cs="仿宋"/>
          <w:b/>
          <w:color w:val="auto"/>
          <w:spacing w:val="-6"/>
          <w:szCs w:val="21"/>
          <w:highlight w:val="none"/>
        </w:rPr>
        <w:t>）联合协议（若联合体投标）</w:t>
      </w:r>
    </w:p>
    <w:p w14:paraId="33966634">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14:paraId="1BD9F099">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14:paraId="30122F4F">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1）投标函</w:t>
      </w:r>
    </w:p>
    <w:p w14:paraId="2DB3BC9D">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14:paraId="78B3B75A">
      <w:pPr>
        <w:adjustRightInd w:val="0"/>
        <w:snapToGrid w:val="0"/>
        <w:spacing w:line="360" w:lineRule="auto"/>
        <w:ind w:firstLine="735" w:firstLineChars="3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2024年1月（含）至今任意一月</w:t>
      </w:r>
      <w:r>
        <w:rPr>
          <w:rFonts w:hint="eastAsia" w:ascii="仿宋" w:hAnsi="仿宋" w:eastAsia="仿宋" w:cs="仿宋"/>
          <w:color w:val="auto"/>
          <w:spacing w:val="-6"/>
          <w:szCs w:val="21"/>
          <w:highlight w:val="none"/>
        </w:rPr>
        <w:t>投标授权代表社保缴纳证明</w:t>
      </w:r>
    </w:p>
    <w:p w14:paraId="69D1AFC6">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3）采购需求偏离表</w:t>
      </w:r>
    </w:p>
    <w:p w14:paraId="4CC04F4D">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4）标★条款相关佐证材料</w:t>
      </w:r>
    </w:p>
    <w:p w14:paraId="37D5F4A3">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lang w:eastAsia="zh-CN"/>
        </w:rPr>
        <w:t>）投标人同类合同实施情况一览表</w:t>
      </w:r>
    </w:p>
    <w:p w14:paraId="3B2FE037">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节能、环保产品证明材料</w:t>
      </w:r>
    </w:p>
    <w:p w14:paraId="1210466D">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spacing w:val="-6"/>
          <w:szCs w:val="21"/>
          <w:highlight w:val="none"/>
          <w:lang w:eastAsia="zh-CN"/>
        </w:rPr>
        <w:t>标的配置清单</w:t>
      </w:r>
      <w:r>
        <w:rPr>
          <w:rFonts w:hint="eastAsia" w:ascii="仿宋" w:hAnsi="仿宋" w:eastAsia="仿宋" w:cs="仿宋"/>
          <w:spacing w:val="-6"/>
          <w:szCs w:val="21"/>
          <w:highlight w:val="none"/>
        </w:rPr>
        <w:t>、原厂出厂配置表</w:t>
      </w:r>
    </w:p>
    <w:p w14:paraId="1CFF4461">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lang w:eastAsia="zh-CN"/>
        </w:rPr>
        <w:t>技术方案</w:t>
      </w:r>
    </w:p>
    <w:p w14:paraId="2A47B489">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lang w:eastAsia="zh-CN"/>
        </w:rPr>
        <w:t>）培训计划</w:t>
      </w:r>
    </w:p>
    <w:p w14:paraId="41093033">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lang w:eastAsia="zh-CN"/>
        </w:rPr>
        <w:t>）售后服务方案</w:t>
      </w:r>
    </w:p>
    <w:p w14:paraId="0313DEEC">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（11）随机标准附件、备品备件、专用检修工具等</w:t>
      </w:r>
    </w:p>
    <w:p w14:paraId="62070A93">
      <w:pPr>
        <w:adjustRightInd w:val="0"/>
        <w:snapToGrid w:val="0"/>
        <w:spacing w:line="360"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（12）所需选配件、维修配件、易耗件、年度运行维护费用一览表</w:t>
      </w:r>
    </w:p>
    <w:p w14:paraId="7E7F899F">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14:paraId="243675B6">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1）开标一览表</w:t>
      </w:r>
    </w:p>
    <w:p w14:paraId="65D8D050">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2）中小企业声明函（若属于中小企业）</w:t>
      </w:r>
    </w:p>
    <w:p w14:paraId="360BA678">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3）属于监狱企业的证明文件（若属于监狱企业）</w:t>
      </w:r>
    </w:p>
    <w:p w14:paraId="31C207B6">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4）残疾人福利性单位声明函（若属于残疾人福利性单位）</w:t>
      </w:r>
    </w:p>
    <w:p w14:paraId="41041198">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C75908E">
      <w:pPr>
        <w:adjustRightInd w:val="0"/>
        <w:snapToGrid w:val="0"/>
        <w:spacing w:line="288" w:lineRule="auto"/>
        <w:jc w:val="center"/>
        <w:rPr>
          <w:rFonts w:ascii="仿宋" w:hAnsi="仿宋" w:eastAsia="仿宋" w:cs="仿宋"/>
          <w:b/>
          <w:bCs/>
          <w:color w:val="auto"/>
          <w:sz w:val="84"/>
          <w:szCs w:val="84"/>
          <w:highlight w:val="none"/>
        </w:rPr>
      </w:pPr>
    </w:p>
    <w:p w14:paraId="64865DE0">
      <w:pPr>
        <w:adjustRightInd w:val="0"/>
        <w:snapToGrid w:val="0"/>
        <w:spacing w:line="288" w:lineRule="auto"/>
        <w:jc w:val="center"/>
        <w:rPr>
          <w:rFonts w:ascii="仿宋" w:hAnsi="仿宋" w:eastAsia="仿宋" w:cs="仿宋"/>
          <w:b/>
          <w:bCs/>
          <w:color w:val="auto"/>
          <w:sz w:val="84"/>
          <w:szCs w:val="84"/>
          <w:highlight w:val="none"/>
        </w:rPr>
      </w:pPr>
    </w:p>
    <w:p w14:paraId="6E5CF008">
      <w:pPr>
        <w:adjustRightInd w:val="0"/>
        <w:snapToGrid w:val="0"/>
        <w:spacing w:line="288" w:lineRule="auto"/>
        <w:jc w:val="center"/>
        <w:rPr>
          <w:rFonts w:ascii="仿宋" w:hAnsi="仿宋" w:eastAsia="仿宋" w:cs="仿宋"/>
          <w:b/>
          <w:bCs/>
          <w:color w:val="auto"/>
          <w:sz w:val="84"/>
          <w:szCs w:val="84"/>
          <w:highlight w:val="none"/>
        </w:rPr>
      </w:pPr>
    </w:p>
    <w:p w14:paraId="136BEC9D">
      <w:pPr>
        <w:adjustRightInd w:val="0"/>
        <w:snapToGrid w:val="0"/>
        <w:spacing w:line="288" w:lineRule="auto"/>
        <w:jc w:val="center"/>
        <w:rPr>
          <w:rFonts w:ascii="仿宋" w:hAnsi="仿宋" w:eastAsia="仿宋" w:cs="仿宋"/>
          <w:b/>
          <w:bCs/>
          <w:color w:val="auto"/>
          <w:sz w:val="84"/>
          <w:szCs w:val="84"/>
          <w:highlight w:val="none"/>
        </w:rPr>
      </w:pPr>
    </w:p>
    <w:p w14:paraId="2CEE6054">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01855E85">
      <w:pPr>
        <w:adjustRightInd w:val="0"/>
        <w:snapToGrid w:val="0"/>
        <w:spacing w:line="288" w:lineRule="auto"/>
        <w:jc w:val="center"/>
        <w:rPr>
          <w:rFonts w:ascii="仿宋" w:hAnsi="仿宋" w:eastAsia="仿宋" w:cs="仿宋"/>
          <w:b/>
          <w:bCs/>
          <w:color w:val="auto"/>
          <w:sz w:val="84"/>
          <w:szCs w:val="84"/>
          <w:highlight w:val="none"/>
        </w:rPr>
      </w:pPr>
    </w:p>
    <w:p w14:paraId="0FA47E0A">
      <w:pPr>
        <w:adjustRightInd w:val="0"/>
        <w:snapToGrid w:val="0"/>
        <w:spacing w:line="288" w:lineRule="auto"/>
        <w:jc w:val="center"/>
        <w:rPr>
          <w:rFonts w:ascii="仿宋" w:hAnsi="仿宋" w:eastAsia="仿宋" w:cs="仿宋"/>
          <w:b/>
          <w:bCs/>
          <w:color w:val="auto"/>
          <w:szCs w:val="21"/>
          <w:highlight w:val="none"/>
        </w:rPr>
      </w:pPr>
      <w:bookmarkStart w:id="49" w:name="_Hlk94097338"/>
      <w:r>
        <w:rPr>
          <w:rFonts w:hint="eastAsia" w:ascii="仿宋" w:hAnsi="仿宋" w:eastAsia="仿宋" w:cs="仿宋"/>
          <w:b/>
          <w:bCs/>
          <w:color w:val="auto"/>
          <w:sz w:val="24"/>
          <w:szCs w:val="24"/>
          <w:highlight w:val="none"/>
        </w:rPr>
        <w:t>资格审查要求的资格证明材料（均需加盖公章）</w:t>
      </w:r>
      <w:bookmarkEnd w:id="49"/>
    </w:p>
    <w:p w14:paraId="150B1372">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5C17781">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2BA35C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40DD25E9">
      <w:pPr>
        <w:adjustRightInd w:val="0"/>
        <w:snapToGrid w:val="0"/>
        <w:spacing w:line="360" w:lineRule="auto"/>
        <w:rPr>
          <w:rFonts w:ascii="仿宋" w:hAnsi="仿宋" w:eastAsia="仿宋" w:cs="仿宋"/>
          <w:color w:val="auto"/>
          <w:szCs w:val="21"/>
          <w:highlight w:val="none"/>
        </w:rPr>
      </w:pPr>
    </w:p>
    <w:p w14:paraId="0F7843DE">
      <w:pPr>
        <w:adjustRightInd w:val="0"/>
        <w:snapToGrid w:val="0"/>
        <w:spacing w:line="360" w:lineRule="auto"/>
        <w:rPr>
          <w:rFonts w:ascii="仿宋" w:hAnsi="仿宋" w:eastAsia="仿宋" w:cs="仿宋"/>
          <w:color w:val="auto"/>
          <w:szCs w:val="21"/>
          <w:highlight w:val="none"/>
        </w:rPr>
      </w:pPr>
    </w:p>
    <w:p w14:paraId="33A3FFD4">
      <w:pPr>
        <w:adjustRightInd w:val="0"/>
        <w:snapToGrid w:val="0"/>
        <w:spacing w:line="360" w:lineRule="auto"/>
        <w:rPr>
          <w:rFonts w:ascii="仿宋" w:hAnsi="仿宋" w:eastAsia="仿宋" w:cs="仿宋"/>
          <w:b/>
          <w:bCs/>
          <w:color w:val="auto"/>
          <w:szCs w:val="21"/>
          <w:highlight w:val="none"/>
        </w:rPr>
      </w:pPr>
    </w:p>
    <w:p w14:paraId="1928B446">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5C6166C7">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14:paraId="65E80BA9">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14:paraId="7A93C334">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14:paraId="608666DF">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14:paraId="23AADD44">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14:paraId="790CD5C1">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0A2A259C">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087F4B2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537CFA2C">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77F1D673">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浙江理工大学稳态瞬态荧光光谱仪</w:t>
      </w:r>
      <w:r>
        <w:rPr>
          <w:rFonts w:hint="eastAsia" w:ascii="仿宋" w:hAnsi="仿宋" w:eastAsia="仿宋" w:cs="仿宋"/>
          <w:color w:val="auto"/>
          <w:spacing w:val="-6"/>
          <w:szCs w:val="21"/>
          <w:highlight w:val="none"/>
        </w:rPr>
        <w:t>项目的采购活动并承诺如下：</w:t>
      </w:r>
    </w:p>
    <w:p w14:paraId="562EF57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1D502DB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3A5F33C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5B43143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5510817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4DA1F4E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77EE7926">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0ACE8673">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69431BA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53F12B70">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5B90C652">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6047884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16310E67">
      <w:pPr>
        <w:adjustRightInd w:val="0"/>
        <w:snapToGrid w:val="0"/>
        <w:spacing w:line="360" w:lineRule="auto"/>
        <w:rPr>
          <w:rFonts w:ascii="仿宋" w:hAnsi="仿宋" w:eastAsia="仿宋" w:cs="仿宋"/>
          <w:color w:val="auto"/>
          <w:szCs w:val="21"/>
          <w:highlight w:val="none"/>
        </w:rPr>
      </w:pPr>
    </w:p>
    <w:p w14:paraId="2F57427B">
      <w:pPr>
        <w:adjustRightInd w:val="0"/>
        <w:snapToGrid w:val="0"/>
        <w:spacing w:line="360" w:lineRule="auto"/>
        <w:rPr>
          <w:rFonts w:ascii="仿宋" w:hAnsi="仿宋" w:eastAsia="仿宋" w:cs="仿宋"/>
          <w:b/>
          <w:bCs/>
          <w:color w:val="auto"/>
          <w:spacing w:val="-6"/>
          <w:szCs w:val="21"/>
          <w:highlight w:val="none"/>
        </w:rPr>
      </w:pPr>
    </w:p>
    <w:p w14:paraId="2ADCF6FB">
      <w:pPr>
        <w:adjustRightInd w:val="0"/>
        <w:snapToGrid w:val="0"/>
        <w:spacing w:line="360" w:lineRule="auto"/>
        <w:rPr>
          <w:rFonts w:ascii="仿宋" w:hAnsi="仿宋" w:eastAsia="仿宋" w:cs="仿宋"/>
          <w:b/>
          <w:bCs/>
          <w:color w:val="auto"/>
          <w:spacing w:val="-6"/>
          <w:szCs w:val="21"/>
          <w:highlight w:val="none"/>
        </w:rPr>
      </w:pPr>
    </w:p>
    <w:p w14:paraId="71815090">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0B831A9">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274AA1C3">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223869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14:paraId="44BC97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14:paraId="3A14215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14:paraId="03CB4F23">
      <w:pPr>
        <w:adjustRightInd w:val="0"/>
        <w:snapToGrid w:val="0"/>
        <w:spacing w:line="360" w:lineRule="auto"/>
        <w:rPr>
          <w:rFonts w:hint="eastAsia"/>
        </w:rPr>
      </w:pPr>
      <w:r>
        <w:rPr>
          <w:rFonts w:hint="eastAsia" w:ascii="仿宋" w:hAnsi="仿宋" w:eastAsia="仿宋" w:cs="仿宋"/>
          <w:b/>
          <w:color w:val="auto"/>
          <w:spacing w:val="-6"/>
          <w:sz w:val="18"/>
          <w:szCs w:val="18"/>
          <w:highlight w:val="none"/>
          <w:lang w:val="en-US" w:eastAsia="zh-CN"/>
        </w:rPr>
        <w:t>说明：格式见附件2</w:t>
      </w:r>
    </w:p>
    <w:p w14:paraId="6A249E2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rPr>
      </w:pPr>
      <w:r>
        <w:rPr>
          <w:rFonts w:hint="eastAsia" w:ascii="仿宋" w:hAnsi="仿宋" w:eastAsia="仿宋" w:cs="仿宋"/>
          <w:b/>
          <w:bCs/>
          <w:color w:val="auto"/>
          <w:spacing w:val="-6"/>
          <w:szCs w:val="21"/>
          <w:highlight w:val="none"/>
        </w:rPr>
        <w:br w:type="page"/>
      </w:r>
    </w:p>
    <w:p w14:paraId="2BE40622">
      <w:pPr>
        <w:adjustRightInd w:val="0"/>
        <w:snapToGrid w:val="0"/>
        <w:spacing w:line="288" w:lineRule="auto"/>
        <w:jc w:val="center"/>
        <w:rPr>
          <w:rFonts w:ascii="仿宋" w:hAnsi="仿宋" w:eastAsia="仿宋" w:cs="仿宋"/>
          <w:b/>
          <w:bCs/>
          <w:color w:val="auto"/>
          <w:sz w:val="84"/>
          <w:szCs w:val="84"/>
          <w:highlight w:val="none"/>
        </w:rPr>
      </w:pPr>
    </w:p>
    <w:p w14:paraId="615E324C">
      <w:pPr>
        <w:adjustRightInd w:val="0"/>
        <w:snapToGrid w:val="0"/>
        <w:spacing w:line="288" w:lineRule="auto"/>
        <w:jc w:val="center"/>
        <w:rPr>
          <w:rFonts w:ascii="仿宋" w:hAnsi="仿宋" w:eastAsia="仿宋" w:cs="仿宋"/>
          <w:b/>
          <w:bCs/>
          <w:color w:val="auto"/>
          <w:sz w:val="84"/>
          <w:szCs w:val="84"/>
          <w:highlight w:val="none"/>
        </w:rPr>
      </w:pPr>
    </w:p>
    <w:p w14:paraId="7A62FBB3">
      <w:pPr>
        <w:adjustRightInd w:val="0"/>
        <w:snapToGrid w:val="0"/>
        <w:spacing w:line="288" w:lineRule="auto"/>
        <w:jc w:val="center"/>
        <w:rPr>
          <w:rFonts w:ascii="仿宋" w:hAnsi="仿宋" w:eastAsia="仿宋" w:cs="仿宋"/>
          <w:b/>
          <w:bCs/>
          <w:color w:val="auto"/>
          <w:sz w:val="84"/>
          <w:szCs w:val="84"/>
          <w:highlight w:val="none"/>
        </w:rPr>
      </w:pPr>
    </w:p>
    <w:p w14:paraId="6FCFBACE">
      <w:pPr>
        <w:adjustRightInd w:val="0"/>
        <w:snapToGrid w:val="0"/>
        <w:spacing w:line="288" w:lineRule="auto"/>
        <w:jc w:val="center"/>
        <w:rPr>
          <w:rFonts w:ascii="仿宋" w:hAnsi="仿宋" w:eastAsia="仿宋" w:cs="仿宋"/>
          <w:b/>
          <w:bCs/>
          <w:color w:val="auto"/>
          <w:sz w:val="84"/>
          <w:szCs w:val="84"/>
          <w:highlight w:val="none"/>
        </w:rPr>
      </w:pPr>
    </w:p>
    <w:p w14:paraId="1E9C6354">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3C474828">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5414680">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55333EFB">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456C661E">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浙江理工大学稳态瞬态荧光光谱仪</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QSZB-Z(H)-H24229(GK)]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02D2389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3B4D906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6FA9F7A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3807FC6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739EC75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2A97DBC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6ED9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2C7A01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246F3378">
            <w:pPr>
              <w:jc w:val="center"/>
              <w:rPr>
                <w:rFonts w:ascii="仿宋" w:hAnsi="仿宋" w:eastAsia="仿宋" w:cs="仿宋"/>
                <w:color w:val="auto"/>
                <w:szCs w:val="21"/>
                <w:highlight w:val="none"/>
              </w:rPr>
            </w:pPr>
          </w:p>
        </w:tc>
      </w:tr>
      <w:tr w14:paraId="581F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F5678A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3B1068F0">
            <w:pPr>
              <w:jc w:val="center"/>
              <w:rPr>
                <w:rFonts w:ascii="仿宋" w:hAnsi="仿宋" w:eastAsia="仿宋" w:cs="仿宋"/>
                <w:color w:val="auto"/>
                <w:szCs w:val="21"/>
                <w:highlight w:val="none"/>
              </w:rPr>
            </w:pPr>
          </w:p>
        </w:tc>
      </w:tr>
      <w:tr w14:paraId="4131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155C235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3BA93ECF">
            <w:pPr>
              <w:jc w:val="center"/>
              <w:rPr>
                <w:rFonts w:ascii="仿宋" w:hAnsi="仿宋" w:eastAsia="仿宋" w:cs="仿宋"/>
                <w:color w:val="auto"/>
                <w:szCs w:val="21"/>
                <w:highlight w:val="none"/>
              </w:rPr>
            </w:pPr>
          </w:p>
        </w:tc>
      </w:tr>
      <w:tr w14:paraId="3492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C376E5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5EE9266C">
            <w:pPr>
              <w:jc w:val="center"/>
              <w:rPr>
                <w:rFonts w:ascii="仿宋" w:hAnsi="仿宋" w:eastAsia="仿宋" w:cs="仿宋"/>
                <w:color w:val="auto"/>
                <w:szCs w:val="21"/>
                <w:highlight w:val="none"/>
              </w:rPr>
            </w:pPr>
          </w:p>
        </w:tc>
      </w:tr>
      <w:tr w14:paraId="5121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699767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5005BEE2">
            <w:pPr>
              <w:jc w:val="center"/>
              <w:rPr>
                <w:rFonts w:ascii="仿宋" w:hAnsi="仿宋" w:eastAsia="仿宋" w:cs="仿宋"/>
                <w:color w:val="auto"/>
                <w:szCs w:val="21"/>
                <w:highlight w:val="none"/>
              </w:rPr>
            </w:pPr>
          </w:p>
        </w:tc>
      </w:tr>
      <w:tr w14:paraId="6E5B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06128C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6C7196BA">
            <w:pPr>
              <w:jc w:val="center"/>
              <w:rPr>
                <w:rFonts w:ascii="仿宋" w:hAnsi="仿宋" w:eastAsia="仿宋" w:cs="仿宋"/>
                <w:color w:val="auto"/>
                <w:szCs w:val="21"/>
                <w:highlight w:val="none"/>
              </w:rPr>
            </w:pPr>
          </w:p>
        </w:tc>
      </w:tr>
      <w:tr w14:paraId="3B324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99463E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54E962AE">
            <w:pPr>
              <w:jc w:val="center"/>
              <w:rPr>
                <w:rFonts w:ascii="仿宋" w:hAnsi="仿宋" w:eastAsia="仿宋" w:cs="仿宋"/>
                <w:color w:val="auto"/>
                <w:szCs w:val="21"/>
                <w:highlight w:val="none"/>
              </w:rPr>
            </w:pPr>
          </w:p>
        </w:tc>
      </w:tr>
    </w:tbl>
    <w:p w14:paraId="46AA3607">
      <w:pPr>
        <w:adjustRightInd w:val="0"/>
        <w:snapToGrid w:val="0"/>
        <w:spacing w:line="360" w:lineRule="auto"/>
        <w:rPr>
          <w:rFonts w:ascii="仿宋" w:hAnsi="仿宋" w:eastAsia="仿宋" w:cs="仿宋"/>
          <w:color w:val="auto"/>
          <w:spacing w:val="-6"/>
          <w:szCs w:val="21"/>
          <w:highlight w:val="none"/>
        </w:rPr>
      </w:pPr>
    </w:p>
    <w:p w14:paraId="32061C34">
      <w:pPr>
        <w:adjustRightInd w:val="0"/>
        <w:snapToGrid w:val="0"/>
        <w:spacing w:line="360" w:lineRule="auto"/>
        <w:rPr>
          <w:rFonts w:ascii="仿宋" w:hAnsi="仿宋" w:eastAsia="仿宋" w:cs="仿宋"/>
          <w:color w:val="auto"/>
          <w:spacing w:val="-6"/>
          <w:szCs w:val="21"/>
          <w:highlight w:val="none"/>
        </w:rPr>
      </w:pPr>
    </w:p>
    <w:p w14:paraId="17CCD071">
      <w:pPr>
        <w:adjustRightInd w:val="0"/>
        <w:snapToGrid w:val="0"/>
        <w:spacing w:line="360" w:lineRule="auto"/>
        <w:rPr>
          <w:rFonts w:ascii="仿宋" w:hAnsi="仿宋" w:eastAsia="仿宋" w:cs="仿宋"/>
          <w:b/>
          <w:bCs/>
          <w:color w:val="auto"/>
          <w:spacing w:val="-6"/>
          <w:szCs w:val="21"/>
          <w:highlight w:val="none"/>
        </w:rPr>
      </w:pPr>
    </w:p>
    <w:p w14:paraId="28DC4565">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6097475E">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FF6A195">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691EC2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3EA7CA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552148D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0CD2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26F221CD">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52562709">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738C42E2">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552E649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14:paraId="42721F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282B66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浙江理工大学</w:t>
      </w:r>
      <w:r>
        <w:rPr>
          <w:rFonts w:hint="eastAsia" w:ascii="仿宋" w:hAnsi="仿宋" w:eastAsia="仿宋" w:cs="仿宋"/>
          <w:b/>
          <w:color w:val="auto"/>
          <w:spacing w:val="-6"/>
          <w:szCs w:val="21"/>
          <w:highlight w:val="none"/>
        </w:rPr>
        <w:t>、浙江求是招标代理有限公司</w:t>
      </w:r>
    </w:p>
    <w:p w14:paraId="571E7765">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浙江理工大学稳态瞬态荧光光谱仪</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QSZB-Z(H)-H24229(GK)]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7A9323FB">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588C12FE">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7910C6AB">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1F52370B">
      <w:pPr>
        <w:adjustRightInd w:val="0"/>
        <w:snapToGrid w:val="0"/>
        <w:spacing w:line="360" w:lineRule="auto"/>
        <w:rPr>
          <w:rFonts w:ascii="仿宋" w:hAnsi="仿宋" w:eastAsia="仿宋" w:cs="仿宋"/>
          <w:color w:val="auto"/>
          <w:szCs w:val="21"/>
          <w:highlight w:val="none"/>
        </w:rPr>
      </w:pPr>
    </w:p>
    <w:p w14:paraId="0E45DE01">
      <w:pPr>
        <w:adjustRightInd w:val="0"/>
        <w:snapToGrid w:val="0"/>
        <w:spacing w:line="360" w:lineRule="auto"/>
        <w:rPr>
          <w:rFonts w:ascii="仿宋" w:hAnsi="仿宋" w:eastAsia="仿宋" w:cs="仿宋"/>
          <w:b/>
          <w:bCs/>
          <w:color w:val="auto"/>
          <w:spacing w:val="-6"/>
          <w:szCs w:val="21"/>
          <w:highlight w:val="none"/>
        </w:rPr>
      </w:pPr>
    </w:p>
    <w:p w14:paraId="765D3E9C">
      <w:pPr>
        <w:adjustRightInd w:val="0"/>
        <w:snapToGrid w:val="0"/>
        <w:spacing w:line="360" w:lineRule="auto"/>
        <w:rPr>
          <w:rFonts w:ascii="仿宋" w:hAnsi="仿宋" w:eastAsia="仿宋" w:cs="仿宋"/>
          <w:b/>
          <w:bCs/>
          <w:color w:val="auto"/>
          <w:spacing w:val="-6"/>
          <w:szCs w:val="21"/>
          <w:highlight w:val="none"/>
        </w:rPr>
      </w:pPr>
    </w:p>
    <w:p w14:paraId="2D36FEC2">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60F9E0D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38BADF66">
      <w:pPr>
        <w:ind w:left="0" w:leftChars="0" w:right="0" w:rightChars="0" w:firstLine="0" w:firstLineChars="0"/>
        <w:jc w:val="both"/>
        <w:rPr>
          <w:rFonts w:hint="eastAsia" w:ascii="仿宋" w:hAnsi="仿宋" w:eastAsia="仿宋" w:cs="仿宋"/>
          <w:b/>
          <w:bCs/>
          <w:color w:val="auto"/>
          <w:sz w:val="24"/>
          <w:szCs w:val="24"/>
          <w:highlight w:val="none"/>
        </w:rPr>
      </w:pPr>
    </w:p>
    <w:p w14:paraId="2DF8FE9B">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14:paraId="566B5E46">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7C6B5CA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2024年1月（含）至今任意一月</w:t>
      </w:r>
      <w:r>
        <w:rPr>
          <w:rFonts w:hint="eastAsia" w:ascii="仿宋" w:hAnsi="仿宋" w:eastAsia="仿宋" w:cs="仿宋"/>
          <w:b/>
          <w:bCs/>
          <w:color w:val="auto"/>
          <w:sz w:val="24"/>
          <w:szCs w:val="24"/>
          <w:highlight w:val="none"/>
        </w:rPr>
        <w:t>投标授权代表社保缴纳证明</w:t>
      </w:r>
    </w:p>
    <w:p w14:paraId="3301ED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14:paraId="089D39AD">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14:paraId="1F3894FF">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508DA85">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09E68917">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037E71FC">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稳态瞬态荧光光谱仪</w:t>
      </w:r>
    </w:p>
    <w:p w14:paraId="67F7C6DD">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QSZB-Z(H)-H24229(GK)</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14:paraId="1B2A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EAC97A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14:paraId="131EF66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14:paraId="19BBEFC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14:paraId="6B99DAB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14:paraId="4A61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FC6DE19">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14:paraId="3EE7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19F3D6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38E012C0">
            <w:pPr>
              <w:rPr>
                <w:rFonts w:ascii="仿宋" w:hAnsi="仿宋" w:eastAsia="仿宋" w:cs="仿宋"/>
                <w:color w:val="auto"/>
                <w:szCs w:val="21"/>
                <w:highlight w:val="none"/>
              </w:rPr>
            </w:pPr>
          </w:p>
        </w:tc>
        <w:tc>
          <w:tcPr>
            <w:tcW w:w="2911" w:type="dxa"/>
            <w:vAlign w:val="center"/>
          </w:tcPr>
          <w:p w14:paraId="0A67D592">
            <w:pPr>
              <w:rPr>
                <w:rFonts w:ascii="仿宋" w:hAnsi="仿宋" w:eastAsia="仿宋" w:cs="仿宋"/>
                <w:color w:val="auto"/>
                <w:szCs w:val="21"/>
                <w:highlight w:val="none"/>
              </w:rPr>
            </w:pPr>
          </w:p>
        </w:tc>
        <w:tc>
          <w:tcPr>
            <w:tcW w:w="2407" w:type="dxa"/>
            <w:vAlign w:val="center"/>
          </w:tcPr>
          <w:p w14:paraId="7CAD4398">
            <w:pPr>
              <w:rPr>
                <w:rFonts w:ascii="仿宋" w:hAnsi="仿宋" w:eastAsia="仿宋" w:cs="仿宋"/>
                <w:color w:val="auto"/>
                <w:szCs w:val="21"/>
                <w:highlight w:val="none"/>
              </w:rPr>
            </w:pPr>
          </w:p>
        </w:tc>
      </w:tr>
      <w:tr w14:paraId="632D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FD448A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39DF7772">
            <w:pPr>
              <w:rPr>
                <w:rFonts w:ascii="仿宋" w:hAnsi="仿宋" w:eastAsia="仿宋" w:cs="仿宋"/>
                <w:color w:val="auto"/>
                <w:szCs w:val="21"/>
                <w:highlight w:val="none"/>
              </w:rPr>
            </w:pPr>
          </w:p>
        </w:tc>
        <w:tc>
          <w:tcPr>
            <w:tcW w:w="2911" w:type="dxa"/>
            <w:vAlign w:val="center"/>
          </w:tcPr>
          <w:p w14:paraId="4CDA3ADD">
            <w:pPr>
              <w:rPr>
                <w:rFonts w:ascii="仿宋" w:hAnsi="仿宋" w:eastAsia="仿宋" w:cs="仿宋"/>
                <w:color w:val="auto"/>
                <w:szCs w:val="21"/>
                <w:highlight w:val="none"/>
              </w:rPr>
            </w:pPr>
          </w:p>
        </w:tc>
        <w:tc>
          <w:tcPr>
            <w:tcW w:w="2407" w:type="dxa"/>
            <w:vAlign w:val="center"/>
          </w:tcPr>
          <w:p w14:paraId="3DAA078E">
            <w:pPr>
              <w:rPr>
                <w:rFonts w:ascii="仿宋" w:hAnsi="仿宋" w:eastAsia="仿宋" w:cs="仿宋"/>
                <w:color w:val="auto"/>
                <w:szCs w:val="21"/>
                <w:highlight w:val="none"/>
              </w:rPr>
            </w:pPr>
          </w:p>
        </w:tc>
      </w:tr>
      <w:tr w14:paraId="0DE2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403277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61D26161">
            <w:pPr>
              <w:rPr>
                <w:rFonts w:ascii="仿宋" w:hAnsi="仿宋" w:eastAsia="仿宋" w:cs="仿宋"/>
                <w:color w:val="auto"/>
                <w:szCs w:val="21"/>
                <w:highlight w:val="none"/>
              </w:rPr>
            </w:pPr>
          </w:p>
        </w:tc>
        <w:tc>
          <w:tcPr>
            <w:tcW w:w="2911" w:type="dxa"/>
            <w:vAlign w:val="center"/>
          </w:tcPr>
          <w:p w14:paraId="40FF991C">
            <w:pPr>
              <w:rPr>
                <w:rFonts w:ascii="仿宋" w:hAnsi="仿宋" w:eastAsia="仿宋" w:cs="仿宋"/>
                <w:color w:val="auto"/>
                <w:szCs w:val="21"/>
                <w:highlight w:val="none"/>
              </w:rPr>
            </w:pPr>
          </w:p>
        </w:tc>
        <w:tc>
          <w:tcPr>
            <w:tcW w:w="2407" w:type="dxa"/>
            <w:vAlign w:val="center"/>
          </w:tcPr>
          <w:p w14:paraId="19B59332">
            <w:pPr>
              <w:rPr>
                <w:rFonts w:ascii="仿宋" w:hAnsi="仿宋" w:eastAsia="仿宋" w:cs="仿宋"/>
                <w:color w:val="auto"/>
                <w:szCs w:val="21"/>
                <w:highlight w:val="none"/>
              </w:rPr>
            </w:pPr>
          </w:p>
        </w:tc>
      </w:tr>
      <w:tr w14:paraId="45F8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B44C33D">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14:paraId="7149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476718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2F781BB2">
            <w:pPr>
              <w:rPr>
                <w:rFonts w:ascii="仿宋" w:hAnsi="仿宋" w:eastAsia="仿宋" w:cs="仿宋"/>
                <w:color w:val="auto"/>
                <w:szCs w:val="21"/>
                <w:highlight w:val="none"/>
              </w:rPr>
            </w:pPr>
          </w:p>
        </w:tc>
        <w:tc>
          <w:tcPr>
            <w:tcW w:w="2911" w:type="dxa"/>
            <w:vAlign w:val="center"/>
          </w:tcPr>
          <w:p w14:paraId="45133664">
            <w:pPr>
              <w:rPr>
                <w:rFonts w:ascii="仿宋" w:hAnsi="仿宋" w:eastAsia="仿宋" w:cs="仿宋"/>
                <w:color w:val="auto"/>
                <w:szCs w:val="21"/>
                <w:highlight w:val="none"/>
              </w:rPr>
            </w:pPr>
          </w:p>
        </w:tc>
        <w:tc>
          <w:tcPr>
            <w:tcW w:w="2407" w:type="dxa"/>
            <w:vAlign w:val="center"/>
          </w:tcPr>
          <w:p w14:paraId="5EA156B7">
            <w:pPr>
              <w:rPr>
                <w:rFonts w:ascii="仿宋" w:hAnsi="仿宋" w:eastAsia="仿宋" w:cs="仿宋"/>
                <w:color w:val="auto"/>
                <w:szCs w:val="21"/>
                <w:highlight w:val="none"/>
              </w:rPr>
            </w:pPr>
          </w:p>
        </w:tc>
      </w:tr>
      <w:tr w14:paraId="20B5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D4E41B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4C879E8C">
            <w:pPr>
              <w:rPr>
                <w:rFonts w:ascii="仿宋" w:hAnsi="仿宋" w:eastAsia="仿宋" w:cs="仿宋"/>
                <w:color w:val="auto"/>
                <w:szCs w:val="21"/>
                <w:highlight w:val="none"/>
              </w:rPr>
            </w:pPr>
          </w:p>
        </w:tc>
        <w:tc>
          <w:tcPr>
            <w:tcW w:w="2911" w:type="dxa"/>
            <w:vAlign w:val="center"/>
          </w:tcPr>
          <w:p w14:paraId="6F69096C">
            <w:pPr>
              <w:rPr>
                <w:rFonts w:ascii="仿宋" w:hAnsi="仿宋" w:eastAsia="仿宋" w:cs="仿宋"/>
                <w:color w:val="auto"/>
                <w:szCs w:val="21"/>
                <w:highlight w:val="none"/>
              </w:rPr>
            </w:pPr>
          </w:p>
        </w:tc>
        <w:tc>
          <w:tcPr>
            <w:tcW w:w="2407" w:type="dxa"/>
            <w:vAlign w:val="center"/>
          </w:tcPr>
          <w:p w14:paraId="304C00AC">
            <w:pPr>
              <w:rPr>
                <w:rFonts w:ascii="仿宋" w:hAnsi="仿宋" w:eastAsia="仿宋" w:cs="仿宋"/>
                <w:color w:val="auto"/>
                <w:szCs w:val="21"/>
                <w:highlight w:val="none"/>
              </w:rPr>
            </w:pPr>
          </w:p>
        </w:tc>
      </w:tr>
      <w:tr w14:paraId="2377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2BCB19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00D96CC5">
            <w:pPr>
              <w:rPr>
                <w:rFonts w:ascii="仿宋" w:hAnsi="仿宋" w:eastAsia="仿宋" w:cs="仿宋"/>
                <w:color w:val="auto"/>
                <w:szCs w:val="21"/>
                <w:highlight w:val="none"/>
              </w:rPr>
            </w:pPr>
          </w:p>
        </w:tc>
        <w:tc>
          <w:tcPr>
            <w:tcW w:w="2911" w:type="dxa"/>
            <w:vAlign w:val="center"/>
          </w:tcPr>
          <w:p w14:paraId="533EE114">
            <w:pPr>
              <w:rPr>
                <w:rFonts w:ascii="仿宋" w:hAnsi="仿宋" w:eastAsia="仿宋" w:cs="仿宋"/>
                <w:color w:val="auto"/>
                <w:szCs w:val="21"/>
                <w:highlight w:val="none"/>
              </w:rPr>
            </w:pPr>
          </w:p>
        </w:tc>
        <w:tc>
          <w:tcPr>
            <w:tcW w:w="2407" w:type="dxa"/>
            <w:vAlign w:val="center"/>
          </w:tcPr>
          <w:p w14:paraId="24B06AFC">
            <w:pPr>
              <w:rPr>
                <w:rFonts w:ascii="仿宋" w:hAnsi="仿宋" w:eastAsia="仿宋" w:cs="仿宋"/>
                <w:color w:val="auto"/>
                <w:szCs w:val="21"/>
                <w:highlight w:val="none"/>
              </w:rPr>
            </w:pPr>
          </w:p>
        </w:tc>
      </w:tr>
      <w:tr w14:paraId="4042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49A01BF">
            <w:pPr>
              <w:rPr>
                <w:rFonts w:ascii="仿宋" w:hAnsi="仿宋" w:eastAsia="仿宋" w:cs="仿宋"/>
                <w:color w:val="auto"/>
                <w:szCs w:val="21"/>
                <w:highlight w:val="none"/>
              </w:rPr>
            </w:pPr>
            <w:r>
              <w:rPr>
                <w:rFonts w:hint="eastAsia" w:ascii="仿宋" w:hAnsi="仿宋" w:eastAsia="仿宋" w:cs="仿宋"/>
                <w:b/>
                <w:bCs/>
                <w:color w:val="auto"/>
                <w:szCs w:val="21"/>
                <w:highlight w:val="none"/>
              </w:rPr>
              <w:t>技术要求</w:t>
            </w:r>
          </w:p>
        </w:tc>
      </w:tr>
      <w:tr w14:paraId="0146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C8E02C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56ADF945">
            <w:pPr>
              <w:rPr>
                <w:rFonts w:ascii="仿宋" w:hAnsi="仿宋" w:eastAsia="仿宋" w:cs="仿宋"/>
                <w:color w:val="auto"/>
                <w:szCs w:val="21"/>
                <w:highlight w:val="none"/>
              </w:rPr>
            </w:pPr>
          </w:p>
        </w:tc>
        <w:tc>
          <w:tcPr>
            <w:tcW w:w="2911" w:type="dxa"/>
            <w:vAlign w:val="center"/>
          </w:tcPr>
          <w:p w14:paraId="2DC9DC70">
            <w:pPr>
              <w:rPr>
                <w:rFonts w:ascii="仿宋" w:hAnsi="仿宋" w:eastAsia="仿宋" w:cs="仿宋"/>
                <w:color w:val="auto"/>
                <w:szCs w:val="21"/>
                <w:highlight w:val="none"/>
              </w:rPr>
            </w:pPr>
          </w:p>
        </w:tc>
        <w:tc>
          <w:tcPr>
            <w:tcW w:w="2407" w:type="dxa"/>
            <w:vAlign w:val="center"/>
          </w:tcPr>
          <w:p w14:paraId="5568593B">
            <w:pPr>
              <w:rPr>
                <w:rFonts w:ascii="仿宋" w:hAnsi="仿宋" w:eastAsia="仿宋" w:cs="仿宋"/>
                <w:color w:val="auto"/>
                <w:szCs w:val="21"/>
                <w:highlight w:val="none"/>
              </w:rPr>
            </w:pPr>
          </w:p>
        </w:tc>
      </w:tr>
      <w:tr w14:paraId="2454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C445F2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1AB5F92D">
            <w:pPr>
              <w:rPr>
                <w:rFonts w:ascii="仿宋" w:hAnsi="仿宋" w:eastAsia="仿宋" w:cs="仿宋"/>
                <w:color w:val="auto"/>
                <w:szCs w:val="21"/>
                <w:highlight w:val="none"/>
              </w:rPr>
            </w:pPr>
          </w:p>
        </w:tc>
        <w:tc>
          <w:tcPr>
            <w:tcW w:w="2911" w:type="dxa"/>
            <w:vAlign w:val="center"/>
          </w:tcPr>
          <w:p w14:paraId="4CCF0651">
            <w:pPr>
              <w:rPr>
                <w:rFonts w:ascii="仿宋" w:hAnsi="仿宋" w:eastAsia="仿宋" w:cs="仿宋"/>
                <w:color w:val="auto"/>
                <w:szCs w:val="21"/>
                <w:highlight w:val="none"/>
              </w:rPr>
            </w:pPr>
          </w:p>
        </w:tc>
        <w:tc>
          <w:tcPr>
            <w:tcW w:w="2407" w:type="dxa"/>
            <w:vAlign w:val="center"/>
          </w:tcPr>
          <w:p w14:paraId="2EF5ED6B">
            <w:pPr>
              <w:rPr>
                <w:rFonts w:ascii="仿宋" w:hAnsi="仿宋" w:eastAsia="仿宋" w:cs="仿宋"/>
                <w:color w:val="auto"/>
                <w:szCs w:val="21"/>
                <w:highlight w:val="none"/>
              </w:rPr>
            </w:pPr>
          </w:p>
        </w:tc>
      </w:tr>
      <w:tr w14:paraId="1523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81900C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2E682F1C">
            <w:pPr>
              <w:rPr>
                <w:rFonts w:ascii="仿宋" w:hAnsi="仿宋" w:eastAsia="仿宋" w:cs="仿宋"/>
                <w:color w:val="auto"/>
                <w:szCs w:val="21"/>
                <w:highlight w:val="none"/>
              </w:rPr>
            </w:pPr>
          </w:p>
        </w:tc>
        <w:tc>
          <w:tcPr>
            <w:tcW w:w="2911" w:type="dxa"/>
            <w:vAlign w:val="center"/>
          </w:tcPr>
          <w:p w14:paraId="450C5856">
            <w:pPr>
              <w:rPr>
                <w:rFonts w:ascii="仿宋" w:hAnsi="仿宋" w:eastAsia="仿宋" w:cs="仿宋"/>
                <w:color w:val="auto"/>
                <w:szCs w:val="21"/>
                <w:highlight w:val="none"/>
              </w:rPr>
            </w:pPr>
          </w:p>
        </w:tc>
        <w:tc>
          <w:tcPr>
            <w:tcW w:w="2407" w:type="dxa"/>
            <w:vAlign w:val="center"/>
          </w:tcPr>
          <w:p w14:paraId="284BF5FC">
            <w:pPr>
              <w:rPr>
                <w:rFonts w:ascii="仿宋" w:hAnsi="仿宋" w:eastAsia="仿宋" w:cs="仿宋"/>
                <w:color w:val="auto"/>
                <w:szCs w:val="21"/>
                <w:highlight w:val="none"/>
              </w:rPr>
            </w:pPr>
          </w:p>
        </w:tc>
      </w:tr>
      <w:tr w14:paraId="086E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98B8076">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14:paraId="4B85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969EEA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1DA31EB6">
            <w:pPr>
              <w:rPr>
                <w:rFonts w:ascii="仿宋" w:hAnsi="仿宋" w:eastAsia="仿宋" w:cs="仿宋"/>
                <w:color w:val="auto"/>
                <w:szCs w:val="21"/>
                <w:highlight w:val="none"/>
              </w:rPr>
            </w:pPr>
          </w:p>
        </w:tc>
        <w:tc>
          <w:tcPr>
            <w:tcW w:w="2911" w:type="dxa"/>
            <w:vAlign w:val="center"/>
          </w:tcPr>
          <w:p w14:paraId="48B019B3">
            <w:pPr>
              <w:rPr>
                <w:rFonts w:ascii="仿宋" w:hAnsi="仿宋" w:eastAsia="仿宋" w:cs="仿宋"/>
                <w:color w:val="auto"/>
                <w:szCs w:val="21"/>
                <w:highlight w:val="none"/>
              </w:rPr>
            </w:pPr>
          </w:p>
        </w:tc>
        <w:tc>
          <w:tcPr>
            <w:tcW w:w="2407" w:type="dxa"/>
            <w:vAlign w:val="center"/>
          </w:tcPr>
          <w:p w14:paraId="155704CD">
            <w:pPr>
              <w:rPr>
                <w:rFonts w:ascii="仿宋" w:hAnsi="仿宋" w:eastAsia="仿宋" w:cs="仿宋"/>
                <w:color w:val="auto"/>
                <w:szCs w:val="21"/>
                <w:highlight w:val="none"/>
              </w:rPr>
            </w:pPr>
          </w:p>
        </w:tc>
      </w:tr>
      <w:tr w14:paraId="5836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476CDF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318E3106">
            <w:pPr>
              <w:rPr>
                <w:rFonts w:ascii="仿宋" w:hAnsi="仿宋" w:eastAsia="仿宋" w:cs="仿宋"/>
                <w:color w:val="auto"/>
                <w:szCs w:val="21"/>
                <w:highlight w:val="none"/>
              </w:rPr>
            </w:pPr>
          </w:p>
        </w:tc>
        <w:tc>
          <w:tcPr>
            <w:tcW w:w="2911" w:type="dxa"/>
            <w:vAlign w:val="center"/>
          </w:tcPr>
          <w:p w14:paraId="6B76AAA9">
            <w:pPr>
              <w:rPr>
                <w:rFonts w:ascii="仿宋" w:hAnsi="仿宋" w:eastAsia="仿宋" w:cs="仿宋"/>
                <w:color w:val="auto"/>
                <w:szCs w:val="21"/>
                <w:highlight w:val="none"/>
              </w:rPr>
            </w:pPr>
          </w:p>
        </w:tc>
        <w:tc>
          <w:tcPr>
            <w:tcW w:w="2407" w:type="dxa"/>
            <w:vAlign w:val="center"/>
          </w:tcPr>
          <w:p w14:paraId="347C0606">
            <w:pPr>
              <w:rPr>
                <w:rFonts w:ascii="仿宋" w:hAnsi="仿宋" w:eastAsia="仿宋" w:cs="仿宋"/>
                <w:color w:val="auto"/>
                <w:szCs w:val="21"/>
                <w:highlight w:val="none"/>
              </w:rPr>
            </w:pPr>
          </w:p>
        </w:tc>
      </w:tr>
      <w:tr w14:paraId="6157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D27DEC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4C946B59">
            <w:pPr>
              <w:rPr>
                <w:rFonts w:ascii="仿宋" w:hAnsi="仿宋" w:eastAsia="仿宋" w:cs="仿宋"/>
                <w:color w:val="auto"/>
                <w:szCs w:val="21"/>
                <w:highlight w:val="none"/>
              </w:rPr>
            </w:pPr>
          </w:p>
        </w:tc>
        <w:tc>
          <w:tcPr>
            <w:tcW w:w="2911" w:type="dxa"/>
            <w:vAlign w:val="center"/>
          </w:tcPr>
          <w:p w14:paraId="604486AA">
            <w:pPr>
              <w:rPr>
                <w:rFonts w:ascii="仿宋" w:hAnsi="仿宋" w:eastAsia="仿宋" w:cs="仿宋"/>
                <w:color w:val="auto"/>
                <w:szCs w:val="21"/>
                <w:highlight w:val="none"/>
              </w:rPr>
            </w:pPr>
          </w:p>
        </w:tc>
        <w:tc>
          <w:tcPr>
            <w:tcW w:w="2407" w:type="dxa"/>
            <w:vAlign w:val="center"/>
          </w:tcPr>
          <w:p w14:paraId="3A59F8E9">
            <w:pPr>
              <w:rPr>
                <w:rFonts w:ascii="仿宋" w:hAnsi="仿宋" w:eastAsia="仿宋" w:cs="仿宋"/>
                <w:color w:val="auto"/>
                <w:szCs w:val="21"/>
                <w:highlight w:val="none"/>
              </w:rPr>
            </w:pPr>
          </w:p>
        </w:tc>
      </w:tr>
    </w:tbl>
    <w:p w14:paraId="67C8EFD9">
      <w:pPr>
        <w:adjustRightInd w:val="0"/>
        <w:snapToGrid w:val="0"/>
        <w:spacing w:line="360" w:lineRule="auto"/>
        <w:rPr>
          <w:rFonts w:ascii="仿宋" w:hAnsi="仿宋" w:eastAsia="仿宋" w:cs="仿宋"/>
          <w:color w:val="auto"/>
          <w:szCs w:val="21"/>
          <w:highlight w:val="none"/>
        </w:rPr>
      </w:pPr>
    </w:p>
    <w:p w14:paraId="2E442B52">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721F48F5">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6325DBE8">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14:paraId="585453DF">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3F3D9207">
      <w:pPr>
        <w:adjustRightInd w:val="0"/>
        <w:snapToGrid w:val="0"/>
        <w:spacing w:line="360" w:lineRule="auto"/>
        <w:rPr>
          <w:rFonts w:ascii="仿宋" w:hAnsi="仿宋" w:eastAsia="仿宋" w:cs="仿宋"/>
          <w:color w:val="auto"/>
          <w:szCs w:val="21"/>
          <w:highlight w:val="none"/>
        </w:rPr>
      </w:pPr>
    </w:p>
    <w:p w14:paraId="2C2A7BC7">
      <w:pPr>
        <w:adjustRightInd w:val="0"/>
        <w:snapToGrid w:val="0"/>
        <w:spacing w:line="360" w:lineRule="auto"/>
        <w:rPr>
          <w:rFonts w:ascii="仿宋" w:hAnsi="仿宋" w:eastAsia="仿宋" w:cs="仿宋"/>
          <w:color w:val="auto"/>
          <w:szCs w:val="21"/>
          <w:highlight w:val="none"/>
        </w:rPr>
      </w:pPr>
    </w:p>
    <w:p w14:paraId="6D15C701">
      <w:pPr>
        <w:adjustRightInd w:val="0"/>
        <w:snapToGrid w:val="0"/>
        <w:spacing w:line="360" w:lineRule="auto"/>
        <w:rPr>
          <w:rFonts w:ascii="仿宋" w:hAnsi="仿宋" w:eastAsia="仿宋" w:cs="仿宋"/>
          <w:color w:val="auto"/>
          <w:szCs w:val="21"/>
          <w:highlight w:val="none"/>
        </w:rPr>
      </w:pPr>
    </w:p>
    <w:p w14:paraId="40550C7C">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2026DB6A">
      <w:pPr>
        <w:pStyle w:val="14"/>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2DA1232C">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41A1BAC2">
      <w:pPr>
        <w:adjustRightInd w:val="0"/>
        <w:snapToGrid w:val="0"/>
        <w:spacing w:line="360" w:lineRule="auto"/>
        <w:jc w:val="center"/>
        <w:outlineLvl w:val="2"/>
        <w:rPr>
          <w:rFonts w:hint="eastAsia" w:eastAsiaTheme="minorEastAsia"/>
          <w:lang w:eastAsia="zh-CN"/>
        </w:rPr>
      </w:pPr>
      <w:r>
        <w:rPr>
          <w:rFonts w:hint="eastAsia" w:ascii="仿宋" w:hAnsi="仿宋" w:eastAsia="仿宋" w:cs="仿宋"/>
          <w:b/>
          <w:bCs/>
          <w:sz w:val="24"/>
          <w:szCs w:val="24"/>
          <w:highlight w:val="none"/>
          <w:lang w:eastAsia="zh-CN"/>
        </w:rPr>
        <w:t>标★条款相关佐证材料</w:t>
      </w:r>
    </w:p>
    <w:p w14:paraId="645C908A">
      <w:pPr>
        <w:pStyle w:val="15"/>
        <w:ind w:left="0" w:leftChars="0" w:firstLine="0" w:firstLineChars="0"/>
        <w:rPr>
          <w:rFonts w:hint="eastAsia"/>
        </w:rPr>
      </w:pPr>
      <w:r>
        <w:rPr>
          <w:rFonts w:hint="eastAsia" w:ascii="仿宋" w:hAnsi="仿宋" w:eastAsia="仿宋" w:cs="仿宋"/>
          <w:b/>
          <w:color w:val="auto"/>
          <w:spacing w:val="-6"/>
          <w:sz w:val="18"/>
          <w:szCs w:val="18"/>
          <w:highlight w:val="none"/>
          <w:lang w:val="en-US" w:eastAsia="zh-CN"/>
        </w:rPr>
        <w:t>说明：标★条款在相关佐证材料中标注清晰，如因未标注清晰导致评标委员会漏看、错看造成的评标风险由投标人自行承担。</w:t>
      </w:r>
    </w:p>
    <w:p w14:paraId="001282FF">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0154F8D0">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5385C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C90E5F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348F86F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7E50BFA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5889417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7B75AE8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0F57A7F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6E942CC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6041D0A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3E59D75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0D844EE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7370C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AFE8935">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F7F530B">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B75A387">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317E145">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6E3A885">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B7377AF">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9B95DB2">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43D3B7A">
            <w:pPr>
              <w:jc w:val="center"/>
              <w:rPr>
                <w:rFonts w:ascii="仿宋" w:hAnsi="仿宋" w:eastAsia="仿宋" w:cs="仿宋"/>
                <w:b/>
                <w:bCs/>
                <w:color w:val="auto"/>
                <w:szCs w:val="21"/>
                <w:highlight w:val="none"/>
              </w:rPr>
            </w:pPr>
          </w:p>
        </w:tc>
      </w:tr>
      <w:tr w14:paraId="07D17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21CAB3F">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9489643">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DA7C708">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50A0732">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7868A66">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41D648E">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70650ED">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416F08C">
            <w:pPr>
              <w:jc w:val="center"/>
              <w:rPr>
                <w:rFonts w:ascii="仿宋" w:hAnsi="仿宋" w:eastAsia="仿宋" w:cs="仿宋"/>
                <w:b/>
                <w:bCs/>
                <w:color w:val="auto"/>
                <w:szCs w:val="21"/>
                <w:highlight w:val="none"/>
              </w:rPr>
            </w:pPr>
          </w:p>
        </w:tc>
      </w:tr>
      <w:tr w14:paraId="080BD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7423CB5">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5E9C6D0">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891AC46">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ED79D87">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1E38EAB">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33A06DD">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3042031">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95C06C2">
            <w:pPr>
              <w:jc w:val="center"/>
              <w:rPr>
                <w:rFonts w:ascii="仿宋" w:hAnsi="仿宋" w:eastAsia="仿宋" w:cs="仿宋"/>
                <w:b/>
                <w:bCs/>
                <w:color w:val="auto"/>
                <w:szCs w:val="21"/>
                <w:highlight w:val="none"/>
              </w:rPr>
            </w:pPr>
          </w:p>
        </w:tc>
      </w:tr>
      <w:tr w14:paraId="322BD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EF3ACBE">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288B00E">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A9AD3DB">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F286E5F">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5C8F146">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AB535AB">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9CC248A">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9E12A32">
            <w:pPr>
              <w:jc w:val="center"/>
              <w:rPr>
                <w:rFonts w:ascii="仿宋" w:hAnsi="仿宋" w:eastAsia="仿宋" w:cs="仿宋"/>
                <w:b/>
                <w:bCs/>
                <w:color w:val="auto"/>
                <w:szCs w:val="21"/>
                <w:highlight w:val="none"/>
              </w:rPr>
            </w:pPr>
          </w:p>
        </w:tc>
      </w:tr>
      <w:tr w14:paraId="0171D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17F7E2C">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ED459CC">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081EE76">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C627BCE">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C41652C">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C914A0B">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B8CD1CD">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193AF70D">
            <w:pPr>
              <w:jc w:val="center"/>
              <w:rPr>
                <w:rFonts w:ascii="仿宋" w:hAnsi="仿宋" w:eastAsia="仿宋" w:cs="仿宋"/>
                <w:b/>
                <w:bCs/>
                <w:color w:val="auto"/>
                <w:szCs w:val="21"/>
                <w:highlight w:val="none"/>
              </w:rPr>
            </w:pPr>
          </w:p>
        </w:tc>
      </w:tr>
    </w:tbl>
    <w:p w14:paraId="282F9F36">
      <w:pPr>
        <w:pStyle w:val="22"/>
        <w:spacing w:line="360" w:lineRule="auto"/>
        <w:ind w:left="420" w:hanging="420"/>
        <w:rPr>
          <w:rFonts w:ascii="仿宋" w:hAnsi="仿宋" w:eastAsia="仿宋" w:cs="仿宋"/>
          <w:color w:val="auto"/>
          <w:sz w:val="21"/>
          <w:szCs w:val="21"/>
          <w:highlight w:val="none"/>
        </w:rPr>
      </w:pPr>
    </w:p>
    <w:p w14:paraId="6B8F1FC6">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6C4A74FE">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1.投标人须提供上述业绩合同及对应验收报告或省级以上主管部门认定的首台套产品相关证明材料；</w:t>
      </w:r>
    </w:p>
    <w:p w14:paraId="218A985E">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3A6755B0">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095C6C8C">
      <w:pPr>
        <w:adjustRightInd w:val="0"/>
        <w:snapToGrid w:val="0"/>
        <w:spacing w:line="360" w:lineRule="auto"/>
        <w:rPr>
          <w:rFonts w:ascii="仿宋" w:hAnsi="仿宋" w:eastAsia="仿宋" w:cs="仿宋"/>
          <w:color w:val="auto"/>
          <w:szCs w:val="21"/>
          <w:highlight w:val="none"/>
        </w:rPr>
      </w:pPr>
    </w:p>
    <w:p w14:paraId="23FB6FB1">
      <w:pPr>
        <w:adjustRightInd w:val="0"/>
        <w:snapToGrid w:val="0"/>
        <w:spacing w:line="360" w:lineRule="auto"/>
        <w:rPr>
          <w:rFonts w:ascii="仿宋" w:hAnsi="仿宋" w:eastAsia="仿宋" w:cs="仿宋"/>
          <w:color w:val="auto"/>
          <w:szCs w:val="21"/>
          <w:highlight w:val="none"/>
        </w:rPr>
      </w:pPr>
    </w:p>
    <w:p w14:paraId="0F2AE7D4">
      <w:pPr>
        <w:adjustRightInd w:val="0"/>
        <w:snapToGrid w:val="0"/>
        <w:spacing w:line="360" w:lineRule="auto"/>
        <w:rPr>
          <w:rFonts w:ascii="仿宋" w:hAnsi="仿宋" w:eastAsia="仿宋" w:cs="仿宋"/>
          <w:b/>
          <w:bCs/>
          <w:color w:val="auto"/>
          <w:spacing w:val="-6"/>
          <w:szCs w:val="21"/>
          <w:highlight w:val="none"/>
        </w:rPr>
      </w:pPr>
    </w:p>
    <w:p w14:paraId="2BDEC686">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5A9C8750">
      <w:pPr>
        <w:pStyle w:val="14"/>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5313B773">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32DAEA2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节能、环保产品证明材料</w:t>
      </w:r>
    </w:p>
    <w:p w14:paraId="6E3AD979">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说明：</w:t>
      </w:r>
    </w:p>
    <w:p w14:paraId="7586C3A0">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1.投标产品属于财政部、发展改革委公布的“节能产品政府采购品目清单”范围且由国家确定的认证机构出具的处于有效期之内的节能产品认证证书</w:t>
      </w:r>
    </w:p>
    <w:p w14:paraId="5E27E3EF">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rPr>
      </w:pPr>
      <w:r>
        <w:rPr>
          <w:rFonts w:hint="eastAsia" w:ascii="仿宋" w:hAnsi="仿宋" w:eastAsia="仿宋" w:cs="仿宋"/>
          <w:b/>
          <w:bCs/>
          <w:color w:val="auto"/>
          <w:spacing w:val="-6"/>
          <w:kern w:val="2"/>
          <w:sz w:val="18"/>
          <w:szCs w:val="18"/>
          <w:highlight w:val="none"/>
          <w:lang w:val="en-US" w:eastAsia="zh-CN" w:bidi="ar-SA"/>
        </w:rPr>
        <w:t>2.投标产品属于财政部、生态环境部公布的“环境标志产品政府采购品目清单”范围且由国家确定的认证机构出具的处于有效期之内的环境标志产品认证证书</w:t>
      </w:r>
    </w:p>
    <w:p w14:paraId="6F8DE2DC">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72632719">
      <w:pPr>
        <w:adjustRightInd w:val="0"/>
        <w:snapToGrid w:val="0"/>
        <w:spacing w:line="360" w:lineRule="auto"/>
        <w:jc w:val="center"/>
        <w:outlineLvl w:val="2"/>
        <w:rPr>
          <w:rFonts w:hint="eastAsia" w:ascii="仿宋" w:hAnsi="仿宋" w:eastAsia="仿宋" w:cs="仿宋"/>
          <w:spacing w:val="-6"/>
          <w:szCs w:val="21"/>
          <w:highlight w:val="none"/>
          <w:lang w:eastAsia="zh-CN"/>
        </w:rPr>
      </w:pPr>
      <w:r>
        <w:rPr>
          <w:rFonts w:hint="eastAsia" w:ascii="仿宋" w:hAnsi="仿宋" w:eastAsia="仿宋" w:cs="仿宋"/>
          <w:b/>
          <w:bCs/>
          <w:sz w:val="24"/>
          <w:szCs w:val="24"/>
          <w:highlight w:val="none"/>
          <w:lang w:eastAsia="zh-CN"/>
        </w:rPr>
        <w:t>标的配置清单</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74"/>
        <w:gridCol w:w="1029"/>
        <w:gridCol w:w="2143"/>
        <w:gridCol w:w="770"/>
        <w:gridCol w:w="1029"/>
        <w:gridCol w:w="2062"/>
      </w:tblGrid>
      <w:tr w14:paraId="10B7E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6B94495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0A33E2C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7D94F5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品牌</w:t>
            </w: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457205D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规格型号</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1803CAD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产地</w:t>
            </w: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EA406D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2062" w:type="dxa"/>
            <w:tcBorders>
              <w:top w:val="single" w:color="auto" w:sz="4" w:space="0"/>
              <w:left w:val="single" w:color="auto" w:sz="4" w:space="0"/>
              <w:bottom w:val="single" w:color="auto" w:sz="4" w:space="0"/>
              <w:right w:val="single" w:color="auto" w:sz="4" w:space="0"/>
            </w:tcBorders>
            <w:vAlign w:val="center"/>
          </w:tcPr>
          <w:p w14:paraId="5E6505D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配置（可另附页）</w:t>
            </w:r>
          </w:p>
        </w:tc>
      </w:tr>
      <w:tr w14:paraId="6ECB1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5025220">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6137A7AE">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03C27164">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04A876CD">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4D7CDEF7">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0A3A274A">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75DA7B91">
            <w:pPr>
              <w:jc w:val="center"/>
              <w:rPr>
                <w:rFonts w:ascii="仿宋" w:hAnsi="仿宋" w:eastAsia="仿宋" w:cs="仿宋"/>
                <w:color w:val="auto"/>
                <w:szCs w:val="21"/>
                <w:highlight w:val="none"/>
              </w:rPr>
            </w:pPr>
          </w:p>
        </w:tc>
      </w:tr>
      <w:tr w14:paraId="24703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63D91C9">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2A9F1CC7">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07A2F0C5">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0A9983D8">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7E96067">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A7135B1">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7D93C550">
            <w:pPr>
              <w:jc w:val="center"/>
              <w:rPr>
                <w:rFonts w:ascii="仿宋" w:hAnsi="仿宋" w:eastAsia="仿宋" w:cs="仿宋"/>
                <w:color w:val="auto"/>
                <w:szCs w:val="21"/>
                <w:highlight w:val="none"/>
              </w:rPr>
            </w:pPr>
          </w:p>
        </w:tc>
      </w:tr>
      <w:tr w14:paraId="31A21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492C81D">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765F6173">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6B6931A8">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72A47B60">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C6093A0">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56EED00">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0DE912EF">
            <w:pPr>
              <w:jc w:val="center"/>
              <w:rPr>
                <w:rFonts w:ascii="仿宋" w:hAnsi="仿宋" w:eastAsia="仿宋" w:cs="仿宋"/>
                <w:color w:val="auto"/>
                <w:szCs w:val="21"/>
                <w:highlight w:val="none"/>
              </w:rPr>
            </w:pPr>
          </w:p>
        </w:tc>
      </w:tr>
      <w:tr w14:paraId="1B532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41FF9AD">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4D95F887">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03E37DBE">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7A55449C">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4D97BD8">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2F7CC2B">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76526CF7">
            <w:pPr>
              <w:jc w:val="center"/>
              <w:rPr>
                <w:rFonts w:ascii="仿宋" w:hAnsi="仿宋" w:eastAsia="仿宋" w:cs="仿宋"/>
                <w:color w:val="auto"/>
                <w:szCs w:val="21"/>
                <w:highlight w:val="none"/>
              </w:rPr>
            </w:pPr>
          </w:p>
        </w:tc>
      </w:tr>
      <w:tr w14:paraId="481F2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7B8CF50">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3EFDDC42">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79BC070B">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7A6593D6">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137D934C">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6A8B5A6D">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20559717">
            <w:pPr>
              <w:jc w:val="center"/>
              <w:rPr>
                <w:rFonts w:ascii="仿宋" w:hAnsi="仿宋" w:eastAsia="仿宋" w:cs="仿宋"/>
                <w:color w:val="auto"/>
                <w:szCs w:val="21"/>
                <w:highlight w:val="none"/>
              </w:rPr>
            </w:pPr>
          </w:p>
        </w:tc>
      </w:tr>
      <w:tr w14:paraId="541A6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B123970">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60C99CDF">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2A37F91">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3C24FE0C">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C597138">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2FDF244A">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3730ABCA">
            <w:pPr>
              <w:jc w:val="center"/>
              <w:rPr>
                <w:rFonts w:ascii="仿宋" w:hAnsi="仿宋" w:eastAsia="仿宋" w:cs="仿宋"/>
                <w:color w:val="auto"/>
                <w:szCs w:val="21"/>
                <w:highlight w:val="none"/>
              </w:rPr>
            </w:pPr>
          </w:p>
        </w:tc>
      </w:tr>
      <w:tr w14:paraId="0B562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46C1DB37">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749A1365">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24656B25">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2F1468AA">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C0CC877">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F343E45">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34683930">
            <w:pPr>
              <w:jc w:val="center"/>
              <w:rPr>
                <w:rFonts w:ascii="仿宋" w:hAnsi="仿宋" w:eastAsia="仿宋" w:cs="仿宋"/>
                <w:color w:val="auto"/>
                <w:szCs w:val="21"/>
                <w:highlight w:val="none"/>
              </w:rPr>
            </w:pPr>
          </w:p>
        </w:tc>
      </w:tr>
      <w:tr w14:paraId="78CCC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54A05164">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2763A824">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66393A67">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1D07FABE">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E0E9B6A">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16FBFEF4">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616A307C">
            <w:pPr>
              <w:jc w:val="center"/>
              <w:rPr>
                <w:rFonts w:ascii="仿宋" w:hAnsi="仿宋" w:eastAsia="仿宋" w:cs="仿宋"/>
                <w:color w:val="auto"/>
                <w:szCs w:val="21"/>
                <w:highlight w:val="none"/>
              </w:rPr>
            </w:pPr>
          </w:p>
        </w:tc>
      </w:tr>
      <w:tr w14:paraId="2F384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23FEF26">
            <w:pPr>
              <w:jc w:val="center"/>
              <w:rPr>
                <w:rFonts w:ascii="仿宋" w:hAnsi="仿宋" w:eastAsia="仿宋" w:cs="仿宋"/>
                <w:color w:val="auto"/>
                <w:szCs w:val="21"/>
                <w:highlight w:val="none"/>
              </w:rPr>
            </w:pPr>
          </w:p>
        </w:tc>
        <w:tc>
          <w:tcPr>
            <w:tcW w:w="1874" w:type="dxa"/>
            <w:tcBorders>
              <w:top w:val="single" w:color="auto" w:sz="4" w:space="0"/>
              <w:left w:val="single" w:color="auto" w:sz="4" w:space="0"/>
              <w:bottom w:val="single" w:color="auto" w:sz="4" w:space="0"/>
              <w:right w:val="single" w:color="auto" w:sz="4" w:space="0"/>
            </w:tcBorders>
            <w:shd w:val="clear" w:color="auto" w:fill="auto"/>
            <w:vAlign w:val="center"/>
          </w:tcPr>
          <w:p w14:paraId="3298E47D">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5CC6BD2A">
            <w:pPr>
              <w:jc w:val="center"/>
              <w:rPr>
                <w:rFonts w:ascii="仿宋" w:hAnsi="仿宋" w:eastAsia="仿宋" w:cs="仿宋"/>
                <w:color w:val="auto"/>
                <w:szCs w:val="21"/>
                <w:highlight w:val="none"/>
              </w:rPr>
            </w:pPr>
          </w:p>
        </w:tc>
        <w:tc>
          <w:tcPr>
            <w:tcW w:w="2143" w:type="dxa"/>
            <w:tcBorders>
              <w:top w:val="single" w:color="auto" w:sz="4" w:space="0"/>
              <w:left w:val="single" w:color="auto" w:sz="4" w:space="0"/>
              <w:bottom w:val="single" w:color="auto" w:sz="4" w:space="0"/>
              <w:right w:val="single" w:color="auto" w:sz="4" w:space="0"/>
            </w:tcBorders>
            <w:shd w:val="clear" w:color="auto" w:fill="FFFFFF"/>
            <w:vAlign w:val="center"/>
          </w:tcPr>
          <w:p w14:paraId="6FE3EBDE">
            <w:pPr>
              <w:jc w:val="center"/>
              <w:rPr>
                <w:rFonts w:ascii="仿宋" w:hAnsi="仿宋" w:eastAsia="仿宋" w:cs="仿宋"/>
                <w:color w:val="auto"/>
                <w:szCs w:val="21"/>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425E7EF1">
            <w:pPr>
              <w:jc w:val="center"/>
              <w:rPr>
                <w:rFonts w:ascii="仿宋" w:hAnsi="仿宋" w:eastAsia="仿宋" w:cs="仿宋"/>
                <w:color w:val="auto"/>
                <w:szCs w:val="21"/>
                <w:highlight w:val="none"/>
              </w:rPr>
            </w:pPr>
          </w:p>
        </w:tc>
        <w:tc>
          <w:tcPr>
            <w:tcW w:w="1029" w:type="dxa"/>
            <w:tcBorders>
              <w:top w:val="single" w:color="auto" w:sz="4" w:space="0"/>
              <w:left w:val="single" w:color="auto" w:sz="4" w:space="0"/>
              <w:bottom w:val="single" w:color="auto" w:sz="4" w:space="0"/>
              <w:right w:val="single" w:color="auto" w:sz="4" w:space="0"/>
            </w:tcBorders>
            <w:shd w:val="clear" w:color="auto" w:fill="FFFFFF"/>
            <w:vAlign w:val="center"/>
          </w:tcPr>
          <w:p w14:paraId="3143A465">
            <w:pPr>
              <w:jc w:val="center"/>
              <w:rPr>
                <w:rFonts w:ascii="仿宋" w:hAnsi="仿宋" w:eastAsia="仿宋" w:cs="仿宋"/>
                <w:color w:val="auto"/>
                <w:szCs w:val="21"/>
                <w:highlight w:val="none"/>
              </w:rPr>
            </w:pPr>
          </w:p>
        </w:tc>
        <w:tc>
          <w:tcPr>
            <w:tcW w:w="2062" w:type="dxa"/>
            <w:tcBorders>
              <w:top w:val="single" w:color="auto" w:sz="4" w:space="0"/>
              <w:left w:val="single" w:color="auto" w:sz="4" w:space="0"/>
              <w:bottom w:val="single" w:color="auto" w:sz="4" w:space="0"/>
              <w:right w:val="single" w:color="auto" w:sz="4" w:space="0"/>
            </w:tcBorders>
            <w:vAlign w:val="center"/>
          </w:tcPr>
          <w:p w14:paraId="2797E901">
            <w:pPr>
              <w:jc w:val="center"/>
              <w:rPr>
                <w:rFonts w:ascii="仿宋" w:hAnsi="仿宋" w:eastAsia="仿宋" w:cs="仿宋"/>
                <w:color w:val="auto"/>
                <w:szCs w:val="21"/>
                <w:highlight w:val="none"/>
              </w:rPr>
            </w:pPr>
          </w:p>
        </w:tc>
      </w:tr>
    </w:tbl>
    <w:p w14:paraId="0FDBCE11">
      <w:pPr>
        <w:adjustRightInd w:val="0"/>
        <w:snapToGrid w:val="0"/>
        <w:spacing w:line="360" w:lineRule="auto"/>
        <w:rPr>
          <w:rFonts w:ascii="仿宋" w:hAnsi="仿宋" w:eastAsia="仿宋" w:cs="仿宋"/>
          <w:color w:val="auto"/>
          <w:szCs w:val="21"/>
          <w:highlight w:val="none"/>
        </w:rPr>
      </w:pPr>
    </w:p>
    <w:p w14:paraId="4AD956AD">
      <w:pPr>
        <w:adjustRightInd w:val="0"/>
        <w:snapToGrid w:val="0"/>
        <w:spacing w:line="360" w:lineRule="auto"/>
        <w:rPr>
          <w:rFonts w:ascii="仿宋" w:hAnsi="仿宋" w:eastAsia="仿宋" w:cs="仿宋"/>
          <w:color w:val="auto"/>
          <w:spacing w:val="-6"/>
          <w:szCs w:val="21"/>
          <w:highlight w:val="none"/>
        </w:rPr>
      </w:pPr>
    </w:p>
    <w:p w14:paraId="447661DF">
      <w:pPr>
        <w:adjustRightInd w:val="0"/>
        <w:snapToGrid w:val="0"/>
        <w:spacing w:line="360" w:lineRule="auto"/>
        <w:rPr>
          <w:rFonts w:ascii="仿宋" w:hAnsi="仿宋" w:eastAsia="仿宋" w:cs="仿宋"/>
          <w:b/>
          <w:bCs/>
          <w:color w:val="auto"/>
          <w:spacing w:val="-6"/>
          <w:szCs w:val="21"/>
          <w:highlight w:val="none"/>
        </w:rPr>
      </w:pPr>
    </w:p>
    <w:p w14:paraId="1C28F8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2"/>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原厂出厂配置表</w:t>
      </w:r>
    </w:p>
    <w:p w14:paraId="021E63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b/>
          <w:bCs/>
          <w:sz w:val="18"/>
          <w:szCs w:val="18"/>
          <w:highlight w:val="none"/>
          <w:lang w:eastAsia="zh-CN"/>
        </w:rPr>
      </w:pP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lang w:val="en-US" w:eastAsia="zh-CN"/>
        </w:rPr>
        <w:t>格式自拟</w:t>
      </w:r>
      <w:r>
        <w:rPr>
          <w:rFonts w:hint="eastAsia" w:ascii="仿宋" w:hAnsi="仿宋" w:eastAsia="仿宋" w:cs="仿宋"/>
          <w:b/>
          <w:bCs/>
          <w:sz w:val="18"/>
          <w:szCs w:val="18"/>
          <w:highlight w:val="none"/>
          <w:lang w:eastAsia="zh-CN"/>
        </w:rPr>
        <w:t>）</w:t>
      </w:r>
    </w:p>
    <w:p w14:paraId="041F81A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bCs/>
          <w:spacing w:val="-6"/>
          <w:szCs w:val="21"/>
          <w:highlight w:val="none"/>
        </w:rPr>
      </w:pPr>
    </w:p>
    <w:p w14:paraId="6A6A5D8B">
      <w:pPr>
        <w:pStyle w:val="14"/>
        <w:keepNext w:val="0"/>
        <w:keepLines w:val="0"/>
        <w:pageBreakBefore w:val="0"/>
        <w:widowControl w:val="0"/>
        <w:kinsoku/>
        <w:wordWrap/>
        <w:overflowPunct/>
        <w:topLinePunct w:val="0"/>
        <w:autoSpaceDE/>
        <w:autoSpaceDN/>
        <w:bidi w:val="0"/>
        <w:spacing w:line="360" w:lineRule="auto"/>
        <w:ind w:firstLine="0"/>
        <w:textAlignment w:val="auto"/>
        <w:rPr>
          <w:rFonts w:hint="eastAsia" w:ascii="仿宋" w:hAnsi="仿宋" w:eastAsia="仿宋" w:cs="仿宋"/>
          <w:b/>
          <w:bCs/>
          <w:spacing w:val="-6"/>
          <w:sz w:val="21"/>
          <w:szCs w:val="21"/>
          <w:highlight w:val="none"/>
        </w:rPr>
      </w:pPr>
    </w:p>
    <w:p w14:paraId="558462AD">
      <w:pPr>
        <w:pStyle w:val="14"/>
        <w:keepNext w:val="0"/>
        <w:keepLines w:val="0"/>
        <w:pageBreakBefore w:val="0"/>
        <w:widowControl w:val="0"/>
        <w:kinsoku/>
        <w:wordWrap/>
        <w:overflowPunct/>
        <w:topLinePunct w:val="0"/>
        <w:autoSpaceDE/>
        <w:autoSpaceDN/>
        <w:bidi w:val="0"/>
        <w:spacing w:line="360" w:lineRule="auto"/>
        <w:ind w:firstLine="0"/>
        <w:textAlignment w:val="auto"/>
        <w:rPr>
          <w:rFonts w:hint="eastAsia" w:ascii="仿宋" w:hAnsi="仿宋" w:eastAsia="仿宋" w:cs="仿宋"/>
          <w:b/>
          <w:bCs/>
          <w:spacing w:val="-6"/>
          <w:sz w:val="21"/>
          <w:szCs w:val="21"/>
          <w:highlight w:val="none"/>
        </w:rPr>
      </w:pPr>
    </w:p>
    <w:p w14:paraId="4A733946">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FDD5BED">
      <w:pPr>
        <w:pStyle w:val="111"/>
        <w:spacing w:line="360" w:lineRule="auto"/>
        <w:ind w:left="0"/>
        <w:rPr>
          <w:rFonts w:ascii="仿宋" w:hAnsi="仿宋" w:eastAsia="仿宋" w:cs="仿宋"/>
          <w:color w:val="auto"/>
          <w:spacing w:val="-6"/>
          <w:sz w:val="24"/>
          <w:highlight w:val="none"/>
        </w:rPr>
      </w:pPr>
      <w:r>
        <w:rPr>
          <w:rFonts w:hint="eastAsia" w:ascii="仿宋" w:hAnsi="仿宋" w:eastAsia="仿宋" w:cs="仿宋"/>
          <w:b/>
          <w:bCs/>
          <w:color w:val="auto"/>
          <w:spacing w:val="-6"/>
          <w:szCs w:val="21"/>
          <w:highlight w:val="none"/>
        </w:rPr>
        <w:t>日期：     年   月   日</w:t>
      </w:r>
    </w:p>
    <w:p w14:paraId="1841D41D">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8E07F5C">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14:paraId="5DF1CF8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705EFDD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产品（</w:t>
      </w:r>
      <w:r>
        <w:rPr>
          <w:rFonts w:hint="eastAsia" w:ascii="仿宋" w:hAnsi="仿宋" w:eastAsia="仿宋" w:cs="仿宋"/>
          <w:b/>
          <w:color w:val="auto"/>
          <w:spacing w:val="-6"/>
          <w:sz w:val="18"/>
          <w:szCs w:val="18"/>
          <w:highlight w:val="none"/>
          <w:lang w:eastAsia="zh-CN"/>
        </w:rPr>
        <w:t>含液氮低温恒温器</w:t>
      </w:r>
      <w:r>
        <w:rPr>
          <w:rFonts w:hint="eastAsia" w:ascii="仿宋" w:hAnsi="仿宋" w:eastAsia="仿宋" w:cs="仿宋"/>
          <w:b/>
          <w:color w:val="auto"/>
          <w:spacing w:val="-6"/>
          <w:sz w:val="18"/>
          <w:szCs w:val="18"/>
          <w:highlight w:val="none"/>
        </w:rPr>
        <w:t>）制造商公开发布的印刷资料（官网材料、彩页、Datasheet）或由有关政府部门或检测机构合法出具的文件或报告、功能界面（含软件）截图等</w:t>
      </w:r>
    </w:p>
    <w:p w14:paraId="07F84C1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安装调试方法或方案、日常运行及保养方案</w:t>
      </w:r>
    </w:p>
    <w:p w14:paraId="4BCC56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020A21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5DB5EC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14:paraId="68C40B6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培训计划</w:t>
      </w:r>
    </w:p>
    <w:p w14:paraId="233324F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提供和编写（格式自拟），包括但不仅限于培训流程、培训方式、培训对象、培训内容、培训日程等。</w:t>
      </w:r>
    </w:p>
    <w:p w14:paraId="164D4A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0F080C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523C76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14:paraId="4E36BC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14:paraId="1101020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7F26BFB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eastAsia="zh-CN"/>
        </w:rPr>
        <w:t>服务机构、服务内容、服务承诺、响应时间、服务方式、人员配备、应急服务等</w:t>
      </w:r>
    </w:p>
    <w:p w14:paraId="41681B2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随机标准附件、备品备件、专用检修工具等保障措施</w:t>
      </w:r>
    </w:p>
    <w:p w14:paraId="2D5ADAB0">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50664E7E">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随机标准附件、备品备件、专用检修工具等</w:t>
      </w:r>
    </w:p>
    <w:p w14:paraId="11AE470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spacing w:val="-6"/>
          <w:sz w:val="21"/>
          <w:szCs w:val="21"/>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费用包含在投标总价内</w:t>
      </w:r>
      <w:r>
        <w:rPr>
          <w:rFonts w:hint="eastAsia" w:ascii="仿宋" w:hAnsi="仿宋" w:eastAsia="仿宋" w:cs="仿宋"/>
          <w:b/>
          <w:spacing w:val="-6"/>
          <w:sz w:val="21"/>
          <w:szCs w:val="21"/>
          <w:highlight w:val="none"/>
          <w:lang w:eastAsia="zh-CN"/>
        </w:rPr>
        <w:t>）</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416"/>
        <w:gridCol w:w="1417"/>
      </w:tblGrid>
      <w:tr w14:paraId="245A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16049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151979E">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2E33B00">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60ABFCC">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EA80E5D">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43E132D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60AE4B4B">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14:paraId="29B6E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EE566A">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27632BA">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44676BA2">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0DF4B85">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E4E22AA">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26079932">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3EFCEDE5">
            <w:pPr>
              <w:jc w:val="center"/>
              <w:rPr>
                <w:rFonts w:ascii="仿宋" w:hAnsi="仿宋" w:eastAsia="仿宋" w:cs="仿宋"/>
                <w:b/>
                <w:bCs/>
                <w:color w:val="auto"/>
                <w:szCs w:val="21"/>
                <w:highlight w:val="none"/>
              </w:rPr>
            </w:pPr>
          </w:p>
        </w:tc>
      </w:tr>
      <w:tr w14:paraId="1C9FC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BE950EE">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6726280E">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1B921AA">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3D58396">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49AFC99A">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6ED9B590">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1E8D8AF5">
            <w:pPr>
              <w:jc w:val="center"/>
              <w:rPr>
                <w:rFonts w:ascii="仿宋" w:hAnsi="仿宋" w:eastAsia="仿宋" w:cs="仿宋"/>
                <w:b/>
                <w:bCs/>
                <w:color w:val="auto"/>
                <w:szCs w:val="21"/>
                <w:highlight w:val="none"/>
              </w:rPr>
            </w:pPr>
          </w:p>
        </w:tc>
      </w:tr>
      <w:tr w14:paraId="265CB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6A79884">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6E17AEF3">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5FEA4DF">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8902289">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340FA3F8">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6C6980E2">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36E78CB">
            <w:pPr>
              <w:jc w:val="center"/>
              <w:rPr>
                <w:rFonts w:ascii="仿宋" w:hAnsi="仿宋" w:eastAsia="仿宋" w:cs="仿宋"/>
                <w:b/>
                <w:bCs/>
                <w:color w:val="auto"/>
                <w:szCs w:val="21"/>
                <w:highlight w:val="none"/>
              </w:rPr>
            </w:pPr>
          </w:p>
        </w:tc>
      </w:tr>
      <w:tr w14:paraId="0CCD6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B24A516">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9F77ADF">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45795A33">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30CA410">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E2FC992">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48125065">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33161BCE">
            <w:pPr>
              <w:jc w:val="center"/>
              <w:rPr>
                <w:rFonts w:ascii="仿宋" w:hAnsi="仿宋" w:eastAsia="仿宋" w:cs="仿宋"/>
                <w:b/>
                <w:bCs/>
                <w:color w:val="auto"/>
                <w:szCs w:val="21"/>
                <w:highlight w:val="none"/>
              </w:rPr>
            </w:pPr>
          </w:p>
        </w:tc>
      </w:tr>
      <w:tr w14:paraId="63D19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7F6369F">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33D26B7">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BABC117">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19E122E">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8437657">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016138BF">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44B05AF6">
            <w:pPr>
              <w:jc w:val="center"/>
              <w:rPr>
                <w:rFonts w:ascii="仿宋" w:hAnsi="仿宋" w:eastAsia="仿宋" w:cs="仿宋"/>
                <w:b/>
                <w:bCs/>
                <w:color w:val="auto"/>
                <w:szCs w:val="21"/>
                <w:highlight w:val="none"/>
              </w:rPr>
            </w:pPr>
          </w:p>
        </w:tc>
      </w:tr>
      <w:tr w14:paraId="075AE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A9BD0F">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1E04DC4">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4843168">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934E7B6">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1F46920E">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086ED8D2">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38833FD1">
            <w:pPr>
              <w:jc w:val="center"/>
              <w:rPr>
                <w:rFonts w:ascii="仿宋" w:hAnsi="仿宋" w:eastAsia="仿宋" w:cs="仿宋"/>
                <w:b/>
                <w:bCs/>
                <w:color w:val="auto"/>
                <w:szCs w:val="21"/>
                <w:highlight w:val="none"/>
              </w:rPr>
            </w:pPr>
          </w:p>
        </w:tc>
      </w:tr>
      <w:tr w14:paraId="5FE0D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0525F3">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3765AD6">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492B30A">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977049D">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180B146E">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0021003C">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697914A2">
            <w:pPr>
              <w:jc w:val="center"/>
              <w:rPr>
                <w:rFonts w:ascii="仿宋" w:hAnsi="仿宋" w:eastAsia="仿宋" w:cs="仿宋"/>
                <w:b/>
                <w:bCs/>
                <w:color w:val="auto"/>
                <w:szCs w:val="21"/>
                <w:highlight w:val="none"/>
              </w:rPr>
            </w:pPr>
          </w:p>
        </w:tc>
      </w:tr>
      <w:tr w14:paraId="55308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368ECE7">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28C705DF">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6F381983">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4313D0F">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75E2EEBB">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3BEF75B3">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638D9A52">
            <w:pPr>
              <w:jc w:val="center"/>
              <w:rPr>
                <w:rFonts w:ascii="仿宋" w:hAnsi="仿宋" w:eastAsia="仿宋" w:cs="仿宋"/>
                <w:b/>
                <w:bCs/>
                <w:color w:val="auto"/>
                <w:szCs w:val="21"/>
                <w:highlight w:val="none"/>
              </w:rPr>
            </w:pPr>
          </w:p>
        </w:tc>
      </w:tr>
      <w:tr w14:paraId="174E7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C5E4DF9">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29D3D48">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6E3BD69">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CEB86A5">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15B4178">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7C4E6999">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73FDF94C">
            <w:pPr>
              <w:jc w:val="center"/>
              <w:rPr>
                <w:rFonts w:ascii="仿宋" w:hAnsi="仿宋" w:eastAsia="仿宋" w:cs="仿宋"/>
                <w:b/>
                <w:bCs/>
                <w:color w:val="auto"/>
                <w:szCs w:val="21"/>
                <w:highlight w:val="none"/>
              </w:rPr>
            </w:pPr>
          </w:p>
        </w:tc>
      </w:tr>
    </w:tbl>
    <w:p w14:paraId="082B3629">
      <w:pPr>
        <w:rPr>
          <w:rFonts w:hint="eastAsia" w:ascii="仿宋" w:hAnsi="仿宋" w:eastAsia="仿宋" w:cs="仿宋"/>
          <w:b/>
          <w:spacing w:val="-6"/>
          <w:sz w:val="24"/>
          <w:highlight w:val="none"/>
        </w:rPr>
      </w:pPr>
      <w:r>
        <w:rPr>
          <w:rFonts w:hint="eastAsia" w:ascii="仿宋" w:hAnsi="仿宋" w:eastAsia="仿宋" w:cs="仿宋"/>
          <w:b/>
          <w:spacing w:val="-6"/>
          <w:sz w:val="24"/>
          <w:highlight w:val="none"/>
        </w:rPr>
        <w:br w:type="page"/>
      </w:r>
    </w:p>
    <w:p w14:paraId="7F6F739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所需选配件、维修配件、易耗件、年度运行维护费用一览表</w:t>
      </w:r>
    </w:p>
    <w:p w14:paraId="7770937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ascii="仿宋" w:hAnsi="仿宋" w:eastAsia="仿宋" w:cs="仿宋"/>
          <w:b/>
          <w:spacing w:val="-6"/>
          <w:sz w:val="24"/>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费用不包含在投标总价内</w:t>
      </w:r>
      <w:r>
        <w:rPr>
          <w:rFonts w:hint="eastAsia" w:ascii="仿宋" w:hAnsi="仿宋" w:eastAsia="仿宋" w:cs="仿宋"/>
          <w:b/>
          <w:spacing w:val="-6"/>
          <w:sz w:val="21"/>
          <w:szCs w:val="21"/>
          <w:highlight w:val="none"/>
          <w:lang w:eastAsia="zh-CN"/>
        </w:rPr>
        <w:t>）</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227"/>
        <w:gridCol w:w="1606"/>
      </w:tblGrid>
      <w:tr w14:paraId="52299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5DD12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7062B45">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AB51A95">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7909C9A">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33E3AD80">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48D1AB5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23FAB598">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购买折扣数（%）</w:t>
            </w:r>
          </w:p>
        </w:tc>
      </w:tr>
      <w:tr w14:paraId="3BEA6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32E5832">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7D8DF4C2">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8C65CC9">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3CCBC74">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05E2390">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3768569C">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6B61D88F">
            <w:pPr>
              <w:jc w:val="center"/>
              <w:rPr>
                <w:rFonts w:ascii="仿宋" w:hAnsi="仿宋" w:eastAsia="仿宋" w:cs="仿宋"/>
                <w:b/>
                <w:bCs/>
                <w:color w:val="auto"/>
                <w:szCs w:val="21"/>
                <w:highlight w:val="none"/>
              </w:rPr>
            </w:pPr>
          </w:p>
        </w:tc>
      </w:tr>
      <w:tr w14:paraId="18CF2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BF9130">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13DAF32">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6FE9E82F">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98CF706">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360B9234">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537AA87D">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035D92E9">
            <w:pPr>
              <w:jc w:val="center"/>
              <w:rPr>
                <w:rFonts w:ascii="仿宋" w:hAnsi="仿宋" w:eastAsia="仿宋" w:cs="仿宋"/>
                <w:b/>
                <w:bCs/>
                <w:color w:val="auto"/>
                <w:szCs w:val="21"/>
                <w:highlight w:val="none"/>
              </w:rPr>
            </w:pPr>
          </w:p>
        </w:tc>
      </w:tr>
      <w:tr w14:paraId="5DD2D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0E3F2DD">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7F277C05">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9E4A8C3">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87C7936">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D2D7D11">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55C1CD09">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2DCDFF9C">
            <w:pPr>
              <w:jc w:val="center"/>
              <w:rPr>
                <w:rFonts w:ascii="仿宋" w:hAnsi="仿宋" w:eastAsia="仿宋" w:cs="仿宋"/>
                <w:b/>
                <w:bCs/>
                <w:color w:val="auto"/>
                <w:szCs w:val="21"/>
                <w:highlight w:val="none"/>
              </w:rPr>
            </w:pPr>
          </w:p>
        </w:tc>
      </w:tr>
      <w:tr w14:paraId="0718A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6BAF6AD">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5D2F2E8">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BE415C9">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FAC9529">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1703E80">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3E6CC70A">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3FB1C6C0">
            <w:pPr>
              <w:jc w:val="center"/>
              <w:rPr>
                <w:rFonts w:ascii="仿宋" w:hAnsi="仿宋" w:eastAsia="仿宋" w:cs="仿宋"/>
                <w:b/>
                <w:bCs/>
                <w:color w:val="auto"/>
                <w:szCs w:val="21"/>
                <w:highlight w:val="none"/>
              </w:rPr>
            </w:pPr>
          </w:p>
        </w:tc>
      </w:tr>
      <w:tr w14:paraId="16207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160F1C8">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C837551">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1260D88">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7DBCBD3">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399C965">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3A9420D6">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6B1A9D56">
            <w:pPr>
              <w:jc w:val="center"/>
              <w:rPr>
                <w:rFonts w:ascii="仿宋" w:hAnsi="仿宋" w:eastAsia="仿宋" w:cs="仿宋"/>
                <w:b/>
                <w:bCs/>
                <w:color w:val="auto"/>
                <w:szCs w:val="21"/>
                <w:highlight w:val="none"/>
              </w:rPr>
            </w:pPr>
          </w:p>
        </w:tc>
      </w:tr>
      <w:tr w14:paraId="5505E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17680CB">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8AADFFE">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25A10AF">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80ECB0C">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DE2C973">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0FD1F0FB">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78B6A7B0">
            <w:pPr>
              <w:jc w:val="center"/>
              <w:rPr>
                <w:rFonts w:ascii="仿宋" w:hAnsi="仿宋" w:eastAsia="仿宋" w:cs="仿宋"/>
                <w:b/>
                <w:bCs/>
                <w:color w:val="auto"/>
                <w:szCs w:val="21"/>
                <w:highlight w:val="none"/>
              </w:rPr>
            </w:pPr>
          </w:p>
        </w:tc>
      </w:tr>
      <w:tr w14:paraId="7A54B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78B310">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DDBD3AA">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38E3FD0">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2FEDC670">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2289D5CD">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5C5EBCF6">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4CBCA849">
            <w:pPr>
              <w:jc w:val="center"/>
              <w:rPr>
                <w:rFonts w:ascii="仿宋" w:hAnsi="仿宋" w:eastAsia="仿宋" w:cs="仿宋"/>
                <w:b/>
                <w:bCs/>
                <w:color w:val="auto"/>
                <w:szCs w:val="21"/>
                <w:highlight w:val="none"/>
              </w:rPr>
            </w:pPr>
          </w:p>
        </w:tc>
      </w:tr>
      <w:tr w14:paraId="4A1C2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BAD9DD6">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688E149">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F55B2DB">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97BD26A">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7AD4DC8F">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15ED0E70">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7C842699">
            <w:pPr>
              <w:jc w:val="center"/>
              <w:rPr>
                <w:rFonts w:ascii="仿宋" w:hAnsi="仿宋" w:eastAsia="仿宋" w:cs="仿宋"/>
                <w:b/>
                <w:bCs/>
                <w:color w:val="auto"/>
                <w:szCs w:val="21"/>
                <w:highlight w:val="none"/>
              </w:rPr>
            </w:pPr>
          </w:p>
        </w:tc>
      </w:tr>
      <w:tr w14:paraId="5E64F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7D1027">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30D7B697">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454F3688">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B8A3AAA">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30DD1FE">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7204B086">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01EF6BDB">
            <w:pPr>
              <w:jc w:val="center"/>
              <w:rPr>
                <w:rFonts w:ascii="仿宋" w:hAnsi="仿宋" w:eastAsia="仿宋" w:cs="仿宋"/>
                <w:b/>
                <w:bCs/>
                <w:color w:val="auto"/>
                <w:szCs w:val="21"/>
                <w:highlight w:val="none"/>
              </w:rPr>
            </w:pPr>
          </w:p>
        </w:tc>
      </w:tr>
      <w:tr w14:paraId="7C241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C3A6235">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7E963A8B">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1.折扣数90%即9折</w:t>
            </w:r>
          </w:p>
          <w:p w14:paraId="38D2913F">
            <w:pPr>
              <w:keepNext w:val="0"/>
              <w:keepLines w:val="0"/>
              <w:pageBreakBefore w:val="0"/>
              <w:widowControl w:val="0"/>
              <w:kinsoku/>
              <w:wordWrap/>
              <w:overflowPunct/>
              <w:topLinePunct w:val="0"/>
              <w:autoSpaceDE/>
              <w:autoSpaceDN/>
              <w:bidi w:val="0"/>
              <w:adjustRightInd/>
              <w:snapToGrid w:val="0"/>
              <w:jc w:val="both"/>
              <w:textAlignment w:val="auto"/>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2.列出易损件清单（包括名称、安装部位、更换周期和价格）</w:t>
            </w:r>
          </w:p>
        </w:tc>
      </w:tr>
    </w:tbl>
    <w:p w14:paraId="34523BB9">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6B2D3E6">
      <w:pPr>
        <w:adjustRightInd w:val="0"/>
        <w:snapToGrid w:val="0"/>
        <w:spacing w:line="288" w:lineRule="auto"/>
        <w:jc w:val="center"/>
        <w:rPr>
          <w:rFonts w:ascii="仿宋" w:hAnsi="仿宋" w:eastAsia="仿宋" w:cs="仿宋"/>
          <w:b/>
          <w:bCs/>
          <w:color w:val="auto"/>
          <w:sz w:val="84"/>
          <w:szCs w:val="84"/>
          <w:highlight w:val="none"/>
        </w:rPr>
      </w:pPr>
    </w:p>
    <w:p w14:paraId="11C04B1A">
      <w:pPr>
        <w:adjustRightInd w:val="0"/>
        <w:snapToGrid w:val="0"/>
        <w:spacing w:line="288" w:lineRule="auto"/>
        <w:jc w:val="center"/>
        <w:rPr>
          <w:rFonts w:ascii="仿宋" w:hAnsi="仿宋" w:eastAsia="仿宋" w:cs="仿宋"/>
          <w:b/>
          <w:bCs/>
          <w:color w:val="auto"/>
          <w:sz w:val="84"/>
          <w:szCs w:val="84"/>
          <w:highlight w:val="none"/>
        </w:rPr>
      </w:pPr>
    </w:p>
    <w:p w14:paraId="15351EF3">
      <w:pPr>
        <w:adjustRightInd w:val="0"/>
        <w:snapToGrid w:val="0"/>
        <w:spacing w:line="288" w:lineRule="auto"/>
        <w:jc w:val="center"/>
        <w:rPr>
          <w:rFonts w:ascii="仿宋" w:hAnsi="仿宋" w:eastAsia="仿宋" w:cs="仿宋"/>
          <w:b/>
          <w:bCs/>
          <w:color w:val="auto"/>
          <w:sz w:val="84"/>
          <w:szCs w:val="84"/>
          <w:highlight w:val="none"/>
        </w:rPr>
      </w:pPr>
    </w:p>
    <w:p w14:paraId="546A7C44">
      <w:pPr>
        <w:adjustRightInd w:val="0"/>
        <w:snapToGrid w:val="0"/>
        <w:spacing w:line="288" w:lineRule="auto"/>
        <w:jc w:val="center"/>
        <w:rPr>
          <w:rFonts w:ascii="仿宋" w:hAnsi="仿宋" w:eastAsia="仿宋" w:cs="仿宋"/>
          <w:b/>
          <w:bCs/>
          <w:color w:val="auto"/>
          <w:sz w:val="84"/>
          <w:szCs w:val="84"/>
          <w:highlight w:val="none"/>
        </w:rPr>
      </w:pPr>
    </w:p>
    <w:p w14:paraId="0C042F80">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6352EC26">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E19C19B">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2FE64610">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1536C93A">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稳态瞬态荧光光谱仪</w:t>
      </w:r>
    </w:p>
    <w:p w14:paraId="48BDD4C1">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QSZB-Z(H)-H24229(GK)</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785"/>
        <w:gridCol w:w="688"/>
        <w:gridCol w:w="1652"/>
        <w:gridCol w:w="734"/>
        <w:gridCol w:w="981"/>
        <w:gridCol w:w="1285"/>
        <w:gridCol w:w="1808"/>
        <w:gridCol w:w="8"/>
      </w:tblGrid>
      <w:tr w14:paraId="2F58A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2E8EF8DD">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D988EA9">
            <w:pPr>
              <w:jc w:val="center"/>
              <w:rPr>
                <w:rFonts w:ascii="仿宋" w:hAnsi="仿宋" w:eastAsia="仿宋" w:cs="仿宋"/>
                <w:b/>
                <w:bCs/>
                <w:color w:val="auto"/>
                <w:highlight w:val="none"/>
              </w:rPr>
            </w:pPr>
            <w:r>
              <w:rPr>
                <w:rFonts w:hint="eastAsia" w:ascii="仿宋" w:hAnsi="仿宋" w:eastAsia="仿宋" w:cs="仿宋"/>
                <w:b/>
                <w:bCs/>
                <w:color w:val="auto"/>
                <w:highlight w:val="none"/>
              </w:rPr>
              <w:t>名称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4233A028">
            <w:pPr>
              <w:jc w:val="center"/>
              <w:rPr>
                <w:rFonts w:ascii="仿宋" w:hAnsi="仿宋" w:eastAsia="仿宋" w:cs="仿宋"/>
                <w:b/>
                <w:bCs/>
                <w:color w:val="auto"/>
                <w:highlight w:val="none"/>
              </w:rPr>
            </w:pPr>
            <w:r>
              <w:rPr>
                <w:rFonts w:hint="eastAsia" w:ascii="仿宋" w:hAnsi="仿宋" w:eastAsia="仿宋" w:cs="仿宋"/>
                <w:b/>
                <w:bCs/>
                <w:color w:val="auto"/>
                <w:highlight w:val="none"/>
              </w:rPr>
              <w:t>品牌</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007A4340">
            <w:pPr>
              <w:jc w:val="center"/>
              <w:rPr>
                <w:rFonts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05B35E84">
            <w:pPr>
              <w:jc w:val="center"/>
              <w:rPr>
                <w:rFonts w:ascii="仿宋" w:hAnsi="仿宋" w:eastAsia="仿宋" w:cs="仿宋"/>
                <w:b/>
                <w:bCs/>
                <w:color w:val="auto"/>
                <w:highlight w:val="none"/>
              </w:rPr>
            </w:pPr>
            <w:r>
              <w:rPr>
                <w:rFonts w:hint="eastAsia" w:ascii="仿宋" w:hAnsi="仿宋" w:eastAsia="仿宋" w:cs="仿宋"/>
                <w:b/>
                <w:bCs/>
                <w:color w:val="auto"/>
                <w:highlight w:val="none"/>
              </w:rPr>
              <w:t>产地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97843DE">
            <w:pPr>
              <w:jc w:val="center"/>
              <w:rPr>
                <w:rFonts w:ascii="仿宋" w:hAnsi="仿宋" w:eastAsia="仿宋" w:cs="仿宋"/>
                <w:b/>
                <w:bCs/>
                <w:color w:val="auto"/>
                <w:highlight w:val="none"/>
              </w:rPr>
            </w:pPr>
            <w:r>
              <w:rPr>
                <w:rFonts w:hint="eastAsia" w:ascii="仿宋" w:hAnsi="仿宋" w:eastAsia="仿宋" w:cs="仿宋"/>
                <w:b/>
                <w:bCs/>
                <w:color w:val="auto"/>
                <w:highlight w:val="none"/>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627BD253">
            <w:pPr>
              <w:jc w:val="center"/>
              <w:rPr>
                <w:rFonts w:ascii="仿宋" w:hAnsi="仿宋" w:eastAsia="仿宋" w:cs="仿宋"/>
                <w:b/>
                <w:bCs/>
                <w:color w:val="auto"/>
                <w:highlight w:val="none"/>
              </w:rPr>
            </w:pPr>
            <w:r>
              <w:rPr>
                <w:rFonts w:hint="eastAsia" w:ascii="仿宋" w:hAnsi="仿宋" w:eastAsia="仿宋" w:cs="仿宋"/>
                <w:b/>
                <w:bCs/>
                <w:color w:val="auto"/>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14:paraId="42B33D4F">
            <w:pPr>
              <w:jc w:val="center"/>
              <w:rPr>
                <w:rFonts w:ascii="仿宋" w:hAnsi="仿宋" w:eastAsia="仿宋" w:cs="仿宋"/>
                <w:b/>
                <w:bCs/>
                <w:color w:val="auto"/>
                <w:highlight w:val="none"/>
              </w:rPr>
            </w:pPr>
            <w:r>
              <w:rPr>
                <w:rFonts w:hint="eastAsia" w:ascii="仿宋" w:hAnsi="仿宋" w:eastAsia="仿宋" w:cs="仿宋"/>
                <w:b/>
                <w:bCs/>
                <w:color w:val="auto"/>
                <w:highlight w:val="none"/>
              </w:rPr>
              <w:t>金额（元）</w:t>
            </w:r>
          </w:p>
        </w:tc>
      </w:tr>
      <w:tr w14:paraId="49AC3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422F5504">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29D8690">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2EE79AA7">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023102EF">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2C3A7BE7">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589518DA">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1D3E7C42">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498B8034">
            <w:pPr>
              <w:jc w:val="center"/>
              <w:rPr>
                <w:rFonts w:ascii="仿宋" w:hAnsi="仿宋" w:eastAsia="仿宋" w:cs="仿宋"/>
                <w:color w:val="auto"/>
                <w:highlight w:val="none"/>
              </w:rPr>
            </w:pPr>
          </w:p>
        </w:tc>
      </w:tr>
      <w:tr w14:paraId="677B6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5F8D94F6">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C002405">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5E3779F8">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5493B2BF">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31FA33D6">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12C1288A">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7D6DAE96">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6960D7BA">
            <w:pPr>
              <w:jc w:val="center"/>
              <w:rPr>
                <w:rFonts w:ascii="仿宋" w:hAnsi="仿宋" w:eastAsia="仿宋" w:cs="仿宋"/>
                <w:color w:val="auto"/>
                <w:highlight w:val="none"/>
              </w:rPr>
            </w:pPr>
          </w:p>
        </w:tc>
      </w:tr>
      <w:tr w14:paraId="28ED6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73DDC6F8">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9A0965D">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5E6DC75C">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242F96CD">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1798CFAB">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333DDD3F">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49A5AE68">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31DA1658">
            <w:pPr>
              <w:jc w:val="center"/>
              <w:rPr>
                <w:rFonts w:ascii="仿宋" w:hAnsi="仿宋" w:eastAsia="仿宋" w:cs="仿宋"/>
                <w:color w:val="auto"/>
                <w:highlight w:val="none"/>
              </w:rPr>
            </w:pPr>
          </w:p>
        </w:tc>
      </w:tr>
      <w:tr w14:paraId="0150B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564A4AFC">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5AE2E9C">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612FC85A">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1EB45748">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63403D92">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7FAAD337">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2DA44ECE">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1C93FBD0">
            <w:pPr>
              <w:jc w:val="center"/>
              <w:rPr>
                <w:rFonts w:ascii="仿宋" w:hAnsi="仿宋" w:eastAsia="仿宋" w:cs="仿宋"/>
                <w:color w:val="auto"/>
                <w:highlight w:val="none"/>
              </w:rPr>
            </w:pPr>
          </w:p>
        </w:tc>
      </w:tr>
      <w:tr w14:paraId="70AE0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41E41429">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74374EC">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14:paraId="2939C107">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14:paraId="223C16F1">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14:paraId="0702F38D">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14:paraId="2B409D79">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14:paraId="1FD12404">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14:paraId="6BE7776C">
            <w:pPr>
              <w:jc w:val="center"/>
              <w:rPr>
                <w:rFonts w:ascii="仿宋" w:hAnsi="仿宋" w:eastAsia="仿宋" w:cs="仿宋"/>
                <w:color w:val="auto"/>
                <w:highlight w:val="none"/>
              </w:rPr>
            </w:pPr>
          </w:p>
        </w:tc>
      </w:tr>
      <w:tr w14:paraId="04976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9"/>
            <w:tcBorders>
              <w:top w:val="single" w:color="auto" w:sz="4" w:space="0"/>
              <w:left w:val="single" w:color="auto" w:sz="4" w:space="0"/>
              <w:bottom w:val="single" w:color="auto" w:sz="4" w:space="0"/>
              <w:right w:val="single" w:color="auto" w:sz="4" w:space="0"/>
            </w:tcBorders>
            <w:vAlign w:val="center"/>
          </w:tcPr>
          <w:p w14:paraId="58E437F7">
            <w:pPr>
              <w:adjustRightInd w:val="0"/>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rPr>
              <w:t>▲说明：采购人将以合同形式</w:t>
            </w:r>
            <w:r>
              <w:rPr>
                <w:rFonts w:hint="eastAsia" w:ascii="仿宋" w:hAnsi="仿宋" w:eastAsia="仿宋" w:cs="仿宋"/>
                <w:b/>
                <w:color w:val="auto"/>
                <w:spacing w:val="-6"/>
                <w:szCs w:val="21"/>
                <w:highlight w:val="none"/>
                <w:lang w:eastAsia="zh-CN"/>
              </w:rPr>
              <w:t>有偿取得货物、服务</w:t>
            </w:r>
            <w:r>
              <w:rPr>
                <w:rFonts w:hint="eastAsia" w:ascii="仿宋" w:hAnsi="仿宋" w:eastAsia="仿宋" w:cs="仿宋"/>
                <w:b/>
                <w:color w:val="auto"/>
                <w:spacing w:val="-6"/>
                <w:szCs w:val="21"/>
                <w:highlight w:val="none"/>
              </w:rPr>
              <w:t>，不接受投标人给予的赠品、回扣或者与采购无关的其他商品、服务。</w:t>
            </w:r>
          </w:p>
          <w:p w14:paraId="5B3771F3">
            <w:pPr>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14:paraId="3839CCDF">
            <w:pPr>
              <w:adjustRightInd w:val="0"/>
              <w:snapToGrid w:val="0"/>
              <w:spacing w:line="288" w:lineRule="auto"/>
              <w:rPr>
                <w:rFonts w:ascii="仿宋" w:hAnsi="仿宋" w:eastAsia="仿宋" w:cs="仿宋"/>
                <w:b/>
                <w:bCs/>
                <w:color w:val="auto"/>
                <w:szCs w:val="21"/>
                <w:highlight w:val="none"/>
              </w:rPr>
            </w:pPr>
          </w:p>
          <w:p w14:paraId="27C3F0E1">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14:paraId="19E6C1E9">
            <w:pPr>
              <w:adjustRightInd w:val="0"/>
              <w:snapToGrid w:val="0"/>
              <w:spacing w:line="288" w:lineRule="auto"/>
              <w:rPr>
                <w:rFonts w:ascii="仿宋" w:hAnsi="仿宋" w:eastAsia="仿宋" w:cs="仿宋"/>
                <w:b/>
                <w:bCs/>
                <w:color w:val="auto"/>
                <w:szCs w:val="21"/>
                <w:highlight w:val="none"/>
              </w:rPr>
            </w:pPr>
          </w:p>
          <w:p w14:paraId="276620D7">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14:paraId="548B0F83">
            <w:pPr>
              <w:adjustRightInd w:val="0"/>
              <w:snapToGrid w:val="0"/>
              <w:spacing w:line="288" w:lineRule="auto"/>
              <w:rPr>
                <w:rFonts w:ascii="仿宋" w:hAnsi="仿宋" w:eastAsia="仿宋" w:cs="仿宋"/>
                <w:b/>
                <w:bCs/>
                <w:color w:val="auto"/>
                <w:szCs w:val="21"/>
                <w:highlight w:val="none"/>
              </w:rPr>
            </w:pPr>
          </w:p>
        </w:tc>
      </w:tr>
    </w:tbl>
    <w:p w14:paraId="0441EAB3">
      <w:pPr>
        <w:adjustRightInd w:val="0"/>
        <w:snapToGrid w:val="0"/>
        <w:spacing w:line="360" w:lineRule="auto"/>
        <w:rPr>
          <w:rFonts w:ascii="仿宋" w:hAnsi="仿宋" w:eastAsia="仿宋" w:cs="仿宋"/>
          <w:color w:val="auto"/>
          <w:spacing w:val="-6"/>
          <w:szCs w:val="21"/>
          <w:highlight w:val="none"/>
        </w:rPr>
      </w:pPr>
    </w:p>
    <w:p w14:paraId="7D0839D6">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247BAFEA">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1.开标一览表应按照本招标文件“第三章 投标人须知”关于“投标报价”的规定填写；</w:t>
      </w:r>
    </w:p>
    <w:p w14:paraId="187DB292">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444D592B">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3.联合体其他成员承担的部分，应在表中列明。</w:t>
      </w:r>
    </w:p>
    <w:p w14:paraId="3BDCE53C">
      <w:pPr>
        <w:adjustRightInd w:val="0"/>
        <w:snapToGrid w:val="0"/>
        <w:spacing w:line="360" w:lineRule="auto"/>
        <w:rPr>
          <w:rFonts w:ascii="仿宋" w:hAnsi="仿宋" w:eastAsia="仿宋" w:cs="仿宋"/>
          <w:color w:val="auto"/>
          <w:szCs w:val="21"/>
          <w:highlight w:val="none"/>
        </w:rPr>
      </w:pPr>
    </w:p>
    <w:p w14:paraId="1133590A">
      <w:pPr>
        <w:adjustRightInd w:val="0"/>
        <w:snapToGrid w:val="0"/>
        <w:spacing w:line="360" w:lineRule="auto"/>
        <w:rPr>
          <w:rFonts w:ascii="仿宋" w:hAnsi="仿宋" w:eastAsia="仿宋" w:cs="仿宋"/>
          <w:b/>
          <w:bCs/>
          <w:color w:val="auto"/>
          <w:spacing w:val="-6"/>
          <w:szCs w:val="21"/>
          <w:highlight w:val="none"/>
        </w:rPr>
      </w:pPr>
    </w:p>
    <w:p w14:paraId="78A3F5E3">
      <w:pPr>
        <w:adjustRightInd w:val="0"/>
        <w:snapToGrid w:val="0"/>
        <w:spacing w:line="360" w:lineRule="auto"/>
        <w:rPr>
          <w:rFonts w:ascii="仿宋" w:hAnsi="仿宋" w:eastAsia="仿宋" w:cs="仿宋"/>
          <w:b/>
          <w:bCs/>
          <w:color w:val="auto"/>
          <w:spacing w:val="-6"/>
          <w:szCs w:val="21"/>
          <w:highlight w:val="none"/>
        </w:rPr>
      </w:pPr>
    </w:p>
    <w:p w14:paraId="1B9BE564">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DF6D1EA">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EF260BB">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5053D7A4">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0A563DDD">
      <w:pPr>
        <w:adjustRightInd w:val="0"/>
        <w:snapToGrid w:val="0"/>
        <w:spacing w:line="360" w:lineRule="auto"/>
        <w:jc w:val="center"/>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（若属于中小企业）</w:t>
      </w:r>
    </w:p>
    <w:p w14:paraId="7867481D">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稳态瞬态荧光光谱仪</w:t>
      </w:r>
      <w:r>
        <w:rPr>
          <w:rFonts w:hint="eastAsia" w:ascii="仿宋" w:hAnsi="仿宋" w:eastAsia="仿宋" w:cs="仿宋"/>
          <w:color w:val="auto"/>
          <w:szCs w:val="21"/>
          <w:highlight w:val="none"/>
        </w:rPr>
        <w:t>采购活动，提供的货物全部由符合政策要求的中小企业制造。相关企业（含联合体中的中小企业）的具体情况如下：</w:t>
      </w:r>
    </w:p>
    <w:p w14:paraId="45B60A64">
      <w:pPr>
        <w:adjustRightInd w:val="0"/>
        <w:snapToGrid w:val="0"/>
        <w:spacing w:line="360" w:lineRule="auto"/>
        <w:ind w:firstLine="420" w:firstLineChars="200"/>
        <w:rPr>
          <w:rFonts w:hint="eastAsia" w:ascii="仿宋" w:hAnsi="仿宋" w:eastAsia="仿宋" w:cs="仿宋"/>
          <w:b/>
          <w:bCs/>
          <w:szCs w:val="21"/>
          <w:highlight w:val="none"/>
          <w:lang w:eastAsia="zh-CN"/>
        </w:rPr>
      </w:pPr>
      <w:r>
        <w:rPr>
          <w:rFonts w:hint="eastAsia" w:ascii="仿宋" w:hAnsi="仿宋" w:eastAsia="仿宋" w:cs="仿宋"/>
          <w:szCs w:val="21"/>
          <w:highlight w:val="none"/>
          <w:lang w:eastAsia="zh-CN"/>
        </w:rPr>
        <w:t>稳态瞬态荧光光谱仪</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5F9E6BD3">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2FF1F42C">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3DA26BCE">
      <w:pPr>
        <w:adjustRightInd w:val="0"/>
        <w:snapToGrid w:val="0"/>
        <w:spacing w:line="360" w:lineRule="auto"/>
        <w:ind w:firstLine="420" w:firstLineChars="200"/>
        <w:rPr>
          <w:rFonts w:ascii="仿宋" w:hAnsi="仿宋" w:eastAsia="仿宋" w:cs="仿宋"/>
          <w:color w:val="auto"/>
          <w:szCs w:val="21"/>
          <w:highlight w:val="none"/>
        </w:rPr>
      </w:pPr>
    </w:p>
    <w:p w14:paraId="624E0C78">
      <w:pPr>
        <w:adjustRightInd w:val="0"/>
        <w:snapToGrid w:val="0"/>
        <w:spacing w:line="360" w:lineRule="auto"/>
        <w:ind w:firstLine="420" w:firstLineChars="200"/>
        <w:rPr>
          <w:rFonts w:ascii="仿宋" w:hAnsi="仿宋" w:eastAsia="仿宋" w:cs="仿宋"/>
          <w:color w:val="auto"/>
          <w:szCs w:val="21"/>
          <w:highlight w:val="none"/>
        </w:rPr>
      </w:pPr>
    </w:p>
    <w:p w14:paraId="0F8B6F8C">
      <w:pPr>
        <w:adjustRightInd w:val="0"/>
        <w:snapToGrid w:val="0"/>
        <w:spacing w:line="360" w:lineRule="auto"/>
        <w:ind w:firstLine="420" w:firstLineChars="200"/>
        <w:rPr>
          <w:rFonts w:ascii="仿宋" w:hAnsi="仿宋" w:eastAsia="仿宋" w:cs="仿宋"/>
          <w:color w:val="auto"/>
          <w:szCs w:val="21"/>
          <w:highlight w:val="none"/>
        </w:rPr>
      </w:pPr>
    </w:p>
    <w:p w14:paraId="4CBCDF76">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4089B5A4">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14:paraId="63CFD158">
      <w:pPr>
        <w:adjustRightInd w:val="0"/>
        <w:snapToGrid w:val="0"/>
        <w:spacing w:line="360" w:lineRule="auto"/>
        <w:ind w:firstLine="420" w:firstLineChars="200"/>
        <w:rPr>
          <w:rFonts w:ascii="仿宋" w:hAnsi="仿宋" w:eastAsia="仿宋" w:cs="仿宋"/>
          <w:color w:val="auto"/>
          <w:szCs w:val="21"/>
          <w:highlight w:val="none"/>
        </w:rPr>
      </w:pPr>
    </w:p>
    <w:p w14:paraId="37D35E76">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3D2FADA4">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1.中小企业参加政府采购活动，应当出具财库[2020]46号文件规定的《中小企业声明函》，否则不得享受相关中小企业扶持政策;</w:t>
      </w:r>
    </w:p>
    <w:p w14:paraId="227A22FE">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p>
    <w:p w14:paraId="71FEDD9A">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3.《中小企业声明函》填写不全（从业人员、营业收入、资产总额在中小企业划型标准规定中不涉及的除外）或未按照《中小企业声明函》要求填写的，视为未提供《中小企业声明函》</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不享受价格优惠</w:t>
      </w:r>
      <w:r>
        <w:rPr>
          <w:rFonts w:hint="eastAsia" w:ascii="仿宋" w:hAnsi="仿宋" w:eastAsia="仿宋" w:cs="仿宋"/>
          <w:b/>
          <w:bCs/>
          <w:color w:val="auto"/>
          <w:sz w:val="18"/>
          <w:szCs w:val="18"/>
          <w:highlight w:val="none"/>
          <w:lang w:eastAsia="zh-CN"/>
        </w:rPr>
        <w:t>；</w:t>
      </w:r>
    </w:p>
    <w:p w14:paraId="66F742E2">
      <w:pPr>
        <w:adjustRightInd w:val="0"/>
        <w:snapToGrid w:val="0"/>
        <w:spacing w:line="360" w:lineRule="auto"/>
        <w:ind w:firstLine="361" w:firstLineChars="200"/>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rPr>
        <w:t>4.</w:t>
      </w:r>
      <w:r>
        <w:rPr>
          <w:rFonts w:hint="eastAsia" w:ascii="仿宋" w:hAnsi="仿宋" w:eastAsia="仿宋" w:cs="仿宋"/>
          <w:b/>
          <w:bCs/>
          <w:color w:val="auto"/>
          <w:sz w:val="18"/>
          <w:szCs w:val="18"/>
          <w:highlight w:val="none"/>
          <w:lang w:val="en-US" w:eastAsia="zh-CN"/>
        </w:rPr>
        <w:t>非联合体投标的可删除“（）”中相应内容；</w:t>
      </w:r>
    </w:p>
    <w:p w14:paraId="751F14EF">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5.</w:t>
      </w:r>
      <w:r>
        <w:rPr>
          <w:rFonts w:hint="eastAsia" w:ascii="仿宋" w:hAnsi="仿宋" w:eastAsia="仿宋" w:cs="仿宋"/>
          <w:b/>
          <w:bCs/>
          <w:color w:val="auto"/>
          <w:sz w:val="18"/>
          <w:szCs w:val="18"/>
          <w:highlight w:val="none"/>
        </w:rPr>
        <w:t>投标人提供《中小企业声明函》内容不实的，属于提供虚假材料谋取中标，依照《中华人民共和国政府采购法》等国家有关规定追究相应责任;</w:t>
      </w:r>
    </w:p>
    <w:p w14:paraId="1196D25B">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6</w:t>
      </w:r>
      <w:r>
        <w:rPr>
          <w:rFonts w:hint="eastAsia" w:ascii="仿宋" w:hAnsi="仿宋" w:eastAsia="仿宋" w:cs="仿宋"/>
          <w:b/>
          <w:bCs/>
          <w:color w:val="auto"/>
          <w:sz w:val="18"/>
          <w:szCs w:val="18"/>
          <w:highlight w:val="none"/>
        </w:rPr>
        <w:t>.本项目仅以《中小企业声明函》作为评判投标人是否属于中小企业的唯一依据。</w:t>
      </w:r>
    </w:p>
    <w:p w14:paraId="304245AF">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25695928">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0ACF1213">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6101D9CC">
      <w:pPr>
        <w:adjustRightInd w:val="0"/>
        <w:snapToGrid w:val="0"/>
        <w:spacing w:line="360" w:lineRule="auto"/>
        <w:rPr>
          <w:rFonts w:ascii="仿宋" w:hAnsi="仿宋" w:eastAsia="仿宋" w:cs="仿宋"/>
          <w:color w:val="auto"/>
          <w:szCs w:val="21"/>
          <w:highlight w:val="none"/>
        </w:rPr>
      </w:pPr>
    </w:p>
    <w:p w14:paraId="021B4E1A">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042C366C">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BB953E2">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5BB44C15">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71C9B136">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稳态瞬态荧光光谱仪</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14:paraId="56920745">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31434005">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13D0A66D">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1E6F656C">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05C7C061">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6EEA7B0C">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1F2BF415">
      <w:pPr>
        <w:adjustRightInd w:val="0"/>
        <w:snapToGrid w:val="0"/>
        <w:spacing w:line="360" w:lineRule="auto"/>
        <w:ind w:firstLine="420" w:firstLineChars="200"/>
        <w:rPr>
          <w:rFonts w:ascii="仿宋" w:hAnsi="仿宋" w:eastAsia="仿宋" w:cs="仿宋"/>
          <w:color w:val="auto"/>
          <w:szCs w:val="21"/>
          <w:highlight w:val="none"/>
        </w:rPr>
      </w:pPr>
    </w:p>
    <w:p w14:paraId="15C2EB0D">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67062D32">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29AC998D">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5017438E">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529C23DF">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45F80FFE">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1BC7ED78">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4FA23D9C">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DC3776">
      <w:pPr>
        <w:pStyle w:val="24"/>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14:paraId="4B04BC9D">
      <w:pPr>
        <w:pStyle w:val="24"/>
        <w:shd w:val="clear" w:color="auto" w:fill="FFFFFF"/>
        <w:adjustRightInd w:val="0"/>
        <w:snapToGrid w:val="0"/>
        <w:spacing w:before="0" w:beforeAutospacing="0" w:after="0" w:afterAutospacing="0" w:line="360" w:lineRule="auto"/>
        <w:ind w:firstLine="361" w:firstLineChars="200"/>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5B96A1A2">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528A4D48">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4D5A448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0CFA8E87">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180D5160">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浙江理工大学稳态瞬态荧光光谱仪</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QSZB-Z(H)-H24229(GK)]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51A0A53C">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765DBC92">
      <w:pPr>
        <w:snapToGrid w:val="0"/>
        <w:spacing w:line="360" w:lineRule="auto"/>
        <w:ind w:firstLine="424" w:firstLineChars="202"/>
        <w:rPr>
          <w:rFonts w:ascii="仿宋" w:hAnsi="仿宋" w:eastAsia="仿宋" w:cs="仿宋"/>
          <w:color w:val="auto"/>
          <w:szCs w:val="21"/>
          <w:highlight w:val="none"/>
        </w:rPr>
      </w:pPr>
    </w:p>
    <w:p w14:paraId="4A3FBD24">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59C629E2">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663A9F15">
      <w:pPr>
        <w:snapToGrid w:val="0"/>
        <w:spacing w:line="360" w:lineRule="auto"/>
        <w:rPr>
          <w:rFonts w:ascii="仿宋" w:hAnsi="仿宋" w:eastAsia="仿宋" w:cs="仿宋"/>
          <w:b/>
          <w:bCs/>
          <w:color w:val="auto"/>
          <w:szCs w:val="21"/>
          <w:highlight w:val="none"/>
        </w:rPr>
      </w:pPr>
    </w:p>
    <w:p w14:paraId="4203773E">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37304412">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14:paraId="026F64E0">
      <w:pPr>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59B0D787">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46DA21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36F9C6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45CB243E">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14:paraId="598162B8">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浙江理工大学稳态瞬态荧光光谱仪</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QSZB-Z(H)-H24229(GK)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14:paraId="53E69208">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2583F35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14:paraId="07F9E9B4">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0BA9C20A">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75CEBA13">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780DEE3E">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634EE55F">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color w:val="auto"/>
          <w:kern w:val="0"/>
          <w:szCs w:val="21"/>
          <w:highlight w:val="none"/>
          <w:lang w:val="en-US" w:eastAsia="zh-CN"/>
        </w:rPr>
        <w:t>;</w:t>
      </w:r>
    </w:p>
    <w:p w14:paraId="20A236AA">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color w:val="auto"/>
          <w:kern w:val="0"/>
          <w:szCs w:val="21"/>
          <w:highlight w:val="none"/>
          <w:lang w:val="en-US" w:eastAsia="zh-CN"/>
        </w:rPr>
        <w:t>;</w:t>
      </w:r>
    </w:p>
    <w:p w14:paraId="3BAB95C7">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112871CD">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2034C287">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01ACBC63">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1CF798E5">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4D31C6DD">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14:paraId="260AB502">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14:paraId="350AF9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14:paraId="2CDA12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14:paraId="0A928384">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14:paraId="418273ED">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浙江理工大学稳态瞬态荧光光谱仪</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QSZB-Z(H)-H24229(GK)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14:paraId="1880AF57">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14:paraId="2B8F6D20">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14:paraId="1FA0D85C">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14:paraId="4B90E3F9">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14:paraId="7B569360">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14:paraId="3ECF6C8E">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14:paraId="17A020AE">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14:paraId="5FF9C2D5">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14:paraId="0FD42527">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14:paraId="0199443A">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14:paraId="5A8A0C0A">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14:paraId="22E1925B">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666764C3">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2FC3CEC7">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14:paraId="02B00975">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14:paraId="3A47D1DC">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C7E00">
    <w:pPr>
      <w:pStyle w:val="20"/>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52491">
    <w:pPr>
      <w:pStyle w:val="20"/>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F699D">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1F699D">
                    <w:pPr>
                      <w:pStyle w:val="20"/>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900C0">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OWFmNTlmZWFjOTZiYjc4MDhkMDU3NjEwZjk4ZTM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9E3125"/>
    <w:rsid w:val="01E81FFF"/>
    <w:rsid w:val="01F81427"/>
    <w:rsid w:val="02012A20"/>
    <w:rsid w:val="0255631B"/>
    <w:rsid w:val="025A1D16"/>
    <w:rsid w:val="02675FA2"/>
    <w:rsid w:val="029858A5"/>
    <w:rsid w:val="02B01928"/>
    <w:rsid w:val="03E17F2F"/>
    <w:rsid w:val="03F93561"/>
    <w:rsid w:val="04932572"/>
    <w:rsid w:val="05156760"/>
    <w:rsid w:val="05362D79"/>
    <w:rsid w:val="05702602"/>
    <w:rsid w:val="059E7BA9"/>
    <w:rsid w:val="05D34727"/>
    <w:rsid w:val="05D66602"/>
    <w:rsid w:val="05F3515E"/>
    <w:rsid w:val="061044BE"/>
    <w:rsid w:val="06495BAA"/>
    <w:rsid w:val="067A5D0F"/>
    <w:rsid w:val="06887ED4"/>
    <w:rsid w:val="068E57D3"/>
    <w:rsid w:val="06D0191A"/>
    <w:rsid w:val="07344949"/>
    <w:rsid w:val="08931933"/>
    <w:rsid w:val="08A42702"/>
    <w:rsid w:val="08E550FE"/>
    <w:rsid w:val="099E0664"/>
    <w:rsid w:val="09F27F75"/>
    <w:rsid w:val="0A270D93"/>
    <w:rsid w:val="0A6F7309"/>
    <w:rsid w:val="0A750D64"/>
    <w:rsid w:val="0A754277"/>
    <w:rsid w:val="0B1110DC"/>
    <w:rsid w:val="0B4A1776"/>
    <w:rsid w:val="0B71123C"/>
    <w:rsid w:val="0BEC35DE"/>
    <w:rsid w:val="0C1214DA"/>
    <w:rsid w:val="0C525A8C"/>
    <w:rsid w:val="0C786503"/>
    <w:rsid w:val="0C7C4A4F"/>
    <w:rsid w:val="0CE9115E"/>
    <w:rsid w:val="0D1A04C9"/>
    <w:rsid w:val="0D3C08AB"/>
    <w:rsid w:val="0D3E3F80"/>
    <w:rsid w:val="0D60217F"/>
    <w:rsid w:val="0DF8415B"/>
    <w:rsid w:val="0E3A13A6"/>
    <w:rsid w:val="0E995AB0"/>
    <w:rsid w:val="0EFB1BB6"/>
    <w:rsid w:val="0F3516D1"/>
    <w:rsid w:val="0F381D69"/>
    <w:rsid w:val="0F583081"/>
    <w:rsid w:val="0FEC3D5F"/>
    <w:rsid w:val="10757130"/>
    <w:rsid w:val="10C446C9"/>
    <w:rsid w:val="11116365"/>
    <w:rsid w:val="112A7CC0"/>
    <w:rsid w:val="112B34AD"/>
    <w:rsid w:val="119B779E"/>
    <w:rsid w:val="11FF5827"/>
    <w:rsid w:val="12350F93"/>
    <w:rsid w:val="12425AC4"/>
    <w:rsid w:val="12532F3F"/>
    <w:rsid w:val="13220891"/>
    <w:rsid w:val="13C67CD0"/>
    <w:rsid w:val="140A4210"/>
    <w:rsid w:val="14DF4CF8"/>
    <w:rsid w:val="14E34758"/>
    <w:rsid w:val="152F1EC3"/>
    <w:rsid w:val="156C32AB"/>
    <w:rsid w:val="157E0164"/>
    <w:rsid w:val="15D06A51"/>
    <w:rsid w:val="15E05F5F"/>
    <w:rsid w:val="15E74DD8"/>
    <w:rsid w:val="166F0578"/>
    <w:rsid w:val="17176AAE"/>
    <w:rsid w:val="177A7EAB"/>
    <w:rsid w:val="1794430D"/>
    <w:rsid w:val="179A22EB"/>
    <w:rsid w:val="179F160C"/>
    <w:rsid w:val="17A11E41"/>
    <w:rsid w:val="18070575"/>
    <w:rsid w:val="18090C43"/>
    <w:rsid w:val="180F13CC"/>
    <w:rsid w:val="18185587"/>
    <w:rsid w:val="18FB5F15"/>
    <w:rsid w:val="19477B5C"/>
    <w:rsid w:val="19770184"/>
    <w:rsid w:val="1A7148DF"/>
    <w:rsid w:val="1A996F8F"/>
    <w:rsid w:val="1B066372"/>
    <w:rsid w:val="1B321622"/>
    <w:rsid w:val="1C6C4277"/>
    <w:rsid w:val="1D05120D"/>
    <w:rsid w:val="1D4A6188"/>
    <w:rsid w:val="1DAA2193"/>
    <w:rsid w:val="1E511B62"/>
    <w:rsid w:val="1EA9678E"/>
    <w:rsid w:val="1EBA3927"/>
    <w:rsid w:val="1EF93A25"/>
    <w:rsid w:val="1F9C38D3"/>
    <w:rsid w:val="20767551"/>
    <w:rsid w:val="215A3673"/>
    <w:rsid w:val="21DB64E2"/>
    <w:rsid w:val="221C4C30"/>
    <w:rsid w:val="22A70B6C"/>
    <w:rsid w:val="231351B8"/>
    <w:rsid w:val="23C14303"/>
    <w:rsid w:val="23CB4DD1"/>
    <w:rsid w:val="23FF4622"/>
    <w:rsid w:val="24086AFE"/>
    <w:rsid w:val="2489326F"/>
    <w:rsid w:val="250138AE"/>
    <w:rsid w:val="257C56A5"/>
    <w:rsid w:val="26096519"/>
    <w:rsid w:val="26612121"/>
    <w:rsid w:val="26642B59"/>
    <w:rsid w:val="26AA7CA9"/>
    <w:rsid w:val="26B15F84"/>
    <w:rsid w:val="27432BC1"/>
    <w:rsid w:val="27791A74"/>
    <w:rsid w:val="27F0275A"/>
    <w:rsid w:val="28580092"/>
    <w:rsid w:val="28757D97"/>
    <w:rsid w:val="28922879"/>
    <w:rsid w:val="28BC23D4"/>
    <w:rsid w:val="28D03787"/>
    <w:rsid w:val="28F563E3"/>
    <w:rsid w:val="290578B9"/>
    <w:rsid w:val="29293308"/>
    <w:rsid w:val="29822826"/>
    <w:rsid w:val="29D9700E"/>
    <w:rsid w:val="2A407C2A"/>
    <w:rsid w:val="2AA10ED5"/>
    <w:rsid w:val="2ADA0518"/>
    <w:rsid w:val="2AF05838"/>
    <w:rsid w:val="2B087B04"/>
    <w:rsid w:val="2B4A2EDD"/>
    <w:rsid w:val="2B8D1B43"/>
    <w:rsid w:val="2BDB3430"/>
    <w:rsid w:val="2C921974"/>
    <w:rsid w:val="2CA24DE0"/>
    <w:rsid w:val="2D242B88"/>
    <w:rsid w:val="2D4F2439"/>
    <w:rsid w:val="2DAE7AA9"/>
    <w:rsid w:val="2DBE14C9"/>
    <w:rsid w:val="2E084AD9"/>
    <w:rsid w:val="2E251D02"/>
    <w:rsid w:val="2E265AF3"/>
    <w:rsid w:val="2EAA479D"/>
    <w:rsid w:val="2EB035A9"/>
    <w:rsid w:val="2ECE0839"/>
    <w:rsid w:val="2F1B5E2A"/>
    <w:rsid w:val="2F6A64D8"/>
    <w:rsid w:val="2FA10B9C"/>
    <w:rsid w:val="30362265"/>
    <w:rsid w:val="30393F2D"/>
    <w:rsid w:val="30616EA9"/>
    <w:rsid w:val="30F2130F"/>
    <w:rsid w:val="31085620"/>
    <w:rsid w:val="31A44D82"/>
    <w:rsid w:val="31F950A2"/>
    <w:rsid w:val="320609C3"/>
    <w:rsid w:val="32B70A61"/>
    <w:rsid w:val="32BE120D"/>
    <w:rsid w:val="32D2015C"/>
    <w:rsid w:val="330C0EF9"/>
    <w:rsid w:val="33261E23"/>
    <w:rsid w:val="33291024"/>
    <w:rsid w:val="33506DE6"/>
    <w:rsid w:val="33A9206B"/>
    <w:rsid w:val="33FA529D"/>
    <w:rsid w:val="341A4047"/>
    <w:rsid w:val="34F3552D"/>
    <w:rsid w:val="3517359F"/>
    <w:rsid w:val="351F03F9"/>
    <w:rsid w:val="355F0FC1"/>
    <w:rsid w:val="359615AC"/>
    <w:rsid w:val="359A6216"/>
    <w:rsid w:val="35A54CED"/>
    <w:rsid w:val="35D43A62"/>
    <w:rsid w:val="37203345"/>
    <w:rsid w:val="37534CA7"/>
    <w:rsid w:val="37D824F1"/>
    <w:rsid w:val="388A0A03"/>
    <w:rsid w:val="38F0685B"/>
    <w:rsid w:val="3923276A"/>
    <w:rsid w:val="392C1E69"/>
    <w:rsid w:val="39331197"/>
    <w:rsid w:val="396E5D7C"/>
    <w:rsid w:val="39D903B1"/>
    <w:rsid w:val="39E42CC8"/>
    <w:rsid w:val="3A172FBE"/>
    <w:rsid w:val="3A17795F"/>
    <w:rsid w:val="3A29071D"/>
    <w:rsid w:val="3A3F6146"/>
    <w:rsid w:val="3A6E473B"/>
    <w:rsid w:val="3B0C4DFA"/>
    <w:rsid w:val="3B972F43"/>
    <w:rsid w:val="3C022D13"/>
    <w:rsid w:val="3C4D26C6"/>
    <w:rsid w:val="3D044EFC"/>
    <w:rsid w:val="3D476A8F"/>
    <w:rsid w:val="3D6C15E5"/>
    <w:rsid w:val="3E062677"/>
    <w:rsid w:val="3E3C3E33"/>
    <w:rsid w:val="3E6946AD"/>
    <w:rsid w:val="3EB60CB3"/>
    <w:rsid w:val="3EBE0D9B"/>
    <w:rsid w:val="3EC436F9"/>
    <w:rsid w:val="3EC47F7D"/>
    <w:rsid w:val="3EFB063C"/>
    <w:rsid w:val="3F614B15"/>
    <w:rsid w:val="3F740895"/>
    <w:rsid w:val="3F7F04F6"/>
    <w:rsid w:val="3FA5212C"/>
    <w:rsid w:val="3FB93DC6"/>
    <w:rsid w:val="400978ED"/>
    <w:rsid w:val="40253F4D"/>
    <w:rsid w:val="402A691C"/>
    <w:rsid w:val="408C74FE"/>
    <w:rsid w:val="40B956E1"/>
    <w:rsid w:val="40C31DD9"/>
    <w:rsid w:val="41200E1E"/>
    <w:rsid w:val="417D6BDB"/>
    <w:rsid w:val="419104D9"/>
    <w:rsid w:val="41C24ED2"/>
    <w:rsid w:val="41C86EEF"/>
    <w:rsid w:val="41D90132"/>
    <w:rsid w:val="41EF252B"/>
    <w:rsid w:val="422E66F3"/>
    <w:rsid w:val="42395211"/>
    <w:rsid w:val="42552DB0"/>
    <w:rsid w:val="4275164D"/>
    <w:rsid w:val="428B06E7"/>
    <w:rsid w:val="430A3262"/>
    <w:rsid w:val="4340459D"/>
    <w:rsid w:val="438A27C8"/>
    <w:rsid w:val="43E47456"/>
    <w:rsid w:val="441309F0"/>
    <w:rsid w:val="44310C44"/>
    <w:rsid w:val="44644583"/>
    <w:rsid w:val="4484575B"/>
    <w:rsid w:val="44AF0CED"/>
    <w:rsid w:val="451F3631"/>
    <w:rsid w:val="45572A56"/>
    <w:rsid w:val="45675BEC"/>
    <w:rsid w:val="457E42F3"/>
    <w:rsid w:val="46101B39"/>
    <w:rsid w:val="46A824B9"/>
    <w:rsid w:val="46BB170B"/>
    <w:rsid w:val="47510906"/>
    <w:rsid w:val="47567AEE"/>
    <w:rsid w:val="47882EEC"/>
    <w:rsid w:val="4941513A"/>
    <w:rsid w:val="495D70F7"/>
    <w:rsid w:val="4A262AF4"/>
    <w:rsid w:val="4ADD244D"/>
    <w:rsid w:val="4B0A4380"/>
    <w:rsid w:val="4B414A2E"/>
    <w:rsid w:val="4B4C5A72"/>
    <w:rsid w:val="4B642F54"/>
    <w:rsid w:val="4B7074E5"/>
    <w:rsid w:val="4B716301"/>
    <w:rsid w:val="4B7D5F80"/>
    <w:rsid w:val="4BF40741"/>
    <w:rsid w:val="4C5E019B"/>
    <w:rsid w:val="4C7A3E2A"/>
    <w:rsid w:val="4E397895"/>
    <w:rsid w:val="4E475085"/>
    <w:rsid w:val="4E6179A5"/>
    <w:rsid w:val="4F54289B"/>
    <w:rsid w:val="4F64249F"/>
    <w:rsid w:val="4F6E1200"/>
    <w:rsid w:val="4FA47125"/>
    <w:rsid w:val="4FC56911"/>
    <w:rsid w:val="4FCC2DC9"/>
    <w:rsid w:val="4FCF3A38"/>
    <w:rsid w:val="4FEE189E"/>
    <w:rsid w:val="4FF5727D"/>
    <w:rsid w:val="501008FA"/>
    <w:rsid w:val="50945995"/>
    <w:rsid w:val="50E02600"/>
    <w:rsid w:val="50EB6E9C"/>
    <w:rsid w:val="510113CF"/>
    <w:rsid w:val="51070878"/>
    <w:rsid w:val="5148519A"/>
    <w:rsid w:val="5154568D"/>
    <w:rsid w:val="51C0017A"/>
    <w:rsid w:val="52121B0D"/>
    <w:rsid w:val="527D4949"/>
    <w:rsid w:val="52DA5B1C"/>
    <w:rsid w:val="53121571"/>
    <w:rsid w:val="532332A7"/>
    <w:rsid w:val="533B17EB"/>
    <w:rsid w:val="539F2EE7"/>
    <w:rsid w:val="53B8505D"/>
    <w:rsid w:val="53F038EA"/>
    <w:rsid w:val="543F264E"/>
    <w:rsid w:val="54576B17"/>
    <w:rsid w:val="54E160E1"/>
    <w:rsid w:val="55473849"/>
    <w:rsid w:val="554930D2"/>
    <w:rsid w:val="55C15F0B"/>
    <w:rsid w:val="55C43C6A"/>
    <w:rsid w:val="563038B3"/>
    <w:rsid w:val="56724FD9"/>
    <w:rsid w:val="56C65928"/>
    <w:rsid w:val="56C972A1"/>
    <w:rsid w:val="57793602"/>
    <w:rsid w:val="58055B79"/>
    <w:rsid w:val="58D41D8A"/>
    <w:rsid w:val="5948194C"/>
    <w:rsid w:val="595A333D"/>
    <w:rsid w:val="59BA69E3"/>
    <w:rsid w:val="5A063425"/>
    <w:rsid w:val="5A417035"/>
    <w:rsid w:val="5A4B453D"/>
    <w:rsid w:val="5A522A93"/>
    <w:rsid w:val="5A661DF4"/>
    <w:rsid w:val="5A7F74DE"/>
    <w:rsid w:val="5A935F96"/>
    <w:rsid w:val="5ACF0178"/>
    <w:rsid w:val="5B0C5D54"/>
    <w:rsid w:val="5B2353A2"/>
    <w:rsid w:val="5B2402E4"/>
    <w:rsid w:val="5B763444"/>
    <w:rsid w:val="5C3E17F9"/>
    <w:rsid w:val="5C537D21"/>
    <w:rsid w:val="5CD129FB"/>
    <w:rsid w:val="5CFA53B0"/>
    <w:rsid w:val="5D3A6920"/>
    <w:rsid w:val="5D4A02A9"/>
    <w:rsid w:val="5D8135CC"/>
    <w:rsid w:val="5DA64C8A"/>
    <w:rsid w:val="5DEB03AE"/>
    <w:rsid w:val="5E002DDD"/>
    <w:rsid w:val="5E071F26"/>
    <w:rsid w:val="5E1C78C4"/>
    <w:rsid w:val="5E23788C"/>
    <w:rsid w:val="5E2A7F27"/>
    <w:rsid w:val="5E551C67"/>
    <w:rsid w:val="5E566CF4"/>
    <w:rsid w:val="5E6C7908"/>
    <w:rsid w:val="5EC43CA0"/>
    <w:rsid w:val="5EED05F3"/>
    <w:rsid w:val="5F064C35"/>
    <w:rsid w:val="5F2A7D5B"/>
    <w:rsid w:val="5F2E7875"/>
    <w:rsid w:val="600446EC"/>
    <w:rsid w:val="600D2EE6"/>
    <w:rsid w:val="601E7EAA"/>
    <w:rsid w:val="6091207C"/>
    <w:rsid w:val="60A26D69"/>
    <w:rsid w:val="61BE6360"/>
    <w:rsid w:val="61D0464C"/>
    <w:rsid w:val="61DB5D3A"/>
    <w:rsid w:val="621760F6"/>
    <w:rsid w:val="62246B60"/>
    <w:rsid w:val="62E36EC5"/>
    <w:rsid w:val="62E81FE8"/>
    <w:rsid w:val="62E97B13"/>
    <w:rsid w:val="636F54EC"/>
    <w:rsid w:val="644F1ACD"/>
    <w:rsid w:val="648D579B"/>
    <w:rsid w:val="64A8372F"/>
    <w:rsid w:val="64C035B4"/>
    <w:rsid w:val="653F3838"/>
    <w:rsid w:val="658D6058"/>
    <w:rsid w:val="65FC336D"/>
    <w:rsid w:val="66007761"/>
    <w:rsid w:val="662D19F1"/>
    <w:rsid w:val="663A7A43"/>
    <w:rsid w:val="666A6BDD"/>
    <w:rsid w:val="66A53123"/>
    <w:rsid w:val="66F85BDC"/>
    <w:rsid w:val="671F2FEE"/>
    <w:rsid w:val="67897CFE"/>
    <w:rsid w:val="679F25C0"/>
    <w:rsid w:val="67A212D9"/>
    <w:rsid w:val="67EA44FC"/>
    <w:rsid w:val="67FF1998"/>
    <w:rsid w:val="680C374A"/>
    <w:rsid w:val="680D1D99"/>
    <w:rsid w:val="681A7759"/>
    <w:rsid w:val="6840613C"/>
    <w:rsid w:val="6876068B"/>
    <w:rsid w:val="689E50A7"/>
    <w:rsid w:val="68C97848"/>
    <w:rsid w:val="68E7433A"/>
    <w:rsid w:val="68E86ABE"/>
    <w:rsid w:val="69056BF9"/>
    <w:rsid w:val="691E67B1"/>
    <w:rsid w:val="69431270"/>
    <w:rsid w:val="69B428E1"/>
    <w:rsid w:val="6A0B6633"/>
    <w:rsid w:val="6A7F4F75"/>
    <w:rsid w:val="6ACA16F9"/>
    <w:rsid w:val="6AFF00CA"/>
    <w:rsid w:val="6B16774A"/>
    <w:rsid w:val="6BAB2FCD"/>
    <w:rsid w:val="6C492D55"/>
    <w:rsid w:val="6C8178B4"/>
    <w:rsid w:val="6C84727C"/>
    <w:rsid w:val="6E2D30BE"/>
    <w:rsid w:val="6E2F78A7"/>
    <w:rsid w:val="6E4C439B"/>
    <w:rsid w:val="6E8509EA"/>
    <w:rsid w:val="6EB54E50"/>
    <w:rsid w:val="6ECE2681"/>
    <w:rsid w:val="6EF77006"/>
    <w:rsid w:val="6F656567"/>
    <w:rsid w:val="6F9441FC"/>
    <w:rsid w:val="6FAA5FB1"/>
    <w:rsid w:val="6FB86EC0"/>
    <w:rsid w:val="6FB9715F"/>
    <w:rsid w:val="6FC65730"/>
    <w:rsid w:val="6FC96403"/>
    <w:rsid w:val="700D4ACD"/>
    <w:rsid w:val="708A3C8C"/>
    <w:rsid w:val="70A12054"/>
    <w:rsid w:val="71030383"/>
    <w:rsid w:val="71197B42"/>
    <w:rsid w:val="720811E2"/>
    <w:rsid w:val="72340F9C"/>
    <w:rsid w:val="72686EF1"/>
    <w:rsid w:val="729965A8"/>
    <w:rsid w:val="72B65B08"/>
    <w:rsid w:val="72F52C2C"/>
    <w:rsid w:val="72FA70AF"/>
    <w:rsid w:val="73087812"/>
    <w:rsid w:val="731E5707"/>
    <w:rsid w:val="736F5F22"/>
    <w:rsid w:val="737238D8"/>
    <w:rsid w:val="73AB63BB"/>
    <w:rsid w:val="73C623CD"/>
    <w:rsid w:val="73D4787E"/>
    <w:rsid w:val="746F4A04"/>
    <w:rsid w:val="74BD630E"/>
    <w:rsid w:val="74CB259B"/>
    <w:rsid w:val="75EF44CC"/>
    <w:rsid w:val="76056734"/>
    <w:rsid w:val="762D38BA"/>
    <w:rsid w:val="76741247"/>
    <w:rsid w:val="76F21D7B"/>
    <w:rsid w:val="774152C9"/>
    <w:rsid w:val="78355583"/>
    <w:rsid w:val="78536C0C"/>
    <w:rsid w:val="78C15396"/>
    <w:rsid w:val="793070F8"/>
    <w:rsid w:val="79347CC6"/>
    <w:rsid w:val="796F195D"/>
    <w:rsid w:val="797B5E33"/>
    <w:rsid w:val="79962924"/>
    <w:rsid w:val="79D825C1"/>
    <w:rsid w:val="7A3F6AB2"/>
    <w:rsid w:val="7A5D1027"/>
    <w:rsid w:val="7A8555FE"/>
    <w:rsid w:val="7A971B46"/>
    <w:rsid w:val="7AC77DE0"/>
    <w:rsid w:val="7ADC408A"/>
    <w:rsid w:val="7B133128"/>
    <w:rsid w:val="7B1959FC"/>
    <w:rsid w:val="7B1C502C"/>
    <w:rsid w:val="7B3202D1"/>
    <w:rsid w:val="7B52681B"/>
    <w:rsid w:val="7B5D131E"/>
    <w:rsid w:val="7BC44ABA"/>
    <w:rsid w:val="7BF60D85"/>
    <w:rsid w:val="7D7C4AB4"/>
    <w:rsid w:val="7D7D75C8"/>
    <w:rsid w:val="7DB41B16"/>
    <w:rsid w:val="7DEB79E2"/>
    <w:rsid w:val="7DFC5027"/>
    <w:rsid w:val="7E002D54"/>
    <w:rsid w:val="7E1A04DD"/>
    <w:rsid w:val="7E74358B"/>
    <w:rsid w:val="7F0F534D"/>
    <w:rsid w:val="7F600D62"/>
    <w:rsid w:val="7FB5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4"/>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5"/>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Normal Indent"/>
    <w:basedOn w:val="1"/>
    <w:next w:val="1"/>
    <w:link w:val="52"/>
    <w:qFormat/>
    <w:uiPriority w:val="0"/>
    <w:pPr>
      <w:ind w:firstLine="420"/>
    </w:pPr>
    <w:rPr>
      <w:rFonts w:eastAsia="宋体"/>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9"/>
    <w:unhideWhenUsed/>
    <w:qFormat/>
    <w:uiPriority w:val="99"/>
    <w:rPr>
      <w:rFonts w:ascii="宋体"/>
      <w:sz w:val="18"/>
      <w:szCs w:val="18"/>
    </w:rPr>
  </w:style>
  <w:style w:type="paragraph" w:styleId="12">
    <w:name w:val="annotation text"/>
    <w:basedOn w:val="1"/>
    <w:link w:val="84"/>
    <w:unhideWhenUsed/>
    <w:qFormat/>
    <w:uiPriority w:val="99"/>
    <w:pPr>
      <w:jc w:val="left"/>
    </w:pPr>
  </w:style>
  <w:style w:type="paragraph" w:styleId="13">
    <w:name w:val="Body Text"/>
    <w:basedOn w:val="1"/>
    <w:next w:val="1"/>
    <w:link w:val="87"/>
    <w:unhideWhenUsed/>
    <w:qFormat/>
    <w:uiPriority w:val="99"/>
    <w:pPr>
      <w:spacing w:after="120"/>
    </w:pPr>
    <w:rPr>
      <w:rFonts w:ascii="Times New Roman" w:hAnsi="Times New Roman" w:eastAsia="宋体" w:cs="Times New Roman"/>
      <w:sz w:val="28"/>
      <w:szCs w:val="24"/>
    </w:rPr>
  </w:style>
  <w:style w:type="paragraph" w:styleId="14">
    <w:name w:val="Body Text Indent"/>
    <w:basedOn w:val="1"/>
    <w:next w:val="15"/>
    <w:link w:val="76"/>
    <w:qFormat/>
    <w:uiPriority w:val="0"/>
    <w:pPr>
      <w:spacing w:line="200" w:lineRule="atLeast"/>
      <w:ind w:firstLine="301"/>
    </w:pPr>
    <w:rPr>
      <w:rFonts w:ascii="宋体" w:hAnsi="Courier New"/>
      <w:spacing w:val="-4"/>
      <w:sz w:val="18"/>
    </w:rPr>
  </w:style>
  <w:style w:type="paragraph" w:styleId="15">
    <w:name w:val="Body Text First Indent 2"/>
    <w:basedOn w:val="14"/>
    <w:next w:val="1"/>
    <w:link w:val="92"/>
    <w:unhideWhenUsed/>
    <w:qFormat/>
    <w:uiPriority w:val="99"/>
    <w:pPr>
      <w:ind w:firstLine="420"/>
    </w:pPr>
  </w:style>
  <w:style w:type="paragraph" w:styleId="16">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7">
    <w:name w:val="Plain Text"/>
    <w:basedOn w:val="1"/>
    <w:link w:val="61"/>
    <w:qFormat/>
    <w:uiPriority w:val="99"/>
    <w:pPr>
      <w:spacing w:before="156" w:beforeLines="50" w:after="156" w:afterLines="50" w:line="400" w:lineRule="atLeast"/>
    </w:pPr>
    <w:rPr>
      <w:rFonts w:ascii="宋体" w:hAnsi="Courier New"/>
      <w:sz w:val="24"/>
      <w:szCs w:val="24"/>
    </w:rPr>
  </w:style>
  <w:style w:type="paragraph" w:styleId="18">
    <w:name w:val="Date"/>
    <w:basedOn w:val="1"/>
    <w:next w:val="1"/>
    <w:link w:val="90"/>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88"/>
    <w:qFormat/>
    <w:uiPriority w:val="0"/>
    <w:rPr>
      <w:rFonts w:ascii="Times New Roman" w:hAnsi="Times New Roman" w:eastAsia="宋体" w:cs="Times New Roman"/>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rPr>
      <w:rFonts w:ascii="Times New Roman" w:hAnsi="Times New Roman" w:eastAsia="宋体" w:cs="Times New Roman"/>
      <w:sz w:val="28"/>
      <w:szCs w:val="24"/>
    </w:rPr>
  </w:style>
  <w:style w:type="paragraph" w:styleId="23">
    <w:name w:val="Body Text 2"/>
    <w:basedOn w:val="1"/>
    <w:link w:val="78"/>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4">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5">
    <w:name w:val="annotation subject"/>
    <w:basedOn w:val="12"/>
    <w:next w:val="12"/>
    <w:link w:val="62"/>
    <w:unhideWhenUsed/>
    <w:qFormat/>
    <w:uiPriority w:val="99"/>
    <w:rPr>
      <w:b/>
      <w:bCs/>
      <w:sz w:val="28"/>
      <w:szCs w:val="24"/>
    </w:rPr>
  </w:style>
  <w:style w:type="paragraph" w:styleId="26">
    <w:name w:val="Body Text First Indent"/>
    <w:basedOn w:val="13"/>
    <w:unhideWhenUsed/>
    <w:qFormat/>
    <w:uiPriority w:val="99"/>
    <w:pPr>
      <w:ind w:firstLine="420" w:firstLineChars="1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unhideWhenUsed/>
    <w:qFormat/>
    <w:uiPriority w:val="99"/>
    <w:rPr>
      <w:color w:val="5579A7"/>
      <w:u w:val="none"/>
    </w:rPr>
  </w:style>
  <w:style w:type="character" w:styleId="33">
    <w:name w:val="Emphasis"/>
    <w:basedOn w:val="29"/>
    <w:qFormat/>
    <w:uiPriority w:val="20"/>
    <w:rPr>
      <w:i/>
    </w:rPr>
  </w:style>
  <w:style w:type="character" w:styleId="34">
    <w:name w:val="HTML Definition"/>
    <w:unhideWhenUsed/>
    <w:qFormat/>
    <w:uiPriority w:val="99"/>
    <w:rPr>
      <w:i/>
    </w:rPr>
  </w:style>
  <w:style w:type="character" w:styleId="35">
    <w:name w:val="Hyperlink"/>
    <w:qFormat/>
    <w:uiPriority w:val="0"/>
    <w:rPr>
      <w:color w:val="5579A7"/>
      <w:u w:val="none"/>
    </w:rPr>
  </w:style>
  <w:style w:type="character" w:styleId="36">
    <w:name w:val="HTML Code"/>
    <w:unhideWhenUsed/>
    <w:qFormat/>
    <w:uiPriority w:val="99"/>
    <w:rPr>
      <w:rFonts w:ascii="-apple-system" w:hAnsi="-apple-system" w:eastAsia="-apple-system" w:cs="-apple-system"/>
      <w:sz w:val="21"/>
      <w:szCs w:val="21"/>
    </w:rPr>
  </w:style>
  <w:style w:type="character" w:styleId="37">
    <w:name w:val="annotation reference"/>
    <w:unhideWhenUsed/>
    <w:qFormat/>
    <w:uiPriority w:val="99"/>
    <w:rPr>
      <w:sz w:val="21"/>
      <w:szCs w:val="21"/>
    </w:rPr>
  </w:style>
  <w:style w:type="character" w:styleId="38">
    <w:name w:val="HTML Keyboard"/>
    <w:unhideWhenUsed/>
    <w:qFormat/>
    <w:uiPriority w:val="99"/>
    <w:rPr>
      <w:rFonts w:hint="default" w:ascii="-apple-system" w:hAnsi="-apple-system" w:eastAsia="-apple-system" w:cs="-apple-system"/>
      <w:sz w:val="21"/>
      <w:szCs w:val="21"/>
    </w:rPr>
  </w:style>
  <w:style w:type="character" w:styleId="39">
    <w:name w:val="HTML Sample"/>
    <w:unhideWhenUsed/>
    <w:qFormat/>
    <w:uiPriority w:val="99"/>
    <w:rPr>
      <w:rFonts w:hint="default" w:ascii="-apple-system" w:hAnsi="-apple-system" w:eastAsia="-apple-system" w:cs="-apple-system"/>
      <w:sz w:val="21"/>
      <w:szCs w:val="21"/>
    </w:rPr>
  </w:style>
  <w:style w:type="paragraph" w:customStyle="1" w:styleId="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1">
    <w:name w:val="页眉 字符"/>
    <w:basedOn w:val="29"/>
    <w:link w:val="21"/>
    <w:qFormat/>
    <w:uiPriority w:val="99"/>
    <w:rPr>
      <w:sz w:val="18"/>
      <w:szCs w:val="18"/>
    </w:rPr>
  </w:style>
  <w:style w:type="character" w:customStyle="1" w:styleId="42">
    <w:name w:val="页脚 字符"/>
    <w:basedOn w:val="29"/>
    <w:link w:val="20"/>
    <w:qFormat/>
    <w:uiPriority w:val="99"/>
    <w:rPr>
      <w:sz w:val="18"/>
      <w:szCs w:val="18"/>
    </w:rPr>
  </w:style>
  <w:style w:type="character" w:customStyle="1" w:styleId="43">
    <w:name w:val="标题 1 字符"/>
    <w:basedOn w:val="29"/>
    <w:link w:val="4"/>
    <w:qFormat/>
    <w:uiPriority w:val="9"/>
    <w:rPr>
      <w:rFonts w:ascii="Times New Roman" w:hAnsi="Times New Roman" w:eastAsia="宋体" w:cs="Times New Roman"/>
      <w:b/>
      <w:bCs/>
      <w:kern w:val="44"/>
      <w:sz w:val="44"/>
      <w:szCs w:val="44"/>
    </w:rPr>
  </w:style>
  <w:style w:type="character" w:customStyle="1" w:styleId="44">
    <w:name w:val="标题 2 字符"/>
    <w:basedOn w:val="29"/>
    <w:link w:val="5"/>
    <w:qFormat/>
    <w:uiPriority w:val="9"/>
    <w:rPr>
      <w:rFonts w:ascii="Cambria" w:hAnsi="Cambria" w:eastAsia="宋体" w:cs="Times New Roman"/>
      <w:b/>
      <w:bCs/>
      <w:sz w:val="32"/>
      <w:szCs w:val="32"/>
    </w:rPr>
  </w:style>
  <w:style w:type="character" w:customStyle="1" w:styleId="45">
    <w:name w:val="标题 3 字符"/>
    <w:basedOn w:val="29"/>
    <w:link w:val="6"/>
    <w:qFormat/>
    <w:uiPriority w:val="9"/>
    <w:rPr>
      <w:rFonts w:ascii="Times New Roman" w:hAnsi="Times New Roman" w:eastAsia="宋体" w:cs="Times New Roman"/>
      <w:b/>
      <w:bCs/>
      <w:sz w:val="32"/>
      <w:szCs w:val="32"/>
    </w:rPr>
  </w:style>
  <w:style w:type="character" w:customStyle="1" w:styleId="46">
    <w:name w:val="jbox-icon-none"/>
    <w:qFormat/>
    <w:uiPriority w:val="0"/>
    <w:rPr>
      <w:vanish/>
    </w:rPr>
  </w:style>
  <w:style w:type="character" w:customStyle="1" w:styleId="47">
    <w:name w:val="z-窗体底端 字符"/>
    <w:link w:val="48"/>
    <w:qFormat/>
    <w:uiPriority w:val="99"/>
    <w:rPr>
      <w:rFonts w:ascii="Arial" w:hAnsi="Arial"/>
      <w:vanish/>
      <w:sz w:val="16"/>
      <w:szCs w:val="16"/>
    </w:rPr>
  </w:style>
  <w:style w:type="paragraph" w:customStyle="1" w:styleId="48">
    <w:name w:val="z-窗体底端1"/>
    <w:basedOn w:val="1"/>
    <w:next w:val="1"/>
    <w:link w:val="47"/>
    <w:unhideWhenUsed/>
    <w:qFormat/>
    <w:uiPriority w:val="99"/>
    <w:pPr>
      <w:widowControl/>
      <w:pBdr>
        <w:top w:val="single" w:color="auto" w:sz="6" w:space="1"/>
      </w:pBdr>
      <w:jc w:val="center"/>
    </w:pPr>
    <w:rPr>
      <w:rFonts w:ascii="Arial" w:hAnsi="Arial"/>
      <w:vanish/>
      <w:sz w:val="16"/>
      <w:szCs w:val="16"/>
    </w:rPr>
  </w:style>
  <w:style w:type="character" w:customStyle="1" w:styleId="49">
    <w:name w:val="文档结构图 字符"/>
    <w:link w:val="11"/>
    <w:qFormat/>
    <w:uiPriority w:val="99"/>
    <w:rPr>
      <w:rFonts w:ascii="宋体"/>
      <w:sz w:val="18"/>
      <w:szCs w:val="18"/>
    </w:rPr>
  </w:style>
  <w:style w:type="character" w:customStyle="1" w:styleId="50">
    <w:name w:val="black601"/>
    <w:qFormat/>
    <w:uiPriority w:val="0"/>
    <w:rPr>
      <w:color w:val="666666"/>
    </w:rPr>
  </w:style>
  <w:style w:type="character" w:customStyle="1" w:styleId="51">
    <w:name w:val="hour_pm"/>
    <w:basedOn w:val="29"/>
    <w:qFormat/>
    <w:uiPriority w:val="0"/>
  </w:style>
  <w:style w:type="character" w:customStyle="1" w:styleId="52">
    <w:name w:val="正文缩进 字符"/>
    <w:link w:val="9"/>
    <w:qFormat/>
    <w:uiPriority w:val="0"/>
    <w:rPr>
      <w:rFonts w:eastAsia="宋体"/>
    </w:rPr>
  </w:style>
  <w:style w:type="character" w:customStyle="1" w:styleId="53">
    <w:name w:val="标题 1 Char Char"/>
    <w:qFormat/>
    <w:uiPriority w:val="0"/>
    <w:rPr>
      <w:rFonts w:eastAsia="宋体"/>
      <w:b/>
      <w:spacing w:val="-2"/>
      <w:sz w:val="24"/>
      <w:lang w:val="en-US" w:eastAsia="zh-CN" w:bidi="ar-SA"/>
    </w:rPr>
  </w:style>
  <w:style w:type="character" w:customStyle="1" w:styleId="54">
    <w:name w:val="jbox-icon-info"/>
    <w:basedOn w:val="29"/>
    <w:qFormat/>
    <w:uiPriority w:val="0"/>
  </w:style>
  <w:style w:type="character" w:customStyle="1" w:styleId="55">
    <w:name w:val="hover9"/>
    <w:qFormat/>
    <w:uiPriority w:val="0"/>
    <w:rPr>
      <w:shd w:val="clear" w:color="auto" w:fill="EEEEEE"/>
    </w:rPr>
  </w:style>
  <w:style w:type="character" w:customStyle="1" w:styleId="56">
    <w:name w:val="maywed421"/>
    <w:qFormat/>
    <w:uiPriority w:val="0"/>
    <w:rPr>
      <w:color w:val="366FB6"/>
      <w:u w:val="none"/>
    </w:rPr>
  </w:style>
  <w:style w:type="character" w:customStyle="1" w:styleId="57">
    <w:name w:val="old"/>
    <w:qFormat/>
    <w:uiPriority w:val="0"/>
    <w:rPr>
      <w:color w:val="999999"/>
    </w:rPr>
  </w:style>
  <w:style w:type="character" w:customStyle="1" w:styleId="58">
    <w:name w:val="jbox-icon-warning"/>
    <w:basedOn w:val="29"/>
    <w:qFormat/>
    <w:uiPriority w:val="0"/>
  </w:style>
  <w:style w:type="character" w:customStyle="1" w:styleId="59">
    <w:name w:val="z-窗体顶端 字符"/>
    <w:link w:val="60"/>
    <w:qFormat/>
    <w:uiPriority w:val="99"/>
    <w:rPr>
      <w:rFonts w:ascii="Arial" w:hAnsi="Arial"/>
      <w:vanish/>
      <w:sz w:val="16"/>
      <w:szCs w:val="16"/>
    </w:rPr>
  </w:style>
  <w:style w:type="paragraph" w:customStyle="1" w:styleId="60">
    <w:name w:val="z-窗体顶端1"/>
    <w:basedOn w:val="1"/>
    <w:next w:val="1"/>
    <w:link w:val="59"/>
    <w:unhideWhenUsed/>
    <w:qFormat/>
    <w:uiPriority w:val="99"/>
    <w:pPr>
      <w:widowControl/>
      <w:pBdr>
        <w:bottom w:val="single" w:color="auto" w:sz="6" w:space="1"/>
      </w:pBdr>
      <w:jc w:val="center"/>
    </w:pPr>
    <w:rPr>
      <w:rFonts w:ascii="Arial" w:hAnsi="Arial"/>
      <w:vanish/>
      <w:sz w:val="16"/>
      <w:szCs w:val="16"/>
    </w:rPr>
  </w:style>
  <w:style w:type="character" w:customStyle="1" w:styleId="61">
    <w:name w:val="纯文本 字符1"/>
    <w:link w:val="17"/>
    <w:qFormat/>
    <w:uiPriority w:val="99"/>
    <w:rPr>
      <w:rFonts w:ascii="宋体" w:hAnsi="Courier New"/>
      <w:sz w:val="24"/>
      <w:szCs w:val="24"/>
    </w:rPr>
  </w:style>
  <w:style w:type="character" w:customStyle="1" w:styleId="62">
    <w:name w:val="批注主题 字符"/>
    <w:link w:val="25"/>
    <w:qFormat/>
    <w:uiPriority w:val="99"/>
    <w:rPr>
      <w:b/>
      <w:bCs/>
      <w:sz w:val="28"/>
      <w:szCs w:val="24"/>
    </w:rPr>
  </w:style>
  <w:style w:type="character" w:customStyle="1" w:styleId="63">
    <w:name w:val="jbox-icon-loading"/>
    <w:basedOn w:val="29"/>
    <w:qFormat/>
    <w:uiPriority w:val="0"/>
  </w:style>
  <w:style w:type="character" w:customStyle="1" w:styleId="64">
    <w:name w:val="正文文本缩进 字符"/>
    <w:qFormat/>
    <w:uiPriority w:val="0"/>
    <w:rPr>
      <w:rFonts w:ascii="宋体" w:hAnsi="Courier New"/>
      <w:spacing w:val="-4"/>
      <w:kern w:val="2"/>
      <w:sz w:val="18"/>
    </w:rPr>
  </w:style>
  <w:style w:type="character" w:customStyle="1" w:styleId="65">
    <w:name w:val="正文文本缩进 字符1"/>
    <w:qFormat/>
    <w:uiPriority w:val="0"/>
    <w:rPr>
      <w:rFonts w:ascii="宋体" w:hAnsi="Courier New"/>
      <w:spacing w:val="-4"/>
      <w:kern w:val="2"/>
      <w:sz w:val="18"/>
    </w:rPr>
  </w:style>
  <w:style w:type="character" w:customStyle="1" w:styleId="66">
    <w:name w:val="纯文本 字符"/>
    <w:qFormat/>
    <w:uiPriority w:val="99"/>
    <w:rPr>
      <w:rFonts w:ascii="宋体" w:hAnsi="Courier New"/>
      <w:kern w:val="2"/>
      <w:sz w:val="24"/>
      <w:szCs w:val="24"/>
    </w:rPr>
  </w:style>
  <w:style w:type="character" w:customStyle="1" w:styleId="67">
    <w:name w:val="jbox-icon-question"/>
    <w:basedOn w:val="29"/>
    <w:qFormat/>
    <w:uiPriority w:val="0"/>
  </w:style>
  <w:style w:type="character" w:customStyle="1" w:styleId="68">
    <w:name w:val="jbox-icon"/>
    <w:basedOn w:val="29"/>
    <w:qFormat/>
    <w:uiPriority w:val="0"/>
  </w:style>
  <w:style w:type="character" w:customStyle="1" w:styleId="69">
    <w:name w:val="纯文本 字符2"/>
    <w:qFormat/>
    <w:uiPriority w:val="99"/>
    <w:rPr>
      <w:rFonts w:ascii="宋体" w:hAnsi="Courier New"/>
      <w:kern w:val="2"/>
      <w:sz w:val="24"/>
      <w:szCs w:val="24"/>
    </w:rPr>
  </w:style>
  <w:style w:type="character" w:customStyle="1" w:styleId="70">
    <w:name w:val="hour_am"/>
    <w:basedOn w:val="29"/>
    <w:qFormat/>
    <w:uiPriority w:val="0"/>
  </w:style>
  <w:style w:type="character" w:customStyle="1" w:styleId="71">
    <w:name w:val="jbox-icon-success"/>
    <w:basedOn w:val="29"/>
    <w:qFormat/>
    <w:uiPriority w:val="0"/>
  </w:style>
  <w:style w:type="character" w:customStyle="1" w:styleId="72">
    <w:name w:val="批注文字 字符"/>
    <w:qFormat/>
    <w:uiPriority w:val="99"/>
    <w:rPr>
      <w:kern w:val="2"/>
      <w:sz w:val="28"/>
      <w:szCs w:val="24"/>
    </w:rPr>
  </w:style>
  <w:style w:type="character" w:customStyle="1" w:styleId="73">
    <w:name w:val="纯文本 Char1"/>
    <w:qFormat/>
    <w:uiPriority w:val="0"/>
    <w:rPr>
      <w:rFonts w:ascii="宋体" w:hAnsi="Courier New"/>
      <w:kern w:val="2"/>
      <w:sz w:val="21"/>
    </w:rPr>
  </w:style>
  <w:style w:type="character" w:customStyle="1" w:styleId="74">
    <w:name w:val="纯文本 Char"/>
    <w:qFormat/>
    <w:uiPriority w:val="99"/>
    <w:rPr>
      <w:rFonts w:ascii="宋体" w:hAnsi="Courier New"/>
      <w:kern w:val="2"/>
      <w:sz w:val="24"/>
      <w:szCs w:val="24"/>
    </w:rPr>
  </w:style>
  <w:style w:type="character" w:customStyle="1" w:styleId="75">
    <w:name w:val="sub_title s0"/>
    <w:basedOn w:val="29"/>
    <w:qFormat/>
    <w:uiPriority w:val="0"/>
  </w:style>
  <w:style w:type="character" w:customStyle="1" w:styleId="76">
    <w:name w:val="正文文本缩进 字符2"/>
    <w:link w:val="14"/>
    <w:qFormat/>
    <w:uiPriority w:val="0"/>
    <w:rPr>
      <w:rFonts w:ascii="宋体" w:hAnsi="Courier New"/>
      <w:spacing w:val="-4"/>
      <w:sz w:val="18"/>
    </w:rPr>
  </w:style>
  <w:style w:type="character" w:customStyle="1" w:styleId="77">
    <w:name w:val="jbox-icon-error"/>
    <w:basedOn w:val="29"/>
    <w:qFormat/>
    <w:uiPriority w:val="0"/>
  </w:style>
  <w:style w:type="character" w:customStyle="1" w:styleId="78">
    <w:name w:val="正文文本 2 字符"/>
    <w:basedOn w:val="29"/>
    <w:link w:val="23"/>
    <w:qFormat/>
    <w:uiPriority w:val="0"/>
    <w:rPr>
      <w:rFonts w:ascii="宋体" w:hAnsi="宋体" w:eastAsia="宋体" w:cs="Times New Roman"/>
      <w:color w:val="000000"/>
      <w:sz w:val="24"/>
      <w:szCs w:val="24"/>
    </w:rPr>
  </w:style>
  <w:style w:type="paragraph" w:customStyle="1" w:styleId="7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0">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1">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2">
    <w:name w:val="z-窗体顶端 字符1"/>
    <w:basedOn w:val="29"/>
    <w:semiHidden/>
    <w:qFormat/>
    <w:uiPriority w:val="99"/>
    <w:rPr>
      <w:rFonts w:ascii="Arial" w:hAnsi="Arial" w:cs="Arial"/>
      <w:vanish/>
      <w:sz w:val="16"/>
      <w:szCs w:val="16"/>
    </w:rPr>
  </w:style>
  <w:style w:type="paragraph" w:customStyle="1" w:styleId="83">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4">
    <w:name w:val="批注文字 字符1"/>
    <w:basedOn w:val="29"/>
    <w:link w:val="12"/>
    <w:semiHidden/>
    <w:qFormat/>
    <w:uiPriority w:val="99"/>
  </w:style>
  <w:style w:type="character" w:customStyle="1" w:styleId="85">
    <w:name w:val="批注主题 字符1"/>
    <w:basedOn w:val="84"/>
    <w:semiHidden/>
    <w:qFormat/>
    <w:uiPriority w:val="99"/>
    <w:rPr>
      <w:b/>
      <w:bCs/>
    </w:rPr>
  </w:style>
  <w:style w:type="character" w:customStyle="1" w:styleId="86">
    <w:name w:val="文档结构图 字符1"/>
    <w:basedOn w:val="29"/>
    <w:semiHidden/>
    <w:qFormat/>
    <w:uiPriority w:val="99"/>
    <w:rPr>
      <w:rFonts w:ascii="Microsoft YaHei UI" w:eastAsia="Microsoft YaHei UI"/>
      <w:sz w:val="18"/>
      <w:szCs w:val="18"/>
    </w:rPr>
  </w:style>
  <w:style w:type="character" w:customStyle="1" w:styleId="87">
    <w:name w:val="正文文本 字符"/>
    <w:basedOn w:val="29"/>
    <w:link w:val="13"/>
    <w:qFormat/>
    <w:uiPriority w:val="99"/>
    <w:rPr>
      <w:rFonts w:ascii="Times New Roman" w:hAnsi="Times New Roman" w:eastAsia="宋体" w:cs="Times New Roman"/>
      <w:sz w:val="28"/>
      <w:szCs w:val="24"/>
    </w:rPr>
  </w:style>
  <w:style w:type="character" w:customStyle="1" w:styleId="88">
    <w:name w:val="批注框文本 字符"/>
    <w:basedOn w:val="29"/>
    <w:link w:val="19"/>
    <w:qFormat/>
    <w:uiPriority w:val="0"/>
    <w:rPr>
      <w:rFonts w:ascii="Times New Roman" w:hAnsi="Times New Roman" w:eastAsia="宋体" w:cs="Times New Roman"/>
      <w:sz w:val="18"/>
      <w:szCs w:val="18"/>
    </w:rPr>
  </w:style>
  <w:style w:type="character" w:customStyle="1" w:styleId="89">
    <w:name w:val="正文文本缩进 字符3"/>
    <w:basedOn w:val="29"/>
    <w:semiHidden/>
    <w:qFormat/>
    <w:uiPriority w:val="99"/>
  </w:style>
  <w:style w:type="character" w:customStyle="1" w:styleId="90">
    <w:name w:val="日期 字符"/>
    <w:basedOn w:val="29"/>
    <w:link w:val="18"/>
    <w:qFormat/>
    <w:uiPriority w:val="0"/>
    <w:rPr>
      <w:rFonts w:ascii="Times New Roman" w:hAnsi="Times New Roman" w:eastAsia="楷体_GB2312" w:cs="Times New Roman"/>
      <w:sz w:val="32"/>
      <w:szCs w:val="20"/>
    </w:rPr>
  </w:style>
  <w:style w:type="character" w:customStyle="1" w:styleId="91">
    <w:name w:val="纯文本 字符3"/>
    <w:basedOn w:val="29"/>
    <w:semiHidden/>
    <w:qFormat/>
    <w:uiPriority w:val="99"/>
    <w:rPr>
      <w:rFonts w:hAnsi="Courier New" w:cs="Courier New" w:asciiTheme="minorEastAsia"/>
    </w:rPr>
  </w:style>
  <w:style w:type="character" w:customStyle="1" w:styleId="92">
    <w:name w:val="正文文本首行缩进 2 字符"/>
    <w:basedOn w:val="89"/>
    <w:link w:val="15"/>
    <w:qFormat/>
    <w:uiPriority w:val="99"/>
    <w:rPr>
      <w:rFonts w:ascii="宋体" w:hAnsi="Courier New"/>
      <w:spacing w:val="-4"/>
      <w:sz w:val="18"/>
    </w:rPr>
  </w:style>
  <w:style w:type="character" w:customStyle="1" w:styleId="93">
    <w:name w:val="z-窗体底端 字符1"/>
    <w:basedOn w:val="29"/>
    <w:semiHidden/>
    <w:qFormat/>
    <w:uiPriority w:val="99"/>
    <w:rPr>
      <w:rFonts w:ascii="Arial" w:hAnsi="Arial" w:cs="Arial"/>
      <w:vanish/>
      <w:sz w:val="16"/>
      <w:szCs w:val="16"/>
    </w:rPr>
  </w:style>
  <w:style w:type="paragraph" w:customStyle="1" w:styleId="94">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5">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5"/>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9"/>
    <w:semiHidden/>
    <w:unhideWhenUsed/>
    <w:qFormat/>
    <w:uiPriority w:val="99"/>
    <w:rPr>
      <w:color w:val="605E5C"/>
      <w:shd w:val="clear" w:color="auto" w:fill="E1DFDD"/>
    </w:rPr>
  </w:style>
  <w:style w:type="character" w:customStyle="1" w:styleId="109">
    <w:name w:val="未处理的提及3"/>
    <w:basedOn w:val="29"/>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paragraph" w:customStyle="1" w:styleId="111">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2">
    <w:name w:val="网格型1"/>
    <w:basedOn w:val="2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Normal Indent1"/>
    <w:qFormat/>
    <w:uiPriority w:val="0"/>
    <w:pPr>
      <w:ind w:firstLine="420"/>
    </w:pPr>
    <w:rPr>
      <w:rFonts w:ascii="Times New Roman" w:hAnsi="Times New Roman" w:eastAsia="仿宋_GB2312" w:cs="宋体"/>
      <w:b/>
      <w:bCs/>
      <w:color w:val="000000"/>
      <w:sz w:val="21"/>
      <w:lang w:val="en-US" w:eastAsia="zh-CN" w:bidi="ar-SA"/>
    </w:rPr>
  </w:style>
  <w:style w:type="character" w:customStyle="1" w:styleId="11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32914</Words>
  <Characters>35496</Characters>
  <Lines>32</Lines>
  <Paragraphs>64</Paragraphs>
  <TotalTime>12</TotalTime>
  <ScaleCrop>false</ScaleCrop>
  <LinksUpToDate>false</LinksUpToDate>
  <CharactersWithSpaces>36010</CharactersWithSpaces>
  <Application>WPS Office_12.1.0.18329_F1E327BC-269C-435d-A152-05C5408002CA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Young..</cp:lastModifiedBy>
  <dcterms:modified xsi:type="dcterms:W3CDTF">2024-10-01T07:47:09Z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2052-12.1.0.18329</vt:lpwstr>
  </property>
  <property fmtid="{D5CDD505-2E9C-101B-9397-08002B2CF9AE}" pid="3" name="ICV">
    <vt:lpwstr>A8CD9A3C31F04D2980217007EFB6F663_13</vt:lpwstr>
  </property>
</Properties>
</file>