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7C0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177421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6522717F">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14:paraId="02ECB177">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核磁共振仪</w:t>
      </w:r>
    </w:p>
    <w:p w14:paraId="260DDBAD">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457215C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7525B463">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4AB02978">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0324A351">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75FE2ACD">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default" w:ascii="仿宋" w:hAnsi="仿宋" w:eastAsia="仿宋" w:cs="仿宋"/>
          <w:b/>
          <w:color w:val="auto"/>
          <w:spacing w:val="-6"/>
          <w:sz w:val="30"/>
          <w:szCs w:val="30"/>
          <w:highlight w:val="none"/>
          <w:lang w:val="en-US" w:eastAsia="zh-CN"/>
        </w:rPr>
      </w:pPr>
      <w:r>
        <w:rPr>
          <w:rFonts w:hint="eastAsia" w:ascii="仿宋" w:hAnsi="仿宋" w:eastAsia="仿宋" w:cs="仿宋"/>
          <w:b/>
          <w:color w:val="auto"/>
          <w:spacing w:val="-6"/>
          <w:sz w:val="30"/>
          <w:szCs w:val="30"/>
          <w:highlight w:val="none"/>
          <w:lang w:val="en-US" w:eastAsia="zh-CN"/>
        </w:rPr>
        <w:t>项目名称：核磁共振仪</w:t>
      </w:r>
    </w:p>
    <w:p w14:paraId="51DD683B">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QSZB-Z(H)-H24235(GK)</w:t>
      </w:r>
    </w:p>
    <w:p w14:paraId="1F6A88E6">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14:paraId="65683704">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2CF31ADA">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[2024]63390号、[2024]63310号</w:t>
      </w:r>
    </w:p>
    <w:p w14:paraId="6B827D93">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0406EC5A">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533BB907">
      <w:pPr>
        <w:adjustRightInd w:val="0"/>
        <w:snapToGrid w:val="0"/>
        <w:ind w:firstLine="578" w:firstLineChars="200"/>
        <w:rPr>
          <w:rFonts w:ascii="仿宋" w:hAnsi="仿宋" w:eastAsia="仿宋" w:cs="仿宋"/>
          <w:b/>
          <w:color w:val="auto"/>
          <w:spacing w:val="-6"/>
          <w:sz w:val="30"/>
          <w:szCs w:val="30"/>
          <w:highlight w:val="none"/>
        </w:rPr>
      </w:pPr>
    </w:p>
    <w:p w14:paraId="643F8DCC">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2044D480">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53374AA9">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4B8A4FEB">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20A8B346">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4574182B">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15A66B76">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395BEDC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0973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1443BDEF">
            <w:pPr>
              <w:adjustRightInd w:val="0"/>
              <w:snapToGrid w:val="0"/>
              <w:ind w:firstLine="422" w:firstLineChars="200"/>
              <w:rPr>
                <w:rFonts w:ascii="仿宋" w:hAnsi="仿宋" w:eastAsia="仿宋" w:cs="仿宋"/>
                <w:b/>
                <w:color w:val="auto"/>
                <w:szCs w:val="21"/>
                <w:highlight w:val="none"/>
              </w:rPr>
            </w:pPr>
            <w:bookmarkStart w:id="0" w:name="_Toc35393790"/>
            <w:bookmarkStart w:id="1" w:name="_Toc35393621"/>
            <w:bookmarkStart w:id="2" w:name="_Toc28359079"/>
            <w:bookmarkStart w:id="3" w:name="_Toc28359002"/>
            <w:bookmarkStart w:id="4" w:name="_Hlk24379207"/>
            <w:r>
              <w:rPr>
                <w:rFonts w:hint="eastAsia" w:ascii="仿宋" w:hAnsi="仿宋" w:eastAsia="仿宋" w:cs="仿宋"/>
                <w:b/>
                <w:color w:val="auto"/>
                <w:szCs w:val="21"/>
                <w:highlight w:val="none"/>
              </w:rPr>
              <w:t>项目概况</w:t>
            </w:r>
          </w:p>
          <w:p w14:paraId="4747DE2D">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核磁共振仪</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2024年10月23日上午09:30:00（北京时间）</w:t>
            </w:r>
            <w:r>
              <w:rPr>
                <w:rFonts w:hint="eastAsia" w:ascii="仿宋" w:hAnsi="仿宋" w:eastAsia="仿宋" w:cs="仿宋"/>
                <w:b/>
                <w:color w:val="auto"/>
                <w:szCs w:val="21"/>
                <w:highlight w:val="none"/>
              </w:rPr>
              <w:t>前递交（上传）投标文件。</w:t>
            </w:r>
          </w:p>
        </w:tc>
      </w:tr>
    </w:tbl>
    <w:p w14:paraId="14E4AC5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6CDEB10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716BEC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QSZB-Z(H)-H24235(GK)</w:t>
      </w:r>
    </w:p>
    <w:p w14:paraId="301AA5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核磁共振仪</w:t>
      </w:r>
    </w:p>
    <w:bookmarkEnd w:id="4"/>
    <w:p w14:paraId="3A9BD5F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3500000</w:t>
      </w:r>
    </w:p>
    <w:p w14:paraId="042BE5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23DC966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7"/>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65"/>
        <w:gridCol w:w="666"/>
        <w:gridCol w:w="3648"/>
        <w:gridCol w:w="1591"/>
      </w:tblGrid>
      <w:tr w14:paraId="5A1A9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3046" w:type="dxa"/>
            <w:tcBorders>
              <w:left w:val="single" w:color="auto" w:sz="4" w:space="0"/>
              <w:right w:val="single" w:color="auto" w:sz="4" w:space="0"/>
              <w:tl2br w:val="nil"/>
              <w:tr2bl w:val="nil"/>
            </w:tcBorders>
            <w:vAlign w:val="center"/>
          </w:tcPr>
          <w:p w14:paraId="4BF005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665" w:type="dxa"/>
            <w:tcBorders>
              <w:tl2br w:val="nil"/>
              <w:tr2bl w:val="nil"/>
            </w:tcBorders>
            <w:vAlign w:val="center"/>
          </w:tcPr>
          <w:p w14:paraId="0D4DCD7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66" w:type="dxa"/>
            <w:tcBorders>
              <w:tl2br w:val="nil"/>
              <w:tr2bl w:val="nil"/>
            </w:tcBorders>
            <w:vAlign w:val="center"/>
          </w:tcPr>
          <w:p w14:paraId="4F468F8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648" w:type="dxa"/>
            <w:tcBorders>
              <w:right w:val="single" w:color="auto" w:sz="4" w:space="0"/>
              <w:tl2br w:val="nil"/>
              <w:tr2bl w:val="nil"/>
            </w:tcBorders>
            <w:vAlign w:val="center"/>
          </w:tcPr>
          <w:p w14:paraId="6350361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14:paraId="7D1533DB">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是否允许采购进口产品</w:t>
            </w:r>
          </w:p>
        </w:tc>
      </w:tr>
      <w:tr w14:paraId="5F07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46" w:type="dxa"/>
            <w:tcBorders>
              <w:left w:val="single" w:color="auto" w:sz="4" w:space="0"/>
              <w:right w:val="single" w:color="auto" w:sz="4" w:space="0"/>
              <w:tl2br w:val="nil"/>
              <w:tr2bl w:val="nil"/>
            </w:tcBorders>
            <w:vAlign w:val="center"/>
          </w:tcPr>
          <w:p w14:paraId="72C31431">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核磁共振仪</w:t>
            </w:r>
          </w:p>
        </w:tc>
        <w:tc>
          <w:tcPr>
            <w:tcW w:w="665" w:type="dxa"/>
            <w:tcBorders>
              <w:tl2br w:val="nil"/>
              <w:tr2bl w:val="nil"/>
            </w:tcBorders>
            <w:vAlign w:val="center"/>
          </w:tcPr>
          <w:p w14:paraId="7E1CBC4A">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66" w:type="dxa"/>
            <w:tcBorders>
              <w:tl2br w:val="nil"/>
              <w:tr2bl w:val="nil"/>
            </w:tcBorders>
            <w:vAlign w:val="center"/>
          </w:tcPr>
          <w:p w14:paraId="23F385A9">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套</w:t>
            </w:r>
          </w:p>
        </w:tc>
        <w:tc>
          <w:tcPr>
            <w:tcW w:w="3648" w:type="dxa"/>
            <w:tcBorders>
              <w:right w:val="single" w:color="auto" w:sz="4" w:space="0"/>
              <w:tl2br w:val="nil"/>
              <w:tr2bl w:val="nil"/>
            </w:tcBorders>
            <w:vAlign w:val="center"/>
          </w:tcPr>
          <w:p w14:paraId="67B62623">
            <w:pPr>
              <w:ind w:left="0" w:leftChars="0" w:right="0" w:rightChars="0" w:firstLine="0" w:firstLineChars="0"/>
              <w:jc w:val="center"/>
              <w:rPr>
                <w:rFonts w:hint="default" w:eastAsia="仿宋"/>
                <w:color w:val="auto"/>
                <w:highlight w:val="none"/>
                <w:lang w:val="en-US" w:eastAsia="zh-CN"/>
              </w:rPr>
            </w:pPr>
            <w:r>
              <w:rPr>
                <w:rFonts w:hint="eastAsia" w:eastAsia="仿宋"/>
                <w:color w:val="auto"/>
                <w:highlight w:val="none"/>
                <w:lang w:val="en-US" w:eastAsia="zh-CN"/>
              </w:rPr>
              <w:t>化学与化工学院科研配套</w:t>
            </w:r>
          </w:p>
        </w:tc>
        <w:tc>
          <w:tcPr>
            <w:tcW w:w="1591" w:type="dxa"/>
            <w:tcBorders>
              <w:right w:val="single" w:color="auto" w:sz="4" w:space="0"/>
              <w:tl2br w:val="nil"/>
              <w:tr2bl w:val="nil"/>
            </w:tcBorders>
            <w:vAlign w:val="center"/>
          </w:tcPr>
          <w:p w14:paraId="2BE3583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是</w:t>
            </w:r>
          </w:p>
        </w:tc>
      </w:tr>
    </w:tbl>
    <w:p w14:paraId="7FDEC25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28359080"/>
      <w:bookmarkStart w:id="6" w:name="_Toc28359003"/>
      <w:bookmarkStart w:id="7" w:name="_Toc35393622"/>
      <w:bookmarkStart w:id="8" w:name="_Toc35393791"/>
    </w:p>
    <w:p w14:paraId="6ABF0B9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2264F45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color w:val="auto"/>
          <w:szCs w:val="21"/>
          <w:highlight w:val="none"/>
          <w:lang w:eastAsia="zh-CN"/>
        </w:rPr>
        <w:t>国产设备自合同签订生效之日起12个月内交付/进口设备自合同签订生效之日起12个月内交付</w:t>
      </w:r>
    </w:p>
    <w:p w14:paraId="7BB4DC3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4EB470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3951546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B07D5EC">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369F82E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1CAC366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792"/>
      <w:bookmarkStart w:id="12" w:name="_Toc35393623"/>
      <w:r>
        <w:rPr>
          <w:rFonts w:hint="eastAsia" w:ascii="仿宋" w:hAnsi="仿宋" w:eastAsia="仿宋" w:cs="仿宋"/>
          <w:b/>
          <w:color w:val="auto"/>
          <w:szCs w:val="21"/>
          <w:highlight w:val="none"/>
        </w:rPr>
        <w:t>三、获取招标文件</w:t>
      </w:r>
      <w:bookmarkEnd w:id="9"/>
      <w:bookmarkEnd w:id="10"/>
      <w:bookmarkEnd w:id="11"/>
      <w:bookmarkEnd w:id="12"/>
    </w:p>
    <w:p w14:paraId="2D6E72B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35393624"/>
      <w:bookmarkStart w:id="14" w:name="_Toc35393793"/>
      <w:bookmarkStart w:id="15" w:name="_Toc28359082"/>
      <w:bookmarkStart w:id="16" w:name="_Toc28359005"/>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01</w:t>
      </w:r>
      <w:bookmarkStart w:id="50" w:name="_GoBack"/>
      <w:bookmarkEnd w:id="50"/>
      <w:r>
        <w:rPr>
          <w:rFonts w:hint="eastAsia" w:ascii="仿宋" w:hAnsi="仿宋" w:eastAsia="仿宋" w:cs="仿宋"/>
          <w:color w:val="auto"/>
          <w:szCs w:val="21"/>
          <w:highlight w:val="none"/>
          <w:lang w:eastAsia="zh-CN"/>
        </w:rPr>
        <w:t>日至2024年10月23日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54B2332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28074DD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416B509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10B04DF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3998F0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2024年10月23日上午09:30:00（北京时间）</w:t>
      </w:r>
    </w:p>
    <w:p w14:paraId="30F3A97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658465E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2024年10月23日上午09:30:00（北京时间）</w:t>
      </w:r>
    </w:p>
    <w:p w14:paraId="4949A7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w:t>
      </w:r>
      <w:r>
        <w:rPr>
          <w:rFonts w:hint="eastAsia" w:ascii="仿宋" w:hAnsi="仿宋" w:eastAsia="仿宋" w:cs="仿宋"/>
          <w:color w:val="auto"/>
          <w:szCs w:val="21"/>
          <w:highlight w:val="none"/>
          <w:lang w:val="en-US" w:eastAsia="zh-CN"/>
        </w:rPr>
        <w:t>4</w:t>
      </w:r>
    </w:p>
    <w:bookmarkEnd w:id="17"/>
    <w:p w14:paraId="182755E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35393625"/>
      <w:bookmarkStart w:id="19" w:name="_Toc35393794"/>
      <w:bookmarkStart w:id="20" w:name="_Toc28359084"/>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14:paraId="0E867BB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7B49414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14:paraId="632A6C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1F6A39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0F68C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0A95DD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w:t>
      </w:r>
      <w:r>
        <w:rPr>
          <w:rFonts w:hint="eastAsia" w:ascii="仿宋" w:hAnsi="仿宋" w:eastAsia="仿宋" w:cs="仿宋"/>
          <w:color w:val="auto"/>
          <w:szCs w:val="21"/>
          <w:highlight w:val="none"/>
          <w:lang w:val="en-US" w:eastAsia="zh-CN"/>
        </w:rPr>
        <w:t>政府采购进口产品、</w:t>
      </w:r>
      <w:r>
        <w:rPr>
          <w:rFonts w:hint="eastAsia" w:ascii="仿宋" w:hAnsi="仿宋" w:eastAsia="仿宋" w:cs="仿宋"/>
          <w:color w:val="auto"/>
          <w:szCs w:val="21"/>
          <w:highlight w:val="none"/>
        </w:rPr>
        <w:t>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3197893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627"/>
      <w:bookmarkStart w:id="28" w:name="_Toc28359085"/>
      <w:bookmarkStart w:id="29" w:name="_Toc28359008"/>
      <w:bookmarkStart w:id="30" w:name="_Toc35393796"/>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3546AF5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3FA8075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14:paraId="37300B8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14:paraId="3CC8E520">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326DE419">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项目联系人（询问）：章老师</w:t>
      </w:r>
    </w:p>
    <w:p w14:paraId="3E519E0B">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项目联系方式（询问）：0571-86842941</w:t>
      </w:r>
    </w:p>
    <w:p w14:paraId="2533DC8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质疑联系人：王老师</w:t>
      </w:r>
    </w:p>
    <w:p w14:paraId="53C6536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14:paraId="39DB103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6CCEAAE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2163852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468AF6D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1BE80FC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7D0F650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杨立凯、元俊仁、符佳慧</w:t>
      </w:r>
    </w:p>
    <w:p w14:paraId="4DF390A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72702FA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73E209C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7E2B1D1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1D9ED1B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74866E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14:paraId="4F67048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14:paraId="38759300">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14:paraId="12E87DD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0DC077E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14:paraId="15951F6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监督投诉电话：0571-87227671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87800218</w:t>
      </w:r>
    </w:p>
    <w:p w14:paraId="461CD4A0">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146ABC7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14:paraId="61DF69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457063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09AF5356">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413C2DB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3FE6E84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14:paraId="75F2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7ECDE9B">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14:paraId="7D29E48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14:paraId="7E37E66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394B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0C81BB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14:paraId="6B80A7E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14:paraId="539CA29F">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允许采购进口产品</w:t>
            </w:r>
          </w:p>
        </w:tc>
      </w:tr>
      <w:tr w14:paraId="78C7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30C51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14:paraId="2611888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14:paraId="392AA5CF">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7018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792E692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14:paraId="6B48891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14:paraId="3A9BF9B6">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3C71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18680B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14:paraId="2CD6D3CB">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14:paraId="7838411A">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1E7F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182026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14:paraId="5CE1AEE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14:paraId="622BEBFA">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71BA2159">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2614ECBF">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538AA292">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75A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6B0464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14:paraId="6C79791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14:paraId="4D14DAB9">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1694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8BE670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14:paraId="555D1AC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14:paraId="5B67F76C">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1033BD43">
      <w:pPr>
        <w:adjustRightInd w:val="0"/>
        <w:snapToGrid w:val="0"/>
        <w:spacing w:line="288" w:lineRule="auto"/>
        <w:rPr>
          <w:rFonts w:ascii="仿宋" w:hAnsi="仿宋" w:eastAsia="仿宋" w:cs="仿宋"/>
          <w:b/>
          <w:color w:val="auto"/>
          <w:spacing w:val="-4"/>
          <w:szCs w:val="21"/>
          <w:highlight w:val="none"/>
        </w:rPr>
      </w:pPr>
    </w:p>
    <w:p w14:paraId="38FF81B6">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928"/>
      </w:tblGrid>
      <w:tr w14:paraId="54B54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1974430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928" w:type="dxa"/>
            <w:tcBorders>
              <w:top w:val="single" w:color="auto" w:sz="4" w:space="0"/>
              <w:left w:val="single" w:color="auto" w:sz="4" w:space="0"/>
              <w:bottom w:val="single" w:color="auto" w:sz="4" w:space="0"/>
              <w:right w:val="single" w:color="auto" w:sz="4" w:space="0"/>
            </w:tcBorders>
            <w:vAlign w:val="center"/>
          </w:tcPr>
          <w:p w14:paraId="6E09C5D6">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4A20F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27611470">
            <w:pPr>
              <w:jc w:val="center"/>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支付时间及条件</w:t>
            </w:r>
          </w:p>
        </w:tc>
        <w:tc>
          <w:tcPr>
            <w:tcW w:w="7928" w:type="dxa"/>
            <w:tcBorders>
              <w:top w:val="single" w:color="auto" w:sz="4" w:space="0"/>
              <w:left w:val="single" w:color="auto" w:sz="4" w:space="0"/>
              <w:bottom w:val="single" w:color="auto" w:sz="4" w:space="0"/>
              <w:right w:val="single" w:color="auto" w:sz="4" w:space="0"/>
            </w:tcBorders>
            <w:vAlign w:val="center"/>
          </w:tcPr>
          <w:p w14:paraId="6E13854C">
            <w:pPr>
              <w:snapToGrid w:val="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国产</w:t>
            </w:r>
            <w:r>
              <w:rPr>
                <w:rFonts w:hint="eastAsia" w:ascii="仿宋" w:hAnsi="仿宋" w:eastAsia="仿宋" w:cs="仿宋"/>
                <w:b/>
                <w:bCs/>
                <w:color w:val="auto"/>
                <w:highlight w:val="none"/>
              </w:rPr>
              <w:t>设备</w:t>
            </w:r>
          </w:p>
          <w:p w14:paraId="78A34EC4">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合同生效以及具备实施条件后7个工作日内且中标人已向采购人提交银行、保险公司等金融机构出具的预付款保函（额度与预付款金额一致），采购人向中标人支付合同总价的40%作为预付款（预付款在后续货款中作相应抵扣）；货物自中标人交付采购人，经安装调试并经采购人验收合格且正常运行15个工作日，采购人在收到中标人开具的对应金额的专业发票后7个工作日内支付至合同总价的100%。</w:t>
            </w:r>
          </w:p>
          <w:p w14:paraId="0788267A">
            <w:pPr>
              <w:snapToGrid w:val="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备注：</w:t>
            </w:r>
            <w:r>
              <w:rPr>
                <w:rFonts w:hint="eastAsia" w:ascii="仿宋" w:hAnsi="仿宋" w:eastAsia="仿宋" w:cs="仿宋"/>
                <w:b/>
                <w:bCs/>
                <w:color w:val="auto"/>
                <w:sz w:val="18"/>
                <w:szCs w:val="18"/>
                <w:highlight w:val="none"/>
              </w:rPr>
              <w:t>在签订合同时，</w:t>
            </w:r>
            <w:r>
              <w:rPr>
                <w:rFonts w:hint="eastAsia" w:ascii="仿宋" w:hAnsi="仿宋" w:eastAsia="仿宋" w:cs="仿宋"/>
                <w:b/>
                <w:bCs/>
                <w:color w:val="auto"/>
                <w:sz w:val="18"/>
                <w:szCs w:val="18"/>
                <w:highlight w:val="none"/>
                <w:lang w:val="en-US" w:eastAsia="zh-CN"/>
              </w:rPr>
              <w:t>中标人</w:t>
            </w:r>
            <w:r>
              <w:rPr>
                <w:rFonts w:hint="eastAsia" w:ascii="仿宋" w:hAnsi="仿宋" w:eastAsia="仿宋" w:cs="仿宋"/>
                <w:b/>
                <w:bCs/>
                <w:color w:val="auto"/>
                <w:sz w:val="18"/>
                <w:szCs w:val="18"/>
                <w:highlight w:val="none"/>
              </w:rPr>
              <w:t>明确表示无需预付款</w:t>
            </w:r>
            <w:r>
              <w:rPr>
                <w:rFonts w:hint="eastAsia" w:ascii="仿宋" w:hAnsi="仿宋" w:eastAsia="仿宋" w:cs="仿宋"/>
                <w:b/>
                <w:bCs/>
                <w:color w:val="auto"/>
                <w:sz w:val="18"/>
                <w:szCs w:val="18"/>
                <w:highlight w:val="none"/>
                <w:lang w:val="en-US" w:eastAsia="zh-CN"/>
              </w:rPr>
              <w:t>或者</w:t>
            </w:r>
            <w:r>
              <w:rPr>
                <w:rFonts w:hint="eastAsia" w:ascii="仿宋" w:hAnsi="仿宋" w:eastAsia="仿宋" w:cs="仿宋"/>
                <w:b/>
                <w:bCs/>
                <w:color w:val="auto"/>
                <w:sz w:val="18"/>
                <w:szCs w:val="18"/>
                <w:highlight w:val="none"/>
              </w:rPr>
              <w:t>主动要求降低预付款比例的，可降低预付款比例（预付款保函同步调整）。</w:t>
            </w:r>
          </w:p>
          <w:p w14:paraId="719B3BA5">
            <w:pPr>
              <w:snapToGrid w:val="0"/>
              <w:rPr>
                <w:rFonts w:ascii="仿宋" w:hAnsi="仿宋" w:eastAsia="仿宋" w:cs="仿宋"/>
                <w:b/>
                <w:bCs/>
                <w:color w:val="auto"/>
                <w:highlight w:val="none"/>
              </w:rPr>
            </w:pPr>
            <w:r>
              <w:rPr>
                <w:rFonts w:hint="eastAsia" w:ascii="仿宋" w:hAnsi="仿宋" w:eastAsia="仿宋" w:cs="仿宋"/>
                <w:b/>
                <w:bCs/>
                <w:color w:val="auto"/>
                <w:highlight w:val="none"/>
              </w:rPr>
              <w:t>2.进口设备</w:t>
            </w:r>
          </w:p>
          <w:p w14:paraId="7CE6D32B">
            <w:pPr>
              <w:rPr>
                <w:rFonts w:hint="eastAsia" w:ascii="仿宋" w:hAnsi="仿宋" w:eastAsia="宋体" w:cs="仿宋"/>
                <w:color w:val="auto"/>
                <w:highlight w:val="none"/>
                <w:lang w:eastAsia="zh-CN"/>
              </w:rPr>
            </w:pPr>
            <w:r>
              <w:rPr>
                <w:rFonts w:hint="eastAsia" w:ascii="仿宋" w:hAnsi="仿宋" w:eastAsia="仿宋" w:cs="仿宋"/>
                <w:color w:val="auto"/>
                <w:highlight w:val="none"/>
              </w:rPr>
              <w:t>合同生效以及具备实施条件后7个工作日内，采购人向指定的进口代理机构支付合同总价的90%作为预付款（预付款在后续货款中作相应抵扣）；货物自中标人交付采购人，经安装调试并经采购人验收合格且正常运行15个工作日，采购人在收到指定的进口代理机构开具的对应金额的专业发票后7个工作日内支付至合同总价的100%。</w:t>
            </w:r>
          </w:p>
        </w:tc>
      </w:tr>
      <w:tr w14:paraId="3BAF0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3A8EDD74">
            <w:pPr>
              <w:jc w:val="center"/>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履约保证金</w:t>
            </w:r>
          </w:p>
        </w:tc>
        <w:tc>
          <w:tcPr>
            <w:tcW w:w="7928" w:type="dxa"/>
            <w:tcBorders>
              <w:top w:val="single" w:color="auto" w:sz="4" w:space="0"/>
              <w:left w:val="single" w:color="auto" w:sz="4" w:space="0"/>
              <w:bottom w:val="single" w:color="auto" w:sz="4" w:space="0"/>
              <w:right w:val="single" w:color="auto" w:sz="4" w:space="0"/>
            </w:tcBorders>
            <w:vAlign w:val="center"/>
          </w:tcPr>
          <w:p w14:paraId="0E7A177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1.比例：</w:t>
            </w:r>
            <w:r>
              <w:rPr>
                <w:rFonts w:hint="eastAsia" w:ascii="仿宋" w:hAnsi="仿宋" w:eastAsia="仿宋" w:cs="仿宋"/>
                <w:color w:val="auto"/>
                <w:sz w:val="21"/>
                <w:szCs w:val="21"/>
                <w:highlight w:val="none"/>
                <w:lang w:eastAsia="zh-CN"/>
              </w:rPr>
              <w:t>合同金额的</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p>
          <w:p w14:paraId="6C6FC95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2.提交方式：支票、汇票、本票或者金融机构、担保机构出具的保函等非现金形式</w:t>
            </w:r>
            <w:r>
              <w:rPr>
                <w:rFonts w:hint="eastAsia" w:ascii="仿宋" w:hAnsi="仿宋" w:eastAsia="仿宋" w:cs="仿宋"/>
                <w:color w:val="auto"/>
                <w:sz w:val="21"/>
                <w:szCs w:val="21"/>
                <w:highlight w:val="none"/>
                <w:lang w:eastAsia="zh-CN"/>
              </w:rPr>
              <w:t>；</w:t>
            </w:r>
          </w:p>
          <w:p w14:paraId="13CC481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3.提交时间：</w:t>
            </w:r>
            <w:r>
              <w:rPr>
                <w:rFonts w:hint="eastAsia" w:ascii="仿宋" w:hAnsi="仿宋" w:eastAsia="仿宋" w:cs="仿宋"/>
                <w:color w:val="auto"/>
                <w:szCs w:val="21"/>
                <w:highlight w:val="none"/>
              </w:rPr>
              <w:t>国产设备在合同生效后/进口设备在90%预付款支付前</w:t>
            </w:r>
            <w:r>
              <w:rPr>
                <w:rFonts w:hint="eastAsia" w:ascii="仿宋" w:hAnsi="仿宋" w:eastAsia="仿宋" w:cs="仿宋"/>
                <w:color w:val="auto"/>
                <w:sz w:val="21"/>
                <w:szCs w:val="21"/>
                <w:highlight w:val="none"/>
                <w:lang w:eastAsia="zh-CN"/>
              </w:rPr>
              <w:t>；</w:t>
            </w:r>
          </w:p>
          <w:p w14:paraId="0512CC78">
            <w:pPr>
              <w:rPr>
                <w:rFonts w:hint="default" w:ascii="仿宋" w:hAnsi="仿宋" w:eastAsia="仿宋" w:cs="仿宋"/>
                <w:color w:val="auto"/>
                <w:highlight w:val="none"/>
                <w:lang w:val="en-US"/>
              </w:rPr>
            </w:pPr>
            <w:r>
              <w:rPr>
                <w:rFonts w:hint="eastAsia" w:ascii="仿宋" w:hAnsi="仿宋" w:eastAsia="仿宋" w:cs="仿宋"/>
                <w:color w:val="auto"/>
                <w:sz w:val="21"/>
                <w:szCs w:val="21"/>
                <w:highlight w:val="none"/>
              </w:rPr>
              <w:t>4.退还时间及条件：合同履约期间无违约情形的，项目验收结束后</w:t>
            </w:r>
            <w:r>
              <w:rPr>
                <w:rFonts w:hint="eastAsia" w:ascii="仿宋" w:hAnsi="仿宋" w:eastAsia="仿宋" w:cs="仿宋"/>
                <w:color w:val="auto"/>
                <w:sz w:val="21"/>
                <w:szCs w:val="21"/>
                <w:highlight w:val="none"/>
                <w:lang w:val="en-US" w:eastAsia="zh-CN"/>
              </w:rPr>
              <w:t>及时</w:t>
            </w:r>
            <w:r>
              <w:rPr>
                <w:rFonts w:hint="eastAsia" w:ascii="仿宋" w:hAnsi="仿宋" w:eastAsia="仿宋" w:cs="仿宋"/>
                <w:color w:val="auto"/>
                <w:sz w:val="21"/>
                <w:szCs w:val="21"/>
                <w:highlight w:val="none"/>
              </w:rPr>
              <w:t>退还（不计息）</w:t>
            </w:r>
            <w:r>
              <w:rPr>
                <w:rFonts w:hint="eastAsia" w:ascii="仿宋" w:hAnsi="仿宋" w:eastAsia="仿宋" w:cs="仿宋"/>
                <w:color w:val="auto"/>
                <w:sz w:val="21"/>
                <w:szCs w:val="21"/>
                <w:highlight w:val="none"/>
                <w:lang w:eastAsia="zh-CN"/>
              </w:rPr>
              <w:t>。</w:t>
            </w:r>
          </w:p>
        </w:tc>
      </w:tr>
    </w:tbl>
    <w:p w14:paraId="1EECD518">
      <w:pPr>
        <w:adjustRightInd w:val="0"/>
        <w:snapToGrid w:val="0"/>
        <w:spacing w:line="288" w:lineRule="auto"/>
        <w:rPr>
          <w:rFonts w:ascii="仿宋" w:hAnsi="仿宋" w:eastAsia="仿宋" w:cs="仿宋"/>
          <w:color w:val="auto"/>
          <w:spacing w:val="-4"/>
          <w:szCs w:val="21"/>
          <w:highlight w:val="none"/>
        </w:rPr>
      </w:pPr>
    </w:p>
    <w:p w14:paraId="60038C91">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14:paraId="5886A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1F4FC13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14:paraId="4FDF299D">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国产设备自合同签订生效之日起12个月内交付/进口设备自合同签订生效之日起12个月内交付</w:t>
            </w:r>
          </w:p>
        </w:tc>
      </w:tr>
      <w:tr w14:paraId="6168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79D0C25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14:paraId="72973418">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14:paraId="20318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567BEA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14:paraId="2A6FB0B3">
            <w:pP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eastAsia="zh-CN"/>
              </w:rPr>
              <w:t>项目经验收合格后开始计算：</w:t>
            </w:r>
            <w:r>
              <w:rPr>
                <w:rFonts w:hint="eastAsia" w:ascii="仿宋" w:hAnsi="仿宋" w:eastAsia="仿宋" w:cs="仿宋"/>
                <w:color w:val="auto"/>
                <w:sz w:val="21"/>
                <w:szCs w:val="21"/>
                <w:highlight w:val="none"/>
                <w:lang w:val="en-US" w:eastAsia="zh-CN"/>
              </w:rPr>
              <w:t>1年</w:t>
            </w:r>
          </w:p>
        </w:tc>
      </w:tr>
      <w:tr w14:paraId="68FBD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16CA5A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14:paraId="32E4292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rPr>
              <w:t>1.质量保证：国产设备是最新生产的符合国家相关技术标准和质量要求的出厂原装合格产品；进口设备是全新的原装进口商品，是获得国家许可证的最新出厂合格产品，所有的软硬件都为最新版本，所供设备经过出厂检验，符合相关的技术标准，并具相关的出厂检验报告；</w:t>
            </w:r>
          </w:p>
          <w:p w14:paraId="231BEA6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如招标文件中遗漏必备的设备、配件或服务，投标人须在投标文件中指出并提出解决方案供采购人参考；</w:t>
            </w:r>
          </w:p>
          <w:p w14:paraId="49582DE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中标人须保证采购人产品需求的完整性，如项目实施过程中因缺少必备的设备、配件或服务导致采购人产品无法正常运行的，中标人须补足，费用包含在投标总价中。</w:t>
            </w:r>
          </w:p>
          <w:p w14:paraId="7173532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.安装调试（若需要安装调试）</w:t>
            </w:r>
          </w:p>
          <w:p w14:paraId="73691468">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 安装地点：采购人指定地点；</w:t>
            </w:r>
          </w:p>
          <w:p w14:paraId="3258B7E8">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安装完成时间：接到采购人通知后在规定时间内完成安装和调试，如在规定的时间内由于中标人的原因不能完成安装和调试，中标人应承担由此给采购人造成的损失；</w:t>
            </w:r>
          </w:p>
          <w:p w14:paraId="3DC366F4">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.3 如中标人委托国内代理（或其他机构）负责安装或配合安装应在签约时指明，但中标人仍要对合同货物及其安装质量负全部责任；</w:t>
            </w:r>
          </w:p>
          <w:p w14:paraId="324DA9FE">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.4 安装标准：符合我国国家有关技术规范要求和技术标准，所有的软件和硬件必须保证同时安装到位；</w:t>
            </w:r>
          </w:p>
          <w:p w14:paraId="103E4A94">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.5 中标人免费提供合同货物的安装服务；</w:t>
            </w:r>
          </w:p>
          <w:p w14:paraId="2896CE2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.6 投标人在投标文件中应提供安装调试计划、对安装场地和环境的要求。</w:t>
            </w:r>
          </w:p>
          <w:p w14:paraId="65BB0B32">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.培训</w:t>
            </w:r>
          </w:p>
          <w:p w14:paraId="71E736D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5.1 中标人应对采购人的操作人员、维修人员免费进行培训</w:t>
            </w:r>
          </w:p>
          <w:p w14:paraId="7639742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1)安装后进行2天的现场培训，内容包括仪器技术原理、操作、数据处理、基本维护等；</w:t>
            </w:r>
          </w:p>
          <w:p w14:paraId="7BCE34E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2)提供2人一周核磁基础培训课程。</w:t>
            </w:r>
          </w:p>
          <w:p w14:paraId="75DB182A">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5.2 </w:t>
            </w:r>
            <w:r>
              <w:rPr>
                <w:rFonts w:hint="eastAsia" w:ascii="仿宋" w:hAnsi="仿宋" w:eastAsia="仿宋" w:cs="仿宋"/>
                <w:color w:val="auto"/>
                <w:szCs w:val="21"/>
                <w:highlight w:val="none"/>
              </w:rPr>
              <w:t>中标人应提供相应的培训计划；</w:t>
            </w:r>
          </w:p>
          <w:p w14:paraId="15874588">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投标人应对上述内容的实现方式、地点、人数、时间</w:t>
            </w:r>
            <w:r>
              <w:rPr>
                <w:rFonts w:hint="eastAsia" w:ascii="仿宋" w:hAnsi="仿宋" w:eastAsia="仿宋" w:cs="仿宋"/>
                <w:color w:val="auto"/>
                <w:szCs w:val="21"/>
                <w:highlight w:val="none"/>
                <w:lang w:val="en-US" w:eastAsia="zh-CN"/>
              </w:rPr>
              <w:t>等</w:t>
            </w:r>
            <w:r>
              <w:rPr>
                <w:rFonts w:hint="eastAsia" w:ascii="仿宋" w:hAnsi="仿宋" w:eastAsia="仿宋" w:cs="仿宋"/>
                <w:color w:val="auto"/>
                <w:szCs w:val="21"/>
                <w:highlight w:val="none"/>
              </w:rPr>
              <w:t>在投标文件中详细说明。</w:t>
            </w:r>
          </w:p>
          <w:p w14:paraId="60E6291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6.售后服务</w:t>
            </w:r>
          </w:p>
          <w:p w14:paraId="468DE67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6.1 质保期内：非人为因素造成的各种故障应由中标人免费</w:t>
            </w:r>
            <w:r>
              <w:rPr>
                <w:rFonts w:hint="eastAsia" w:ascii="仿宋" w:hAnsi="仿宋" w:eastAsia="仿宋" w:cs="仿宋"/>
                <w:color w:val="auto"/>
                <w:highlight w:val="none"/>
                <w:lang w:val="en-US" w:eastAsia="zh-CN"/>
              </w:rPr>
              <w:t>维修，上述质量保证责任不包括由于货物本身以外的原因（包括但不限于意外事件、自然灾害、非卖方原因的货物储存不当或不按照使用指南操作等）造成的损毁或缺陷，任何非原厂生产的第三方产品的质量问题、产品适用性或保修以该第三方生产厂商的保修政策为准</w:t>
            </w:r>
            <w:r>
              <w:rPr>
                <w:rFonts w:hint="eastAsia" w:ascii="仿宋" w:hAnsi="仿宋" w:eastAsia="仿宋" w:cs="仿宋"/>
                <w:color w:val="auto"/>
                <w:highlight w:val="none"/>
                <w:lang w:eastAsia="zh-CN"/>
              </w:rPr>
              <w:t>；</w:t>
            </w:r>
          </w:p>
          <w:p w14:paraId="77B322F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cs="仿宋" w:eastAsiaTheme="minorEastAsia"/>
                <w:color w:val="auto"/>
                <w:highlight w:val="none"/>
                <w:lang w:val="en-US" w:eastAsia="zh-CN"/>
              </w:rPr>
            </w:pPr>
            <w:r>
              <w:rPr>
                <w:rFonts w:hint="eastAsia" w:ascii="仿宋" w:hAnsi="仿宋" w:eastAsia="仿宋" w:cs="仿宋"/>
                <w:color w:val="auto"/>
                <w:highlight w:val="none"/>
                <w:lang w:eastAsia="zh-CN"/>
              </w:rPr>
              <w:t>6.2 质保期外：</w:t>
            </w:r>
            <w:r>
              <w:rPr>
                <w:rFonts w:hint="eastAsia" w:ascii="仿宋" w:hAnsi="仿宋" w:eastAsia="仿宋" w:cs="仿宋"/>
                <w:color w:val="auto"/>
                <w:szCs w:val="21"/>
                <w:highlight w:val="none"/>
              </w:rPr>
              <w:t>实行有偿服务，免</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个工作日人工费</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差旅费</w:t>
            </w:r>
            <w:r>
              <w:rPr>
                <w:rFonts w:hint="eastAsia" w:ascii="仿宋" w:hAnsi="仿宋" w:eastAsia="仿宋" w:cs="仿宋"/>
                <w:color w:val="auto"/>
                <w:szCs w:val="21"/>
                <w:highlight w:val="none"/>
                <w:lang w:eastAsia="zh-CN"/>
              </w:rPr>
              <w:t>，保证有充足的零备件储备</w:t>
            </w:r>
            <w:r>
              <w:rPr>
                <w:rFonts w:hint="eastAsia" w:ascii="仿宋" w:hAnsi="仿宋" w:eastAsia="仿宋" w:cs="仿宋"/>
                <w:color w:val="auto"/>
                <w:szCs w:val="21"/>
                <w:highlight w:val="none"/>
                <w:lang w:val="en-US" w:eastAsia="zh-CN"/>
              </w:rPr>
              <w:t>及</w:t>
            </w:r>
            <w:r>
              <w:rPr>
                <w:rFonts w:hint="eastAsia" w:ascii="仿宋" w:hAnsi="仿宋" w:eastAsia="仿宋" w:cs="仿宋"/>
                <w:color w:val="auto"/>
                <w:szCs w:val="21"/>
                <w:highlight w:val="none"/>
                <w:lang w:eastAsia="zh-CN"/>
              </w:rPr>
              <w:t>认证、维修等服务。</w:t>
            </w:r>
          </w:p>
          <w:p w14:paraId="1F4661E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6.3 响应时间</w:t>
            </w:r>
          </w:p>
          <w:p w14:paraId="01FC705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1）维修响应时间：接到采购人通知24小时内响应、</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个工作日内到达采购人现场；</w:t>
            </w:r>
          </w:p>
          <w:p w14:paraId="78392F5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2）解决问题时间：一般问题在72小时内解决、重大问题或其它无法迅速解决的问题在一周内解决或提出明确的解决方案；</w:t>
            </w:r>
          </w:p>
          <w:p w14:paraId="51E20F4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个月内无法修复的提供解决方案（如提供备机等）。</w:t>
            </w:r>
          </w:p>
        </w:tc>
      </w:tr>
      <w:tr w14:paraId="13C4D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0C362C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7F3AF854">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w:t>
            </w:r>
            <w:r>
              <w:rPr>
                <w:rFonts w:hint="eastAsia" w:ascii="仿宋" w:hAnsi="仿宋" w:eastAsia="仿宋" w:cs="仿宋"/>
                <w:color w:val="auto"/>
                <w:szCs w:val="21"/>
                <w:highlight w:val="none"/>
                <w:lang w:eastAsia="zh-CN"/>
              </w:rPr>
              <w:t>（硬件支持条件下终身免费）</w:t>
            </w:r>
            <w:r>
              <w:rPr>
                <w:rFonts w:hint="eastAsia" w:ascii="仿宋" w:hAnsi="仿宋" w:eastAsia="仿宋" w:cs="仿宋"/>
                <w:color w:val="auto"/>
                <w:szCs w:val="21"/>
                <w:highlight w:val="none"/>
              </w:rPr>
              <w:t>，免费提供合同货物新功能和应用的资料；</w:t>
            </w:r>
          </w:p>
          <w:p w14:paraId="601B205D">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14:paraId="0BBCCAC0">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.供货时提供有关的全套技术文件（如产品说明书、质量保证书、保修证明、相关配套使用手册等）；</w:t>
            </w:r>
          </w:p>
          <w:p w14:paraId="14DCB18F">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14:paraId="194A683D">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工作条件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环境</w:t>
            </w:r>
            <w:r>
              <w:rPr>
                <w:rFonts w:hint="eastAsia" w:ascii="仿宋" w:hAnsi="仿宋" w:eastAsia="仿宋" w:cs="仿宋"/>
                <w:color w:val="auto"/>
                <w:szCs w:val="21"/>
                <w:highlight w:val="none"/>
              </w:rPr>
              <w:t>：投标产品如对</w:t>
            </w:r>
            <w:r>
              <w:rPr>
                <w:rFonts w:hint="eastAsia" w:ascii="仿宋" w:hAnsi="仿宋" w:eastAsia="仿宋" w:cs="仿宋"/>
                <w:color w:val="auto"/>
                <w:szCs w:val="21"/>
                <w:highlight w:val="none"/>
                <w:lang w:val="en-US" w:eastAsia="zh-CN"/>
              </w:rPr>
              <w:t>工作条件及</w:t>
            </w:r>
            <w:r>
              <w:rPr>
                <w:rFonts w:hint="eastAsia" w:ascii="仿宋" w:hAnsi="仿宋" w:eastAsia="仿宋" w:cs="仿宋"/>
                <w:color w:val="auto"/>
                <w:szCs w:val="21"/>
                <w:highlight w:val="none"/>
              </w:rPr>
              <w:t>安装运行环境有特别要求，则在投标文件中进行明确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投标人可通过现场踏勘了解采购人能提供的现有条件；</w:t>
            </w:r>
          </w:p>
          <w:p w14:paraId="5B319D2F">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14:paraId="4C32B750">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选配件及其他：为保证产品长期工作，投标人在投标文件中列举与产品配套的选配件及其他设备的清单，具体包括选配件及其他设备的规格、用途、数量供采购人按需选购，该项费用不包括在本次投标报价内；</w:t>
            </w:r>
          </w:p>
          <w:p w14:paraId="13B2B8EC">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14:paraId="6EBB1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F15757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7858E22A">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02954513">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186B55C3">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43B1A67E">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53EB2CAD">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147D4B71">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72F3BAE0">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7DF75B30">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2CDC4411">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07A1A0F8">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224CFA55">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4D0D36E0">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14:paraId="438CA701">
      <w:pPr>
        <w:adjustRightInd w:val="0"/>
        <w:snapToGrid w:val="0"/>
        <w:spacing w:line="288" w:lineRule="auto"/>
        <w:rPr>
          <w:rFonts w:ascii="仿宋" w:hAnsi="仿宋" w:eastAsia="仿宋" w:cs="仿宋"/>
          <w:b/>
          <w:color w:val="auto"/>
          <w:szCs w:val="21"/>
          <w:highlight w:val="none"/>
        </w:rPr>
      </w:pPr>
    </w:p>
    <w:p w14:paraId="5E84985C">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18C168D0">
      <w:pPr>
        <w:adjustRightInd w:val="0"/>
        <w:snapToGrid w:val="0"/>
        <w:spacing w:line="288" w:lineRule="auto"/>
        <w:rPr>
          <w:rFonts w:hint="eastAsia" w:ascii="仿宋" w:hAnsi="仿宋" w:eastAsia="仿宋" w:cs="仿宋"/>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bookmarkEnd w:id="33"/>
      <w:r>
        <w:rPr>
          <w:rFonts w:hint="eastAsia" w:ascii="仿宋" w:hAnsi="仿宋" w:eastAsia="仿宋" w:cs="仿宋"/>
          <w:color w:val="auto"/>
          <w:szCs w:val="21"/>
          <w:highlight w:val="none"/>
        </w:rPr>
        <w:t>产品品牌所在国有强制性标准的执行产品品牌所在国强制性标准，如涉及中华人民共和国规定的标准及规范、行业标准及规范、其它相关标准及规范，则按最新相关标准及规范执行，上述标准及规范如有不一致，则以更严格者为准；</w:t>
      </w:r>
    </w:p>
    <w:p w14:paraId="7AB1108C">
      <w:pPr>
        <w:adjustRightInd w:val="0"/>
        <w:snapToGrid w:val="0"/>
        <w:spacing w:line="288" w:lineRule="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2.需实现的功能或者目标：</w:t>
      </w:r>
      <w:r>
        <w:rPr>
          <w:rFonts w:hint="eastAsia" w:ascii="仿宋" w:hAnsi="仿宋" w:eastAsia="仿宋" w:cs="仿宋"/>
          <w:color w:val="auto"/>
          <w:highlight w:val="none"/>
          <w:lang w:eastAsia="zh-CN"/>
        </w:rPr>
        <w:t>化学与化工学院科研配套；</w:t>
      </w:r>
    </w:p>
    <w:p w14:paraId="4214A945">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699"/>
        <w:gridCol w:w="659"/>
        <w:gridCol w:w="659"/>
        <w:gridCol w:w="5962"/>
      </w:tblGrid>
      <w:tr w14:paraId="7F5B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Align w:val="center"/>
          </w:tcPr>
          <w:p w14:paraId="68BF454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882" w:type="pct"/>
            <w:vAlign w:val="center"/>
          </w:tcPr>
          <w:p w14:paraId="0270524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342" w:type="pct"/>
            <w:vAlign w:val="center"/>
          </w:tcPr>
          <w:p w14:paraId="141AC63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342" w:type="pct"/>
            <w:vAlign w:val="center"/>
          </w:tcPr>
          <w:p w14:paraId="2AC2AC2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3095" w:type="pct"/>
            <w:vAlign w:val="center"/>
          </w:tcPr>
          <w:p w14:paraId="24B4934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14:paraId="7343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Align w:val="center"/>
          </w:tcPr>
          <w:p w14:paraId="4C2A542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882" w:type="pct"/>
            <w:vAlign w:val="center"/>
          </w:tcPr>
          <w:p w14:paraId="6CA26B15">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核磁共振仪</w:t>
            </w:r>
          </w:p>
          <w:p w14:paraId="054CA50A">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bCs/>
                <w:color w:val="auto"/>
                <w:szCs w:val="21"/>
                <w:highlight w:val="none"/>
              </w:rPr>
              <w:t>（允许进口）</w:t>
            </w:r>
          </w:p>
        </w:tc>
        <w:tc>
          <w:tcPr>
            <w:tcW w:w="342" w:type="pct"/>
            <w:vAlign w:val="center"/>
          </w:tcPr>
          <w:p w14:paraId="031D657D">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1</w:t>
            </w:r>
          </w:p>
        </w:tc>
        <w:tc>
          <w:tcPr>
            <w:tcW w:w="342" w:type="pct"/>
            <w:vAlign w:val="center"/>
          </w:tcPr>
          <w:p w14:paraId="2166EF1E">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3095" w:type="pct"/>
            <w:vAlign w:val="center"/>
          </w:tcPr>
          <w:p w14:paraId="0CB082F9">
            <w:pPr>
              <w:snapToGrid w:val="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备注：标★条款附相关佐证材料（产品样本资料或官网上公开的技术参数等，佐证材料有单独要求的以单独要求的为准）</w:t>
            </w:r>
          </w:p>
          <w:p w14:paraId="094A90A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1.400MHz超导磁体1套</w:t>
            </w:r>
          </w:p>
          <w:p w14:paraId="062F3BF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 低液氦与液氮消耗、高稳定性、高均匀性、抗干扰超屏蔽超导磁体；</w:t>
            </w:r>
          </w:p>
          <w:p w14:paraId="38BE823C">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1.2 磁场强度：9.39特斯拉(或优于)；</w:t>
            </w:r>
          </w:p>
          <w:p w14:paraId="4835C5E2">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1.3 室温腔直径：54mm(或优于)；</w:t>
            </w:r>
          </w:p>
          <w:p w14:paraId="647E5E1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1.4 室温匀场线圈：≥36组；</w:t>
            </w:r>
          </w:p>
          <w:p w14:paraId="2D50F04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 低温匀场线圈：≥14组；</w:t>
            </w:r>
          </w:p>
          <w:p w14:paraId="6B2A3EB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1.6 磁场漂移：≤4Hz/h；</w:t>
            </w:r>
          </w:p>
          <w:p w14:paraId="458F2A9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★1.7 液氦维持时间：≥365天；</w:t>
            </w:r>
          </w:p>
          <w:p w14:paraId="23AE5F9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1.8 液氦消耗速度：＜13mL/h；</w:t>
            </w:r>
          </w:p>
          <w:p w14:paraId="7D2162A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1.9 液氮维持时间：≥14天；</w:t>
            </w:r>
          </w:p>
          <w:p w14:paraId="7844C20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★1.10 垂直5G安全线≤1m，水平5G安全线≤0.5m；</w:t>
            </w:r>
          </w:p>
          <w:p w14:paraId="0D96829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1.11 具备液氦液面自动检测及自动报警装置。</w:t>
            </w:r>
          </w:p>
          <w:p w14:paraId="58D94BB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2.射频</w:t>
            </w:r>
          </w:p>
          <w:p w14:paraId="2DDE113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2.1 全宽带射频发射通道，具有观察及去偶功能；</w:t>
            </w:r>
          </w:p>
          <w:p w14:paraId="0FDE390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2.2 射频频率范围：5~1280MHz；</w:t>
            </w:r>
          </w:p>
          <w:p w14:paraId="7053A2D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2.3 50W(或优于)</w:t>
            </w:r>
            <w:r>
              <w:rPr>
                <w:rFonts w:hint="eastAsia" w:ascii="仿宋" w:hAnsi="仿宋" w:eastAsia="仿宋" w:cs="仿宋"/>
                <w:color w:val="auto"/>
                <w:kern w:val="2"/>
                <w:sz w:val="21"/>
                <w:szCs w:val="21"/>
                <w:highlight w:val="none"/>
                <w:vertAlign w:val="superscript"/>
                <w:lang w:val="en-US" w:eastAsia="zh-CN" w:bidi="ar-SA"/>
              </w:rPr>
              <w:t>1</w:t>
            </w:r>
            <w:r>
              <w:rPr>
                <w:rFonts w:hint="eastAsia" w:ascii="仿宋" w:hAnsi="仿宋" w:eastAsia="仿宋" w:cs="仿宋"/>
                <w:color w:val="auto"/>
                <w:kern w:val="2"/>
                <w:sz w:val="21"/>
                <w:szCs w:val="21"/>
                <w:highlight w:val="none"/>
                <w:lang w:val="en-US" w:eastAsia="zh-CN" w:bidi="ar-SA"/>
              </w:rPr>
              <w:t>H和</w:t>
            </w:r>
            <w:r>
              <w:rPr>
                <w:rFonts w:hint="eastAsia" w:ascii="仿宋" w:hAnsi="仿宋" w:eastAsia="仿宋" w:cs="仿宋"/>
                <w:color w:val="auto"/>
                <w:kern w:val="2"/>
                <w:sz w:val="21"/>
                <w:szCs w:val="21"/>
                <w:highlight w:val="none"/>
                <w:vertAlign w:val="superscript"/>
                <w:lang w:val="en-US" w:eastAsia="zh-CN" w:bidi="ar-SA"/>
              </w:rPr>
              <w:t>19</w:t>
            </w:r>
            <w:r>
              <w:rPr>
                <w:rFonts w:hint="eastAsia" w:ascii="仿宋" w:hAnsi="仿宋" w:eastAsia="仿宋" w:cs="仿宋"/>
                <w:color w:val="auto"/>
                <w:kern w:val="2"/>
                <w:sz w:val="21"/>
                <w:szCs w:val="21"/>
                <w:highlight w:val="none"/>
                <w:lang w:val="en-US" w:eastAsia="zh-CN" w:bidi="ar-SA"/>
              </w:rPr>
              <w:t>F观察及去偶高性能线性功率放大器；</w:t>
            </w:r>
          </w:p>
          <w:p w14:paraId="6BC7E6A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2.4 140W(或优于)X核的高性能线性功率放大器；</w:t>
            </w:r>
          </w:p>
          <w:p w14:paraId="739CC0B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2.5 时间分辨率：12.5ns(或优于)；</w:t>
            </w:r>
          </w:p>
          <w:p w14:paraId="369967D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2.6 频率分辨率：≤0.005Hz；</w:t>
            </w:r>
          </w:p>
          <w:p w14:paraId="7AA69AB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2.7 相位分辨率：≤0.01°；</w:t>
            </w:r>
          </w:p>
          <w:p w14:paraId="23047AC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2.8 同时设置频率、相位和幅度的最小时间：≤12.5ns；</w:t>
            </w:r>
          </w:p>
          <w:p w14:paraId="078A017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2.9 谱仪中频：1.852GHz(或优于)；</w:t>
            </w:r>
          </w:p>
          <w:p w14:paraId="3DADB5C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2.10 可使用软件实现主机开机和关机，主机内置控制器内存≥1TB。</w:t>
            </w:r>
          </w:p>
          <w:p w14:paraId="48B26B9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3.前置放大器：高动态范围、低噪音、快速恢复的多核前置放大器、数字滤波器；</w:t>
            </w:r>
          </w:p>
          <w:p w14:paraId="4AC12C4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4.锁场系统：连续自动锁场，采用数字化技术，快速反应的偏置补偿，低噪声；</w:t>
            </w:r>
          </w:p>
          <w:p w14:paraId="24CD958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5.匀场系统：自动氘梯度匀场，精确的氘梯度匀场和氘去偶附件；</w:t>
            </w:r>
          </w:p>
          <w:p w14:paraId="14E1403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6.接收单元</w:t>
            </w:r>
          </w:p>
          <w:p w14:paraId="0F246DD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★6.1 具有多道接收功能，可在同一时间对同一样品采集两个核磁数据；</w:t>
            </w:r>
          </w:p>
          <w:p w14:paraId="07DEAD2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6.2 ADC动态范围@240M ADC、1MHz谱宽：≥19bit；</w:t>
            </w:r>
          </w:p>
          <w:p w14:paraId="3841DA4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6.3 最大谱宽：7.5MHz(或优于)。</w:t>
            </w:r>
          </w:p>
          <w:p w14:paraId="5BB759D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7.高精度变温控制单元</w:t>
            </w:r>
          </w:p>
          <w:p w14:paraId="7EC93BA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7.1 变温范围：-150℃~+200℃；</w:t>
            </w:r>
          </w:p>
          <w:p w14:paraId="254363F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7.2 精度：＜±0.1℃。</w:t>
            </w:r>
          </w:p>
          <w:p w14:paraId="1E671FA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8.探头：5mmZ梯度场正向宽带多核探头1套</w:t>
            </w:r>
          </w:p>
          <w:p w14:paraId="53D91AE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8.1 检测核：</w:t>
            </w:r>
            <w:r>
              <w:rPr>
                <w:rFonts w:hint="eastAsia" w:ascii="仿宋" w:hAnsi="仿宋" w:eastAsia="仿宋" w:cs="仿宋"/>
                <w:color w:val="auto"/>
                <w:kern w:val="2"/>
                <w:sz w:val="21"/>
                <w:szCs w:val="21"/>
                <w:highlight w:val="none"/>
                <w:vertAlign w:val="superscript"/>
                <w:lang w:val="en-US" w:eastAsia="zh-CN" w:bidi="ar-SA"/>
              </w:rPr>
              <w:t>1</w:t>
            </w:r>
            <w:r>
              <w:rPr>
                <w:rFonts w:hint="eastAsia" w:ascii="仿宋" w:hAnsi="仿宋" w:eastAsia="仿宋" w:cs="仿宋"/>
                <w:color w:val="auto"/>
                <w:kern w:val="2"/>
                <w:sz w:val="21"/>
                <w:szCs w:val="21"/>
                <w:highlight w:val="none"/>
                <w:lang w:val="en-US" w:eastAsia="zh-CN" w:bidi="ar-SA"/>
              </w:rPr>
              <w:t>H、</w:t>
            </w:r>
            <w:r>
              <w:rPr>
                <w:rFonts w:hint="eastAsia" w:ascii="仿宋" w:hAnsi="仿宋" w:eastAsia="仿宋" w:cs="仿宋"/>
                <w:color w:val="auto"/>
                <w:kern w:val="2"/>
                <w:sz w:val="21"/>
                <w:szCs w:val="21"/>
                <w:highlight w:val="none"/>
                <w:vertAlign w:val="superscript"/>
                <w:lang w:val="en-US" w:eastAsia="zh-CN" w:bidi="ar-SA"/>
              </w:rPr>
              <w:t>19</w:t>
            </w:r>
            <w:r>
              <w:rPr>
                <w:rFonts w:hint="eastAsia" w:ascii="仿宋" w:hAnsi="仿宋" w:eastAsia="仿宋" w:cs="仿宋"/>
                <w:color w:val="auto"/>
                <w:kern w:val="2"/>
                <w:sz w:val="21"/>
                <w:szCs w:val="21"/>
                <w:highlight w:val="none"/>
                <w:lang w:val="en-US" w:eastAsia="zh-CN" w:bidi="ar-SA"/>
              </w:rPr>
              <w:t>F和共振频率在</w:t>
            </w:r>
            <w:r>
              <w:rPr>
                <w:rFonts w:hint="eastAsia" w:ascii="仿宋" w:hAnsi="仿宋" w:eastAsia="仿宋" w:cs="仿宋"/>
                <w:color w:val="auto"/>
                <w:kern w:val="2"/>
                <w:sz w:val="21"/>
                <w:szCs w:val="21"/>
                <w:highlight w:val="none"/>
                <w:vertAlign w:val="superscript"/>
                <w:lang w:val="en-US" w:eastAsia="zh-CN" w:bidi="ar-SA"/>
              </w:rPr>
              <w:t>31</w:t>
            </w:r>
            <w:r>
              <w:rPr>
                <w:rFonts w:hint="eastAsia" w:ascii="仿宋" w:hAnsi="仿宋" w:eastAsia="仿宋" w:cs="仿宋"/>
                <w:color w:val="auto"/>
                <w:kern w:val="2"/>
                <w:sz w:val="21"/>
                <w:szCs w:val="21"/>
                <w:highlight w:val="none"/>
                <w:lang w:val="en-US" w:eastAsia="zh-CN" w:bidi="ar-SA"/>
              </w:rPr>
              <w:t>P~</w:t>
            </w:r>
            <w:r>
              <w:rPr>
                <w:rFonts w:hint="eastAsia" w:ascii="仿宋" w:hAnsi="仿宋" w:eastAsia="仿宋" w:cs="仿宋"/>
                <w:color w:val="auto"/>
                <w:kern w:val="2"/>
                <w:sz w:val="21"/>
                <w:szCs w:val="21"/>
                <w:highlight w:val="none"/>
                <w:vertAlign w:val="superscript"/>
                <w:lang w:val="en-US" w:eastAsia="zh-CN" w:bidi="ar-SA"/>
              </w:rPr>
              <w:t>199</w:t>
            </w:r>
            <w:r>
              <w:rPr>
                <w:rFonts w:hint="eastAsia" w:ascii="仿宋" w:hAnsi="仿宋" w:eastAsia="仿宋" w:cs="仿宋"/>
                <w:color w:val="auto"/>
                <w:kern w:val="2"/>
                <w:sz w:val="21"/>
                <w:szCs w:val="21"/>
                <w:highlight w:val="none"/>
                <w:lang w:val="en-US" w:eastAsia="zh-CN" w:bidi="ar-SA"/>
              </w:rPr>
              <w:t>Hg及</w:t>
            </w:r>
            <w:r>
              <w:rPr>
                <w:rFonts w:hint="eastAsia" w:ascii="仿宋" w:hAnsi="仿宋" w:eastAsia="仿宋" w:cs="仿宋"/>
                <w:color w:val="auto"/>
                <w:kern w:val="2"/>
                <w:sz w:val="21"/>
                <w:szCs w:val="21"/>
                <w:highlight w:val="none"/>
                <w:vertAlign w:val="superscript"/>
                <w:lang w:val="en-US" w:eastAsia="zh-CN" w:bidi="ar-SA"/>
              </w:rPr>
              <w:t>17</w:t>
            </w:r>
            <w:r>
              <w:rPr>
                <w:rFonts w:hint="eastAsia" w:ascii="仿宋" w:hAnsi="仿宋" w:eastAsia="仿宋" w:cs="仿宋"/>
                <w:color w:val="auto"/>
                <w:kern w:val="2"/>
                <w:sz w:val="21"/>
                <w:szCs w:val="21"/>
                <w:highlight w:val="none"/>
                <w:lang w:val="en-US" w:eastAsia="zh-CN" w:bidi="ar-SA"/>
              </w:rPr>
              <w:t>O~</w:t>
            </w:r>
            <w:r>
              <w:rPr>
                <w:rFonts w:hint="eastAsia" w:ascii="仿宋" w:hAnsi="仿宋" w:eastAsia="仿宋" w:cs="仿宋"/>
                <w:color w:val="auto"/>
                <w:kern w:val="2"/>
                <w:sz w:val="21"/>
                <w:szCs w:val="21"/>
                <w:highlight w:val="none"/>
                <w:vertAlign w:val="superscript"/>
                <w:lang w:val="en-US" w:eastAsia="zh-CN" w:bidi="ar-SA"/>
              </w:rPr>
              <w:t>109</w:t>
            </w:r>
            <w:r>
              <w:rPr>
                <w:rFonts w:hint="eastAsia" w:ascii="仿宋" w:hAnsi="仿宋" w:eastAsia="仿宋" w:cs="仿宋"/>
                <w:color w:val="auto"/>
                <w:kern w:val="2"/>
                <w:sz w:val="21"/>
                <w:szCs w:val="21"/>
                <w:highlight w:val="none"/>
                <w:lang w:val="en-US" w:eastAsia="zh-CN" w:bidi="ar-SA"/>
              </w:rPr>
              <w:t>Ag间的所有核；</w:t>
            </w:r>
          </w:p>
          <w:p w14:paraId="5E150CBB">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8.2 可完成观察</w:t>
            </w:r>
            <w:r>
              <w:rPr>
                <w:rFonts w:hint="eastAsia" w:ascii="仿宋" w:hAnsi="仿宋" w:eastAsia="仿宋" w:cs="仿宋"/>
                <w:color w:val="auto"/>
                <w:kern w:val="2"/>
                <w:sz w:val="21"/>
                <w:szCs w:val="21"/>
                <w:highlight w:val="none"/>
                <w:vertAlign w:val="superscript"/>
                <w:lang w:val="en-US" w:eastAsia="zh-CN" w:bidi="ar-SA"/>
              </w:rPr>
              <w:t>1</w:t>
            </w:r>
            <w:r>
              <w:rPr>
                <w:rFonts w:hint="eastAsia" w:ascii="仿宋" w:hAnsi="仿宋" w:eastAsia="仿宋" w:cs="仿宋"/>
                <w:color w:val="auto"/>
                <w:kern w:val="2"/>
                <w:sz w:val="21"/>
                <w:szCs w:val="21"/>
                <w:highlight w:val="none"/>
                <w:lang w:val="en-US" w:eastAsia="zh-CN" w:bidi="ar-SA"/>
              </w:rPr>
              <w:t>H对</w:t>
            </w:r>
            <w:r>
              <w:rPr>
                <w:rFonts w:hint="eastAsia" w:ascii="仿宋" w:hAnsi="仿宋" w:eastAsia="仿宋" w:cs="仿宋"/>
                <w:color w:val="auto"/>
                <w:kern w:val="2"/>
                <w:sz w:val="21"/>
                <w:szCs w:val="21"/>
                <w:highlight w:val="none"/>
                <w:vertAlign w:val="superscript"/>
                <w:lang w:val="en-US" w:eastAsia="zh-CN" w:bidi="ar-SA"/>
              </w:rPr>
              <w:t>19</w:t>
            </w:r>
            <w:r>
              <w:rPr>
                <w:rFonts w:hint="eastAsia" w:ascii="仿宋" w:hAnsi="仿宋" w:eastAsia="仿宋" w:cs="仿宋"/>
                <w:color w:val="auto"/>
                <w:kern w:val="2"/>
                <w:sz w:val="21"/>
                <w:szCs w:val="21"/>
                <w:highlight w:val="none"/>
                <w:lang w:val="en-US" w:eastAsia="zh-CN" w:bidi="ar-SA"/>
              </w:rPr>
              <w:t>F去偶和观察</w:t>
            </w:r>
            <w:r>
              <w:rPr>
                <w:rFonts w:hint="eastAsia" w:ascii="仿宋" w:hAnsi="仿宋" w:eastAsia="仿宋" w:cs="仿宋"/>
                <w:color w:val="auto"/>
                <w:kern w:val="2"/>
                <w:sz w:val="21"/>
                <w:szCs w:val="21"/>
                <w:highlight w:val="none"/>
                <w:vertAlign w:val="superscript"/>
                <w:lang w:val="en-US" w:eastAsia="zh-CN" w:bidi="ar-SA"/>
              </w:rPr>
              <w:t>19</w:t>
            </w:r>
            <w:r>
              <w:rPr>
                <w:rFonts w:hint="eastAsia" w:ascii="仿宋" w:hAnsi="仿宋" w:eastAsia="仿宋" w:cs="仿宋"/>
                <w:color w:val="auto"/>
                <w:kern w:val="2"/>
                <w:sz w:val="21"/>
                <w:szCs w:val="21"/>
                <w:highlight w:val="none"/>
                <w:lang w:val="en-US" w:eastAsia="zh-CN" w:bidi="ar-SA"/>
              </w:rPr>
              <w:t>F对</w:t>
            </w:r>
            <w:r>
              <w:rPr>
                <w:rFonts w:hint="eastAsia" w:ascii="仿宋" w:hAnsi="仿宋" w:eastAsia="仿宋" w:cs="仿宋"/>
                <w:color w:val="auto"/>
                <w:kern w:val="2"/>
                <w:sz w:val="21"/>
                <w:szCs w:val="21"/>
                <w:highlight w:val="none"/>
                <w:vertAlign w:val="superscript"/>
                <w:lang w:val="en-US" w:eastAsia="zh-CN" w:bidi="ar-SA"/>
              </w:rPr>
              <w:t>1</w:t>
            </w:r>
            <w:r>
              <w:rPr>
                <w:rFonts w:hint="eastAsia" w:ascii="仿宋" w:hAnsi="仿宋" w:eastAsia="仿宋" w:cs="仿宋"/>
                <w:color w:val="auto"/>
                <w:kern w:val="2"/>
                <w:sz w:val="21"/>
                <w:szCs w:val="21"/>
                <w:highlight w:val="none"/>
                <w:lang w:val="en-US" w:eastAsia="zh-CN" w:bidi="ar-SA"/>
              </w:rPr>
              <w:t>H去偶实验；</w:t>
            </w:r>
          </w:p>
          <w:p w14:paraId="3F44D21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★8.3 灵敏度</w:t>
            </w:r>
          </w:p>
          <w:p w14:paraId="6BBA73B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vertAlign w:val="superscript"/>
                <w:lang w:val="en-US" w:eastAsia="zh-CN" w:bidi="ar-SA"/>
              </w:rPr>
              <w:t>1</w:t>
            </w:r>
            <w:r>
              <w:rPr>
                <w:rFonts w:hint="eastAsia" w:ascii="仿宋" w:hAnsi="仿宋" w:eastAsia="仿宋" w:cs="仿宋"/>
                <w:color w:val="auto"/>
                <w:kern w:val="2"/>
                <w:sz w:val="21"/>
                <w:szCs w:val="21"/>
                <w:highlight w:val="none"/>
                <w:lang w:val="en-US" w:eastAsia="zh-CN" w:bidi="ar-SA"/>
              </w:rPr>
              <w:t>H：≥550:1(0.1%EB,200Hz noise,Lb=1Hz,核磁管壁厚=0.23mm)；</w:t>
            </w:r>
          </w:p>
          <w:p w14:paraId="3CF6882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vertAlign w:val="superscript"/>
                <w:lang w:val="en-US" w:eastAsia="zh-CN" w:bidi="ar-SA"/>
              </w:rPr>
              <w:t>13</w:t>
            </w:r>
            <w:r>
              <w:rPr>
                <w:rFonts w:hint="eastAsia" w:ascii="仿宋" w:hAnsi="仿宋" w:eastAsia="仿宋" w:cs="仿宋"/>
                <w:color w:val="auto"/>
                <w:kern w:val="2"/>
                <w:sz w:val="21"/>
                <w:szCs w:val="21"/>
                <w:highlight w:val="none"/>
                <w:lang w:val="en-US" w:eastAsia="zh-CN" w:bidi="ar-SA"/>
              </w:rPr>
              <w:t>C：≥240:1(ASTM,5ppm noise,Lb=3.7Hz,核磁管壁厚=0.23mm)；</w:t>
            </w:r>
          </w:p>
          <w:p w14:paraId="3FCD8D4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vertAlign w:val="superscript"/>
                <w:lang w:val="en-US" w:eastAsia="zh-CN" w:bidi="ar-SA"/>
              </w:rPr>
              <w:t>15</w:t>
            </w:r>
            <w:r>
              <w:rPr>
                <w:rFonts w:hint="eastAsia" w:ascii="仿宋" w:hAnsi="仿宋" w:eastAsia="仿宋" w:cs="仿宋"/>
                <w:color w:val="auto"/>
                <w:kern w:val="2"/>
                <w:sz w:val="21"/>
                <w:szCs w:val="21"/>
                <w:highlight w:val="none"/>
                <w:lang w:val="en-US" w:eastAsia="zh-CN" w:bidi="ar-SA"/>
              </w:rPr>
              <w:t>N：≥30:1(90%Formamide,2ppm noise,Lb=0.3Hz,核磁管壁厚=0.38mm)；</w:t>
            </w:r>
          </w:p>
          <w:p w14:paraId="60DBC41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kern w:val="2"/>
                <w:sz w:val="21"/>
                <w:szCs w:val="21"/>
                <w:highlight w:val="none"/>
                <w:vertAlign w:val="superscript"/>
                <w:lang w:val="en-US" w:eastAsia="zh-CN" w:bidi="ar-SA"/>
              </w:rPr>
              <w:t>31</w:t>
            </w:r>
            <w:r>
              <w:rPr>
                <w:rFonts w:hint="eastAsia" w:ascii="仿宋" w:hAnsi="仿宋" w:eastAsia="仿宋" w:cs="仿宋"/>
                <w:color w:val="auto"/>
                <w:kern w:val="2"/>
                <w:sz w:val="21"/>
                <w:szCs w:val="21"/>
                <w:highlight w:val="none"/>
                <w:lang w:val="en-US" w:eastAsia="zh-CN" w:bidi="ar-SA"/>
              </w:rPr>
              <w:t>P：≥200:1(TPP,5ppm noise,Lb=5Hz,核磁管壁厚=0.38mm)；</w:t>
            </w:r>
          </w:p>
          <w:p w14:paraId="0E4569C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kern w:val="2"/>
                <w:sz w:val="21"/>
                <w:szCs w:val="21"/>
                <w:highlight w:val="none"/>
                <w:vertAlign w:val="superscript"/>
                <w:lang w:val="en-US" w:eastAsia="zh-CN" w:bidi="ar-SA"/>
              </w:rPr>
              <w:t>19</w:t>
            </w:r>
            <w:r>
              <w:rPr>
                <w:rFonts w:hint="eastAsia" w:ascii="仿宋" w:hAnsi="仿宋" w:eastAsia="仿宋" w:cs="仿宋"/>
                <w:color w:val="auto"/>
                <w:kern w:val="2"/>
                <w:sz w:val="21"/>
                <w:szCs w:val="21"/>
                <w:highlight w:val="none"/>
                <w:lang w:val="en-US" w:eastAsia="zh-CN" w:bidi="ar-SA"/>
              </w:rPr>
              <w:t>F：≥550:1(TFT,1ppm noise,Lb=0.5Hz,核磁管壁厚=0.38mm)。</w:t>
            </w:r>
          </w:p>
          <w:p w14:paraId="145AE55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8.4 90</w:t>
            </w:r>
            <w:r>
              <w:rPr>
                <w:rFonts w:hint="eastAsia" w:ascii="仿宋" w:hAnsi="仿宋" w:eastAsia="仿宋" w:cs="仿宋"/>
                <w:b w:val="0"/>
                <w:bCs w:val="0"/>
                <w:color w:val="auto"/>
                <w:highlight w:val="none"/>
                <w:lang w:val="en-US" w:eastAsia="zh-CN"/>
              </w:rPr>
              <w:t>°</w:t>
            </w:r>
            <w:r>
              <w:rPr>
                <w:rFonts w:hint="eastAsia" w:ascii="仿宋" w:hAnsi="仿宋" w:eastAsia="仿宋" w:cs="仿宋"/>
                <w:color w:val="auto"/>
                <w:kern w:val="2"/>
                <w:sz w:val="21"/>
                <w:szCs w:val="21"/>
                <w:highlight w:val="none"/>
                <w:lang w:val="en-US" w:eastAsia="zh-CN" w:bidi="ar-SA"/>
              </w:rPr>
              <w:t>脉冲宽度</w:t>
            </w:r>
          </w:p>
          <w:p w14:paraId="6F0F703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vertAlign w:val="superscript"/>
                <w:lang w:val="en-US" w:eastAsia="zh-CN" w:bidi="ar-SA"/>
              </w:rPr>
              <w:t>1</w:t>
            </w:r>
            <w:r>
              <w:rPr>
                <w:rFonts w:hint="eastAsia" w:ascii="仿宋" w:hAnsi="仿宋" w:eastAsia="仿宋" w:cs="仿宋"/>
                <w:color w:val="auto"/>
                <w:kern w:val="2"/>
                <w:sz w:val="21"/>
                <w:szCs w:val="21"/>
                <w:highlight w:val="none"/>
                <w:lang w:val="en-US" w:eastAsia="zh-CN" w:bidi="ar-SA"/>
              </w:rPr>
              <w:t>H：≤8μs；</w:t>
            </w:r>
          </w:p>
          <w:p w14:paraId="2562246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vertAlign w:val="superscript"/>
                <w:lang w:val="en-US" w:eastAsia="zh-CN" w:bidi="ar-SA"/>
              </w:rPr>
              <w:t>13</w:t>
            </w:r>
            <w:r>
              <w:rPr>
                <w:rFonts w:hint="eastAsia" w:ascii="仿宋" w:hAnsi="仿宋" w:eastAsia="仿宋" w:cs="仿宋"/>
                <w:color w:val="auto"/>
                <w:kern w:val="2"/>
                <w:sz w:val="21"/>
                <w:szCs w:val="21"/>
                <w:highlight w:val="none"/>
                <w:lang w:val="en-US" w:eastAsia="zh-CN" w:bidi="ar-SA"/>
              </w:rPr>
              <w:t>C：≤8μs；</w:t>
            </w:r>
          </w:p>
          <w:p w14:paraId="604693A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vertAlign w:val="superscript"/>
                <w:lang w:val="en-US" w:eastAsia="zh-CN" w:bidi="ar-SA"/>
              </w:rPr>
              <w:t>15</w:t>
            </w:r>
            <w:r>
              <w:rPr>
                <w:rFonts w:hint="eastAsia" w:ascii="仿宋" w:hAnsi="仿宋" w:eastAsia="仿宋" w:cs="仿宋"/>
                <w:color w:val="auto"/>
                <w:kern w:val="2"/>
                <w:sz w:val="21"/>
                <w:szCs w:val="21"/>
                <w:highlight w:val="none"/>
                <w:lang w:val="en-US" w:eastAsia="zh-CN" w:bidi="ar-SA"/>
              </w:rPr>
              <w:t>N：≤17μs；</w:t>
            </w:r>
          </w:p>
          <w:p w14:paraId="3FB11A5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kern w:val="2"/>
                <w:sz w:val="21"/>
                <w:szCs w:val="21"/>
                <w:highlight w:val="none"/>
                <w:vertAlign w:val="superscript"/>
                <w:lang w:val="en-US" w:eastAsia="zh-CN" w:bidi="ar-SA"/>
              </w:rPr>
              <w:t>31</w:t>
            </w:r>
            <w:r>
              <w:rPr>
                <w:rFonts w:hint="eastAsia" w:ascii="仿宋" w:hAnsi="仿宋" w:eastAsia="仿宋" w:cs="仿宋"/>
                <w:color w:val="auto"/>
                <w:kern w:val="2"/>
                <w:sz w:val="21"/>
                <w:szCs w:val="21"/>
                <w:highlight w:val="none"/>
                <w:lang w:val="en-US" w:eastAsia="zh-CN" w:bidi="ar-SA"/>
              </w:rPr>
              <w:t>P：≤8μs；</w:t>
            </w:r>
          </w:p>
          <w:p w14:paraId="7A53DC4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kern w:val="2"/>
                <w:sz w:val="21"/>
                <w:szCs w:val="21"/>
                <w:highlight w:val="none"/>
                <w:vertAlign w:val="superscript"/>
                <w:lang w:val="en-US" w:eastAsia="zh-CN" w:bidi="ar-SA"/>
              </w:rPr>
              <w:t>19</w:t>
            </w:r>
            <w:r>
              <w:rPr>
                <w:rFonts w:hint="eastAsia" w:ascii="仿宋" w:hAnsi="仿宋" w:eastAsia="仿宋" w:cs="仿宋"/>
                <w:color w:val="auto"/>
                <w:kern w:val="2"/>
                <w:sz w:val="21"/>
                <w:szCs w:val="21"/>
                <w:highlight w:val="none"/>
                <w:lang w:val="en-US" w:eastAsia="zh-CN" w:bidi="ar-SA"/>
              </w:rPr>
              <w:t>F：≤12μs。</w:t>
            </w:r>
          </w:p>
          <w:p w14:paraId="57B7A435">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8.5 线型：</w:t>
            </w:r>
            <w:r>
              <w:rPr>
                <w:rFonts w:hint="eastAsia" w:ascii="仿宋" w:hAnsi="仿宋" w:eastAsia="仿宋" w:cs="仿宋"/>
                <w:color w:val="auto"/>
                <w:kern w:val="2"/>
                <w:sz w:val="21"/>
                <w:szCs w:val="21"/>
                <w:highlight w:val="none"/>
                <w:vertAlign w:val="superscript"/>
                <w:lang w:val="en-US" w:eastAsia="zh-CN" w:bidi="ar-SA"/>
              </w:rPr>
              <w:t>1</w:t>
            </w:r>
            <w:r>
              <w:rPr>
                <w:rFonts w:hint="eastAsia" w:ascii="仿宋" w:hAnsi="仿宋" w:eastAsia="仿宋" w:cs="仿宋"/>
                <w:color w:val="auto"/>
                <w:kern w:val="2"/>
                <w:sz w:val="21"/>
                <w:szCs w:val="21"/>
                <w:highlight w:val="none"/>
                <w:lang w:val="en-US" w:eastAsia="zh-CN" w:bidi="ar-SA"/>
              </w:rPr>
              <w:t>H non-spinning lineshape≤0.8Hz/7Hz/14Hz（50%/0.55%/0.11%,1%CHCl</w:t>
            </w:r>
            <w:r>
              <w:rPr>
                <w:rFonts w:hint="eastAsia" w:ascii="仿宋" w:hAnsi="仿宋" w:eastAsia="仿宋" w:cs="仿宋"/>
                <w:color w:val="auto"/>
                <w:kern w:val="2"/>
                <w:sz w:val="21"/>
                <w:szCs w:val="21"/>
                <w:highlight w:val="none"/>
                <w:vertAlign w:val="subscript"/>
                <w:lang w:val="en-US" w:eastAsia="zh-CN" w:bidi="ar-SA"/>
              </w:rPr>
              <w:t>3</w:t>
            </w:r>
            <w:r>
              <w:rPr>
                <w:rFonts w:hint="eastAsia" w:ascii="仿宋" w:hAnsi="仿宋" w:eastAsia="仿宋" w:cs="仿宋"/>
                <w:color w:val="auto"/>
                <w:kern w:val="2"/>
                <w:sz w:val="21"/>
                <w:szCs w:val="21"/>
                <w:highlight w:val="none"/>
                <w:lang w:val="en-US" w:eastAsia="zh-CN" w:bidi="ar-SA"/>
              </w:rPr>
              <w:t>）；</w:t>
            </w:r>
          </w:p>
          <w:p w14:paraId="6F2D6685">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★8.6 变温范围：-150℃~+150℃；</w:t>
            </w:r>
          </w:p>
          <w:p w14:paraId="050D7DA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8.7 Z-梯度场强度：≥50G/cm；</w:t>
            </w:r>
          </w:p>
          <w:p w14:paraId="0C1C392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8.8 配置所有核的全自动调谐及匹配附件。</w:t>
            </w:r>
          </w:p>
          <w:p w14:paraId="72D98BD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9.60位自动进样器及配套附件；</w:t>
            </w:r>
          </w:p>
          <w:p w14:paraId="01CF37C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10.数据处理及计算机</w:t>
            </w:r>
          </w:p>
          <w:p w14:paraId="18EA855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10.1 主流品牌高端工作站：四核3.4GHz(或优于)CPU、≥16GB内存、≥2T硬盘、≥24英寸高分辨液晶彩色显示器、Windows 10操作系统；</w:t>
            </w:r>
          </w:p>
          <w:p w14:paraId="5C0A476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10.2 软件：用于一维、二维及多维核磁共振实验的数据采集及谱图处理的全套最新软件，包括仪器控制和系统管理软件及脉冲编辑、波形编辑软件等。</w:t>
            </w:r>
          </w:p>
          <w:p w14:paraId="756A101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系统附件：5mm液体常温转子60个、5mm液体高温用陶瓷转子1个、高性能无油空压机系统1套、3kVA不间断稳压电源(1小时电池)1套、激光打印机1台、安装磁体时所需液氦&amp;液氮&amp;氦气、液氦传输管1套、进口液氮传输管1套。</w:t>
            </w:r>
          </w:p>
        </w:tc>
      </w:tr>
    </w:tbl>
    <w:p w14:paraId="6DE475B1">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BDDE324">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50535253">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537"/>
        <w:gridCol w:w="7150"/>
      </w:tblGrid>
      <w:tr w14:paraId="36DB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6F57551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799" w:type="pct"/>
            <w:vAlign w:val="center"/>
          </w:tcPr>
          <w:p w14:paraId="1F29174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716" w:type="pct"/>
            <w:vAlign w:val="center"/>
          </w:tcPr>
          <w:p w14:paraId="5195058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0AB1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2B0B90C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799" w:type="pct"/>
            <w:vAlign w:val="center"/>
          </w:tcPr>
          <w:p w14:paraId="277EB1F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716" w:type="pct"/>
            <w:vAlign w:val="center"/>
          </w:tcPr>
          <w:p w14:paraId="333E67E8">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浙江理工大学核磁共振仪</w:t>
            </w:r>
            <w:r>
              <w:rPr>
                <w:rFonts w:hint="eastAsia" w:ascii="仿宋" w:hAnsi="仿宋" w:eastAsia="仿宋" w:cs="仿宋"/>
                <w:color w:val="auto"/>
                <w:sz w:val="18"/>
                <w:szCs w:val="18"/>
                <w:highlight w:val="none"/>
              </w:rPr>
              <w:t>的招标、评标、定标、验收、合同履约、付款等（法律、法规另有规定的，从其规定）</w:t>
            </w:r>
          </w:p>
        </w:tc>
      </w:tr>
      <w:tr w14:paraId="72E7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08F5BE3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799" w:type="pct"/>
            <w:vAlign w:val="center"/>
          </w:tcPr>
          <w:p w14:paraId="01988D3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716" w:type="pct"/>
            <w:vAlign w:val="center"/>
          </w:tcPr>
          <w:p w14:paraId="6673D5F4">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7732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315B084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799" w:type="pct"/>
            <w:vAlign w:val="center"/>
          </w:tcPr>
          <w:p w14:paraId="750CAB3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716" w:type="pct"/>
            <w:vAlign w:val="center"/>
          </w:tcPr>
          <w:p w14:paraId="5BA3FA09">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45E3A97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1E23EFF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93464C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收费标准（差额累进）：</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0D5E2D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2062" w:type="dxa"/>
                  <w:tcMar>
                    <w:top w:w="0" w:type="dxa"/>
                    <w:left w:w="108" w:type="dxa"/>
                    <w:bottom w:w="0" w:type="dxa"/>
                    <w:right w:w="108" w:type="dxa"/>
                  </w:tcMar>
                  <w:vAlign w:val="center"/>
                </w:tcPr>
                <w:p w14:paraId="7B0B037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2833559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6D79F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907FD0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12BB5B7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收取）</w:t>
                  </w:r>
                </w:p>
              </w:tc>
            </w:tr>
            <w:tr w14:paraId="14D33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0DB24095">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100-500</w:t>
                  </w:r>
                </w:p>
              </w:tc>
              <w:tc>
                <w:tcPr>
                  <w:tcW w:w="3322" w:type="dxa"/>
                  <w:tcMar>
                    <w:top w:w="0" w:type="dxa"/>
                    <w:left w:w="108" w:type="dxa"/>
                    <w:bottom w:w="0" w:type="dxa"/>
                    <w:right w:w="108" w:type="dxa"/>
                  </w:tcMar>
                  <w:vAlign w:val="center"/>
                </w:tcPr>
                <w:p w14:paraId="410410EE">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0.77（超过200万元仅按200万元收取）</w:t>
                  </w:r>
                </w:p>
              </w:tc>
            </w:tr>
          </w:tbl>
          <w:p w14:paraId="7DFBA0F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400E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79F6F52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799" w:type="pct"/>
            <w:vAlign w:val="center"/>
          </w:tcPr>
          <w:p w14:paraId="50069BB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716" w:type="pct"/>
            <w:vAlign w:val="center"/>
          </w:tcPr>
          <w:p w14:paraId="4DC0E75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6A273A3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14:paraId="72A4D03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1A88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148C1AB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799" w:type="pct"/>
            <w:vAlign w:val="center"/>
          </w:tcPr>
          <w:p w14:paraId="1C3A28E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716" w:type="pct"/>
            <w:vAlign w:val="center"/>
          </w:tcPr>
          <w:p w14:paraId="6DD806F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7C91F5E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23F6FEC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1655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4FB45E5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799" w:type="pct"/>
            <w:vAlign w:val="center"/>
          </w:tcPr>
          <w:p w14:paraId="5FDA644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716" w:type="pct"/>
            <w:vAlign w:val="center"/>
          </w:tcPr>
          <w:p w14:paraId="20FB490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53485E6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6D7DC80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4187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1320A2D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799" w:type="pct"/>
            <w:vAlign w:val="center"/>
          </w:tcPr>
          <w:p w14:paraId="777279D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716" w:type="pct"/>
            <w:vAlign w:val="center"/>
          </w:tcPr>
          <w:p w14:paraId="4F92C1D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72C8D6A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2246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4FCE11A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799" w:type="pct"/>
            <w:vAlign w:val="center"/>
          </w:tcPr>
          <w:p w14:paraId="6D13916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716" w:type="pct"/>
            <w:vAlign w:val="center"/>
          </w:tcPr>
          <w:p w14:paraId="015642F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报价应按招标文件要求的格式编制、填写报价内容（可自行增行），未按招标文件要求编制、填写的投标文件可能被拒绝；</w:t>
            </w:r>
          </w:p>
          <w:p w14:paraId="27D190A1">
            <w:pPr>
              <w:keepNext w:val="0"/>
              <w:keepLines w:val="0"/>
              <w:pageBreakBefore w:val="0"/>
              <w:widowControl w:val="0"/>
              <w:kinsoku/>
              <w:wordWrap/>
              <w:overflowPunct/>
              <w:topLinePunct w:val="0"/>
              <w:autoSpaceDE/>
              <w:autoSpaceDN/>
              <w:bidi w:val="0"/>
              <w:snapToGrid w:val="0"/>
              <w:spacing w:line="240" w:lineRule="auto"/>
              <w:ind w:right="0" w:rightChars="0"/>
              <w:textAlignment w:val="auto"/>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2.投标人</w:t>
            </w:r>
            <w:r>
              <w:rPr>
                <w:rFonts w:hint="eastAsia" w:ascii="仿宋" w:hAnsi="仿宋" w:eastAsia="仿宋" w:cs="仿宋"/>
                <w:b w:val="0"/>
                <w:bCs w:val="0"/>
                <w:color w:val="auto"/>
                <w:sz w:val="18"/>
                <w:szCs w:val="18"/>
                <w:highlight w:val="none"/>
                <w:lang w:val="en-US" w:eastAsia="zh-CN"/>
              </w:rPr>
              <w:t>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539D0352">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设备费：</w:t>
            </w:r>
            <w:r>
              <w:rPr>
                <w:rFonts w:hint="eastAsia" w:ascii="仿宋" w:hAnsi="仿宋" w:eastAsia="仿宋" w:cs="仿宋"/>
                <w:b/>
                <w:bCs/>
                <w:color w:val="auto"/>
                <w:sz w:val="18"/>
                <w:szCs w:val="18"/>
                <w:highlight w:val="none"/>
              </w:rPr>
              <w:t>用户指定位置价</w:t>
            </w:r>
          </w:p>
          <w:p w14:paraId="7DC274BE">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color w:val="auto"/>
                <w:sz w:val="18"/>
                <w:szCs w:val="18"/>
                <w:highlight w:val="none"/>
              </w:rPr>
              <w:t>（1）国产设备：设备费须包含设备（包括主机、标准附件、备品备件、专用工具）价、设备运杂费、保险费、利润、税金等，</w:t>
            </w:r>
            <w:r>
              <w:rPr>
                <w:rFonts w:hint="eastAsia" w:ascii="仿宋" w:hAnsi="仿宋" w:eastAsia="仿宋" w:cs="仿宋"/>
                <w:b/>
                <w:bCs/>
                <w:color w:val="auto"/>
                <w:sz w:val="18"/>
                <w:szCs w:val="18"/>
                <w:highlight w:val="none"/>
              </w:rPr>
              <w:t>以人民币报价。</w:t>
            </w:r>
          </w:p>
          <w:p w14:paraId="465BC751">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（2）允许采购进口产品时适用下述条款：</w:t>
            </w:r>
            <w:r>
              <w:rPr>
                <w:rFonts w:hint="eastAsia" w:ascii="仿宋" w:hAnsi="仿宋" w:eastAsia="仿宋" w:cs="仿宋"/>
                <w:b w:val="0"/>
                <w:bCs w:val="0"/>
                <w:color w:val="auto"/>
                <w:sz w:val="18"/>
                <w:szCs w:val="18"/>
                <w:highlight w:val="none"/>
              </w:rPr>
              <w:t>设备费须包含设备（包括主机、标准附件、备品备件、专用工具）价、国际运费、国际运输保险费、银行财务费、外贸手续费、海关监管手续费及进口环节所需发生的其他费用、国内运杂费、国内运输保险费、汇率风险、核酸检测费</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lang w:val="en-US" w:eastAsia="zh-CN"/>
              </w:rPr>
              <w:t>如有</w:t>
            </w:r>
            <w:r>
              <w:rPr>
                <w:rFonts w:hint="eastAsia" w:ascii="仿宋" w:hAnsi="仿宋" w:eastAsia="仿宋" w:cs="仿宋"/>
                <w:b w:val="0"/>
                <w:bCs w:val="0"/>
                <w:color w:val="auto"/>
                <w:sz w:val="18"/>
                <w:szCs w:val="18"/>
                <w:highlight w:val="none"/>
                <w:lang w:eastAsia="zh-CN"/>
              </w:rPr>
              <w:t>）</w:t>
            </w:r>
            <w:r>
              <w:rPr>
                <w:rFonts w:hint="eastAsia" w:ascii="仿宋" w:hAnsi="仿宋" w:eastAsia="仿宋" w:cs="仿宋"/>
                <w:b w:val="0"/>
                <w:bCs w:val="0"/>
                <w:color w:val="auto"/>
                <w:sz w:val="18"/>
                <w:szCs w:val="18"/>
                <w:highlight w:val="none"/>
              </w:rPr>
              <w:t>、利润、税金等，</w:t>
            </w:r>
            <w:r>
              <w:rPr>
                <w:rFonts w:hint="eastAsia" w:ascii="仿宋" w:hAnsi="仿宋" w:eastAsia="仿宋" w:cs="仿宋"/>
                <w:b/>
                <w:bCs/>
                <w:color w:val="auto"/>
                <w:sz w:val="18"/>
                <w:szCs w:val="18"/>
                <w:highlight w:val="none"/>
              </w:rPr>
              <w:t>以人民币报价。注：</w:t>
            </w:r>
            <w:r>
              <w:rPr>
                <w:rFonts w:hint="eastAsia" w:ascii="仿宋" w:hAnsi="仿宋" w:eastAsia="仿宋" w:cs="仿宋"/>
                <w:b/>
                <w:bCs/>
                <w:color w:val="auto"/>
                <w:sz w:val="18"/>
                <w:szCs w:val="18"/>
                <w:highlight w:val="none"/>
              </w:rPr>
              <w:fldChar w:fldCharType="begin"/>
            </w:r>
            <w:r>
              <w:rPr>
                <w:rFonts w:hint="eastAsia" w:ascii="仿宋" w:hAnsi="仿宋" w:eastAsia="仿宋" w:cs="仿宋"/>
                <w:b/>
                <w:bCs/>
                <w:color w:val="auto"/>
                <w:sz w:val="18"/>
                <w:szCs w:val="18"/>
                <w:highlight w:val="none"/>
              </w:rPr>
              <w:instrText xml:space="preserve"> = 1 \* GB3 </w:instrText>
            </w:r>
            <w:r>
              <w:rPr>
                <w:rFonts w:hint="eastAsia" w:ascii="仿宋" w:hAnsi="仿宋" w:eastAsia="仿宋" w:cs="仿宋"/>
                <w:b/>
                <w:bCs/>
                <w:color w:val="auto"/>
                <w:sz w:val="18"/>
                <w:szCs w:val="18"/>
                <w:highlight w:val="none"/>
              </w:rPr>
              <w:fldChar w:fldCharType="separate"/>
            </w:r>
            <w:r>
              <w:rPr>
                <w:rFonts w:hint="eastAsia" w:ascii="仿宋" w:hAnsi="仿宋" w:eastAsia="仿宋" w:cs="仿宋"/>
                <w:b/>
                <w:bCs/>
                <w:color w:val="auto"/>
                <w:sz w:val="18"/>
                <w:szCs w:val="18"/>
                <w:highlight w:val="none"/>
              </w:rPr>
              <w:t>①</w:t>
            </w:r>
            <w:r>
              <w:rPr>
                <w:rFonts w:hint="eastAsia" w:ascii="仿宋" w:hAnsi="仿宋" w:eastAsia="仿宋" w:cs="仿宋"/>
                <w:b/>
                <w:bCs/>
                <w:color w:val="auto"/>
                <w:sz w:val="18"/>
                <w:szCs w:val="18"/>
                <w:highlight w:val="none"/>
              </w:rPr>
              <w:fldChar w:fldCharType="end"/>
            </w:r>
            <w:r>
              <w:rPr>
                <w:rFonts w:hint="eastAsia" w:ascii="仿宋" w:hAnsi="仿宋" w:eastAsia="仿宋" w:cs="仿宋"/>
                <w:b/>
                <w:bCs/>
                <w:color w:val="auto"/>
                <w:sz w:val="18"/>
                <w:szCs w:val="18"/>
                <w:highlight w:val="none"/>
              </w:rPr>
              <w:t>国家政策允许免税的进口设备的价格采用免税的人民币报价，但对于不能免税的部分应报含税价，并在</w:t>
            </w:r>
            <w:r>
              <w:rPr>
                <w:rFonts w:hint="eastAsia" w:ascii="仿宋" w:hAnsi="仿宋" w:eastAsia="仿宋" w:cs="仿宋"/>
                <w:b/>
                <w:bCs/>
                <w:color w:val="auto"/>
                <w:sz w:val="18"/>
                <w:szCs w:val="18"/>
                <w:highlight w:val="none"/>
                <w:lang w:eastAsia="zh-CN"/>
              </w:rPr>
              <w:t>投标文件</w:t>
            </w:r>
            <w:r>
              <w:rPr>
                <w:rFonts w:hint="eastAsia" w:ascii="仿宋" w:hAnsi="仿宋" w:eastAsia="仿宋" w:cs="仿宋"/>
                <w:b/>
                <w:bCs/>
                <w:color w:val="auto"/>
                <w:sz w:val="18"/>
                <w:szCs w:val="18"/>
                <w:highlight w:val="none"/>
              </w:rPr>
              <w:t>中予以明示，交易方式为CIP浙江理工大学。不能享受国家减免税政策或加征关税的，其税金均由中标</w:t>
            </w:r>
            <w:r>
              <w:rPr>
                <w:rFonts w:hint="eastAsia" w:ascii="仿宋" w:hAnsi="仿宋" w:eastAsia="仿宋" w:cs="仿宋"/>
                <w:b/>
                <w:bCs/>
                <w:color w:val="auto"/>
                <w:sz w:val="18"/>
                <w:szCs w:val="18"/>
                <w:highlight w:val="none"/>
                <w:lang w:val="en-US" w:eastAsia="zh-CN"/>
              </w:rPr>
              <w:t>人</w:t>
            </w:r>
            <w:r>
              <w:rPr>
                <w:rFonts w:hint="eastAsia" w:ascii="仿宋" w:hAnsi="仿宋" w:eastAsia="仿宋" w:cs="仿宋"/>
                <w:b/>
                <w:bCs/>
                <w:color w:val="auto"/>
                <w:sz w:val="18"/>
                <w:szCs w:val="18"/>
                <w:highlight w:val="none"/>
              </w:rPr>
              <w:t>承担</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由</w:t>
            </w:r>
            <w:r>
              <w:rPr>
                <w:rFonts w:hint="eastAsia" w:ascii="仿宋" w:hAnsi="仿宋" w:eastAsia="仿宋" w:cs="仿宋"/>
                <w:b/>
                <w:bCs/>
                <w:color w:val="auto"/>
                <w:sz w:val="18"/>
                <w:szCs w:val="18"/>
                <w:highlight w:val="none"/>
                <w:lang w:eastAsia="zh-CN"/>
              </w:rPr>
              <w:t>中标人</w:t>
            </w:r>
            <w:r>
              <w:rPr>
                <w:rFonts w:hint="eastAsia" w:ascii="仿宋" w:hAnsi="仿宋" w:eastAsia="仿宋" w:cs="仿宋"/>
                <w:b/>
                <w:bCs/>
                <w:color w:val="auto"/>
                <w:sz w:val="18"/>
                <w:szCs w:val="18"/>
                <w:highlight w:val="none"/>
              </w:rPr>
              <w:t>委托相关进口代理机构（进口代理机构由采购人指定）办理免税事宜，采购人予以协助，所需费用由</w:t>
            </w:r>
            <w:r>
              <w:rPr>
                <w:rFonts w:hint="eastAsia" w:ascii="仿宋" w:hAnsi="仿宋" w:eastAsia="仿宋" w:cs="仿宋"/>
                <w:b/>
                <w:bCs/>
                <w:color w:val="auto"/>
                <w:sz w:val="18"/>
                <w:szCs w:val="18"/>
                <w:highlight w:val="none"/>
                <w:lang w:eastAsia="zh-CN"/>
              </w:rPr>
              <w:t>中标人</w:t>
            </w:r>
            <w:r>
              <w:rPr>
                <w:rFonts w:hint="eastAsia" w:ascii="仿宋" w:hAnsi="仿宋" w:eastAsia="仿宋" w:cs="仿宋"/>
                <w:b/>
                <w:bCs/>
                <w:color w:val="auto"/>
                <w:sz w:val="18"/>
                <w:szCs w:val="18"/>
                <w:highlight w:val="none"/>
              </w:rPr>
              <w:t>承担。</w:t>
            </w:r>
            <w:r>
              <w:rPr>
                <w:rFonts w:hint="eastAsia" w:ascii="仿宋" w:hAnsi="仿宋" w:eastAsia="仿宋" w:cs="仿宋"/>
                <w:b/>
                <w:bCs/>
                <w:color w:val="auto"/>
                <w:sz w:val="18"/>
                <w:szCs w:val="18"/>
                <w:highlight w:val="none"/>
              </w:rPr>
              <w:fldChar w:fldCharType="begin"/>
            </w:r>
            <w:r>
              <w:rPr>
                <w:rFonts w:hint="eastAsia" w:ascii="仿宋" w:hAnsi="仿宋" w:eastAsia="仿宋" w:cs="仿宋"/>
                <w:b/>
                <w:bCs/>
                <w:color w:val="auto"/>
                <w:sz w:val="18"/>
                <w:szCs w:val="18"/>
                <w:highlight w:val="none"/>
              </w:rPr>
              <w:instrText xml:space="preserve"> = 2 \* GB3 </w:instrText>
            </w:r>
            <w:r>
              <w:rPr>
                <w:rFonts w:hint="eastAsia" w:ascii="仿宋" w:hAnsi="仿宋" w:eastAsia="仿宋" w:cs="仿宋"/>
                <w:b/>
                <w:bCs/>
                <w:color w:val="auto"/>
                <w:sz w:val="18"/>
                <w:szCs w:val="18"/>
                <w:highlight w:val="none"/>
              </w:rPr>
              <w:fldChar w:fldCharType="separate"/>
            </w:r>
            <w:r>
              <w:rPr>
                <w:rFonts w:hint="eastAsia" w:ascii="仿宋" w:hAnsi="仿宋" w:eastAsia="仿宋" w:cs="仿宋"/>
                <w:b/>
                <w:bCs/>
                <w:color w:val="auto"/>
                <w:sz w:val="18"/>
                <w:szCs w:val="18"/>
                <w:highlight w:val="none"/>
              </w:rPr>
              <w:t>②</w:t>
            </w:r>
            <w:r>
              <w:rPr>
                <w:rFonts w:hint="eastAsia" w:ascii="仿宋" w:hAnsi="仿宋" w:eastAsia="仿宋" w:cs="仿宋"/>
                <w:b/>
                <w:bCs/>
                <w:color w:val="auto"/>
                <w:sz w:val="18"/>
                <w:szCs w:val="18"/>
                <w:highlight w:val="none"/>
              </w:rPr>
              <w:fldChar w:fldCharType="end"/>
            </w:r>
            <w:r>
              <w:rPr>
                <w:rFonts w:hint="eastAsia" w:ascii="仿宋" w:hAnsi="仿宋" w:eastAsia="仿宋" w:cs="仿宋"/>
                <w:b/>
                <w:bCs/>
                <w:color w:val="auto"/>
                <w:sz w:val="18"/>
                <w:szCs w:val="18"/>
                <w:highlight w:val="none"/>
              </w:rPr>
              <w:t>采购人指定的进口代理机构（</w:t>
            </w:r>
            <w:r>
              <w:rPr>
                <w:rFonts w:hint="eastAsia" w:ascii="仿宋" w:hAnsi="仿宋" w:eastAsia="仿宋" w:cs="仿宋"/>
                <w:b/>
                <w:bCs/>
                <w:color w:val="auto"/>
                <w:sz w:val="18"/>
                <w:szCs w:val="18"/>
                <w:highlight w:val="none"/>
                <w:lang w:eastAsia="zh-CN"/>
              </w:rPr>
              <w:t>浙江纳德科学仪器有限公司</w:t>
            </w:r>
            <w:r>
              <w:rPr>
                <w:rFonts w:hint="eastAsia" w:ascii="仿宋" w:hAnsi="仿宋" w:eastAsia="仿宋" w:cs="仿宋"/>
                <w:b/>
                <w:bCs/>
                <w:color w:val="auto"/>
                <w:sz w:val="18"/>
                <w:szCs w:val="18"/>
                <w:highlight w:val="none"/>
              </w:rPr>
              <w:t>）的收费标准：</w:t>
            </w:r>
            <w:r>
              <w:rPr>
                <w:rFonts w:hint="eastAsia" w:ascii="仿宋" w:hAnsi="仿宋" w:eastAsia="仿宋" w:cs="仿宋"/>
                <w:b/>
                <w:bCs/>
                <w:color w:val="auto"/>
                <w:sz w:val="18"/>
                <w:szCs w:val="18"/>
                <w:highlight w:val="none"/>
                <w:lang w:val="en-US" w:eastAsia="zh-CN"/>
              </w:rPr>
              <w:t>开标</w:t>
            </w:r>
            <w:r>
              <w:rPr>
                <w:rFonts w:hint="eastAsia" w:ascii="仿宋" w:hAnsi="仿宋" w:eastAsia="仿宋" w:cs="仿宋"/>
                <w:b/>
                <w:bCs/>
                <w:color w:val="auto"/>
                <w:sz w:val="18"/>
                <w:szCs w:val="18"/>
                <w:highlight w:val="none"/>
              </w:rPr>
              <w:t>时中国银行美元现钞卖出价</w:t>
            </w:r>
            <w:r>
              <w:rPr>
                <w:rFonts w:hint="eastAsia" w:ascii="仿宋" w:hAnsi="仿宋" w:eastAsia="仿宋" w:cs="仿宋"/>
                <w:b/>
                <w:bCs/>
                <w:color w:val="auto"/>
                <w:sz w:val="18"/>
                <w:szCs w:val="18"/>
                <w:highlight w:val="none"/>
                <w:lang w:eastAsia="zh-CN"/>
              </w:rPr>
              <w:t>增加部分：0.05</w:t>
            </w:r>
            <w:r>
              <w:rPr>
                <w:rFonts w:hint="eastAsia" w:ascii="仿宋" w:hAnsi="仿宋" w:eastAsia="仿宋" w:cs="仿宋"/>
                <w:b/>
                <w:bCs/>
                <w:color w:val="auto"/>
                <w:sz w:val="18"/>
                <w:szCs w:val="18"/>
                <w:highlight w:val="none"/>
              </w:rPr>
              <w:t>。</w:t>
            </w:r>
          </w:p>
          <w:p w14:paraId="75BC2EAC">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备注：</w:t>
            </w:r>
          </w:p>
          <w:p w14:paraId="777C8D3E">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14:paraId="5EC59618">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2）进口业务代理服务费不包含超低温冰箱的能效标识检测费用，压力容器的特种设备检测费用等，需由</w:t>
            </w:r>
            <w:r>
              <w:rPr>
                <w:rFonts w:hint="eastAsia" w:ascii="仿宋" w:hAnsi="仿宋" w:eastAsia="仿宋" w:cs="仿宋"/>
                <w:color w:val="auto"/>
                <w:spacing w:val="-6"/>
                <w:sz w:val="18"/>
                <w:szCs w:val="18"/>
                <w:highlight w:val="none"/>
                <w:lang w:eastAsia="zh-CN"/>
              </w:rPr>
              <w:t>中标人</w:t>
            </w:r>
            <w:r>
              <w:rPr>
                <w:rFonts w:hint="eastAsia" w:ascii="仿宋" w:hAnsi="仿宋" w:eastAsia="仿宋" w:cs="仿宋"/>
                <w:color w:val="auto"/>
                <w:spacing w:val="-6"/>
                <w:sz w:val="18"/>
                <w:szCs w:val="18"/>
                <w:highlight w:val="none"/>
              </w:rPr>
              <w:t>按实际承担。</w:t>
            </w:r>
          </w:p>
          <w:p w14:paraId="655AB1D2">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3）如产品为海运进口，换单费超出空运换单费部分由</w:t>
            </w:r>
            <w:r>
              <w:rPr>
                <w:rFonts w:hint="eastAsia" w:ascii="仿宋" w:hAnsi="仿宋" w:eastAsia="仿宋" w:cs="仿宋"/>
                <w:color w:val="auto"/>
                <w:spacing w:val="-6"/>
                <w:sz w:val="18"/>
                <w:szCs w:val="18"/>
                <w:highlight w:val="none"/>
                <w:lang w:eastAsia="zh-CN"/>
              </w:rPr>
              <w:t>中标人</w:t>
            </w:r>
            <w:r>
              <w:rPr>
                <w:rFonts w:hint="eastAsia" w:ascii="仿宋" w:hAnsi="仿宋" w:eastAsia="仿宋" w:cs="仿宋"/>
                <w:color w:val="auto"/>
                <w:spacing w:val="-6"/>
                <w:sz w:val="18"/>
                <w:szCs w:val="18"/>
                <w:highlight w:val="none"/>
              </w:rPr>
              <w:t>另行承担。</w:t>
            </w:r>
          </w:p>
          <w:p w14:paraId="189CD05C">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rPr>
              <w:t>采购人将以合同形式</w:t>
            </w:r>
            <w:r>
              <w:rPr>
                <w:rFonts w:hint="eastAsia" w:ascii="仿宋" w:hAnsi="仿宋" w:eastAsia="仿宋" w:cs="仿宋"/>
                <w:color w:val="auto"/>
                <w:sz w:val="18"/>
                <w:szCs w:val="18"/>
                <w:highlight w:val="none"/>
                <w:lang w:eastAsia="zh-CN"/>
              </w:rPr>
              <w:t>有偿取得货物、服务</w:t>
            </w:r>
            <w:r>
              <w:rPr>
                <w:rFonts w:hint="eastAsia" w:ascii="仿宋" w:hAnsi="仿宋" w:eastAsia="仿宋" w:cs="仿宋"/>
                <w:color w:val="auto"/>
                <w:sz w:val="18"/>
                <w:szCs w:val="18"/>
                <w:highlight w:val="none"/>
              </w:rPr>
              <w:t>，不接受投标人给予的赠品、回扣或者与采购无关的其他商品、服务</w:t>
            </w:r>
            <w:r>
              <w:rPr>
                <w:rFonts w:hint="eastAsia" w:ascii="仿宋" w:hAnsi="仿宋" w:eastAsia="仿宋" w:cs="仿宋"/>
                <w:color w:val="auto"/>
                <w:sz w:val="18"/>
                <w:szCs w:val="18"/>
                <w:highlight w:val="none"/>
                <w:lang w:eastAsia="zh-CN"/>
              </w:rPr>
              <w:t>；</w:t>
            </w:r>
          </w:p>
          <w:p w14:paraId="55C5896C">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5.投标</w:t>
            </w:r>
            <w:r>
              <w:rPr>
                <w:rFonts w:hint="eastAsia" w:ascii="仿宋" w:hAnsi="仿宋" w:eastAsia="仿宋" w:cs="仿宋"/>
                <w:color w:val="auto"/>
                <w:sz w:val="18"/>
                <w:szCs w:val="18"/>
                <w:highlight w:val="none"/>
                <w:lang w:eastAsia="zh-CN"/>
              </w:rPr>
              <w:t>总价不为零，分项报价中部分产品、服务单价为零的，视作已包含在</w:t>
            </w:r>
            <w:r>
              <w:rPr>
                <w:rFonts w:hint="eastAsia" w:ascii="仿宋" w:hAnsi="仿宋" w:eastAsia="仿宋" w:cs="仿宋"/>
                <w:color w:val="auto"/>
                <w:sz w:val="18"/>
                <w:szCs w:val="18"/>
                <w:highlight w:val="none"/>
                <w:lang w:val="en-US" w:eastAsia="zh-CN"/>
              </w:rPr>
              <w:t>投标</w:t>
            </w:r>
            <w:r>
              <w:rPr>
                <w:rFonts w:hint="eastAsia" w:ascii="仿宋" w:hAnsi="仿宋" w:eastAsia="仿宋" w:cs="仿宋"/>
                <w:color w:val="auto"/>
                <w:sz w:val="18"/>
                <w:szCs w:val="18"/>
                <w:highlight w:val="none"/>
                <w:lang w:eastAsia="zh-CN"/>
              </w:rPr>
              <w:t>总价中；</w:t>
            </w:r>
          </w:p>
          <w:p w14:paraId="3B5C7573">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z w:val="18"/>
                <w:szCs w:val="18"/>
                <w:highlight w:val="none"/>
                <w:lang w:eastAsia="zh-CN"/>
              </w:rPr>
              <w:t>6.</w:t>
            </w:r>
            <w:r>
              <w:rPr>
                <w:rFonts w:hint="eastAsia" w:ascii="仿宋" w:hAnsi="仿宋" w:eastAsia="仿宋" w:cs="仿宋"/>
                <w:color w:val="auto"/>
                <w:sz w:val="18"/>
                <w:szCs w:val="18"/>
                <w:highlight w:val="none"/>
                <w:lang w:val="en-US" w:eastAsia="zh-CN"/>
              </w:rPr>
              <w:t>投标人</w:t>
            </w:r>
            <w:r>
              <w:rPr>
                <w:rFonts w:hint="eastAsia" w:ascii="仿宋" w:hAnsi="仿宋" w:eastAsia="仿宋" w:cs="仿宋"/>
                <w:color w:val="auto"/>
                <w:sz w:val="18"/>
                <w:szCs w:val="18"/>
                <w:highlight w:val="none"/>
                <w:lang w:eastAsia="zh-CN"/>
              </w:rPr>
              <w:t>不得进行影响产品质量或者诚信履约的恶意报价。</w:t>
            </w:r>
            <w:r>
              <w:rPr>
                <w:rFonts w:hint="eastAsia" w:ascii="仿宋" w:hAnsi="仿宋" w:eastAsia="仿宋" w:cs="仿宋"/>
                <w:color w:val="auto"/>
                <w:sz w:val="18"/>
                <w:szCs w:val="18"/>
                <w:highlight w:val="none"/>
                <w:lang w:val="en-US" w:eastAsia="zh-CN"/>
              </w:rPr>
              <w:t>投标人</w:t>
            </w:r>
            <w:r>
              <w:rPr>
                <w:rFonts w:hint="eastAsia" w:ascii="仿宋" w:hAnsi="仿宋" w:eastAsia="仿宋" w:cs="仿宋"/>
                <w:color w:val="auto"/>
                <w:sz w:val="18"/>
                <w:szCs w:val="18"/>
                <w:highlight w:val="none"/>
                <w:lang w:eastAsia="zh-CN"/>
              </w:rPr>
              <w:t>报价低于项目预算50%的，应当在报价文件中提供书面说明，详细阐述不影响产品质量或者诚信履约的具体原因。</w:t>
            </w:r>
          </w:p>
        </w:tc>
      </w:tr>
      <w:tr w14:paraId="22F1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3C3DC82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799" w:type="pct"/>
            <w:vAlign w:val="center"/>
          </w:tcPr>
          <w:p w14:paraId="308C66F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716" w:type="pct"/>
            <w:vAlign w:val="center"/>
          </w:tcPr>
          <w:p w14:paraId="6A193BA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730D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70B3352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799" w:type="pct"/>
            <w:vAlign w:val="center"/>
          </w:tcPr>
          <w:p w14:paraId="7E87C3B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716" w:type="pct"/>
            <w:vAlign w:val="center"/>
          </w:tcPr>
          <w:p w14:paraId="6B917EC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1DC42A1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35840DB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76724CF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联合协议（若联合体投标）</w:t>
            </w:r>
          </w:p>
        </w:tc>
      </w:tr>
      <w:tr w14:paraId="3D72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2DF1BB0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799" w:type="pct"/>
            <w:vAlign w:val="center"/>
          </w:tcPr>
          <w:p w14:paraId="3316AAF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716" w:type="pct"/>
            <w:vAlign w:val="center"/>
          </w:tcPr>
          <w:p w14:paraId="1D80F3A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31CB70D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13ADD26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78DA4C8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5CF1E10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5EB2745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B14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6EAEA05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799" w:type="pct"/>
            <w:vAlign w:val="center"/>
          </w:tcPr>
          <w:p w14:paraId="17A5AE6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716" w:type="pct"/>
            <w:vAlign w:val="center"/>
          </w:tcPr>
          <w:p w14:paraId="7B613EC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00DD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70BFAAC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799" w:type="pct"/>
            <w:vAlign w:val="center"/>
          </w:tcPr>
          <w:p w14:paraId="1F24B57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716" w:type="pct"/>
            <w:vAlign w:val="center"/>
          </w:tcPr>
          <w:p w14:paraId="280C25C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6518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 w:type="pct"/>
            <w:vAlign w:val="center"/>
          </w:tcPr>
          <w:p w14:paraId="14BEFC5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799" w:type="pct"/>
            <w:vAlign w:val="center"/>
          </w:tcPr>
          <w:p w14:paraId="52A57F2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716" w:type="pct"/>
            <w:vAlign w:val="center"/>
          </w:tcPr>
          <w:p w14:paraId="7EA02B2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1BCBEF4F">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269758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5662FB7F">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18E676E4">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4ED9BCB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浙江理工大学核磁共振仪</w:t>
      </w:r>
      <w:r>
        <w:rPr>
          <w:rFonts w:hint="eastAsia" w:ascii="仿宋" w:hAnsi="仿宋" w:eastAsia="仿宋" w:cs="仿宋"/>
          <w:color w:val="auto"/>
          <w:spacing w:val="-6"/>
          <w:szCs w:val="21"/>
          <w:highlight w:val="none"/>
        </w:rPr>
        <w:t>的招标、评标、定标、验收、合同履约、付款等（法律、法规另有规定的，从其规定）。</w:t>
      </w:r>
    </w:p>
    <w:p w14:paraId="5F3EC86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2C0804D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14:paraId="2E50E4A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19CD93C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3AE551A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20EF5791">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4DD649B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6AF0EB84">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421D834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2CC7B8B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1CD08F33">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4C7D1D13">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49AA75A2">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631A226">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收费标准（差额累进）：</w:t>
      </w:r>
    </w:p>
    <w:tbl>
      <w:tblPr>
        <w:tblStyle w:val="27"/>
        <w:tblW w:w="57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734"/>
      </w:tblGrid>
      <w:tr w14:paraId="4150A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177A1FD7">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734" w:type="dxa"/>
            <w:tcMar>
              <w:top w:w="0" w:type="dxa"/>
              <w:left w:w="108" w:type="dxa"/>
              <w:bottom w:w="0" w:type="dxa"/>
              <w:right w:w="108" w:type="dxa"/>
            </w:tcMar>
            <w:vAlign w:val="center"/>
          </w:tcPr>
          <w:p w14:paraId="0B2B015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4604EB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6A0A0876">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734" w:type="dxa"/>
            <w:tcMar>
              <w:top w:w="0" w:type="dxa"/>
              <w:left w:w="108" w:type="dxa"/>
              <w:bottom w:w="0" w:type="dxa"/>
              <w:right w:w="108" w:type="dxa"/>
            </w:tcMar>
            <w:vAlign w:val="center"/>
          </w:tcPr>
          <w:p w14:paraId="282BCF9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收取）</w:t>
            </w:r>
          </w:p>
        </w:tc>
      </w:tr>
      <w:tr w14:paraId="35F9A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04E7B9A5">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100-500</w:t>
            </w:r>
          </w:p>
        </w:tc>
        <w:tc>
          <w:tcPr>
            <w:tcW w:w="3734" w:type="dxa"/>
            <w:tcMar>
              <w:top w:w="0" w:type="dxa"/>
              <w:left w:w="108" w:type="dxa"/>
              <w:bottom w:w="0" w:type="dxa"/>
              <w:right w:w="108" w:type="dxa"/>
            </w:tcMar>
            <w:vAlign w:val="center"/>
          </w:tcPr>
          <w:p w14:paraId="3C307C37">
            <w:pPr>
              <w:jc w:val="center"/>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0.77（超过200万元仅按200万元收取）</w:t>
            </w:r>
          </w:p>
        </w:tc>
      </w:tr>
    </w:tbl>
    <w:p w14:paraId="4CA2FFC4">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1EE9E2D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326CFD2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7901755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14:paraId="0828BC8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76D91F1D">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732CF01F">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183035DB">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41706E74">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B69C9D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071B71F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本项目不允许转包；</w:t>
      </w:r>
    </w:p>
    <w:p w14:paraId="4837FF0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2.本项目允许分包，可以分包履行的（非主体、非关键性的工作）具体内容、金额或者比例：</w:t>
      </w:r>
      <w:r>
        <w:rPr>
          <w:rFonts w:hint="eastAsia" w:ascii="仿宋" w:hAnsi="仿宋" w:eastAsia="仿宋" w:cs="仿宋"/>
          <w:color w:val="auto"/>
          <w:spacing w:val="-6"/>
          <w:szCs w:val="21"/>
          <w:highlight w:val="none"/>
        </w:rPr>
        <w:t>运输。</w:t>
      </w:r>
    </w:p>
    <w:p w14:paraId="384F3253">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说明：投标人根据招标文件的</w:t>
      </w:r>
      <w:r>
        <w:rPr>
          <w:rFonts w:hint="eastAsia" w:ascii="仿宋" w:hAnsi="仿宋" w:eastAsia="仿宋" w:cs="仿宋"/>
          <w:b/>
          <w:bCs/>
          <w:color w:val="auto"/>
          <w:spacing w:val="-6"/>
          <w:szCs w:val="21"/>
          <w:highlight w:val="none"/>
          <w:lang w:eastAsia="zh-CN"/>
        </w:rPr>
        <w:t>规定</w:t>
      </w:r>
      <w:r>
        <w:rPr>
          <w:rFonts w:hint="eastAsia" w:ascii="仿宋" w:hAnsi="仿宋" w:eastAsia="仿宋" w:cs="仿宋"/>
          <w:b/>
          <w:bCs/>
          <w:color w:val="auto"/>
          <w:spacing w:val="-6"/>
          <w:szCs w:val="21"/>
          <w:highlight w:val="none"/>
        </w:rPr>
        <w:t>，拟在中标后将中标项目的非主体、非关键性工作分包的，应当在投标文件中载明分包承担主体，分包承担主体应当具备相应资质条件且不得再次分包。</w:t>
      </w:r>
    </w:p>
    <w:p w14:paraId="2F77DEA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2C4B120D">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6DF191BD">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56D2A0F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73C1152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6872463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017272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14C472A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3E625C3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06952FA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22DFA84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2A70D08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7A9B9C1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352EAF0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4E9C814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32E23F1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568CC014">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184BF71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1.</w:t>
      </w:r>
      <w:r>
        <w:rPr>
          <w:rFonts w:hint="eastAsia" w:ascii="仿宋" w:hAnsi="仿宋" w:eastAsia="仿宋" w:cs="仿宋"/>
          <w:b/>
          <w:bCs/>
          <w:color w:val="auto"/>
          <w:spacing w:val="-6"/>
          <w:szCs w:val="21"/>
          <w:highlight w:val="none"/>
        </w:rPr>
        <w:t>本项目允许采购进口产品，且在采购需求中明确规定可以采购进口产品（但如果因信息不对称等原因，仍有满足需求的国内产品要求参与采购竞争的，采购人、采购代理机构不会对其加以限制，仍将按照公平竞争原则实施采购）；</w:t>
      </w:r>
    </w:p>
    <w:p w14:paraId="53FE21E4">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01449D46">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采购人拟采购的产品属于品目清单范围的，采购人及其委托的采购代理机构将依据国家确定的认证机构出具的、有效的节能产品、环境标志产品认证证书，对获得证书的产品实施政府优先采购。</w:t>
      </w:r>
    </w:p>
    <w:p w14:paraId="40E61C4F">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27222109">
      <w:pPr>
        <w:adjustRightInd w:val="0"/>
        <w:snapToGrid w:val="0"/>
        <w:spacing w:line="288" w:lineRule="auto"/>
        <w:ind w:firstLine="396" w:firstLineChars="200"/>
        <w:jc w:val="left"/>
        <w:rPr>
          <w:rFonts w:hint="eastAsia"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14:paraId="7A683D09">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支持中小企业发展</w:t>
      </w:r>
    </w:p>
    <w:p w14:paraId="26B72A1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FF363E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符合中小企业划分标准的个体工商户，在政府采购活动中视同中小企业。</w:t>
      </w:r>
    </w:p>
    <w:p w14:paraId="516931E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在政府采购活动中，投标人提供的货物符合下列情形的，享受中小企业扶持政策：货物由中小企业制造，即货物由中小企业生产且使用该中小企业商号或者注册商标。</w:t>
      </w:r>
    </w:p>
    <w:p w14:paraId="1A17B46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投标人提供的货物既有中小企业制造货物，也有大型企业制造货物的，不享受中小企业扶持政策。</w:t>
      </w:r>
    </w:p>
    <w:p w14:paraId="3801AB2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以联合体形式参加政府采购活动，联合体各方均为中小企业的，联合体视同中小企业。其中，联合体各方均为小微企业的，联合体视同小微企业。</w:t>
      </w:r>
    </w:p>
    <w:p w14:paraId="6649C52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14:paraId="29E9A54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14:paraId="115EE08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政府采购支持监狱企业发展</w:t>
      </w:r>
    </w:p>
    <w:p w14:paraId="4549C2F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089781A">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6.</w:t>
      </w:r>
      <w:r>
        <w:rPr>
          <w:rFonts w:hint="eastAsia" w:ascii="仿宋" w:hAnsi="仿宋" w:eastAsia="仿宋" w:cs="仿宋"/>
          <w:b/>
          <w:bCs/>
          <w:color w:val="auto"/>
          <w:spacing w:val="-6"/>
          <w:szCs w:val="21"/>
          <w:highlight w:val="none"/>
        </w:rPr>
        <w:t>政府采购促进残疾人就业</w:t>
      </w:r>
    </w:p>
    <w:p w14:paraId="5F475DE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p>
    <w:p w14:paraId="6AAA254C">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163FDFFD">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14E577FF">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361E7C5">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2126ACCE">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06FCF907">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2C0E6DF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4B5777B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3D3D1BA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562E9D53">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5B35422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59387D1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388894C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5A343C8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28508B6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6D9A2AD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1A55F19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1079394C">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2EF6A8F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375C278C">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793E5760">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0199585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1AE04C61">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1EEEB244">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05C1BBC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4C2D937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2977F11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36E532F1">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2E74E1C6">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042F9554">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3A7D1E7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631E42E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43A035A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7A43C24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3D1B211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3DB49DD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2D4DE16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798EB1A5">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2DCEB03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75E25C6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22C55FD9">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177D2BAD">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66A33174">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34A5CA3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2B07860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A87695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6755194E">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42" w:name="_Hlk94018664"/>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报价应按招标文件要求的格式编制、填写报价内容（可自行增行），未按招标文件要求编制、填写的投标文件可能被拒绝；</w:t>
      </w:r>
    </w:p>
    <w:p w14:paraId="7E92DA8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投标人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7BB07929">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3.设备费：</w:t>
      </w:r>
      <w:r>
        <w:rPr>
          <w:rFonts w:hint="eastAsia" w:ascii="仿宋" w:hAnsi="仿宋" w:eastAsia="仿宋" w:cs="仿宋"/>
          <w:b/>
          <w:bCs/>
          <w:color w:val="auto"/>
          <w:spacing w:val="-6"/>
          <w:szCs w:val="21"/>
          <w:highlight w:val="none"/>
          <w:lang w:val="en-US" w:eastAsia="zh-CN"/>
        </w:rPr>
        <w:t>用户指定位置价</w:t>
      </w:r>
    </w:p>
    <w:p w14:paraId="670E32CE">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（1）国产设备：设备费须包含设备（包括主机、标准附件、备品备件、专用工具）价、设备运杂费、保险费、利润、税金等，</w:t>
      </w:r>
      <w:r>
        <w:rPr>
          <w:rFonts w:hint="eastAsia" w:ascii="仿宋" w:hAnsi="仿宋" w:eastAsia="仿宋" w:cs="仿宋"/>
          <w:b/>
          <w:bCs/>
          <w:color w:val="auto"/>
          <w:spacing w:val="-6"/>
          <w:szCs w:val="21"/>
          <w:highlight w:val="none"/>
          <w:lang w:val="en-US" w:eastAsia="zh-CN"/>
        </w:rPr>
        <w:t>以人民币报价。</w:t>
      </w:r>
    </w:p>
    <w:p w14:paraId="57A9341D">
      <w:pPr>
        <w:adjustRightInd w:val="0"/>
        <w:snapToGrid w:val="0"/>
        <w:spacing w:line="288" w:lineRule="auto"/>
        <w:ind w:firstLine="398"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（2）允许采购进口产品时适用下述条款：</w:t>
      </w:r>
      <w:r>
        <w:rPr>
          <w:rFonts w:hint="eastAsia" w:ascii="仿宋" w:hAnsi="仿宋" w:eastAsia="仿宋" w:cs="仿宋"/>
          <w:color w:val="auto"/>
          <w:spacing w:val="-6"/>
          <w:szCs w:val="21"/>
          <w:highlight w:val="none"/>
          <w:lang w:val="en-US" w:eastAsia="zh-CN"/>
        </w:rPr>
        <w:t>设备费须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b/>
          <w:bCs/>
          <w:color w:val="auto"/>
          <w:spacing w:val="-6"/>
          <w:szCs w:val="21"/>
          <w:highlight w:val="none"/>
          <w:lang w:val="en-US" w:eastAsia="zh-CN"/>
        </w:rPr>
        <w:t>以人民币报价。注：</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1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①</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国家政策允许免税的进口设备的价格采用免税的人民币报价，但对于不能免税的部分应报含税价，并在投标文件中予以明示，交易方式为CIP浙江理工大学。不能享受国家减免税政策或加征关税的，其税金均由中标人承担。由中标人委托相关进口代理机构（进口代理机构由采购人指定）办理免税事宜，采购人予以协助，所需费用由中标人承担。</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2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②</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采购人指定的进口代理机构（浙江纳德科学仪器有限公司）的收费标准：开标时中国银行美元现钞卖出价增加部分：0.05。</w:t>
      </w:r>
    </w:p>
    <w:p w14:paraId="42D00D18">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备注：</w:t>
      </w:r>
    </w:p>
    <w:p w14:paraId="5EBA63AE">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14:paraId="73B7FB3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2）进口业务代理服务费不包含超低温冰箱的能效标识检测费用，压力容器的特种设备检测费用等，需由中标人按实际承担。</w:t>
      </w:r>
    </w:p>
    <w:p w14:paraId="139E472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3）如产品为海运进口，换单费超出空运换单费部分由中标人另行承担。</w:t>
      </w:r>
    </w:p>
    <w:p w14:paraId="32A9117C">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▲4.采购人将以合同形式有偿取得货物、服务，不接受投标人给予的赠品、回扣或者与采购无关的其他商品、服务；</w:t>
      </w:r>
    </w:p>
    <w:p w14:paraId="239ABCB5">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5.投标总价不为零，分项报价中部分产品、服务单价为零的，视作已包含在投标总价中；</w:t>
      </w:r>
    </w:p>
    <w:p w14:paraId="75D915CE">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6.投标人不得进行影响产品质量或者诚信履约的恶意报价。投标人报价低于项目预算50%的，应当在报价文件中提供书面说明，详细阐述不影响产品质量或者诚信履约的具体原因。</w:t>
      </w:r>
    </w:p>
    <w:bookmarkEnd w:id="42"/>
    <w:p w14:paraId="6E88721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39F770F4">
      <w:pPr>
        <w:pStyle w:val="17"/>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37A74941">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A3A6999">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18204A43">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68A3F2F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3A38FED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5E07BF5E">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71A2DB8A">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32357D88">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D4111F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2A3901F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0213BB6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27F6D03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14:paraId="05BD370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26F44A60">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6.产品响应累计负偏离≥15项</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677C2F5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5F20BEA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2AE16A7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355D6C9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4AA41E59">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4005F5D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14B43E4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2B562DBA">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77C1E88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49979617">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38F9C49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79B2A42E">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69352134">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5EAFC01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504EFF13">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111688B3">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09F5872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5E20B5E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3D3D2329">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1CB40D9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45B97BA6">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682F43B3">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4C40FEDD">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680BED49">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309B5FF7">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0AC6225E">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5AD50052">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687B523D">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5A83BFD1">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36935068">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2C392769">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63D650D1">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5005F921">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6C142B1F">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6139C205">
      <w:pPr>
        <w:pStyle w:val="101"/>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88B3A1">
      <w:pPr>
        <w:adjustRightInd w:val="0"/>
        <w:snapToGrid w:val="0"/>
        <w:spacing w:line="288" w:lineRule="auto"/>
        <w:ind w:firstLine="398" w:firstLineChars="200"/>
        <w:rPr>
          <w:rFonts w:ascii="仿宋" w:hAnsi="仿宋" w:eastAsia="仿宋" w:cs="仿宋"/>
          <w:b/>
          <w:bCs/>
          <w:color w:val="auto"/>
          <w:spacing w:val="-6"/>
          <w:szCs w:val="21"/>
          <w:highlight w:val="none"/>
        </w:rPr>
      </w:pPr>
    </w:p>
    <w:p w14:paraId="40C4C2DA">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785ECE19">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509EE3F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0F93DC9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B557D1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1DC3DC38">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77E6CD9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4AC448E3">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57DF7BD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056C638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B12921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6E7440D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4C950F6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543FD262">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5708B013">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7C4A2F0D">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7C308A6F">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12ECB2BE">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1C4005AE">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77A1814C">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77217DEE">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6FB33183">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626567FD">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AC7F1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6243DBE0">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119E9D7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3E8669E9">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25B4649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1C28FC5F">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4CAB5423">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4B788A0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25101817">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0C56D83">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2569D766">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19DD8B30">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16298071">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0AA9E01C">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07BCF50A">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7AD1BCC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A60992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6E6B95A">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C8D5273">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25659E18">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BDB6A3F">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0C64D3F2">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30E2B8">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5DCE56">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B7B2F18">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4FF83FE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482EDC4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485940F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797F582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6FFD7A9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15331F9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5FE6FFC7">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69311495">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69F980F7">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74B4407F">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303422DC">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14D6EAB4">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7C5C208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2A43D983">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696"/>
        <w:gridCol w:w="7497"/>
      </w:tblGrid>
      <w:tr w14:paraId="5C16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78A6D29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62" w:type="pct"/>
            <w:vAlign w:val="center"/>
          </w:tcPr>
          <w:p w14:paraId="794937F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896" w:type="pct"/>
            <w:vAlign w:val="center"/>
          </w:tcPr>
          <w:p w14:paraId="057480E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0D9E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71588A0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4EE6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1A458FB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62" w:type="pct"/>
            <w:tcBorders>
              <w:top w:val="single" w:color="auto" w:sz="4" w:space="0"/>
              <w:left w:val="single" w:color="auto" w:sz="4" w:space="0"/>
              <w:bottom w:val="single" w:color="auto" w:sz="4" w:space="0"/>
              <w:right w:val="single" w:color="auto" w:sz="4" w:space="0"/>
            </w:tcBorders>
            <w:vAlign w:val="center"/>
          </w:tcPr>
          <w:p w14:paraId="1B3A749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896" w:type="pct"/>
            <w:tcBorders>
              <w:top w:val="single" w:color="auto" w:sz="4" w:space="0"/>
              <w:left w:val="single" w:color="auto" w:sz="4" w:space="0"/>
              <w:bottom w:val="single" w:color="auto" w:sz="4" w:space="0"/>
              <w:right w:val="single" w:color="auto" w:sz="4" w:space="0"/>
            </w:tcBorders>
            <w:vAlign w:val="center"/>
          </w:tcPr>
          <w:p w14:paraId="714E1AAB">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5A8D25F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tc>
      </w:tr>
      <w:tr w14:paraId="41BB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1739783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771A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6F958D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362" w:type="pct"/>
            <w:vAlign w:val="center"/>
          </w:tcPr>
          <w:p w14:paraId="64487C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3896" w:type="pct"/>
            <w:vAlign w:val="center"/>
          </w:tcPr>
          <w:p w14:paraId="50BA41D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41CA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725CF68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62" w:type="pct"/>
            <w:vAlign w:val="center"/>
          </w:tcPr>
          <w:p w14:paraId="24A39D1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6" w:type="pct"/>
            <w:vAlign w:val="center"/>
          </w:tcPr>
          <w:p w14:paraId="6794BB8C">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14:paraId="0063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0021A8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362" w:type="pct"/>
            <w:vAlign w:val="center"/>
          </w:tcPr>
          <w:p w14:paraId="3BB94A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896" w:type="pct"/>
            <w:vAlign w:val="center"/>
          </w:tcPr>
          <w:p w14:paraId="70FC78F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46AD3A0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064C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2E1778B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64A6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7D737B1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产品响应</w:t>
            </w:r>
          </w:p>
        </w:tc>
        <w:tc>
          <w:tcPr>
            <w:tcW w:w="362" w:type="pct"/>
            <w:vAlign w:val="center"/>
          </w:tcPr>
          <w:p w14:paraId="148EB7A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40</w:t>
            </w:r>
          </w:p>
        </w:tc>
        <w:tc>
          <w:tcPr>
            <w:tcW w:w="3896" w:type="pct"/>
            <w:vAlign w:val="center"/>
          </w:tcPr>
          <w:p w14:paraId="46CB905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 w:val="21"/>
                <w:szCs w:val="21"/>
                <w:highlight w:val="none"/>
                <w:lang w:val="en-US"/>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满足</w:t>
            </w:r>
            <w:r>
              <w:rPr>
                <w:rFonts w:hint="eastAsia" w:ascii="仿宋" w:hAnsi="仿宋" w:eastAsia="仿宋" w:cs="仿宋"/>
                <w:b w:val="0"/>
                <w:bCs w:val="0"/>
                <w:color w:val="auto"/>
                <w:sz w:val="21"/>
                <w:szCs w:val="21"/>
                <w:highlight w:val="none"/>
                <w:lang w:val="en-US" w:eastAsia="zh-CN"/>
              </w:rPr>
              <w:t>或优于</w:t>
            </w:r>
            <w:r>
              <w:rPr>
                <w:rFonts w:hint="eastAsia" w:ascii="仿宋" w:hAnsi="仿宋" w:eastAsia="仿宋" w:cs="仿宋"/>
                <w:b w:val="0"/>
                <w:bCs w:val="0"/>
                <w:color w:val="auto"/>
                <w:sz w:val="21"/>
                <w:szCs w:val="21"/>
                <w:highlight w:val="none"/>
              </w:rPr>
              <w:t>招标文件明确的全部技术条款要求得</w:t>
            </w:r>
            <w:r>
              <w:rPr>
                <w:rFonts w:hint="eastAsia" w:ascii="仿宋" w:hAnsi="仿宋" w:eastAsia="仿宋" w:cs="仿宋"/>
                <w:b w:val="0"/>
                <w:bCs w:val="0"/>
                <w:color w:val="auto"/>
                <w:sz w:val="21"/>
                <w:szCs w:val="21"/>
                <w:highlight w:val="none"/>
                <w:lang w:val="en-US" w:eastAsia="zh-CN"/>
              </w:rPr>
              <w:t>40分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w:t>
            </w:r>
            <w:r>
              <w:rPr>
                <w:rFonts w:hint="eastAsia" w:ascii="仿宋" w:hAnsi="仿宋" w:eastAsia="仿宋" w:cs="仿宋"/>
                <w:b w:val="0"/>
                <w:bCs w:val="0"/>
                <w:color w:val="auto"/>
                <w:sz w:val="21"/>
                <w:szCs w:val="21"/>
                <w:highlight w:val="none"/>
                <w:lang w:val="en-US" w:eastAsia="zh-CN"/>
              </w:rPr>
              <w:t>或未</w:t>
            </w:r>
            <w:r>
              <w:rPr>
                <w:rFonts w:hint="eastAsia" w:ascii="仿宋" w:hAnsi="仿宋" w:eastAsia="仿宋" w:cs="仿宋"/>
                <w:b w:val="0"/>
                <w:bCs w:val="0"/>
                <w:color w:val="auto"/>
                <w:sz w:val="21"/>
                <w:szCs w:val="21"/>
                <w:highlight w:val="none"/>
              </w:rPr>
              <w:t>附相关佐证材料</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视同负偏离</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扣</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 w:val="21"/>
                <w:szCs w:val="21"/>
                <w:highlight w:val="none"/>
                <w:lang w:val="en-US" w:eastAsia="zh-CN"/>
              </w:rPr>
              <w:t>40分</w:t>
            </w:r>
            <w:r>
              <w:rPr>
                <w:rFonts w:hint="eastAsia" w:ascii="仿宋" w:hAnsi="仿宋" w:eastAsia="仿宋" w:cs="仿宋"/>
                <w:b w:val="0"/>
                <w:bCs w:val="0"/>
                <w:color w:val="auto"/>
                <w:sz w:val="21"/>
                <w:szCs w:val="21"/>
                <w:highlight w:val="none"/>
                <w:lang w:val="en-US" w:eastAsia="zh-CN"/>
              </w:rPr>
              <w:t>起扣）、非</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 w:val="21"/>
                <w:szCs w:val="21"/>
                <w:highlight w:val="none"/>
                <w:lang w:val="en-US" w:eastAsia="zh-CN"/>
              </w:rPr>
              <w:t>40分</w:t>
            </w:r>
            <w:r>
              <w:rPr>
                <w:rFonts w:hint="eastAsia" w:ascii="仿宋" w:hAnsi="仿宋" w:eastAsia="仿宋" w:cs="仿宋"/>
                <w:b w:val="0"/>
                <w:bCs w:val="0"/>
                <w:color w:val="auto"/>
                <w:sz w:val="21"/>
                <w:szCs w:val="21"/>
                <w:highlight w:val="none"/>
                <w:lang w:val="en-US" w:eastAsia="zh-CN"/>
              </w:rPr>
              <w:t>起扣），累计负偏离≥15项（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color w:val="auto"/>
                <w:sz w:val="21"/>
                <w:szCs w:val="21"/>
                <w:highlight w:val="none"/>
                <w:lang w:val="en-US" w:eastAsia="zh-CN"/>
              </w:rPr>
              <w:t>投标无效。</w:t>
            </w:r>
          </w:p>
          <w:p w14:paraId="7214883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低于技术要求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可视为负偏离</w:t>
            </w:r>
          </w:p>
        </w:tc>
      </w:tr>
      <w:tr w14:paraId="6020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restart"/>
            <w:vAlign w:val="center"/>
          </w:tcPr>
          <w:p w14:paraId="1C749C1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362" w:type="pct"/>
            <w:vAlign w:val="center"/>
          </w:tcPr>
          <w:p w14:paraId="4EE639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3896" w:type="pct"/>
            <w:vAlign w:val="center"/>
          </w:tcPr>
          <w:p w14:paraId="451194F5">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kern w:val="2"/>
                <w:sz w:val="21"/>
                <w:szCs w:val="21"/>
                <w:highlight w:val="none"/>
                <w:lang w:val="en-US" w:eastAsia="zh-CN" w:bidi="ar-SA"/>
              </w:rPr>
              <w:t>产品</w:t>
            </w:r>
            <w:r>
              <w:rPr>
                <w:rFonts w:hint="eastAsia" w:ascii="仿宋" w:hAnsi="仿宋" w:eastAsia="仿宋" w:cs="仿宋"/>
                <w:b w:val="0"/>
                <w:bCs w:val="0"/>
                <w:color w:val="auto"/>
                <w:sz w:val="21"/>
                <w:szCs w:val="21"/>
                <w:highlight w:val="none"/>
                <w:lang w:val="en-US" w:eastAsia="zh-CN"/>
              </w:rPr>
              <w:t>结构（内部、外部等）、配置[根据产品</w:t>
            </w:r>
            <w:r>
              <w:rPr>
                <w:rFonts w:hint="eastAsia" w:ascii="仿宋" w:hAnsi="仿宋" w:eastAsia="仿宋" w:cs="仿宋"/>
                <w:b w:val="0"/>
                <w:bCs w:val="0"/>
                <w:color w:val="auto"/>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 w:val="21"/>
                <w:szCs w:val="21"/>
                <w:highlight w:val="none"/>
                <w:lang w:val="en-US" w:eastAsia="zh-CN"/>
              </w:rPr>
              <w:t>配置清单等评审]：专业、全面、详尽、成熟、</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 w:val="21"/>
                <w:szCs w:val="21"/>
                <w:highlight w:val="none"/>
                <w:lang w:val="en-US" w:eastAsia="zh-CN"/>
              </w:rPr>
              <w:t>（评分范围:5,4,3,2,1,0）</w:t>
            </w:r>
          </w:p>
        </w:tc>
      </w:tr>
      <w:tr w14:paraId="1C3C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3F417D3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62" w:type="pct"/>
            <w:vAlign w:val="center"/>
          </w:tcPr>
          <w:p w14:paraId="28614A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3896" w:type="pct"/>
            <w:vAlign w:val="center"/>
          </w:tcPr>
          <w:p w14:paraId="6A05799E">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产品功能（基础、扩展升级、软件等）[根据产品制造商公开发布的印刷资料（官网材料、彩页、Datasheet）或由有关政府部门或检测机构合法出具的文件或报告、功能界面（含软件）截图等评审]：专业、全面、详尽、成熟、</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 w:val="21"/>
                <w:szCs w:val="21"/>
                <w:highlight w:val="none"/>
                <w:lang w:val="en-US" w:eastAsia="zh-CN"/>
              </w:rPr>
              <w:t>（评分范围:5,4,3,2,1,0）</w:t>
            </w:r>
          </w:p>
        </w:tc>
      </w:tr>
      <w:tr w14:paraId="1F77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40984F8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62" w:type="pct"/>
            <w:vAlign w:val="center"/>
          </w:tcPr>
          <w:p w14:paraId="18BC507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3896" w:type="pct"/>
            <w:vAlign w:val="center"/>
          </w:tcPr>
          <w:p w14:paraId="6D74AD2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产品技术路线</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原理、核心等）[根据产品</w:t>
            </w:r>
            <w:r>
              <w:rPr>
                <w:rFonts w:hint="eastAsia" w:ascii="仿宋" w:hAnsi="仿宋" w:eastAsia="仿宋" w:cs="仿宋"/>
                <w:b w:val="0"/>
                <w:bCs w:val="0"/>
                <w:color w:val="auto"/>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 w:val="21"/>
                <w:szCs w:val="21"/>
                <w:highlight w:val="none"/>
                <w:lang w:val="en-US" w:eastAsia="zh-CN"/>
              </w:rPr>
              <w:t>等评审]：专业、全面、详尽、成熟、</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对科研有实质性辅助提升</w:t>
            </w:r>
            <w:r>
              <w:rPr>
                <w:rFonts w:hint="eastAsia" w:ascii="仿宋" w:hAnsi="仿宋" w:eastAsia="仿宋" w:cs="仿宋"/>
                <w:b/>
                <w:bCs/>
                <w:color w:val="auto"/>
                <w:sz w:val="21"/>
                <w:szCs w:val="21"/>
                <w:highlight w:val="none"/>
                <w:lang w:val="en-US" w:eastAsia="zh-CN"/>
              </w:rPr>
              <w:t>（评分范围:4,3,2,1,0）</w:t>
            </w:r>
          </w:p>
        </w:tc>
      </w:tr>
      <w:tr w14:paraId="3BB9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366460F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62" w:type="pct"/>
            <w:vAlign w:val="center"/>
          </w:tcPr>
          <w:p w14:paraId="0497DD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3896" w:type="pct"/>
            <w:vAlign w:val="center"/>
          </w:tcPr>
          <w:p w14:paraId="4FB2755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b w:val="0"/>
                <w:bCs w:val="0"/>
                <w:color w:val="auto"/>
                <w:szCs w:val="21"/>
                <w:highlight w:val="none"/>
                <w:lang w:eastAsia="zh-CN"/>
              </w:rPr>
              <w:t>日常运行</w:t>
            </w:r>
            <w:r>
              <w:rPr>
                <w:rFonts w:hint="eastAsia" w:ascii="仿宋" w:hAnsi="仿宋" w:eastAsia="仿宋" w:cs="仿宋"/>
                <w:b w:val="0"/>
                <w:bCs w:val="0"/>
                <w:color w:val="auto"/>
                <w:szCs w:val="21"/>
                <w:highlight w:val="none"/>
                <w:lang w:val="en-US" w:eastAsia="zh-CN"/>
              </w:rPr>
              <w:t>及</w:t>
            </w:r>
            <w:r>
              <w:rPr>
                <w:rFonts w:hint="eastAsia" w:ascii="仿宋" w:hAnsi="仿宋" w:eastAsia="仿宋" w:cs="仿宋"/>
                <w:b w:val="0"/>
                <w:bCs w:val="0"/>
                <w:color w:val="auto"/>
                <w:szCs w:val="21"/>
                <w:highlight w:val="none"/>
                <w:lang w:eastAsia="zh-CN"/>
              </w:rPr>
              <w:t>保养方案：</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Cs w:val="21"/>
                <w:highlight w:val="none"/>
                <w:lang w:val="en-US" w:eastAsia="zh-CN"/>
              </w:rPr>
              <w:t>有利于产品验收及</w:t>
            </w:r>
            <w:r>
              <w:rPr>
                <w:rFonts w:hint="eastAsia" w:ascii="仿宋" w:hAnsi="仿宋" w:eastAsia="仿宋" w:cs="仿宋"/>
                <w:b w:val="0"/>
                <w:bCs w:val="0"/>
                <w:color w:val="auto"/>
                <w:szCs w:val="21"/>
                <w:highlight w:val="none"/>
                <w:lang w:val="en-US" w:eastAsia="zh-CN"/>
              </w:rPr>
              <w:t>日常运行</w:t>
            </w:r>
            <w:r>
              <w:rPr>
                <w:rFonts w:hint="eastAsia" w:ascii="仿宋" w:hAnsi="仿宋" w:eastAsia="仿宋" w:cs="仿宋"/>
                <w:b/>
                <w:bCs/>
                <w:color w:val="auto"/>
                <w:sz w:val="21"/>
                <w:szCs w:val="21"/>
                <w:highlight w:val="none"/>
                <w:lang w:val="en-US" w:eastAsia="zh-CN"/>
              </w:rPr>
              <w:t>（评分范围:3,2,1,0）</w:t>
            </w:r>
          </w:p>
        </w:tc>
      </w:tr>
      <w:tr w14:paraId="5DD8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Align w:val="center"/>
          </w:tcPr>
          <w:p w14:paraId="7C2758B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362" w:type="pct"/>
            <w:vAlign w:val="center"/>
          </w:tcPr>
          <w:p w14:paraId="6959B48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6" w:type="pct"/>
            <w:vAlign w:val="center"/>
          </w:tcPr>
          <w:p w14:paraId="294EE3E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培训计划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包括培训流程、培训方式、培训对象、培训内容、培训日程等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全面、针对采购需求及实际特点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auto"/>
                <w:szCs w:val="21"/>
                <w:highlight w:val="none"/>
                <w:lang w:val="en-US" w:eastAsia="zh-CN"/>
              </w:rPr>
              <w:t>产品验收及日常运行</w:t>
            </w:r>
            <w:r>
              <w:rPr>
                <w:rFonts w:hint="eastAsia" w:ascii="仿宋" w:hAnsi="仿宋" w:eastAsia="仿宋" w:cs="仿宋"/>
                <w:b/>
                <w:bCs/>
                <w:color w:val="auto"/>
                <w:sz w:val="21"/>
                <w:szCs w:val="21"/>
                <w:highlight w:val="none"/>
                <w:lang w:val="en-US" w:eastAsia="zh-CN"/>
              </w:rPr>
              <w:t>（评分范围:3,2,1,0）</w:t>
            </w:r>
          </w:p>
        </w:tc>
      </w:tr>
      <w:tr w14:paraId="22CF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restart"/>
            <w:vAlign w:val="center"/>
          </w:tcPr>
          <w:p w14:paraId="04B6078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362" w:type="pct"/>
            <w:vAlign w:val="center"/>
          </w:tcPr>
          <w:p w14:paraId="1C3E00A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6" w:type="pct"/>
            <w:vAlign w:val="center"/>
          </w:tcPr>
          <w:p w14:paraId="029DE85B">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售后服务方案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w:t>
            </w:r>
            <w:r>
              <w:rPr>
                <w:rFonts w:hint="eastAsia" w:ascii="仿宋" w:hAnsi="仿宋" w:eastAsia="仿宋" w:cs="仿宋"/>
                <w:color w:val="auto"/>
                <w:sz w:val="21"/>
                <w:szCs w:val="21"/>
                <w:highlight w:val="none"/>
                <w:lang w:eastAsia="zh-CN"/>
              </w:rPr>
              <w:t>服务机构、服务内容、服务承诺</w:t>
            </w:r>
            <w:r>
              <w:rPr>
                <w:rFonts w:hint="eastAsia" w:ascii="仿宋" w:hAnsi="仿宋" w:eastAsia="仿宋" w:cs="仿宋"/>
                <w:color w:val="auto"/>
                <w:sz w:val="21"/>
                <w:szCs w:val="21"/>
                <w:highlight w:val="none"/>
              </w:rPr>
              <w:t>、响应时间、服务方式、人员配备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应急服务等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全面、针对采购需求及实际特点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auto"/>
                <w:szCs w:val="21"/>
                <w:highlight w:val="none"/>
                <w:lang w:val="en-US" w:eastAsia="zh-CN"/>
              </w:rPr>
              <w:t>日常运行</w:t>
            </w:r>
            <w:r>
              <w:rPr>
                <w:rFonts w:hint="eastAsia" w:ascii="仿宋" w:hAnsi="仿宋" w:eastAsia="仿宋" w:cs="仿宋"/>
                <w:b/>
                <w:bCs/>
                <w:color w:val="auto"/>
                <w:sz w:val="21"/>
                <w:szCs w:val="21"/>
                <w:highlight w:val="none"/>
                <w:lang w:val="en-US" w:eastAsia="zh-CN"/>
              </w:rPr>
              <w:t>（评分范围:3,2,1,0）</w:t>
            </w:r>
          </w:p>
        </w:tc>
      </w:tr>
      <w:tr w14:paraId="213D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1" w:type="pct"/>
            <w:vMerge w:val="continue"/>
            <w:vAlign w:val="center"/>
          </w:tcPr>
          <w:p w14:paraId="34ED248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362" w:type="pct"/>
            <w:vAlign w:val="center"/>
          </w:tcPr>
          <w:p w14:paraId="2D67927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3896" w:type="pct"/>
            <w:vAlign w:val="center"/>
          </w:tcPr>
          <w:p w14:paraId="1C57F199">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随机标准附件、备品备件、专用检修工具等</w:t>
            </w:r>
            <w:r>
              <w:rPr>
                <w:rFonts w:hint="eastAsia" w:ascii="仿宋" w:hAnsi="仿宋" w:eastAsia="仿宋" w:cs="仿宋"/>
                <w:b w:val="0"/>
                <w:bCs w:val="0"/>
                <w:color w:val="auto"/>
                <w:sz w:val="21"/>
                <w:szCs w:val="21"/>
                <w:highlight w:val="none"/>
              </w:rPr>
              <w:t>准备和保障措施</w:t>
            </w:r>
            <w:r>
              <w:rPr>
                <w:rFonts w:hint="eastAsia" w:ascii="仿宋" w:hAnsi="仿宋" w:eastAsia="仿宋" w:cs="仿宋"/>
                <w:b w:val="0"/>
                <w:bCs w:val="0"/>
                <w:color w:val="auto"/>
                <w:sz w:val="21"/>
                <w:szCs w:val="21"/>
                <w:highlight w:val="none"/>
                <w:lang w:val="en-US" w:eastAsia="zh-CN"/>
              </w:rPr>
              <w:t>及所需选配件、维修配件、易耗件、年度运行维护费用购买折扣：措施充分、折扣力度大且合理</w:t>
            </w:r>
            <w:r>
              <w:rPr>
                <w:rFonts w:hint="eastAsia" w:ascii="仿宋" w:hAnsi="仿宋" w:eastAsia="仿宋" w:cs="仿宋"/>
                <w:b/>
                <w:bCs/>
                <w:color w:val="auto"/>
                <w:sz w:val="21"/>
                <w:szCs w:val="21"/>
                <w:highlight w:val="none"/>
                <w:lang w:val="en-US" w:eastAsia="zh-CN"/>
              </w:rPr>
              <w:t>（评分范围:2,1.5,1,0.5,0）</w:t>
            </w:r>
          </w:p>
        </w:tc>
      </w:tr>
    </w:tbl>
    <w:p w14:paraId="5E246E42">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14:paraId="1F52E5E2">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说明：</w:t>
      </w:r>
    </w:p>
    <w:p w14:paraId="7F43EA40">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1.根据《政府采购促进中小企业发展管理办法》（财库[2020]46号）</w:t>
      </w:r>
      <w:r>
        <w:rPr>
          <w:rFonts w:hint="eastAsia" w:ascii="仿宋" w:hAnsi="仿宋" w:eastAsia="仿宋" w:cs="仿宋"/>
          <w:b/>
          <w:color w:val="auto"/>
          <w:sz w:val="18"/>
          <w:szCs w:val="18"/>
          <w:highlight w:val="none"/>
          <w:lang w:eastAsia="zh-CN"/>
        </w:rPr>
        <w:t>、《关于进一步加大政府采购支持中小企业力度的通知》（财库</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lang w:eastAsia="zh-CN"/>
        </w:rPr>
        <w:t>2022</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lang w:eastAsia="zh-CN"/>
        </w:rPr>
        <w:t>19号）</w:t>
      </w:r>
      <w:r>
        <w:rPr>
          <w:rFonts w:hint="eastAsia" w:ascii="仿宋" w:hAnsi="仿宋" w:eastAsia="仿宋" w:cs="仿宋"/>
          <w:b/>
          <w:color w:val="auto"/>
          <w:sz w:val="18"/>
          <w:szCs w:val="18"/>
          <w:highlight w:val="none"/>
        </w:rPr>
        <w:t>的规定，对符合规定的小微企业报价给予</w:t>
      </w:r>
      <w:r>
        <w:rPr>
          <w:rFonts w:hint="eastAsia" w:ascii="仿宋" w:hAnsi="仿宋" w:eastAsia="仿宋" w:cs="仿宋"/>
          <w:b/>
          <w:color w:val="auto"/>
          <w:sz w:val="18"/>
          <w:szCs w:val="18"/>
          <w:highlight w:val="none"/>
          <w:lang w:val="en-US" w:eastAsia="zh-CN"/>
        </w:rPr>
        <w:t>1</w:t>
      </w:r>
      <w:r>
        <w:rPr>
          <w:rFonts w:hint="eastAsia" w:ascii="仿宋" w:hAnsi="仿宋" w:eastAsia="仿宋" w:cs="仿宋"/>
          <w:b/>
          <w:color w:val="auto"/>
          <w:sz w:val="18"/>
          <w:szCs w:val="18"/>
          <w:highlight w:val="none"/>
        </w:rPr>
        <w:t>0%的扣除后计算价格得分</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lang w:val="en-US" w:eastAsia="zh-CN"/>
        </w:rPr>
        <w:t>联合协议约定小微企业的合同份额占到合同总金额30%以上的</w:t>
      </w:r>
      <w:r>
        <w:rPr>
          <w:rFonts w:hint="eastAsia" w:ascii="仿宋" w:hAnsi="仿宋" w:eastAsia="仿宋" w:cs="仿宋"/>
          <w:b/>
          <w:color w:val="auto"/>
          <w:sz w:val="18"/>
          <w:szCs w:val="18"/>
          <w:highlight w:val="none"/>
        </w:rPr>
        <w:t>给予</w:t>
      </w:r>
      <w:r>
        <w:rPr>
          <w:rFonts w:hint="eastAsia" w:ascii="仿宋" w:hAnsi="仿宋" w:eastAsia="仿宋" w:cs="仿宋"/>
          <w:b/>
          <w:color w:val="auto"/>
          <w:sz w:val="18"/>
          <w:szCs w:val="18"/>
          <w:highlight w:val="none"/>
          <w:lang w:val="en-US" w:eastAsia="zh-CN"/>
        </w:rPr>
        <w:t>4</w:t>
      </w:r>
      <w:r>
        <w:rPr>
          <w:rFonts w:hint="eastAsia" w:ascii="仿宋" w:hAnsi="仿宋" w:eastAsia="仿宋" w:cs="仿宋"/>
          <w:b/>
          <w:color w:val="auto"/>
          <w:sz w:val="18"/>
          <w:szCs w:val="18"/>
          <w:highlight w:val="none"/>
        </w:rPr>
        <w:t>%的扣除</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w:t>
      </w:r>
    </w:p>
    <w:p w14:paraId="59D96522">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color w:val="auto"/>
          <w:spacing w:val="-6"/>
          <w:sz w:val="18"/>
          <w:szCs w:val="18"/>
          <w:highlight w:val="none"/>
          <w:lang w:eastAsia="zh-CN"/>
        </w:rPr>
      </w:pPr>
      <w:bookmarkStart w:id="48" w:name="_Hlk81817373"/>
      <w:r>
        <w:rPr>
          <w:rFonts w:hint="eastAsia" w:ascii="仿宋" w:hAnsi="仿宋" w:eastAsia="仿宋" w:cs="仿宋"/>
          <w:b/>
          <w:bCs/>
          <w:color w:val="auto"/>
          <w:spacing w:val="-6"/>
          <w:sz w:val="18"/>
          <w:szCs w:val="18"/>
          <w:highlight w:val="none"/>
        </w:rPr>
        <w:t>2.根据《关于政府采购支持监狱企业发展有关问题的通知》（财库[2014]68号）的规定，</w:t>
      </w:r>
      <w:r>
        <w:rPr>
          <w:rFonts w:hint="eastAsia" w:ascii="仿宋" w:hAnsi="仿宋" w:eastAsia="仿宋" w:cs="仿宋"/>
          <w:color w:val="auto"/>
          <w:kern w:val="0"/>
          <w:sz w:val="18"/>
          <w:szCs w:val="18"/>
          <w:highlight w:val="none"/>
        </w:rPr>
        <w:t>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r>
        <w:rPr>
          <w:rFonts w:hint="eastAsia" w:ascii="仿宋" w:hAnsi="仿宋" w:eastAsia="仿宋" w:cs="仿宋"/>
          <w:color w:val="auto"/>
          <w:kern w:val="0"/>
          <w:sz w:val="18"/>
          <w:szCs w:val="18"/>
          <w:highlight w:val="none"/>
          <w:lang w:eastAsia="zh-CN"/>
        </w:rPr>
        <w:t>；</w:t>
      </w:r>
    </w:p>
    <w:bookmarkEnd w:id="48"/>
    <w:p w14:paraId="311699E9">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3.根据《关于促进残疾人就业政府采购政策的通知》（财库[2017]141号）的规定，</w:t>
      </w:r>
      <w:r>
        <w:rPr>
          <w:rFonts w:hint="eastAsia" w:ascii="仿宋" w:hAnsi="仿宋" w:eastAsia="仿宋" w:cs="仿宋"/>
          <w:color w:val="auto"/>
          <w:sz w:val="18"/>
          <w:szCs w:val="18"/>
          <w:highlight w:val="none"/>
        </w:rPr>
        <w:t>符合条件的残疾人福利性单位在参加政府采购活动时，提供财库[2017]141号文件规定的《残疾人福利性单位声明函》的，</w:t>
      </w:r>
      <w:r>
        <w:rPr>
          <w:rFonts w:hint="eastAsia" w:ascii="仿宋" w:hAnsi="仿宋" w:eastAsia="仿宋" w:cs="仿宋"/>
          <w:color w:val="auto"/>
          <w:kern w:val="0"/>
          <w:sz w:val="18"/>
          <w:szCs w:val="18"/>
          <w:highlight w:val="none"/>
        </w:rPr>
        <w:t>在政府采购活动中视同小微企业</w:t>
      </w:r>
      <w:r>
        <w:rPr>
          <w:rFonts w:hint="eastAsia" w:ascii="仿宋" w:hAnsi="仿宋" w:eastAsia="仿宋" w:cs="仿宋"/>
          <w:color w:val="auto"/>
          <w:sz w:val="18"/>
          <w:szCs w:val="18"/>
          <w:highlight w:val="none"/>
        </w:rPr>
        <w:t>，享受预留份额、评审中价格扣除等</w:t>
      </w:r>
      <w:r>
        <w:rPr>
          <w:rFonts w:hint="eastAsia" w:ascii="仿宋" w:hAnsi="仿宋" w:eastAsia="仿宋" w:cs="仿宋"/>
          <w:color w:val="auto"/>
          <w:kern w:val="0"/>
          <w:sz w:val="18"/>
          <w:szCs w:val="18"/>
          <w:highlight w:val="none"/>
        </w:rPr>
        <w:t>政府采购</w:t>
      </w:r>
      <w:r>
        <w:rPr>
          <w:rFonts w:hint="eastAsia" w:ascii="仿宋" w:hAnsi="仿宋" w:eastAsia="仿宋" w:cs="仿宋"/>
          <w:color w:val="auto"/>
          <w:sz w:val="18"/>
          <w:szCs w:val="18"/>
          <w:highlight w:val="none"/>
        </w:rPr>
        <w:t>促进中小企业发展的政府采购政策。</w:t>
      </w:r>
      <w:r>
        <w:rPr>
          <w:rFonts w:hint="eastAsia" w:ascii="仿宋" w:hAnsi="仿宋" w:eastAsia="仿宋" w:cs="仿宋"/>
          <w:color w:val="auto"/>
          <w:spacing w:val="-6"/>
          <w:sz w:val="18"/>
          <w:szCs w:val="18"/>
          <w:highlight w:val="none"/>
        </w:rPr>
        <w:t>残疾人福利性单位属于小微企业的，不重复享受政策。</w:t>
      </w:r>
    </w:p>
    <w:p w14:paraId="7B088EDA">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F86946A">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3842932C">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lang w:eastAsia="zh-CN"/>
        </w:rPr>
      </w:pPr>
      <w:r>
        <w:rPr>
          <w:rFonts w:hint="eastAsia" w:ascii="仿宋" w:hAnsi="仿宋" w:eastAsia="仿宋" w:cs="仿宋"/>
          <w:b/>
          <w:color w:val="auto"/>
          <w:sz w:val="24"/>
          <w:szCs w:val="24"/>
          <w:highlight w:val="none"/>
        </w:rPr>
        <w:t>浙江理工大学采购合同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国产设备</w:t>
      </w:r>
      <w:r>
        <w:rPr>
          <w:rFonts w:hint="eastAsia" w:ascii="仿宋" w:hAnsi="仿宋" w:eastAsia="仿宋" w:cs="仿宋"/>
          <w:b/>
          <w:color w:val="auto"/>
          <w:sz w:val="24"/>
          <w:szCs w:val="24"/>
          <w:highlight w:val="none"/>
          <w:lang w:eastAsia="zh-CN"/>
        </w:rPr>
        <w:t>）</w:t>
      </w:r>
    </w:p>
    <w:p w14:paraId="1A4382E8">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7824B336">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[2024]63390号、[2024]63310号</w:t>
      </w:r>
    </w:p>
    <w:p w14:paraId="68D6C974">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3B0BF0C2">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077D48DA">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1FEF004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QSZB-Z(H)-H24235(GK)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。经甲、乙双方协商达成以下协议：</w:t>
      </w:r>
    </w:p>
    <w:p w14:paraId="2832381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第一条：采购商品名称及合同价格</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14:paraId="068F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7C0DD7E0">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商品名称</w:t>
            </w:r>
          </w:p>
        </w:tc>
        <w:tc>
          <w:tcPr>
            <w:tcW w:w="2395" w:type="dxa"/>
            <w:vAlign w:val="center"/>
          </w:tcPr>
          <w:p w14:paraId="259BC656">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配置要求</w:t>
            </w:r>
          </w:p>
        </w:tc>
        <w:tc>
          <w:tcPr>
            <w:tcW w:w="849" w:type="dxa"/>
            <w:vAlign w:val="center"/>
          </w:tcPr>
          <w:p w14:paraId="46739521">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数量</w:t>
            </w:r>
          </w:p>
        </w:tc>
        <w:tc>
          <w:tcPr>
            <w:tcW w:w="1591" w:type="dxa"/>
            <w:vAlign w:val="center"/>
          </w:tcPr>
          <w:p w14:paraId="5F48B637">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单价</w:t>
            </w:r>
          </w:p>
        </w:tc>
        <w:tc>
          <w:tcPr>
            <w:tcW w:w="2460" w:type="dxa"/>
            <w:vAlign w:val="center"/>
          </w:tcPr>
          <w:p w14:paraId="0DDD2E14">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合计</w:t>
            </w:r>
          </w:p>
        </w:tc>
      </w:tr>
      <w:tr w14:paraId="3C01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562C6A08">
            <w:pPr>
              <w:jc w:val="center"/>
              <w:rPr>
                <w:rFonts w:hint="eastAsia" w:ascii="仿宋" w:hAnsi="仿宋" w:eastAsia="仿宋" w:cs="仿宋"/>
                <w:b/>
                <w:bCs/>
                <w:color w:val="auto"/>
                <w:sz w:val="21"/>
                <w:szCs w:val="21"/>
                <w:highlight w:val="none"/>
                <w:u w:val="none"/>
              </w:rPr>
            </w:pPr>
          </w:p>
        </w:tc>
        <w:tc>
          <w:tcPr>
            <w:tcW w:w="2395" w:type="dxa"/>
            <w:vAlign w:val="center"/>
          </w:tcPr>
          <w:p w14:paraId="6D261601">
            <w:pPr>
              <w:jc w:val="center"/>
              <w:rPr>
                <w:rFonts w:hint="eastAsia" w:ascii="仿宋" w:hAnsi="仿宋" w:eastAsia="仿宋" w:cs="仿宋"/>
                <w:b/>
                <w:bCs/>
                <w:color w:val="auto"/>
                <w:sz w:val="21"/>
                <w:szCs w:val="21"/>
                <w:highlight w:val="none"/>
                <w:u w:val="none"/>
              </w:rPr>
            </w:pPr>
          </w:p>
        </w:tc>
        <w:tc>
          <w:tcPr>
            <w:tcW w:w="849" w:type="dxa"/>
            <w:vAlign w:val="center"/>
          </w:tcPr>
          <w:p w14:paraId="055D6E63">
            <w:pPr>
              <w:jc w:val="center"/>
              <w:rPr>
                <w:rFonts w:hint="eastAsia" w:ascii="仿宋" w:hAnsi="仿宋" w:eastAsia="仿宋" w:cs="仿宋"/>
                <w:b/>
                <w:bCs/>
                <w:color w:val="auto"/>
                <w:sz w:val="21"/>
                <w:szCs w:val="21"/>
                <w:highlight w:val="none"/>
                <w:u w:val="none"/>
              </w:rPr>
            </w:pPr>
          </w:p>
        </w:tc>
        <w:tc>
          <w:tcPr>
            <w:tcW w:w="1591" w:type="dxa"/>
            <w:vAlign w:val="center"/>
          </w:tcPr>
          <w:p w14:paraId="25265AAF">
            <w:pPr>
              <w:jc w:val="center"/>
              <w:rPr>
                <w:rFonts w:hint="eastAsia" w:ascii="仿宋" w:hAnsi="仿宋" w:eastAsia="仿宋" w:cs="仿宋"/>
                <w:b/>
                <w:bCs/>
                <w:color w:val="auto"/>
                <w:sz w:val="21"/>
                <w:szCs w:val="21"/>
                <w:highlight w:val="none"/>
                <w:u w:val="none"/>
              </w:rPr>
            </w:pPr>
          </w:p>
        </w:tc>
        <w:tc>
          <w:tcPr>
            <w:tcW w:w="2460" w:type="dxa"/>
            <w:vAlign w:val="center"/>
          </w:tcPr>
          <w:p w14:paraId="54315943">
            <w:pPr>
              <w:jc w:val="center"/>
              <w:rPr>
                <w:rFonts w:hint="eastAsia" w:ascii="仿宋" w:hAnsi="仿宋" w:eastAsia="仿宋" w:cs="仿宋"/>
                <w:b/>
                <w:bCs/>
                <w:color w:val="auto"/>
                <w:sz w:val="21"/>
                <w:szCs w:val="21"/>
                <w:highlight w:val="none"/>
                <w:u w:val="none"/>
              </w:rPr>
            </w:pPr>
          </w:p>
        </w:tc>
      </w:tr>
      <w:tr w14:paraId="4B39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8" w:type="dxa"/>
            <w:gridSpan w:val="2"/>
            <w:vAlign w:val="center"/>
          </w:tcPr>
          <w:p w14:paraId="41E55EA7">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总计</w:t>
            </w:r>
          </w:p>
        </w:tc>
        <w:tc>
          <w:tcPr>
            <w:tcW w:w="849" w:type="dxa"/>
            <w:vAlign w:val="center"/>
          </w:tcPr>
          <w:p w14:paraId="3880B61B">
            <w:pPr>
              <w:jc w:val="center"/>
              <w:rPr>
                <w:rFonts w:hint="eastAsia" w:ascii="仿宋" w:hAnsi="仿宋" w:eastAsia="仿宋" w:cs="仿宋"/>
                <w:b/>
                <w:bCs/>
                <w:color w:val="auto"/>
                <w:sz w:val="21"/>
                <w:szCs w:val="21"/>
                <w:highlight w:val="none"/>
                <w:u w:val="none"/>
              </w:rPr>
            </w:pPr>
          </w:p>
        </w:tc>
        <w:tc>
          <w:tcPr>
            <w:tcW w:w="1591" w:type="dxa"/>
            <w:vAlign w:val="center"/>
          </w:tcPr>
          <w:p w14:paraId="0FE57C3F">
            <w:pPr>
              <w:jc w:val="center"/>
              <w:rPr>
                <w:rFonts w:hint="eastAsia" w:ascii="仿宋" w:hAnsi="仿宋" w:eastAsia="仿宋" w:cs="仿宋"/>
                <w:b/>
                <w:bCs/>
                <w:color w:val="auto"/>
                <w:sz w:val="21"/>
                <w:szCs w:val="21"/>
                <w:highlight w:val="none"/>
                <w:u w:val="none"/>
              </w:rPr>
            </w:pPr>
          </w:p>
        </w:tc>
        <w:tc>
          <w:tcPr>
            <w:tcW w:w="2460" w:type="dxa"/>
            <w:vAlign w:val="center"/>
          </w:tcPr>
          <w:p w14:paraId="0F886C30">
            <w:pPr>
              <w:jc w:val="center"/>
              <w:rPr>
                <w:rFonts w:hint="eastAsia" w:ascii="仿宋" w:hAnsi="仿宋" w:eastAsia="仿宋" w:cs="仿宋"/>
                <w:b/>
                <w:bCs/>
                <w:color w:val="auto"/>
                <w:sz w:val="21"/>
                <w:szCs w:val="21"/>
                <w:highlight w:val="none"/>
                <w:u w:val="none"/>
              </w:rPr>
            </w:pPr>
          </w:p>
        </w:tc>
      </w:tr>
      <w:tr w14:paraId="04D3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6181E84C">
            <w:pPr>
              <w:jc w:val="both"/>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商品总价（大写）：</w:t>
            </w:r>
          </w:p>
        </w:tc>
      </w:tr>
      <w:tr w14:paraId="45DE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570BB605">
            <w:pP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备注：详见技术协议或配置清单</w:t>
            </w:r>
          </w:p>
        </w:tc>
      </w:tr>
    </w:tbl>
    <w:p w14:paraId="593A121E">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p>
    <w:p w14:paraId="7C9345AA">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rPr>
        <w:t>注：以上合同总价包含设备（包括主机、标准附件、备品备件、专用工具）价、设备运杂费、保险费、利润、税金等。</w:t>
      </w:r>
    </w:p>
    <w:p w14:paraId="5F54626A">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第二条：质量保证与售后服务</w:t>
      </w:r>
    </w:p>
    <w:p w14:paraId="683A756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14:paraId="548FDF67">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2.乙方免费负责设备的安装、调试、培训以及提供相关资料。</w:t>
      </w:r>
    </w:p>
    <w:p w14:paraId="2DA88FAA">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3.乙方需向甲方提供</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14:paraId="232A019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4.一旦设备发生故障，乙方接到甲方通知后，</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小时内做出响应，提出解决故障的方案。</w:t>
      </w:r>
    </w:p>
    <w:p w14:paraId="67844B7E">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第三条：交货时间、地点</w:t>
      </w:r>
    </w:p>
    <w:p w14:paraId="1043CC5D">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1.乙方在合同签订生效后的</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日内，将所供商品运抵甲方指定的地点拆箱，并负责安装调试完毕后交付甲方验收。</w:t>
      </w:r>
    </w:p>
    <w:p w14:paraId="183D8601">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2.乙方在商品交付使用时，必须向甲方提供产品说明书、质量保证书、保修证明、相关配套使用手册等文件资料。</w:t>
      </w:r>
    </w:p>
    <w:p w14:paraId="6939D21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第四条：验收</w:t>
      </w:r>
    </w:p>
    <w:p w14:paraId="3A161F71">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14:paraId="5D77543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第五条：付款支付及履约保证金</w:t>
      </w:r>
    </w:p>
    <w:p w14:paraId="028EC893">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spacing w:val="-6"/>
          <w:sz w:val="21"/>
          <w:szCs w:val="21"/>
          <w:highlight w:val="none"/>
        </w:rPr>
        <w:t>1.付款支付</w:t>
      </w:r>
      <w:r>
        <w:rPr>
          <w:rFonts w:hint="eastAsia" w:ascii="仿宋" w:hAnsi="仿宋" w:eastAsia="仿宋" w:cs="仿宋"/>
          <w:color w:val="auto"/>
          <w:spacing w:val="-6"/>
          <w:sz w:val="21"/>
          <w:szCs w:val="21"/>
          <w:highlight w:val="none"/>
          <w:lang w:eastAsia="zh-CN"/>
        </w:rPr>
        <w:t>：</w:t>
      </w:r>
      <w:r>
        <w:rPr>
          <w:rFonts w:hint="eastAsia" w:ascii="仿宋" w:hAnsi="仿宋" w:eastAsia="仿宋" w:cs="仿宋"/>
          <w:b w:val="0"/>
          <w:bCs w:val="0"/>
          <w:color w:val="auto"/>
          <w:highlight w:val="none"/>
          <w:lang w:val="en-US" w:eastAsia="zh-CN"/>
        </w:rPr>
        <w:t>合同生效以及具备实施条件后7个工作日内且乙方已向甲方提交银行、保险公司等金融机构出具的预付款保函（额度与预付款金额一致），甲方向乙方支付合同总价的40%作为预付款</w:t>
      </w:r>
      <w:r>
        <w:rPr>
          <w:rFonts w:hint="eastAsia" w:ascii="仿宋" w:hAnsi="仿宋" w:eastAsia="仿宋" w:cs="仿宋"/>
          <w:b w:val="0"/>
          <w:bCs w:val="0"/>
          <w:color w:val="auto"/>
          <w:highlight w:val="none"/>
          <w:lang w:val="en-US" w:eastAsia="zh-CN"/>
        </w:rPr>
        <w:t>（预付款在后续货款中作相应抵扣）；货物自乙方交付甲方，经安装调试并经甲方验收合格且正常运行15个工作日，甲方在收到乙方开具的对应金额的专业发票后7个工作日内支付至合同总价的100%。</w:t>
      </w:r>
    </w:p>
    <w:p w14:paraId="79DF3CBE">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w:t>
      </w:r>
    </w:p>
    <w:p w14:paraId="7D8D1FDF">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2.1 比例：</w:t>
      </w:r>
      <w:r>
        <w:rPr>
          <w:rFonts w:hint="eastAsia" w:ascii="仿宋" w:hAnsi="仿宋" w:eastAsia="仿宋" w:cs="仿宋"/>
          <w:color w:val="auto"/>
          <w:sz w:val="21"/>
          <w:szCs w:val="21"/>
          <w:highlight w:val="none"/>
          <w:lang w:eastAsia="zh-CN"/>
        </w:rPr>
        <w:t>合同金额的1%；</w:t>
      </w:r>
    </w:p>
    <w:p w14:paraId="4190B07B">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2.2 提交方式：支票、汇票、本票或者金融机构、担保机构出具的保函等非现金形式</w:t>
      </w:r>
      <w:r>
        <w:rPr>
          <w:rFonts w:hint="eastAsia" w:ascii="仿宋" w:hAnsi="仿宋" w:eastAsia="仿宋" w:cs="仿宋"/>
          <w:color w:val="auto"/>
          <w:sz w:val="21"/>
          <w:szCs w:val="21"/>
          <w:highlight w:val="none"/>
          <w:lang w:eastAsia="zh-CN"/>
        </w:rPr>
        <w:t>；</w:t>
      </w:r>
    </w:p>
    <w:p w14:paraId="5CB82549">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2.3 提交时间：合同生效后</w:t>
      </w:r>
      <w:r>
        <w:rPr>
          <w:rFonts w:hint="eastAsia" w:ascii="仿宋" w:hAnsi="仿宋" w:eastAsia="仿宋" w:cs="仿宋"/>
          <w:color w:val="auto"/>
          <w:sz w:val="21"/>
          <w:szCs w:val="21"/>
          <w:highlight w:val="none"/>
          <w:lang w:eastAsia="zh-CN"/>
        </w:rPr>
        <w:t>；</w:t>
      </w:r>
    </w:p>
    <w:p w14:paraId="4F3CB825">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2.4 退还时间及条件：</w:t>
      </w:r>
      <w:r>
        <w:rPr>
          <w:rFonts w:hint="eastAsia" w:ascii="仿宋" w:hAnsi="仿宋" w:eastAsia="仿宋" w:cs="仿宋"/>
          <w:color w:val="auto"/>
          <w:sz w:val="21"/>
          <w:szCs w:val="21"/>
          <w:highlight w:val="none"/>
        </w:rPr>
        <w:t>合同履约期间无违约情形的，项目验收结束后</w:t>
      </w:r>
      <w:r>
        <w:rPr>
          <w:rFonts w:hint="eastAsia" w:ascii="仿宋" w:hAnsi="仿宋" w:eastAsia="仿宋" w:cs="仿宋"/>
          <w:color w:val="auto"/>
          <w:sz w:val="21"/>
          <w:szCs w:val="21"/>
          <w:highlight w:val="none"/>
          <w:lang w:val="en-US" w:eastAsia="zh-CN"/>
        </w:rPr>
        <w:t>及时</w:t>
      </w:r>
      <w:r>
        <w:rPr>
          <w:rFonts w:hint="eastAsia" w:ascii="仿宋" w:hAnsi="仿宋" w:eastAsia="仿宋" w:cs="仿宋"/>
          <w:color w:val="auto"/>
          <w:sz w:val="21"/>
          <w:szCs w:val="21"/>
          <w:highlight w:val="none"/>
        </w:rPr>
        <w:t>退还（不计息）</w:t>
      </w:r>
      <w:r>
        <w:rPr>
          <w:rFonts w:hint="eastAsia" w:ascii="仿宋" w:hAnsi="仿宋" w:eastAsia="仿宋" w:cs="仿宋"/>
          <w:color w:val="auto"/>
          <w:sz w:val="21"/>
          <w:szCs w:val="21"/>
          <w:highlight w:val="none"/>
          <w:lang w:eastAsia="zh-CN"/>
        </w:rPr>
        <w:t>。</w:t>
      </w:r>
    </w:p>
    <w:p w14:paraId="331F8BF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第六条：违约责任</w:t>
      </w:r>
    </w:p>
    <w:p w14:paraId="67DE9E0E">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14:paraId="13D8C81B">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2.甲方逾期支付货款的，应向乙方每日偿付合同总价千分之一的违约金。由于假期等客观原因导致逾期支付货款的，双方友好协商解决。</w:t>
      </w:r>
    </w:p>
    <w:p w14:paraId="7D8B589D">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auto"/>
          <w:spacing w:val="-6"/>
          <w:szCs w:val="21"/>
          <w:highlight w:val="none"/>
        </w:rPr>
        <w:t>乙方将</w:t>
      </w:r>
      <w:r>
        <w:rPr>
          <w:rFonts w:hint="eastAsia" w:ascii="仿宋" w:hAnsi="仿宋" w:eastAsia="仿宋" w:cs="仿宋"/>
          <w:color w:val="auto"/>
          <w:spacing w:val="-6"/>
          <w:szCs w:val="21"/>
          <w:highlight w:val="none"/>
          <w:lang w:val="en-US" w:eastAsia="zh-CN"/>
        </w:rPr>
        <w:t>合同金额的1%</w:t>
      </w:r>
      <w:r>
        <w:rPr>
          <w:rFonts w:hint="eastAsia" w:ascii="仿宋" w:hAnsi="仿宋" w:eastAsia="仿宋" w:cs="仿宋"/>
          <w:color w:val="auto"/>
          <w:spacing w:val="-6"/>
          <w:szCs w:val="21"/>
          <w:highlight w:val="none"/>
        </w:rPr>
        <w:t>作为违约金支付给甲方</w:t>
      </w:r>
      <w:r>
        <w:rPr>
          <w:rFonts w:hint="eastAsia" w:ascii="仿宋" w:hAnsi="仿宋" w:eastAsia="仿宋" w:cs="仿宋"/>
          <w:color w:val="auto"/>
          <w:spacing w:val="-6"/>
          <w:sz w:val="21"/>
          <w:szCs w:val="21"/>
          <w:highlight w:val="none"/>
        </w:rPr>
        <w:t>。该违约金不足赔偿的损失部分，甲方仍有权要求赔偿该损失。</w:t>
      </w:r>
    </w:p>
    <w:p w14:paraId="33ACBB01">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第七条：争议的解决</w:t>
      </w:r>
    </w:p>
    <w:p w14:paraId="45EE284D">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66D35450">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第八条：合同的生效</w:t>
      </w:r>
    </w:p>
    <w:p w14:paraId="4B023A8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1.本合同经甲、乙双方单位的法定代表人或者经单位法定代表人授权的委托代理人签字并加盖公章后生效。</w:t>
      </w:r>
    </w:p>
    <w:p w14:paraId="2F9AA267">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2.本合同一式</w:t>
      </w:r>
      <w:r>
        <w:rPr>
          <w:rFonts w:hint="eastAsia" w:ascii="仿宋" w:hAnsi="仿宋" w:eastAsia="仿宋" w:cs="仿宋"/>
          <w:color w:val="auto"/>
          <w:spacing w:val="-6"/>
          <w:sz w:val="21"/>
          <w:szCs w:val="21"/>
          <w:highlight w:val="none"/>
          <w:lang w:val="en-US" w:eastAsia="zh-CN"/>
        </w:rPr>
        <w:t>伍</w:t>
      </w:r>
      <w:r>
        <w:rPr>
          <w:rFonts w:hint="eastAsia" w:ascii="仿宋" w:hAnsi="仿宋" w:eastAsia="仿宋" w:cs="仿宋"/>
          <w:color w:val="auto"/>
          <w:spacing w:val="-6"/>
          <w:sz w:val="21"/>
          <w:szCs w:val="21"/>
          <w:highlight w:val="none"/>
        </w:rPr>
        <w:t>份，甲方执</w:t>
      </w:r>
      <w:r>
        <w:rPr>
          <w:rFonts w:hint="eastAsia" w:ascii="仿宋" w:hAnsi="仿宋" w:eastAsia="仿宋" w:cs="仿宋"/>
          <w:color w:val="auto"/>
          <w:spacing w:val="-6"/>
          <w:sz w:val="21"/>
          <w:szCs w:val="21"/>
          <w:highlight w:val="none"/>
          <w:lang w:val="en-US" w:eastAsia="zh-CN"/>
        </w:rPr>
        <w:t>叁</w:t>
      </w:r>
      <w:r>
        <w:rPr>
          <w:rFonts w:hint="eastAsia" w:ascii="仿宋" w:hAnsi="仿宋" w:eastAsia="仿宋" w:cs="仿宋"/>
          <w:color w:val="auto"/>
          <w:spacing w:val="-6"/>
          <w:sz w:val="21"/>
          <w:szCs w:val="21"/>
          <w:highlight w:val="none"/>
        </w:rPr>
        <w:t>份，乙方、鉴证方各执</w:t>
      </w:r>
      <w:r>
        <w:rPr>
          <w:rFonts w:hint="eastAsia" w:ascii="仿宋" w:hAnsi="仿宋" w:eastAsia="仿宋" w:cs="仿宋"/>
          <w:color w:val="auto"/>
          <w:spacing w:val="-6"/>
          <w:sz w:val="21"/>
          <w:szCs w:val="21"/>
          <w:highlight w:val="none"/>
          <w:lang w:val="en-US" w:eastAsia="zh-CN"/>
        </w:rPr>
        <w:t>壹</w:t>
      </w:r>
      <w:r>
        <w:rPr>
          <w:rFonts w:hint="eastAsia" w:ascii="仿宋" w:hAnsi="仿宋" w:eastAsia="仿宋" w:cs="仿宋"/>
          <w:color w:val="auto"/>
          <w:spacing w:val="-6"/>
          <w:sz w:val="21"/>
          <w:szCs w:val="21"/>
          <w:highlight w:val="none"/>
        </w:rPr>
        <w:t>份。</w:t>
      </w:r>
    </w:p>
    <w:p w14:paraId="5337D15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3.相关</w:t>
      </w:r>
      <w:r>
        <w:rPr>
          <w:rFonts w:hint="eastAsia" w:ascii="仿宋" w:hAnsi="仿宋" w:eastAsia="仿宋" w:cs="仿宋"/>
          <w:color w:val="auto"/>
          <w:spacing w:val="-6"/>
          <w:sz w:val="21"/>
          <w:szCs w:val="21"/>
          <w:highlight w:val="none"/>
          <w:lang w:eastAsia="zh-CN"/>
        </w:rPr>
        <w:t>招标文件</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6"/>
          <w:sz w:val="21"/>
          <w:szCs w:val="21"/>
          <w:highlight w:val="none"/>
          <w:lang w:eastAsia="zh-CN"/>
        </w:rPr>
        <w:t>投标文件</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6"/>
          <w:sz w:val="21"/>
          <w:szCs w:val="21"/>
          <w:highlight w:val="none"/>
          <w:lang w:val="en-US" w:eastAsia="zh-CN"/>
        </w:rPr>
        <w:t>询标纪要</w:t>
      </w:r>
      <w:r>
        <w:rPr>
          <w:rFonts w:hint="eastAsia" w:ascii="仿宋" w:hAnsi="仿宋" w:eastAsia="仿宋" w:cs="仿宋"/>
          <w:color w:val="auto"/>
          <w:spacing w:val="-6"/>
          <w:sz w:val="21"/>
          <w:szCs w:val="21"/>
          <w:highlight w:val="none"/>
        </w:rPr>
        <w:t>、产品配置清单等与本合同具有同等法律效力。</w:t>
      </w:r>
    </w:p>
    <w:tbl>
      <w:tblPr>
        <w:tblStyle w:val="27"/>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14EC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170030A9">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17D1BBB2">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34FC2378">
            <w:pPr>
              <w:rPr>
                <w:rFonts w:hint="eastAsia" w:ascii="仿宋" w:hAnsi="仿宋" w:eastAsia="仿宋" w:cs="仿宋"/>
                <w:b/>
                <w:bCs/>
                <w:color w:val="auto"/>
                <w:szCs w:val="21"/>
                <w:highlight w:val="none"/>
              </w:rPr>
            </w:pPr>
          </w:p>
          <w:p w14:paraId="4FBC47B0">
            <w:pPr>
              <w:rPr>
                <w:rFonts w:hint="eastAsia" w:ascii="仿宋" w:hAnsi="仿宋" w:eastAsia="仿宋" w:cs="仿宋"/>
                <w:b/>
                <w:bCs/>
                <w:color w:val="auto"/>
                <w:szCs w:val="21"/>
                <w:highlight w:val="none"/>
              </w:rPr>
            </w:pPr>
          </w:p>
          <w:p w14:paraId="65A559E0">
            <w:pPr>
              <w:rPr>
                <w:rFonts w:ascii="仿宋" w:hAnsi="仿宋" w:eastAsia="仿宋" w:cs="仿宋"/>
                <w:b/>
                <w:bCs/>
                <w:color w:val="auto"/>
                <w:szCs w:val="21"/>
                <w:highlight w:val="none"/>
              </w:rPr>
            </w:pPr>
          </w:p>
        </w:tc>
        <w:tc>
          <w:tcPr>
            <w:tcW w:w="4968" w:type="dxa"/>
            <w:vAlign w:val="center"/>
          </w:tcPr>
          <w:p w14:paraId="59B0693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36FE8259">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73692DF7">
            <w:pPr>
              <w:rPr>
                <w:rFonts w:hint="eastAsia" w:ascii="仿宋" w:hAnsi="仿宋" w:eastAsia="仿宋" w:cs="仿宋"/>
                <w:b/>
                <w:bCs/>
                <w:color w:val="auto"/>
                <w:szCs w:val="21"/>
                <w:highlight w:val="none"/>
              </w:rPr>
            </w:pPr>
          </w:p>
          <w:p w14:paraId="15EC93C3">
            <w:pPr>
              <w:rPr>
                <w:rFonts w:hint="eastAsia" w:ascii="仿宋" w:hAnsi="仿宋" w:eastAsia="仿宋" w:cs="仿宋"/>
                <w:b/>
                <w:bCs/>
                <w:color w:val="auto"/>
                <w:szCs w:val="21"/>
                <w:highlight w:val="none"/>
              </w:rPr>
            </w:pPr>
          </w:p>
          <w:p w14:paraId="756EA69F">
            <w:pPr>
              <w:rPr>
                <w:rFonts w:ascii="仿宋" w:hAnsi="仿宋" w:eastAsia="仿宋" w:cs="仿宋"/>
                <w:b/>
                <w:bCs/>
                <w:color w:val="auto"/>
                <w:szCs w:val="21"/>
                <w:highlight w:val="none"/>
              </w:rPr>
            </w:pPr>
          </w:p>
        </w:tc>
      </w:tr>
      <w:tr w14:paraId="37A8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F1B6778">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4C6621F3">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14:paraId="598B5793">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09687D37">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528F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400585E">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079131F0">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2CA0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0C11E82">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14:paraId="3EABC00A">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3B75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22B6F11">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6C3D9C81">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1067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4C67B636">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7D1A8E7A">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3153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15D3E496">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统一社会信用代码：12330000470009034M</w:t>
            </w:r>
          </w:p>
        </w:tc>
        <w:tc>
          <w:tcPr>
            <w:tcW w:w="4968" w:type="dxa"/>
            <w:vAlign w:val="center"/>
          </w:tcPr>
          <w:p w14:paraId="2C8F365D">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w:t>
            </w:r>
          </w:p>
        </w:tc>
      </w:tr>
      <w:tr w14:paraId="7968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EA14A00">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3C5EC66C">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14:paraId="37CE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78C03127">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60716C9C">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14:paraId="7AC9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EB0D7E7">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5918D8AB">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14:paraId="3E9F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AF8942F">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43EC5C1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3410280">
            <w:pPr>
              <w:rPr>
                <w:rFonts w:hint="eastAsia" w:ascii="仿宋" w:hAnsi="仿宋" w:eastAsia="仿宋" w:cs="仿宋"/>
                <w:b/>
                <w:bCs/>
                <w:color w:val="auto"/>
                <w:szCs w:val="21"/>
                <w:highlight w:val="none"/>
              </w:rPr>
            </w:pPr>
          </w:p>
          <w:p w14:paraId="2336BBDA">
            <w:pPr>
              <w:rPr>
                <w:rFonts w:hint="eastAsia" w:ascii="仿宋" w:hAnsi="仿宋" w:eastAsia="仿宋" w:cs="仿宋"/>
                <w:b/>
                <w:bCs/>
                <w:color w:val="auto"/>
                <w:szCs w:val="21"/>
                <w:highlight w:val="none"/>
              </w:rPr>
            </w:pPr>
          </w:p>
          <w:p w14:paraId="643F0985">
            <w:pPr>
              <w:rPr>
                <w:rFonts w:ascii="仿宋" w:hAnsi="仿宋" w:eastAsia="仿宋" w:cs="仿宋"/>
                <w:color w:val="auto"/>
                <w:szCs w:val="21"/>
                <w:highlight w:val="none"/>
              </w:rPr>
            </w:pPr>
          </w:p>
        </w:tc>
      </w:tr>
      <w:tr w14:paraId="1E34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2480DF61">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14:paraId="38DA4BB5">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2A15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3830359">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14:paraId="14E9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153FEE0">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14:paraId="1D16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883A47F">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14:paraId="6A20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9095DE2">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14:paraId="4C06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439E586">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14:paraId="3F58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AA6A1D9">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14:paraId="5A82011D">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2EAF4049">
      <w:pPr>
        <w:spacing w:line="288" w:lineRule="auto"/>
        <w:jc w:val="center"/>
        <w:outlineLvl w:val="1"/>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rPr>
        <w:t>浙江理工大学采购合同</w:t>
      </w:r>
      <w:r>
        <w:rPr>
          <w:rFonts w:hint="eastAsia" w:ascii="仿宋" w:hAnsi="仿宋" w:eastAsia="仿宋" w:cs="仿宋"/>
          <w:b/>
          <w:bCs w:val="0"/>
          <w:color w:val="auto"/>
          <w:sz w:val="24"/>
          <w:szCs w:val="24"/>
          <w:highlight w:val="none"/>
        </w:rPr>
        <w:t>（进口设备）</w:t>
      </w:r>
    </w:p>
    <w:p w14:paraId="6D8D8BC4">
      <w:pPr>
        <w:spacing w:line="288"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（本合同为合同样稿，最终稿由四方协商后确定，合同实质性内容不得更改；签订合同时删除此行）</w:t>
      </w:r>
    </w:p>
    <w:p w14:paraId="1E8C0EB3">
      <w:pPr>
        <w:spacing w:line="288" w:lineRule="auto"/>
        <w:jc w:val="righ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[2024]63390号、[2024]63310号</w:t>
      </w:r>
    </w:p>
    <w:p w14:paraId="4D6396E0">
      <w:pPr>
        <w:spacing w:line="288"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3C59D120">
      <w:pPr>
        <w:spacing w:line="288"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4AB52644">
      <w:pPr>
        <w:spacing w:line="288" w:lineRule="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丙方（进口代理机构）：</w:t>
      </w:r>
      <w:r>
        <w:rPr>
          <w:rFonts w:hint="eastAsia" w:ascii="仿宋" w:hAnsi="仿宋" w:eastAsia="仿宋" w:cs="仿宋"/>
          <w:color w:val="auto"/>
          <w:spacing w:val="-6"/>
          <w:sz w:val="21"/>
          <w:szCs w:val="21"/>
          <w:highlight w:val="none"/>
          <w:lang w:eastAsia="zh-CN"/>
        </w:rPr>
        <w:t>浙江纳德科学仪器有限公司</w:t>
      </w:r>
    </w:p>
    <w:p w14:paraId="02DF6961">
      <w:pP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25700947">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为保护供需双方的合法权益，根据《中华人民共和国政府采购法》《中华人民共和国民法典》等相关法律法规，浙江理工大学特委托浙江求是招标代理有限公司经过评审，确定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QSZB-Z(H)-H24235(GK)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val="en-US" w:eastAsia="zh-CN"/>
        </w:rPr>
        <w:t>中标人</w:t>
      </w:r>
      <w:r>
        <w:rPr>
          <w:rFonts w:hint="eastAsia" w:ascii="仿宋" w:hAnsi="仿宋" w:eastAsia="仿宋" w:cs="仿宋"/>
          <w:color w:val="auto"/>
          <w:spacing w:val="-6"/>
          <w:sz w:val="21"/>
          <w:szCs w:val="21"/>
          <w:highlight w:val="none"/>
        </w:rPr>
        <w:t>。经甲、乙、丙三方协商，特由</w:t>
      </w:r>
      <w:r>
        <w:rPr>
          <w:rFonts w:hint="eastAsia" w:ascii="仿宋" w:hAnsi="仿宋" w:eastAsia="仿宋" w:cs="仿宋"/>
          <w:color w:val="auto"/>
          <w:spacing w:val="-6"/>
          <w:sz w:val="21"/>
          <w:szCs w:val="21"/>
          <w:highlight w:val="none"/>
          <w:lang w:eastAsia="zh-CN"/>
        </w:rPr>
        <w:t>浙江纳德科学仪器有限公司</w:t>
      </w:r>
      <w:r>
        <w:rPr>
          <w:rFonts w:hint="eastAsia" w:ascii="仿宋" w:hAnsi="仿宋" w:eastAsia="仿宋" w:cs="仿宋"/>
          <w:color w:val="auto"/>
          <w:spacing w:val="-6"/>
          <w:sz w:val="21"/>
          <w:szCs w:val="21"/>
          <w:highlight w:val="none"/>
        </w:rPr>
        <w:t>代理进口本合同乙方提供的进口商品，并达成以下协议：</w:t>
      </w:r>
    </w:p>
    <w:p w14:paraId="7563508C">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第一条：采购商品名称及合同价格</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287"/>
        <w:gridCol w:w="821"/>
        <w:gridCol w:w="1639"/>
        <w:gridCol w:w="2652"/>
      </w:tblGrid>
      <w:tr w14:paraId="1C6D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9" w:type="dxa"/>
            <w:vAlign w:val="center"/>
          </w:tcPr>
          <w:p w14:paraId="0076734B">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商品名称</w:t>
            </w:r>
          </w:p>
        </w:tc>
        <w:tc>
          <w:tcPr>
            <w:tcW w:w="2287" w:type="dxa"/>
            <w:vAlign w:val="center"/>
          </w:tcPr>
          <w:p w14:paraId="721C99A7">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配置要求</w:t>
            </w:r>
          </w:p>
        </w:tc>
        <w:tc>
          <w:tcPr>
            <w:tcW w:w="821" w:type="dxa"/>
            <w:vAlign w:val="center"/>
          </w:tcPr>
          <w:p w14:paraId="2BD83147">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1639" w:type="dxa"/>
            <w:vAlign w:val="center"/>
          </w:tcPr>
          <w:p w14:paraId="6602C167">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单价</w:t>
            </w:r>
          </w:p>
        </w:tc>
        <w:tc>
          <w:tcPr>
            <w:tcW w:w="2652" w:type="dxa"/>
            <w:vAlign w:val="center"/>
          </w:tcPr>
          <w:p w14:paraId="18F5EB3B">
            <w:pPr>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合计</w:t>
            </w:r>
          </w:p>
        </w:tc>
      </w:tr>
      <w:tr w14:paraId="6BF6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9" w:type="dxa"/>
            <w:vAlign w:val="center"/>
          </w:tcPr>
          <w:p w14:paraId="54C58646">
            <w:pPr>
              <w:spacing w:line="288" w:lineRule="auto"/>
              <w:rPr>
                <w:rFonts w:hint="eastAsia" w:ascii="仿宋" w:hAnsi="仿宋" w:eastAsia="仿宋" w:cs="仿宋"/>
                <w:color w:val="auto"/>
                <w:sz w:val="21"/>
                <w:szCs w:val="21"/>
                <w:highlight w:val="none"/>
              </w:rPr>
            </w:pPr>
          </w:p>
        </w:tc>
        <w:tc>
          <w:tcPr>
            <w:tcW w:w="2287" w:type="dxa"/>
            <w:vAlign w:val="center"/>
          </w:tcPr>
          <w:p w14:paraId="39138EE1">
            <w:pPr>
              <w:spacing w:line="288" w:lineRule="auto"/>
              <w:rPr>
                <w:rFonts w:hint="eastAsia" w:ascii="仿宋" w:hAnsi="仿宋" w:eastAsia="仿宋" w:cs="仿宋"/>
                <w:color w:val="auto"/>
                <w:sz w:val="21"/>
                <w:szCs w:val="21"/>
                <w:highlight w:val="none"/>
              </w:rPr>
            </w:pPr>
          </w:p>
        </w:tc>
        <w:tc>
          <w:tcPr>
            <w:tcW w:w="821" w:type="dxa"/>
            <w:vAlign w:val="center"/>
          </w:tcPr>
          <w:p w14:paraId="5317EBBA">
            <w:pPr>
              <w:spacing w:line="288" w:lineRule="auto"/>
              <w:rPr>
                <w:rFonts w:hint="eastAsia" w:ascii="仿宋" w:hAnsi="仿宋" w:eastAsia="仿宋" w:cs="仿宋"/>
                <w:color w:val="auto"/>
                <w:sz w:val="21"/>
                <w:szCs w:val="21"/>
                <w:highlight w:val="none"/>
              </w:rPr>
            </w:pPr>
          </w:p>
        </w:tc>
        <w:tc>
          <w:tcPr>
            <w:tcW w:w="1639" w:type="dxa"/>
            <w:vAlign w:val="center"/>
          </w:tcPr>
          <w:p w14:paraId="5ECAD916">
            <w:pPr>
              <w:spacing w:line="288" w:lineRule="auto"/>
              <w:rPr>
                <w:rFonts w:hint="eastAsia" w:ascii="仿宋" w:hAnsi="仿宋" w:eastAsia="仿宋" w:cs="仿宋"/>
                <w:color w:val="auto"/>
                <w:sz w:val="21"/>
                <w:szCs w:val="21"/>
                <w:highlight w:val="none"/>
              </w:rPr>
            </w:pPr>
          </w:p>
        </w:tc>
        <w:tc>
          <w:tcPr>
            <w:tcW w:w="2652" w:type="dxa"/>
            <w:vAlign w:val="center"/>
          </w:tcPr>
          <w:p w14:paraId="33E025DA">
            <w:pPr>
              <w:spacing w:line="288" w:lineRule="auto"/>
              <w:rPr>
                <w:rFonts w:hint="eastAsia" w:ascii="仿宋" w:hAnsi="仿宋" w:eastAsia="仿宋" w:cs="仿宋"/>
                <w:color w:val="auto"/>
                <w:sz w:val="21"/>
                <w:szCs w:val="21"/>
                <w:highlight w:val="none"/>
              </w:rPr>
            </w:pPr>
          </w:p>
        </w:tc>
      </w:tr>
      <w:tr w14:paraId="0425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6" w:type="dxa"/>
            <w:gridSpan w:val="2"/>
            <w:vAlign w:val="center"/>
          </w:tcPr>
          <w:p w14:paraId="31ADF8DA">
            <w:pPr>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总计</w:t>
            </w:r>
          </w:p>
        </w:tc>
        <w:tc>
          <w:tcPr>
            <w:tcW w:w="821" w:type="dxa"/>
            <w:vAlign w:val="center"/>
          </w:tcPr>
          <w:p w14:paraId="771AA7B6">
            <w:pPr>
              <w:spacing w:line="288" w:lineRule="auto"/>
              <w:rPr>
                <w:rFonts w:hint="eastAsia" w:ascii="仿宋" w:hAnsi="仿宋" w:eastAsia="仿宋" w:cs="仿宋"/>
                <w:b/>
                <w:bCs/>
                <w:color w:val="auto"/>
                <w:sz w:val="21"/>
                <w:szCs w:val="21"/>
                <w:highlight w:val="none"/>
              </w:rPr>
            </w:pPr>
          </w:p>
        </w:tc>
        <w:tc>
          <w:tcPr>
            <w:tcW w:w="1639" w:type="dxa"/>
            <w:vAlign w:val="center"/>
          </w:tcPr>
          <w:p w14:paraId="267396F1">
            <w:pPr>
              <w:spacing w:line="288" w:lineRule="auto"/>
              <w:rPr>
                <w:rFonts w:hint="eastAsia" w:ascii="仿宋" w:hAnsi="仿宋" w:eastAsia="仿宋" w:cs="仿宋"/>
                <w:b/>
                <w:bCs/>
                <w:color w:val="auto"/>
                <w:sz w:val="21"/>
                <w:szCs w:val="21"/>
                <w:highlight w:val="none"/>
              </w:rPr>
            </w:pPr>
          </w:p>
        </w:tc>
        <w:tc>
          <w:tcPr>
            <w:tcW w:w="2652" w:type="dxa"/>
            <w:vAlign w:val="center"/>
          </w:tcPr>
          <w:p w14:paraId="216A57DF">
            <w:pPr>
              <w:spacing w:line="288" w:lineRule="auto"/>
              <w:rPr>
                <w:rFonts w:hint="eastAsia" w:ascii="仿宋" w:hAnsi="仿宋" w:eastAsia="仿宋" w:cs="仿宋"/>
                <w:b/>
                <w:bCs/>
                <w:color w:val="auto"/>
                <w:sz w:val="21"/>
                <w:szCs w:val="21"/>
                <w:highlight w:val="none"/>
              </w:rPr>
            </w:pPr>
          </w:p>
        </w:tc>
      </w:tr>
      <w:tr w14:paraId="7E44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42D6A19D">
            <w:pPr>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商品总价（大写）：</w:t>
            </w:r>
          </w:p>
        </w:tc>
      </w:tr>
      <w:tr w14:paraId="3508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6F9362EE">
            <w:pPr>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交付方式：CIP浙江理工大学</w:t>
            </w:r>
          </w:p>
        </w:tc>
      </w:tr>
      <w:tr w14:paraId="08E5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5D4D4FAD">
            <w:pPr>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备注：详见技术协议或配置清单</w:t>
            </w:r>
          </w:p>
        </w:tc>
      </w:tr>
    </w:tbl>
    <w:p w14:paraId="32726B4E">
      <w:pPr>
        <w:spacing w:line="288" w:lineRule="auto"/>
        <w:ind w:firstLine="396" w:firstLineChars="200"/>
        <w:rPr>
          <w:rFonts w:hint="eastAsia" w:ascii="仿宋" w:hAnsi="仿宋" w:eastAsia="仿宋" w:cs="仿宋"/>
          <w:color w:val="auto"/>
          <w:spacing w:val="-6"/>
          <w:sz w:val="21"/>
          <w:szCs w:val="21"/>
          <w:highlight w:val="none"/>
        </w:rPr>
      </w:pPr>
    </w:p>
    <w:p w14:paraId="55713CC7">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注：1.以上合同总价</w:t>
      </w:r>
      <w:r>
        <w:rPr>
          <w:rFonts w:hint="eastAsia" w:ascii="仿宋" w:hAnsi="仿宋" w:eastAsia="仿宋" w:cs="仿宋"/>
          <w:bCs/>
          <w:color w:val="auto"/>
          <w:spacing w:val="-6"/>
          <w:sz w:val="21"/>
          <w:szCs w:val="21"/>
          <w:highlight w:val="none"/>
        </w:rPr>
        <w:t>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color w:val="auto"/>
          <w:spacing w:val="-6"/>
          <w:sz w:val="21"/>
          <w:szCs w:val="21"/>
          <w:highlight w:val="none"/>
        </w:rPr>
        <w:t>。2.进口代理服务费为</w:t>
      </w:r>
      <w:r>
        <w:rPr>
          <w:rFonts w:hint="eastAsia" w:ascii="仿宋" w:hAnsi="仿宋" w:eastAsia="仿宋" w:cs="仿宋"/>
          <w:color w:val="auto"/>
          <w:sz w:val="21"/>
          <w:szCs w:val="21"/>
          <w:highlight w:val="none"/>
          <w:lang w:val="en-US" w:eastAsia="zh-CN"/>
        </w:rPr>
        <w:t>开标</w:t>
      </w:r>
      <w:r>
        <w:rPr>
          <w:rFonts w:hint="eastAsia" w:ascii="仿宋" w:hAnsi="仿宋" w:eastAsia="仿宋" w:cs="仿宋"/>
          <w:color w:val="auto"/>
          <w:sz w:val="21"/>
          <w:szCs w:val="21"/>
          <w:highlight w:val="none"/>
        </w:rPr>
        <w:t>时中国银行美元现钞卖出价</w:t>
      </w:r>
      <w:r>
        <w:rPr>
          <w:rFonts w:hint="eastAsia" w:ascii="仿宋" w:hAnsi="仿宋" w:eastAsia="仿宋" w:cs="仿宋"/>
          <w:color w:val="auto"/>
          <w:sz w:val="21"/>
          <w:szCs w:val="21"/>
          <w:highlight w:val="none"/>
          <w:lang w:eastAsia="zh-CN"/>
        </w:rPr>
        <w:t>增加部分：0.05</w:t>
      </w:r>
      <w:r>
        <w:rPr>
          <w:rFonts w:hint="eastAsia" w:ascii="仿宋" w:hAnsi="仿宋" w:eastAsia="仿宋" w:cs="仿宋"/>
          <w:color w:val="auto"/>
          <w:sz w:val="21"/>
          <w:szCs w:val="21"/>
          <w:highlight w:val="none"/>
        </w:rPr>
        <w:t>。</w:t>
      </w:r>
    </w:p>
    <w:p w14:paraId="7C47D5A2">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第二条：质量保证与售后服务</w:t>
      </w:r>
    </w:p>
    <w:p w14:paraId="56A83408">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1.甲方负责确认进口货物的配置和合同价格，提供与合同相关的技术材料，以确保合同的及时签订以及合同货物到达时的顺利清关。</w:t>
      </w:r>
    </w:p>
    <w:p w14:paraId="1ABD6256">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2.乙方应确保所供产品是全新的原装进口商品，是获得国家许可证的最新出厂合格产品，所有的软硬件都为最新版本；同时，乙方应确保所供设备经过出厂检验，符合相关的技术标准，并具相关的出厂检验报告。</w:t>
      </w:r>
    </w:p>
    <w:p w14:paraId="065CEA48">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3.质保期限：自设备正式验收之日起，乙方须提供</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年的设备质保期；质保期内提供免费保修服务和现场技术服务（含免费更换设备配件）；质保期后实行有偿服务，仅收取材料成本费（按优惠价格）。</w:t>
      </w:r>
    </w:p>
    <w:p w14:paraId="2A98E535">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4.若设备发生故障，乙方接到甲方通知后，应在24小时内做出响应，并提出解决故障的方案。</w:t>
      </w:r>
    </w:p>
    <w:p w14:paraId="5134162B">
      <w:pPr>
        <w:spacing w:line="288" w:lineRule="auto"/>
        <w:ind w:firstLine="398" w:firstLineChars="200"/>
        <w:rPr>
          <w:rFonts w:hint="eastAsia" w:ascii="仿宋" w:hAnsi="仿宋" w:eastAsia="仿宋" w:cs="仿宋"/>
          <w:color w:val="auto"/>
          <w:spacing w:val="-6"/>
          <w:sz w:val="21"/>
          <w:szCs w:val="21"/>
          <w:highlight w:val="none"/>
        </w:rPr>
      </w:pPr>
      <w:r>
        <w:rPr>
          <w:rFonts w:hint="eastAsia" w:ascii="仿宋" w:hAnsi="仿宋" w:eastAsia="仿宋" w:cs="仿宋"/>
          <w:b/>
          <w:color w:val="auto"/>
          <w:spacing w:val="-6"/>
          <w:sz w:val="21"/>
          <w:szCs w:val="21"/>
          <w:highlight w:val="none"/>
        </w:rPr>
        <w:t>第三条：交货时间、地点</w:t>
      </w:r>
    </w:p>
    <w:p w14:paraId="5B37E1FC">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乙方收到丙方开立的以乙方为受益人的90%信用证后的</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日内发货（该协议签订之日起</w:t>
      </w:r>
      <w:r>
        <w:rPr>
          <w:rFonts w:hint="eastAsia" w:ascii="仿宋" w:hAnsi="仿宋" w:eastAsia="仿宋" w:cs="仿宋"/>
          <w:color w:val="auto"/>
          <w:spacing w:val="-6"/>
          <w:sz w:val="21"/>
          <w:szCs w:val="21"/>
          <w:highlight w:val="none"/>
          <w:lang w:val="en-US" w:eastAsia="zh-CN"/>
        </w:rPr>
        <w:t>3</w:t>
      </w:r>
      <w:r>
        <w:rPr>
          <w:rFonts w:hint="eastAsia" w:ascii="仿宋" w:hAnsi="仿宋" w:eastAsia="仿宋" w:cs="仿宋"/>
          <w:color w:val="auto"/>
          <w:spacing w:val="-6"/>
          <w:sz w:val="21"/>
          <w:szCs w:val="21"/>
          <w:highlight w:val="none"/>
        </w:rPr>
        <w:t>个月内）；丙方负责将合同商品送至甲方指定地点。</w:t>
      </w:r>
    </w:p>
    <w:p w14:paraId="1B667F5D">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第四条：验收</w:t>
      </w:r>
    </w:p>
    <w:p w14:paraId="468C5B2C">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将所提供的商品拆箱并安装调试完毕后，供需双方应根据确认的测试方案进行测试，并对测试结果进行签字确认。若测试未通过，或者测试过程中发现未达到本项目招标结果要求或合同要求，甲方可以无条件退货。</w:t>
      </w:r>
    </w:p>
    <w:p w14:paraId="6C97C773">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第五条：付款方式及履约保证金</w:t>
      </w:r>
    </w:p>
    <w:p w14:paraId="56C2BA66">
      <w:pPr>
        <w:spacing w:line="288" w:lineRule="auto"/>
        <w:ind w:firstLine="388" w:firstLineChars="196"/>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1.付款支付</w:t>
      </w:r>
    </w:p>
    <w:p w14:paraId="1979E61E">
      <w:pPr>
        <w:spacing w:line="288" w:lineRule="auto"/>
        <w:ind w:firstLine="411" w:firstLineChars="196"/>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合同生效以及具备实施条件后7个工作日内，</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向</w:t>
      </w:r>
      <w:r>
        <w:rPr>
          <w:rFonts w:hint="eastAsia" w:ascii="仿宋" w:hAnsi="仿宋" w:eastAsia="仿宋" w:cs="仿宋"/>
          <w:color w:val="auto"/>
          <w:sz w:val="21"/>
          <w:szCs w:val="21"/>
          <w:highlight w:val="none"/>
          <w:lang w:val="en-US" w:eastAsia="zh-CN"/>
        </w:rPr>
        <w:t>丙方</w:t>
      </w:r>
      <w:r>
        <w:rPr>
          <w:rFonts w:hint="eastAsia" w:ascii="仿宋" w:hAnsi="仿宋" w:eastAsia="仿宋" w:cs="仿宋"/>
          <w:color w:val="auto"/>
          <w:sz w:val="21"/>
          <w:szCs w:val="21"/>
          <w:highlight w:val="none"/>
        </w:rPr>
        <w:t>支付合同总价的90%作为预付款（预付款在后续货款中作相应抵扣）；货物自</w:t>
      </w:r>
      <w:r>
        <w:rPr>
          <w:rFonts w:hint="eastAsia" w:ascii="仿宋" w:hAnsi="仿宋" w:eastAsia="仿宋" w:cs="仿宋"/>
          <w:color w:val="auto"/>
          <w:sz w:val="21"/>
          <w:szCs w:val="21"/>
          <w:highlight w:val="none"/>
          <w:lang w:eastAsia="zh-CN"/>
        </w:rPr>
        <w:t>乙方</w:t>
      </w:r>
      <w:r>
        <w:rPr>
          <w:rFonts w:hint="eastAsia" w:ascii="仿宋" w:hAnsi="仿宋" w:eastAsia="仿宋" w:cs="仿宋"/>
          <w:color w:val="auto"/>
          <w:sz w:val="21"/>
          <w:szCs w:val="21"/>
          <w:highlight w:val="none"/>
        </w:rPr>
        <w:t>交付</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，经安装调试并经</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验收合格且正常运行15个工作日，</w:t>
      </w:r>
      <w:r>
        <w:rPr>
          <w:rFonts w:hint="eastAsia" w:ascii="仿宋" w:hAnsi="仿宋" w:eastAsia="仿宋" w:cs="仿宋"/>
          <w:color w:val="auto"/>
          <w:sz w:val="21"/>
          <w:szCs w:val="21"/>
          <w:highlight w:val="none"/>
          <w:lang w:eastAsia="zh-CN"/>
        </w:rPr>
        <w:t>甲方</w:t>
      </w:r>
      <w:r>
        <w:rPr>
          <w:rFonts w:hint="eastAsia" w:ascii="仿宋" w:hAnsi="仿宋" w:eastAsia="仿宋" w:cs="仿宋"/>
          <w:color w:val="auto"/>
          <w:sz w:val="21"/>
          <w:szCs w:val="21"/>
          <w:highlight w:val="none"/>
        </w:rPr>
        <w:t>在收到指定的进口代理机构开具的对应金额的专业发票后7个工作日内支付至合同总价的100%。</w:t>
      </w:r>
    </w:p>
    <w:p w14:paraId="5E0E6406">
      <w:pPr>
        <w:spacing w:line="288"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w:t>
      </w:r>
    </w:p>
    <w:p w14:paraId="196687AE">
      <w:pPr>
        <w:spacing w:line="288" w:lineRule="auto"/>
        <w:ind w:firstLine="411" w:firstLineChars="19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2.1 比例：</w:t>
      </w:r>
      <w:r>
        <w:rPr>
          <w:rFonts w:hint="eastAsia" w:ascii="仿宋" w:hAnsi="仿宋" w:eastAsia="仿宋" w:cs="仿宋"/>
          <w:color w:val="auto"/>
          <w:sz w:val="21"/>
          <w:szCs w:val="21"/>
          <w:highlight w:val="none"/>
          <w:lang w:eastAsia="zh-CN"/>
        </w:rPr>
        <w:t>合同金额的1%；</w:t>
      </w:r>
    </w:p>
    <w:p w14:paraId="41D06AE3">
      <w:pPr>
        <w:spacing w:line="288" w:lineRule="auto"/>
        <w:ind w:firstLine="411" w:firstLineChars="19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2.2 提交方式：支票、汇票、本票或者金融机构、担保机构出具的保函等非现金形式</w:t>
      </w:r>
      <w:r>
        <w:rPr>
          <w:rFonts w:hint="eastAsia" w:ascii="仿宋" w:hAnsi="仿宋" w:eastAsia="仿宋" w:cs="仿宋"/>
          <w:color w:val="auto"/>
          <w:sz w:val="21"/>
          <w:szCs w:val="21"/>
          <w:highlight w:val="none"/>
          <w:lang w:eastAsia="zh-CN"/>
        </w:rPr>
        <w:t>；</w:t>
      </w:r>
    </w:p>
    <w:p w14:paraId="561D2F71">
      <w:pPr>
        <w:spacing w:line="288" w:lineRule="auto"/>
        <w:ind w:firstLine="411" w:firstLineChars="19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2.3 提交时间：</w:t>
      </w:r>
      <w:r>
        <w:rPr>
          <w:rFonts w:hint="eastAsia" w:ascii="仿宋" w:hAnsi="仿宋" w:eastAsia="仿宋" w:cs="仿宋"/>
          <w:color w:val="auto"/>
          <w:szCs w:val="21"/>
          <w:highlight w:val="none"/>
        </w:rPr>
        <w:t>90%</w:t>
      </w:r>
      <w:r>
        <w:rPr>
          <w:rFonts w:hint="eastAsia" w:ascii="仿宋" w:hAnsi="仿宋" w:eastAsia="仿宋" w:cs="仿宋"/>
          <w:color w:val="auto"/>
          <w:szCs w:val="21"/>
          <w:highlight w:val="none"/>
          <w:lang w:val="en-US" w:eastAsia="zh-CN"/>
        </w:rPr>
        <w:t>预付款支付</w:t>
      </w:r>
      <w:r>
        <w:rPr>
          <w:rFonts w:hint="eastAsia" w:ascii="仿宋" w:hAnsi="仿宋" w:eastAsia="仿宋" w:cs="仿宋"/>
          <w:color w:val="auto"/>
          <w:szCs w:val="21"/>
          <w:highlight w:val="none"/>
        </w:rPr>
        <w:t>前</w:t>
      </w:r>
      <w:r>
        <w:rPr>
          <w:rFonts w:hint="eastAsia" w:ascii="仿宋" w:hAnsi="仿宋" w:eastAsia="仿宋" w:cs="仿宋"/>
          <w:color w:val="auto"/>
          <w:szCs w:val="21"/>
          <w:highlight w:val="none"/>
          <w:lang w:eastAsia="zh-CN"/>
        </w:rPr>
        <w:t>；</w:t>
      </w:r>
    </w:p>
    <w:p w14:paraId="0B76C213">
      <w:pPr>
        <w:spacing w:line="288" w:lineRule="auto"/>
        <w:ind w:firstLine="411" w:firstLineChars="196"/>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2.4 退还时间及条件：</w:t>
      </w:r>
      <w:r>
        <w:rPr>
          <w:rFonts w:hint="eastAsia" w:ascii="仿宋" w:hAnsi="仿宋" w:eastAsia="仿宋" w:cs="仿宋"/>
          <w:color w:val="auto"/>
          <w:sz w:val="21"/>
          <w:szCs w:val="21"/>
          <w:highlight w:val="none"/>
        </w:rPr>
        <w:t>合同履约期间无违约情形的，项目验收结束后</w:t>
      </w:r>
      <w:r>
        <w:rPr>
          <w:rFonts w:hint="eastAsia" w:ascii="仿宋" w:hAnsi="仿宋" w:eastAsia="仿宋" w:cs="仿宋"/>
          <w:color w:val="auto"/>
          <w:sz w:val="21"/>
          <w:szCs w:val="21"/>
          <w:highlight w:val="none"/>
          <w:lang w:val="en-US" w:eastAsia="zh-CN"/>
        </w:rPr>
        <w:t>及时</w:t>
      </w:r>
      <w:r>
        <w:rPr>
          <w:rFonts w:hint="eastAsia" w:ascii="仿宋" w:hAnsi="仿宋" w:eastAsia="仿宋" w:cs="仿宋"/>
          <w:color w:val="auto"/>
          <w:sz w:val="21"/>
          <w:szCs w:val="21"/>
          <w:highlight w:val="none"/>
        </w:rPr>
        <w:t>退还（不计息）</w:t>
      </w:r>
      <w:r>
        <w:rPr>
          <w:rFonts w:hint="eastAsia" w:ascii="仿宋" w:hAnsi="仿宋" w:eastAsia="仿宋" w:cs="仿宋"/>
          <w:color w:val="auto"/>
          <w:sz w:val="21"/>
          <w:szCs w:val="21"/>
          <w:highlight w:val="none"/>
          <w:lang w:eastAsia="zh-CN"/>
        </w:rPr>
        <w:t>。</w:t>
      </w:r>
    </w:p>
    <w:p w14:paraId="2200DA32">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第六条：其他条款约定</w:t>
      </w:r>
    </w:p>
    <w:p w14:paraId="2BD1C267">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1.丙方负责对外签订合同、协助商谈运输方式、到货地点等事宜。</w:t>
      </w:r>
    </w:p>
    <w:p w14:paraId="06731D54">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2.丙方负责代办《机电产品进口许可证》。</w:t>
      </w:r>
    </w:p>
    <w:p w14:paraId="5616C86E">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3.丙方负责办理法定商检、对外承付货款、办理进口报关、到货后通知乙方安装调试并送货上门。</w:t>
      </w:r>
    </w:p>
    <w:p w14:paraId="5CEAFC97">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4.甲方提供《机电产品进口许可证》和其它进口必需的批件，并对其真实性负责。</w:t>
      </w:r>
    </w:p>
    <w:p w14:paraId="3FA3E3D8">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第七条：违约责任</w:t>
      </w:r>
    </w:p>
    <w:p w14:paraId="0D41052C">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乙方未能在本合同第三条约定的期限内履行合同交货义务的，自逾期之日起，向甲方每日偿付合同总价千分之五的违约金；乙方逾期30日不能交货的，应向甲方支付合同总价百分之五的违约金，甲方同时有权选择解除合同。由于海关、灾难等不可抗力原因导致乙方延迟交货的，不在此范围内。</w:t>
      </w:r>
    </w:p>
    <w:p w14:paraId="1A737A41">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2.甲方逾期支付货款的，应向乙方每日偿付合同总价千分之五的违约金。由于假期等客观原因导致逾期支付货款的，双方友好协商解决。</w:t>
      </w:r>
    </w:p>
    <w:p w14:paraId="59B871A4">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auto"/>
          <w:spacing w:val="-6"/>
          <w:szCs w:val="21"/>
          <w:highlight w:val="none"/>
        </w:rPr>
        <w:t>乙方将</w:t>
      </w:r>
      <w:r>
        <w:rPr>
          <w:rFonts w:hint="eastAsia" w:ascii="仿宋" w:hAnsi="仿宋" w:eastAsia="仿宋" w:cs="仿宋"/>
          <w:color w:val="auto"/>
          <w:spacing w:val="-6"/>
          <w:szCs w:val="21"/>
          <w:highlight w:val="none"/>
          <w:lang w:val="en-US" w:eastAsia="zh-CN"/>
        </w:rPr>
        <w:t>合同金额的1%</w:t>
      </w:r>
      <w:r>
        <w:rPr>
          <w:rFonts w:hint="eastAsia" w:ascii="仿宋" w:hAnsi="仿宋" w:eastAsia="仿宋" w:cs="仿宋"/>
          <w:color w:val="auto"/>
          <w:spacing w:val="-6"/>
          <w:szCs w:val="21"/>
          <w:highlight w:val="none"/>
        </w:rPr>
        <w:t>作为违约金支付给甲方</w:t>
      </w:r>
      <w:r>
        <w:rPr>
          <w:rFonts w:hint="eastAsia" w:ascii="仿宋" w:hAnsi="仿宋" w:eastAsia="仿宋" w:cs="仿宋"/>
          <w:color w:val="auto"/>
          <w:spacing w:val="-6"/>
          <w:sz w:val="21"/>
          <w:szCs w:val="21"/>
          <w:highlight w:val="none"/>
        </w:rPr>
        <w:t>。该违约金不足赔偿的损失部分，甲方有权要求赔偿该损失。</w:t>
      </w:r>
    </w:p>
    <w:p w14:paraId="1669FCDB">
      <w:pPr>
        <w:spacing w:line="288" w:lineRule="auto"/>
        <w:ind w:firstLine="398" w:firstLineChars="200"/>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第八条：争议的解决</w:t>
      </w:r>
    </w:p>
    <w:p w14:paraId="40FCFC8D">
      <w:pPr>
        <w:spacing w:line="288" w:lineRule="auto"/>
        <w:ind w:firstLine="396"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5BA47E08">
      <w:pPr>
        <w:keepNext w:val="0"/>
        <w:keepLines w:val="0"/>
        <w:pageBreakBefore w:val="0"/>
        <w:widowControl w:val="0"/>
        <w:kinsoku/>
        <w:wordWrap/>
        <w:overflowPunct/>
        <w:topLinePunct w:val="0"/>
        <w:autoSpaceDE/>
        <w:autoSpaceDN/>
        <w:bidi w:val="0"/>
        <w:adjustRightInd/>
        <w:snapToGrid/>
        <w:spacing w:line="288" w:lineRule="auto"/>
        <w:ind w:firstLine="398" w:firstLineChars="20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第九条：合同的生效</w:t>
      </w:r>
    </w:p>
    <w:p w14:paraId="53F627BE">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1.本合同经甲、乙、丙三方单位法定代表人或者经相关单位法定代表人授权的委托代理人签字并加盖公章后生效。</w:t>
      </w:r>
    </w:p>
    <w:p w14:paraId="1153DA0E">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2.本合同一式</w:t>
      </w:r>
      <w:r>
        <w:rPr>
          <w:rFonts w:hint="eastAsia" w:ascii="仿宋" w:hAnsi="仿宋" w:eastAsia="仿宋" w:cs="仿宋"/>
          <w:color w:val="auto"/>
          <w:spacing w:val="-6"/>
          <w:sz w:val="21"/>
          <w:szCs w:val="21"/>
          <w:highlight w:val="none"/>
          <w:lang w:val="en-US" w:eastAsia="zh-CN"/>
        </w:rPr>
        <w:t>陆</w:t>
      </w:r>
      <w:r>
        <w:rPr>
          <w:rFonts w:hint="eastAsia" w:ascii="仿宋" w:hAnsi="仿宋" w:eastAsia="仿宋" w:cs="仿宋"/>
          <w:color w:val="auto"/>
          <w:spacing w:val="-6"/>
          <w:sz w:val="21"/>
          <w:szCs w:val="21"/>
          <w:highlight w:val="none"/>
        </w:rPr>
        <w:t>份，甲方执</w:t>
      </w:r>
      <w:r>
        <w:rPr>
          <w:rFonts w:hint="eastAsia" w:ascii="仿宋" w:hAnsi="仿宋" w:eastAsia="仿宋" w:cs="仿宋"/>
          <w:color w:val="auto"/>
          <w:spacing w:val="-6"/>
          <w:sz w:val="21"/>
          <w:szCs w:val="21"/>
          <w:highlight w:val="none"/>
          <w:lang w:val="en-US" w:eastAsia="zh-CN"/>
        </w:rPr>
        <w:t>叁</w:t>
      </w:r>
      <w:r>
        <w:rPr>
          <w:rFonts w:hint="eastAsia" w:ascii="仿宋" w:hAnsi="仿宋" w:eastAsia="仿宋" w:cs="仿宋"/>
          <w:color w:val="auto"/>
          <w:spacing w:val="-6"/>
          <w:sz w:val="21"/>
          <w:szCs w:val="21"/>
          <w:highlight w:val="none"/>
        </w:rPr>
        <w:t>份，乙方和丙方各执壹份，鉴证方执</w:t>
      </w:r>
      <w:r>
        <w:rPr>
          <w:rFonts w:hint="eastAsia" w:ascii="仿宋" w:hAnsi="仿宋" w:eastAsia="仿宋" w:cs="仿宋"/>
          <w:color w:val="auto"/>
          <w:spacing w:val="-6"/>
          <w:sz w:val="21"/>
          <w:szCs w:val="21"/>
          <w:highlight w:val="none"/>
          <w:lang w:val="en-US" w:eastAsia="zh-CN"/>
        </w:rPr>
        <w:t>壹</w:t>
      </w:r>
      <w:r>
        <w:rPr>
          <w:rFonts w:hint="eastAsia" w:ascii="仿宋" w:hAnsi="仿宋" w:eastAsia="仿宋" w:cs="仿宋"/>
          <w:color w:val="auto"/>
          <w:spacing w:val="-6"/>
          <w:sz w:val="21"/>
          <w:szCs w:val="21"/>
          <w:highlight w:val="none"/>
        </w:rPr>
        <w:t>份。</w:t>
      </w:r>
    </w:p>
    <w:p w14:paraId="301F155E">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3.相关</w:t>
      </w:r>
      <w:r>
        <w:rPr>
          <w:rFonts w:hint="eastAsia" w:ascii="仿宋" w:hAnsi="仿宋" w:eastAsia="仿宋" w:cs="仿宋"/>
          <w:color w:val="auto"/>
          <w:spacing w:val="-6"/>
          <w:sz w:val="21"/>
          <w:szCs w:val="21"/>
          <w:highlight w:val="none"/>
          <w:lang w:eastAsia="zh-CN"/>
        </w:rPr>
        <w:t>招标文件</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6"/>
          <w:sz w:val="21"/>
          <w:szCs w:val="21"/>
          <w:highlight w:val="none"/>
          <w:lang w:eastAsia="zh-CN"/>
        </w:rPr>
        <w:t>投标文件</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6"/>
          <w:sz w:val="21"/>
          <w:szCs w:val="21"/>
          <w:highlight w:val="none"/>
          <w:lang w:val="en-US" w:eastAsia="zh-CN"/>
        </w:rPr>
        <w:t>询标纪要</w:t>
      </w:r>
      <w:r>
        <w:rPr>
          <w:rFonts w:hint="eastAsia" w:ascii="仿宋" w:hAnsi="仿宋" w:eastAsia="仿宋" w:cs="仿宋"/>
          <w:color w:val="auto"/>
          <w:spacing w:val="-6"/>
          <w:sz w:val="21"/>
          <w:szCs w:val="21"/>
          <w:highlight w:val="none"/>
        </w:rPr>
        <w:t>、产品配置清单等与本合同具有同等法律效力。</w:t>
      </w:r>
    </w:p>
    <w:tbl>
      <w:tblPr>
        <w:tblStyle w:val="2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968"/>
      </w:tblGrid>
      <w:tr w14:paraId="1CD0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07980256">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48CE44AC">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3F76AFBD">
            <w:pPr>
              <w:rPr>
                <w:rFonts w:hint="eastAsia" w:ascii="仿宋" w:hAnsi="仿宋" w:eastAsia="仿宋" w:cs="仿宋"/>
                <w:b/>
                <w:bCs/>
                <w:color w:val="auto"/>
                <w:szCs w:val="21"/>
                <w:highlight w:val="none"/>
              </w:rPr>
            </w:pPr>
          </w:p>
          <w:p w14:paraId="05E2BA9A">
            <w:pPr>
              <w:rPr>
                <w:rFonts w:hint="eastAsia" w:ascii="仿宋" w:hAnsi="仿宋" w:eastAsia="仿宋" w:cs="仿宋"/>
                <w:b/>
                <w:bCs/>
                <w:color w:val="auto"/>
                <w:szCs w:val="21"/>
                <w:highlight w:val="none"/>
              </w:rPr>
            </w:pPr>
          </w:p>
          <w:p w14:paraId="61A2C1A7">
            <w:pPr>
              <w:rPr>
                <w:rFonts w:hint="eastAsia" w:ascii="仿宋" w:hAnsi="仿宋" w:eastAsia="仿宋" w:cs="仿宋"/>
                <w:b/>
                <w:bCs/>
                <w:color w:val="auto"/>
                <w:sz w:val="21"/>
                <w:szCs w:val="21"/>
                <w:highlight w:val="none"/>
              </w:rPr>
            </w:pPr>
          </w:p>
        </w:tc>
        <w:tc>
          <w:tcPr>
            <w:tcW w:w="4968" w:type="dxa"/>
            <w:vAlign w:val="center"/>
          </w:tcPr>
          <w:p w14:paraId="407CC7CA">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21489464">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64B8BC33">
            <w:pPr>
              <w:rPr>
                <w:rFonts w:hint="eastAsia" w:ascii="仿宋" w:hAnsi="仿宋" w:eastAsia="仿宋" w:cs="仿宋"/>
                <w:b/>
                <w:bCs/>
                <w:color w:val="auto"/>
                <w:szCs w:val="21"/>
                <w:highlight w:val="none"/>
              </w:rPr>
            </w:pPr>
          </w:p>
          <w:p w14:paraId="61CD0690">
            <w:pPr>
              <w:rPr>
                <w:rFonts w:hint="eastAsia" w:ascii="仿宋" w:hAnsi="仿宋" w:eastAsia="仿宋" w:cs="仿宋"/>
                <w:b/>
                <w:bCs/>
                <w:color w:val="auto"/>
                <w:szCs w:val="21"/>
                <w:highlight w:val="none"/>
              </w:rPr>
            </w:pPr>
          </w:p>
          <w:p w14:paraId="0C593E84">
            <w:pPr>
              <w:rPr>
                <w:rFonts w:hint="eastAsia" w:ascii="仿宋" w:hAnsi="仿宋" w:eastAsia="仿宋" w:cs="仿宋"/>
                <w:b/>
                <w:bCs/>
                <w:color w:val="auto"/>
                <w:sz w:val="21"/>
                <w:szCs w:val="21"/>
                <w:highlight w:val="none"/>
              </w:rPr>
            </w:pPr>
          </w:p>
        </w:tc>
      </w:tr>
      <w:tr w14:paraId="7BF4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4CC704C">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4C0960B4">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（签字）</w:t>
            </w:r>
          </w:p>
        </w:tc>
        <w:tc>
          <w:tcPr>
            <w:tcW w:w="4968" w:type="dxa"/>
            <w:vAlign w:val="center"/>
          </w:tcPr>
          <w:p w14:paraId="2F483E8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w:t>
            </w:r>
          </w:p>
          <w:p w14:paraId="1D51296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w:t>
            </w:r>
          </w:p>
        </w:tc>
      </w:tr>
      <w:tr w14:paraId="185F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D21BF37">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7782169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tc>
      </w:tr>
      <w:tr w14:paraId="6DE9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3D3EC6A">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邮编：310018</w:t>
            </w:r>
          </w:p>
        </w:tc>
        <w:tc>
          <w:tcPr>
            <w:tcW w:w="4968" w:type="dxa"/>
            <w:vAlign w:val="center"/>
          </w:tcPr>
          <w:p w14:paraId="74ACC26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邮编：</w:t>
            </w:r>
          </w:p>
        </w:tc>
      </w:tr>
      <w:tr w14:paraId="7F13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51EFC918">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2B2AD8E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r>
      <w:tr w14:paraId="35B0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A475EEB">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5C69DE8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r>
      <w:tr w14:paraId="7797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57328E2">
            <w:pPr>
              <w:rPr>
                <w:rFonts w:hint="eastAsia" w:ascii="仿宋" w:hAnsi="仿宋" w:eastAsia="仿宋" w:cs="仿宋"/>
                <w:color w:val="auto"/>
                <w:sz w:val="21"/>
                <w:szCs w:val="21"/>
                <w:highlight w:val="none"/>
              </w:rPr>
            </w:pPr>
            <w:r>
              <w:rPr>
                <w:rStyle w:val="114"/>
                <w:rFonts w:hint="eastAsia" w:ascii="仿宋" w:hAnsi="仿宋" w:eastAsia="仿宋" w:cs="仿宋"/>
                <w:color w:val="auto"/>
                <w:szCs w:val="21"/>
                <w:highlight w:val="none"/>
              </w:rPr>
              <w:t>统一社会信用代码：</w:t>
            </w:r>
            <w:r>
              <w:rPr>
                <w:rStyle w:val="114"/>
                <w:rFonts w:hint="eastAsia" w:ascii="仿宋" w:hAnsi="仿宋" w:eastAsia="仿宋" w:cs="仿宋"/>
                <w:color w:val="auto"/>
                <w:szCs w:val="21"/>
                <w:highlight w:val="none"/>
              </w:rPr>
              <w:t>12330000470009034M</w:t>
            </w:r>
          </w:p>
        </w:tc>
        <w:tc>
          <w:tcPr>
            <w:tcW w:w="4968" w:type="dxa"/>
            <w:vAlign w:val="center"/>
          </w:tcPr>
          <w:p w14:paraId="191AC5F5">
            <w:pPr>
              <w:rPr>
                <w:rFonts w:hint="eastAsia" w:ascii="仿宋" w:hAnsi="仿宋" w:eastAsia="仿宋" w:cs="仿宋"/>
                <w:color w:val="auto"/>
                <w:sz w:val="21"/>
                <w:szCs w:val="21"/>
                <w:highlight w:val="none"/>
              </w:rPr>
            </w:pPr>
            <w:r>
              <w:rPr>
                <w:rStyle w:val="114"/>
                <w:rFonts w:hint="eastAsia" w:ascii="仿宋" w:hAnsi="仿宋" w:eastAsia="仿宋" w:cs="仿宋"/>
                <w:color w:val="auto"/>
                <w:szCs w:val="21"/>
                <w:highlight w:val="none"/>
              </w:rPr>
              <w:t>统一社会信用代码：</w:t>
            </w:r>
          </w:p>
        </w:tc>
      </w:tr>
      <w:tr w14:paraId="7DFF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2F013F1">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11F8BC6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r>
      <w:tr w14:paraId="1CFD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76C5169">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40C8B33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w:t>
            </w:r>
          </w:p>
        </w:tc>
      </w:tr>
      <w:tr w14:paraId="3060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0B3C8B8D">
            <w:pP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5CB907FC">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签约时间：     年   月   日</w:t>
            </w:r>
          </w:p>
        </w:tc>
      </w:tr>
      <w:tr w14:paraId="60F0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0DF708E3">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丙方：</w:t>
            </w:r>
            <w:r>
              <w:rPr>
                <w:rFonts w:hint="eastAsia" w:ascii="仿宋" w:hAnsi="仿宋" w:eastAsia="仿宋" w:cs="仿宋"/>
                <w:b/>
                <w:bCs/>
                <w:color w:val="auto"/>
                <w:sz w:val="21"/>
                <w:szCs w:val="21"/>
                <w:highlight w:val="none"/>
                <w:lang w:eastAsia="zh-CN"/>
              </w:rPr>
              <w:t>浙江纳德科学仪器有限公司</w:t>
            </w:r>
          </w:p>
          <w:p w14:paraId="714DCC47">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盖</w:t>
            </w:r>
            <w:r>
              <w:rPr>
                <w:rFonts w:hint="eastAsia" w:ascii="仿宋" w:hAnsi="仿宋" w:eastAsia="仿宋" w:cs="仿宋"/>
                <w:b/>
                <w:bCs/>
                <w:color w:val="auto"/>
                <w:sz w:val="21"/>
                <w:szCs w:val="21"/>
                <w:highlight w:val="none"/>
              </w:rPr>
              <w:t>章）</w:t>
            </w:r>
          </w:p>
          <w:p w14:paraId="2567ED6C">
            <w:pPr>
              <w:rPr>
                <w:rFonts w:hint="eastAsia" w:ascii="仿宋" w:hAnsi="仿宋" w:eastAsia="仿宋" w:cs="仿宋"/>
                <w:b/>
                <w:bCs/>
                <w:color w:val="auto"/>
                <w:sz w:val="21"/>
                <w:szCs w:val="21"/>
                <w:highlight w:val="none"/>
                <w:lang w:eastAsia="zh-CN"/>
              </w:rPr>
            </w:pPr>
          </w:p>
          <w:p w14:paraId="1A97C97E">
            <w:pPr>
              <w:rPr>
                <w:rFonts w:hint="eastAsia" w:ascii="仿宋" w:hAnsi="仿宋" w:eastAsia="仿宋" w:cs="仿宋"/>
                <w:b/>
                <w:bCs/>
                <w:color w:val="auto"/>
                <w:sz w:val="21"/>
                <w:szCs w:val="21"/>
                <w:highlight w:val="none"/>
                <w:lang w:eastAsia="zh-CN"/>
              </w:rPr>
            </w:pPr>
          </w:p>
          <w:p w14:paraId="16D11180">
            <w:pPr>
              <w:rPr>
                <w:rFonts w:hint="eastAsia" w:ascii="仿宋" w:hAnsi="仿宋" w:eastAsia="仿宋" w:cs="仿宋"/>
                <w:b/>
                <w:bCs/>
                <w:color w:val="auto"/>
                <w:sz w:val="21"/>
                <w:szCs w:val="21"/>
                <w:highlight w:val="none"/>
              </w:rPr>
            </w:pPr>
          </w:p>
        </w:tc>
        <w:tc>
          <w:tcPr>
            <w:tcW w:w="4968" w:type="dxa"/>
            <w:vAlign w:val="center"/>
          </w:tcPr>
          <w:p w14:paraId="7EB9F077">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7AAD81B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E35BDD8">
            <w:pPr>
              <w:rPr>
                <w:rFonts w:hint="eastAsia" w:ascii="仿宋" w:hAnsi="仿宋" w:eastAsia="仿宋" w:cs="仿宋"/>
                <w:b/>
                <w:bCs/>
                <w:color w:val="auto"/>
                <w:szCs w:val="21"/>
                <w:highlight w:val="none"/>
              </w:rPr>
            </w:pPr>
          </w:p>
          <w:p w14:paraId="09EEB1F8">
            <w:pPr>
              <w:rPr>
                <w:rFonts w:hint="eastAsia" w:ascii="仿宋" w:hAnsi="仿宋" w:eastAsia="仿宋" w:cs="仿宋"/>
                <w:b/>
                <w:bCs/>
                <w:color w:val="auto"/>
                <w:szCs w:val="21"/>
                <w:highlight w:val="none"/>
              </w:rPr>
            </w:pPr>
          </w:p>
          <w:p w14:paraId="794062CE">
            <w:pPr>
              <w:rPr>
                <w:rFonts w:hint="eastAsia" w:ascii="仿宋" w:hAnsi="仿宋" w:eastAsia="仿宋" w:cs="仿宋"/>
                <w:b/>
                <w:bCs/>
                <w:color w:val="auto"/>
                <w:sz w:val="21"/>
                <w:szCs w:val="21"/>
                <w:highlight w:val="none"/>
              </w:rPr>
            </w:pPr>
          </w:p>
        </w:tc>
      </w:tr>
      <w:tr w14:paraId="47FF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D80183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w:t>
            </w:r>
          </w:p>
          <w:p w14:paraId="53B521F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w:t>
            </w:r>
          </w:p>
        </w:tc>
        <w:tc>
          <w:tcPr>
            <w:tcW w:w="4968" w:type="dxa"/>
            <w:vAlign w:val="center"/>
          </w:tcPr>
          <w:p w14:paraId="70A6C6AA">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采购代理机构代表：</w:t>
            </w:r>
          </w:p>
          <w:p w14:paraId="69A38E1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w:t>
            </w:r>
          </w:p>
        </w:tc>
      </w:tr>
      <w:tr w14:paraId="3EE4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57B016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地址：浙江省杭州市余杭区良渚街道七贤路1-2号1幢7层</w:t>
            </w:r>
          </w:p>
        </w:tc>
        <w:tc>
          <w:tcPr>
            <w:tcW w:w="4968" w:type="dxa"/>
            <w:vAlign w:val="center"/>
          </w:tcPr>
          <w:p w14:paraId="2D0E0B2A">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杭州市玉古路173号中田大厦21楼</w:t>
            </w:r>
          </w:p>
        </w:tc>
      </w:tr>
      <w:tr w14:paraId="435C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0758FF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税号：913301057853465100</w:t>
            </w:r>
          </w:p>
        </w:tc>
        <w:tc>
          <w:tcPr>
            <w:tcW w:w="4968" w:type="dxa"/>
            <w:vAlign w:val="center"/>
          </w:tcPr>
          <w:p w14:paraId="1B969C2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邮编：310027</w:t>
            </w:r>
          </w:p>
        </w:tc>
      </w:tr>
      <w:tr w14:paraId="00B8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A3FD74D">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电话：0571-88830108</w:t>
            </w:r>
          </w:p>
        </w:tc>
        <w:tc>
          <w:tcPr>
            <w:tcW w:w="4968" w:type="dxa"/>
            <w:vAlign w:val="center"/>
          </w:tcPr>
          <w:p w14:paraId="461793E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电话：0571-87666111</w:t>
            </w:r>
          </w:p>
        </w:tc>
      </w:tr>
      <w:tr w14:paraId="79C8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67F3FBE">
            <w:pPr>
              <w:rPr>
                <w:rFonts w:hint="eastAsia" w:ascii="仿宋" w:hAnsi="仿宋" w:eastAsia="仿宋" w:cs="仿宋"/>
                <w:color w:val="auto"/>
                <w:kern w:val="2"/>
                <w:sz w:val="21"/>
                <w:szCs w:val="21"/>
                <w:highlight w:val="none"/>
                <w:lang w:val="en-US" w:eastAsia="zh-CN" w:bidi="ar-SA"/>
              </w:rPr>
            </w:pPr>
            <w:r>
              <w:rPr>
                <w:rStyle w:val="114"/>
                <w:rFonts w:hint="eastAsia" w:ascii="仿宋" w:hAnsi="仿宋" w:eastAsia="仿宋" w:cs="仿宋"/>
                <w:color w:val="auto"/>
                <w:szCs w:val="21"/>
                <w:highlight w:val="none"/>
              </w:rPr>
              <w:t>统一社会信用代码：913301057853465100</w:t>
            </w:r>
          </w:p>
        </w:tc>
        <w:tc>
          <w:tcPr>
            <w:tcW w:w="4968" w:type="dxa"/>
            <w:vAlign w:val="center"/>
          </w:tcPr>
          <w:p w14:paraId="1B5B49D3">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传真：0571-87666116</w:t>
            </w:r>
          </w:p>
        </w:tc>
      </w:tr>
      <w:tr w14:paraId="2D6E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012E12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开户银行：中国农业银行杭州文三路支行</w:t>
            </w:r>
          </w:p>
        </w:tc>
        <w:tc>
          <w:tcPr>
            <w:tcW w:w="4968" w:type="dxa"/>
            <w:vAlign w:val="center"/>
          </w:tcPr>
          <w:p w14:paraId="7D118B5B">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开户银行：工行浙大分理处</w:t>
            </w:r>
          </w:p>
        </w:tc>
      </w:tr>
      <w:tr w14:paraId="0AF2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5B74AC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帐号：19000401040005928</w:t>
            </w:r>
          </w:p>
        </w:tc>
        <w:tc>
          <w:tcPr>
            <w:tcW w:w="4968" w:type="dxa"/>
            <w:vAlign w:val="center"/>
          </w:tcPr>
          <w:p w14:paraId="271AF640">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帐号：1202024609900033043</w:t>
            </w:r>
          </w:p>
        </w:tc>
      </w:tr>
      <w:tr w14:paraId="7B84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6672AA6">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签约时间：     年   月   日</w:t>
            </w:r>
          </w:p>
        </w:tc>
        <w:tc>
          <w:tcPr>
            <w:tcW w:w="4968" w:type="dxa"/>
            <w:vAlign w:val="center"/>
          </w:tcPr>
          <w:p w14:paraId="5D0A18AF">
            <w:pPr>
              <w:rPr>
                <w:rFonts w:hint="eastAsia" w:ascii="仿宋" w:hAnsi="仿宋" w:eastAsia="仿宋" w:cs="仿宋"/>
                <w:color w:val="auto"/>
                <w:sz w:val="21"/>
                <w:szCs w:val="21"/>
                <w:highlight w:val="none"/>
              </w:rPr>
            </w:pPr>
          </w:p>
        </w:tc>
      </w:tr>
    </w:tbl>
    <w:p w14:paraId="4DB423EE">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C346634">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3C04B0B9">
      <w:pPr>
        <w:adjustRightInd w:val="0"/>
        <w:snapToGrid w:val="0"/>
        <w:spacing w:line="360" w:lineRule="auto"/>
        <w:rPr>
          <w:rFonts w:ascii="仿宋" w:hAnsi="仿宋" w:eastAsia="仿宋" w:cs="仿宋"/>
          <w:b/>
          <w:bCs/>
          <w:color w:val="auto"/>
          <w:spacing w:val="-6"/>
          <w:sz w:val="24"/>
          <w:szCs w:val="24"/>
          <w:highlight w:val="none"/>
        </w:rPr>
      </w:pPr>
    </w:p>
    <w:p w14:paraId="68693688">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2CFF7BF2">
      <w:pPr>
        <w:adjustRightInd w:val="0"/>
        <w:snapToGrid w:val="0"/>
        <w:spacing w:line="360" w:lineRule="auto"/>
        <w:rPr>
          <w:rFonts w:ascii="仿宋" w:hAnsi="仿宋" w:eastAsia="仿宋" w:cs="仿宋"/>
          <w:b/>
          <w:bCs/>
          <w:color w:val="auto"/>
          <w:spacing w:val="-6"/>
          <w:sz w:val="24"/>
          <w:szCs w:val="24"/>
          <w:highlight w:val="none"/>
        </w:rPr>
      </w:pPr>
    </w:p>
    <w:p w14:paraId="71444D12">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1283C418">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0CC40D9A">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14:paraId="26DB52A1">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14:paraId="5B05D3A8">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）联合协议（若联合体投标）</w:t>
      </w:r>
    </w:p>
    <w:p w14:paraId="69A44D78">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626E6111">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4122F0F4">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14:paraId="653250DF">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6032402C">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14:paraId="036DBF76">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14:paraId="7707D7B9">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4）标★条款相关佐证材料</w:t>
      </w:r>
    </w:p>
    <w:p w14:paraId="56159356">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）投标人同类合同实施情况一览表</w:t>
      </w:r>
    </w:p>
    <w:p w14:paraId="61C9A689">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节能、环保产品证明材料</w:t>
      </w:r>
    </w:p>
    <w:p w14:paraId="3386CDCB">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标的配置清单</w:t>
      </w:r>
      <w:r>
        <w:rPr>
          <w:rFonts w:hint="eastAsia" w:ascii="仿宋" w:hAnsi="仿宋" w:eastAsia="仿宋" w:cs="仿宋"/>
          <w:color w:val="auto"/>
          <w:spacing w:val="-6"/>
          <w:szCs w:val="21"/>
          <w:highlight w:val="none"/>
        </w:rPr>
        <w:t>、原厂出厂配置表</w:t>
      </w:r>
    </w:p>
    <w:p w14:paraId="3E58D2DB">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技术方案</w:t>
      </w:r>
    </w:p>
    <w:p w14:paraId="4BAC89D3">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）培训计划</w:t>
      </w:r>
    </w:p>
    <w:p w14:paraId="57F30EDF">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lang w:eastAsia="zh-CN"/>
        </w:rPr>
        <w:t>）售后服务方案</w:t>
      </w:r>
    </w:p>
    <w:p w14:paraId="50D5273C">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（11）随机标准附件、备品备件、专用检修工具等</w:t>
      </w:r>
    </w:p>
    <w:p w14:paraId="151B4939">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（12）所需选配件、维修配件、易耗件、年度运行维护费用一览表</w:t>
      </w:r>
    </w:p>
    <w:p w14:paraId="70E36A81">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3CF716E6">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14:paraId="1D24E3F0">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2）中小企业声明函（若属于中小企业）</w:t>
      </w:r>
    </w:p>
    <w:p w14:paraId="6A343502">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3）属于监狱企业的证明文件（若属于监狱企业）</w:t>
      </w:r>
    </w:p>
    <w:p w14:paraId="3AF110FF">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4）残疾人福利性单位声明函（若属于残疾人福利性单位）</w:t>
      </w:r>
    </w:p>
    <w:p w14:paraId="09EAF546">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B1E574B">
      <w:pPr>
        <w:adjustRightInd w:val="0"/>
        <w:snapToGrid w:val="0"/>
        <w:spacing w:line="288" w:lineRule="auto"/>
        <w:jc w:val="center"/>
        <w:rPr>
          <w:rFonts w:ascii="仿宋" w:hAnsi="仿宋" w:eastAsia="仿宋" w:cs="仿宋"/>
          <w:b/>
          <w:bCs/>
          <w:color w:val="auto"/>
          <w:sz w:val="84"/>
          <w:szCs w:val="84"/>
          <w:highlight w:val="none"/>
        </w:rPr>
      </w:pPr>
    </w:p>
    <w:p w14:paraId="0C96A518">
      <w:pPr>
        <w:adjustRightInd w:val="0"/>
        <w:snapToGrid w:val="0"/>
        <w:spacing w:line="288" w:lineRule="auto"/>
        <w:jc w:val="center"/>
        <w:rPr>
          <w:rFonts w:ascii="仿宋" w:hAnsi="仿宋" w:eastAsia="仿宋" w:cs="仿宋"/>
          <w:b/>
          <w:bCs/>
          <w:color w:val="auto"/>
          <w:sz w:val="84"/>
          <w:szCs w:val="84"/>
          <w:highlight w:val="none"/>
        </w:rPr>
      </w:pPr>
    </w:p>
    <w:p w14:paraId="5082134B">
      <w:pPr>
        <w:adjustRightInd w:val="0"/>
        <w:snapToGrid w:val="0"/>
        <w:spacing w:line="288" w:lineRule="auto"/>
        <w:jc w:val="center"/>
        <w:rPr>
          <w:rFonts w:ascii="仿宋" w:hAnsi="仿宋" w:eastAsia="仿宋" w:cs="仿宋"/>
          <w:b/>
          <w:bCs/>
          <w:color w:val="auto"/>
          <w:sz w:val="84"/>
          <w:szCs w:val="84"/>
          <w:highlight w:val="none"/>
        </w:rPr>
      </w:pPr>
    </w:p>
    <w:p w14:paraId="6395D957">
      <w:pPr>
        <w:adjustRightInd w:val="0"/>
        <w:snapToGrid w:val="0"/>
        <w:spacing w:line="288" w:lineRule="auto"/>
        <w:jc w:val="center"/>
        <w:rPr>
          <w:rFonts w:ascii="仿宋" w:hAnsi="仿宋" w:eastAsia="仿宋" w:cs="仿宋"/>
          <w:b/>
          <w:bCs/>
          <w:color w:val="auto"/>
          <w:sz w:val="84"/>
          <w:szCs w:val="84"/>
          <w:highlight w:val="none"/>
        </w:rPr>
      </w:pPr>
    </w:p>
    <w:p w14:paraId="01EAEB1A">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7005B369">
      <w:pPr>
        <w:adjustRightInd w:val="0"/>
        <w:snapToGrid w:val="0"/>
        <w:spacing w:line="288" w:lineRule="auto"/>
        <w:jc w:val="center"/>
        <w:rPr>
          <w:rFonts w:ascii="仿宋" w:hAnsi="仿宋" w:eastAsia="仿宋" w:cs="仿宋"/>
          <w:b/>
          <w:bCs/>
          <w:color w:val="auto"/>
          <w:sz w:val="84"/>
          <w:szCs w:val="84"/>
          <w:highlight w:val="none"/>
        </w:rPr>
      </w:pPr>
    </w:p>
    <w:p w14:paraId="0D49959E">
      <w:pPr>
        <w:adjustRightInd w:val="0"/>
        <w:snapToGrid w:val="0"/>
        <w:spacing w:line="288" w:lineRule="auto"/>
        <w:jc w:val="center"/>
        <w:rPr>
          <w:rFonts w:ascii="仿宋" w:hAnsi="仿宋" w:eastAsia="仿宋" w:cs="仿宋"/>
          <w:b/>
          <w:bCs/>
          <w:color w:val="auto"/>
          <w:szCs w:val="21"/>
          <w:highlight w:val="none"/>
        </w:rPr>
      </w:pPr>
      <w:bookmarkStart w:id="49" w:name="_Hlk94097338"/>
      <w:r>
        <w:rPr>
          <w:rFonts w:hint="eastAsia" w:ascii="仿宋" w:hAnsi="仿宋" w:eastAsia="仿宋" w:cs="仿宋"/>
          <w:b/>
          <w:bCs/>
          <w:color w:val="auto"/>
          <w:sz w:val="24"/>
          <w:szCs w:val="24"/>
          <w:highlight w:val="none"/>
        </w:rPr>
        <w:t>资格审查要求的资格证明材料（均需加盖公章）</w:t>
      </w:r>
      <w:bookmarkEnd w:id="49"/>
    </w:p>
    <w:p w14:paraId="1240DED5">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585ADB6">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57F766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25AB6349">
      <w:pPr>
        <w:adjustRightInd w:val="0"/>
        <w:snapToGrid w:val="0"/>
        <w:spacing w:line="360" w:lineRule="auto"/>
        <w:rPr>
          <w:rFonts w:ascii="仿宋" w:hAnsi="仿宋" w:eastAsia="仿宋" w:cs="仿宋"/>
          <w:color w:val="auto"/>
          <w:szCs w:val="21"/>
          <w:highlight w:val="none"/>
        </w:rPr>
      </w:pPr>
    </w:p>
    <w:p w14:paraId="4E611A97">
      <w:pPr>
        <w:adjustRightInd w:val="0"/>
        <w:snapToGrid w:val="0"/>
        <w:spacing w:line="360" w:lineRule="auto"/>
        <w:rPr>
          <w:rFonts w:ascii="仿宋" w:hAnsi="仿宋" w:eastAsia="仿宋" w:cs="仿宋"/>
          <w:color w:val="auto"/>
          <w:szCs w:val="21"/>
          <w:highlight w:val="none"/>
        </w:rPr>
      </w:pPr>
    </w:p>
    <w:p w14:paraId="1EA5FD0E">
      <w:pPr>
        <w:adjustRightInd w:val="0"/>
        <w:snapToGrid w:val="0"/>
        <w:spacing w:line="360" w:lineRule="auto"/>
        <w:rPr>
          <w:rFonts w:ascii="仿宋" w:hAnsi="仿宋" w:eastAsia="仿宋" w:cs="仿宋"/>
          <w:b/>
          <w:bCs/>
          <w:color w:val="auto"/>
          <w:szCs w:val="21"/>
          <w:highlight w:val="none"/>
        </w:rPr>
      </w:pPr>
    </w:p>
    <w:p w14:paraId="1460EE7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7BA3733">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40A1691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125AFD69">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7F17280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302AA6D6">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0775EA29">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6C92A616">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6422BE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26A13F2D">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1757833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浙江理工大学核磁共振仪</w:t>
      </w:r>
      <w:r>
        <w:rPr>
          <w:rFonts w:hint="eastAsia" w:ascii="仿宋" w:hAnsi="仿宋" w:eastAsia="仿宋" w:cs="仿宋"/>
          <w:color w:val="auto"/>
          <w:spacing w:val="-6"/>
          <w:szCs w:val="21"/>
          <w:highlight w:val="none"/>
        </w:rPr>
        <w:t>项目的采购活动并承诺如下：</w:t>
      </w:r>
    </w:p>
    <w:p w14:paraId="69736C5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28CE8A3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7D666C9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2DBA12C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3B8C82D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46C2ED7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3D003D2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277C65F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05CB9DF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5DA9E68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7B7E8D5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5B3C465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0BDCB047">
      <w:pPr>
        <w:adjustRightInd w:val="0"/>
        <w:snapToGrid w:val="0"/>
        <w:spacing w:line="360" w:lineRule="auto"/>
        <w:rPr>
          <w:rFonts w:ascii="仿宋" w:hAnsi="仿宋" w:eastAsia="仿宋" w:cs="仿宋"/>
          <w:color w:val="auto"/>
          <w:szCs w:val="21"/>
          <w:highlight w:val="none"/>
        </w:rPr>
      </w:pPr>
    </w:p>
    <w:p w14:paraId="679988FC">
      <w:pPr>
        <w:adjustRightInd w:val="0"/>
        <w:snapToGrid w:val="0"/>
        <w:spacing w:line="360" w:lineRule="auto"/>
        <w:rPr>
          <w:rFonts w:ascii="仿宋" w:hAnsi="仿宋" w:eastAsia="仿宋" w:cs="仿宋"/>
          <w:b/>
          <w:bCs/>
          <w:color w:val="auto"/>
          <w:spacing w:val="-6"/>
          <w:szCs w:val="21"/>
          <w:highlight w:val="none"/>
        </w:rPr>
      </w:pPr>
    </w:p>
    <w:p w14:paraId="464207A3">
      <w:pPr>
        <w:adjustRightInd w:val="0"/>
        <w:snapToGrid w:val="0"/>
        <w:spacing w:line="360" w:lineRule="auto"/>
        <w:rPr>
          <w:rFonts w:ascii="仿宋" w:hAnsi="仿宋" w:eastAsia="仿宋" w:cs="仿宋"/>
          <w:b/>
          <w:bCs/>
          <w:color w:val="auto"/>
          <w:spacing w:val="-6"/>
          <w:szCs w:val="21"/>
          <w:highlight w:val="none"/>
        </w:rPr>
      </w:pPr>
    </w:p>
    <w:p w14:paraId="4B86D126">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85CD90B">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D7EE7C6">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6A470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3919CD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5028DE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655C2129">
      <w:pPr>
        <w:adjustRightInd w:val="0"/>
        <w:snapToGrid w:val="0"/>
        <w:spacing w:line="360" w:lineRule="auto"/>
        <w:rPr>
          <w:rFonts w:hint="eastAsia"/>
          <w:color w:val="auto"/>
          <w:highlight w:val="none"/>
        </w:rPr>
      </w:pPr>
      <w:r>
        <w:rPr>
          <w:rFonts w:hint="eastAsia" w:ascii="仿宋" w:hAnsi="仿宋" w:eastAsia="仿宋" w:cs="仿宋"/>
          <w:b/>
          <w:color w:val="auto"/>
          <w:spacing w:val="-6"/>
          <w:sz w:val="18"/>
          <w:szCs w:val="18"/>
          <w:highlight w:val="none"/>
          <w:lang w:val="en-US" w:eastAsia="zh-CN"/>
        </w:rPr>
        <w:t>说明：格式见附件2</w:t>
      </w:r>
    </w:p>
    <w:p w14:paraId="4DF5939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color w:val="auto"/>
          <w:highlight w:val="none"/>
        </w:rPr>
      </w:pPr>
      <w:r>
        <w:rPr>
          <w:rFonts w:hint="eastAsia" w:ascii="仿宋" w:hAnsi="仿宋" w:eastAsia="仿宋" w:cs="仿宋"/>
          <w:b/>
          <w:bCs/>
          <w:color w:val="auto"/>
          <w:spacing w:val="-6"/>
          <w:szCs w:val="21"/>
          <w:highlight w:val="none"/>
        </w:rPr>
        <w:br w:type="page"/>
      </w:r>
    </w:p>
    <w:p w14:paraId="53DEA70F">
      <w:pPr>
        <w:adjustRightInd w:val="0"/>
        <w:snapToGrid w:val="0"/>
        <w:spacing w:line="288" w:lineRule="auto"/>
        <w:jc w:val="center"/>
        <w:rPr>
          <w:rFonts w:ascii="仿宋" w:hAnsi="仿宋" w:eastAsia="仿宋" w:cs="仿宋"/>
          <w:b/>
          <w:bCs/>
          <w:color w:val="auto"/>
          <w:sz w:val="84"/>
          <w:szCs w:val="84"/>
          <w:highlight w:val="none"/>
        </w:rPr>
      </w:pPr>
    </w:p>
    <w:p w14:paraId="63327BB2">
      <w:pPr>
        <w:adjustRightInd w:val="0"/>
        <w:snapToGrid w:val="0"/>
        <w:spacing w:line="288" w:lineRule="auto"/>
        <w:jc w:val="center"/>
        <w:rPr>
          <w:rFonts w:ascii="仿宋" w:hAnsi="仿宋" w:eastAsia="仿宋" w:cs="仿宋"/>
          <w:b/>
          <w:bCs/>
          <w:color w:val="auto"/>
          <w:sz w:val="84"/>
          <w:szCs w:val="84"/>
          <w:highlight w:val="none"/>
        </w:rPr>
      </w:pPr>
    </w:p>
    <w:p w14:paraId="62262FFE">
      <w:pPr>
        <w:adjustRightInd w:val="0"/>
        <w:snapToGrid w:val="0"/>
        <w:spacing w:line="288" w:lineRule="auto"/>
        <w:jc w:val="center"/>
        <w:rPr>
          <w:rFonts w:ascii="仿宋" w:hAnsi="仿宋" w:eastAsia="仿宋" w:cs="仿宋"/>
          <w:b/>
          <w:bCs/>
          <w:color w:val="auto"/>
          <w:sz w:val="84"/>
          <w:szCs w:val="84"/>
          <w:highlight w:val="none"/>
        </w:rPr>
      </w:pPr>
    </w:p>
    <w:p w14:paraId="5B535B70">
      <w:pPr>
        <w:adjustRightInd w:val="0"/>
        <w:snapToGrid w:val="0"/>
        <w:spacing w:line="288" w:lineRule="auto"/>
        <w:jc w:val="center"/>
        <w:rPr>
          <w:rFonts w:ascii="仿宋" w:hAnsi="仿宋" w:eastAsia="仿宋" w:cs="仿宋"/>
          <w:b/>
          <w:bCs/>
          <w:color w:val="auto"/>
          <w:sz w:val="84"/>
          <w:szCs w:val="84"/>
          <w:highlight w:val="none"/>
        </w:rPr>
      </w:pPr>
    </w:p>
    <w:p w14:paraId="73CACDA2">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447F449C">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BCE66FC">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3FA97E0C">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48E75F0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浙江理工大学核磁共振仪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QSZB-Z(H)-H24235(GK)]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529FE36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59DCE2D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64B6200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1482E4A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3F3EF45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54DEFFC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3C37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1F70B2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2417178A">
            <w:pPr>
              <w:jc w:val="center"/>
              <w:rPr>
                <w:rFonts w:ascii="仿宋" w:hAnsi="仿宋" w:eastAsia="仿宋" w:cs="仿宋"/>
                <w:color w:val="auto"/>
                <w:szCs w:val="21"/>
                <w:highlight w:val="none"/>
              </w:rPr>
            </w:pPr>
          </w:p>
        </w:tc>
      </w:tr>
      <w:tr w14:paraId="22BE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998763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380B76A7">
            <w:pPr>
              <w:jc w:val="center"/>
              <w:rPr>
                <w:rFonts w:ascii="仿宋" w:hAnsi="仿宋" w:eastAsia="仿宋" w:cs="仿宋"/>
                <w:color w:val="auto"/>
                <w:szCs w:val="21"/>
                <w:highlight w:val="none"/>
              </w:rPr>
            </w:pPr>
          </w:p>
        </w:tc>
      </w:tr>
      <w:tr w14:paraId="10D7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B363E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60A9A7F2">
            <w:pPr>
              <w:jc w:val="center"/>
              <w:rPr>
                <w:rFonts w:ascii="仿宋" w:hAnsi="仿宋" w:eastAsia="仿宋" w:cs="仿宋"/>
                <w:color w:val="auto"/>
                <w:szCs w:val="21"/>
                <w:highlight w:val="none"/>
              </w:rPr>
            </w:pPr>
          </w:p>
        </w:tc>
      </w:tr>
      <w:tr w14:paraId="19E7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AA2C6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4B2E2919">
            <w:pPr>
              <w:jc w:val="center"/>
              <w:rPr>
                <w:rFonts w:ascii="仿宋" w:hAnsi="仿宋" w:eastAsia="仿宋" w:cs="仿宋"/>
                <w:color w:val="auto"/>
                <w:szCs w:val="21"/>
                <w:highlight w:val="none"/>
              </w:rPr>
            </w:pPr>
          </w:p>
        </w:tc>
      </w:tr>
      <w:tr w14:paraId="502B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A251B7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3663A422">
            <w:pPr>
              <w:jc w:val="center"/>
              <w:rPr>
                <w:rFonts w:ascii="仿宋" w:hAnsi="仿宋" w:eastAsia="仿宋" w:cs="仿宋"/>
                <w:color w:val="auto"/>
                <w:szCs w:val="21"/>
                <w:highlight w:val="none"/>
              </w:rPr>
            </w:pPr>
          </w:p>
        </w:tc>
      </w:tr>
      <w:tr w14:paraId="3F9D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FCBEBD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5AA8DDE2">
            <w:pPr>
              <w:jc w:val="center"/>
              <w:rPr>
                <w:rFonts w:ascii="仿宋" w:hAnsi="仿宋" w:eastAsia="仿宋" w:cs="仿宋"/>
                <w:color w:val="auto"/>
                <w:szCs w:val="21"/>
                <w:highlight w:val="none"/>
              </w:rPr>
            </w:pPr>
          </w:p>
        </w:tc>
      </w:tr>
      <w:tr w14:paraId="2F84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E96F25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4B327531">
            <w:pPr>
              <w:jc w:val="center"/>
              <w:rPr>
                <w:rFonts w:ascii="仿宋" w:hAnsi="仿宋" w:eastAsia="仿宋" w:cs="仿宋"/>
                <w:color w:val="auto"/>
                <w:szCs w:val="21"/>
                <w:highlight w:val="none"/>
              </w:rPr>
            </w:pPr>
          </w:p>
        </w:tc>
      </w:tr>
    </w:tbl>
    <w:p w14:paraId="30FB3C05">
      <w:pPr>
        <w:adjustRightInd w:val="0"/>
        <w:snapToGrid w:val="0"/>
        <w:spacing w:line="360" w:lineRule="auto"/>
        <w:rPr>
          <w:rFonts w:ascii="仿宋" w:hAnsi="仿宋" w:eastAsia="仿宋" w:cs="仿宋"/>
          <w:color w:val="auto"/>
          <w:spacing w:val="-6"/>
          <w:szCs w:val="21"/>
          <w:highlight w:val="none"/>
        </w:rPr>
      </w:pPr>
    </w:p>
    <w:p w14:paraId="5DA144D4">
      <w:pPr>
        <w:adjustRightInd w:val="0"/>
        <w:snapToGrid w:val="0"/>
        <w:spacing w:line="360" w:lineRule="auto"/>
        <w:rPr>
          <w:rFonts w:ascii="仿宋" w:hAnsi="仿宋" w:eastAsia="仿宋" w:cs="仿宋"/>
          <w:color w:val="auto"/>
          <w:spacing w:val="-6"/>
          <w:szCs w:val="21"/>
          <w:highlight w:val="none"/>
        </w:rPr>
      </w:pPr>
    </w:p>
    <w:p w14:paraId="29D15FDE">
      <w:pPr>
        <w:adjustRightInd w:val="0"/>
        <w:snapToGrid w:val="0"/>
        <w:spacing w:line="360" w:lineRule="auto"/>
        <w:rPr>
          <w:rFonts w:ascii="仿宋" w:hAnsi="仿宋" w:eastAsia="仿宋" w:cs="仿宋"/>
          <w:b/>
          <w:bCs/>
          <w:color w:val="auto"/>
          <w:spacing w:val="-6"/>
          <w:szCs w:val="21"/>
          <w:highlight w:val="none"/>
        </w:rPr>
      </w:pPr>
    </w:p>
    <w:p w14:paraId="2D70E93D">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6E14EA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2BDFAF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EF4FF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0F4D49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3DB2F54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07F0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34299621">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7B42EF0D">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44041BC6">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7017FA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1AB359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6A2640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14:paraId="6348F63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浙江理工大学核磁共振仪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QSZB-Z(H)-H24235(GK)]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628B1635">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03DF177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46CBD0F2">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385309EA">
      <w:pPr>
        <w:adjustRightInd w:val="0"/>
        <w:snapToGrid w:val="0"/>
        <w:spacing w:line="360" w:lineRule="auto"/>
        <w:rPr>
          <w:rFonts w:ascii="仿宋" w:hAnsi="仿宋" w:eastAsia="仿宋" w:cs="仿宋"/>
          <w:color w:val="auto"/>
          <w:szCs w:val="21"/>
          <w:highlight w:val="none"/>
        </w:rPr>
      </w:pPr>
    </w:p>
    <w:p w14:paraId="03789F30">
      <w:pPr>
        <w:adjustRightInd w:val="0"/>
        <w:snapToGrid w:val="0"/>
        <w:spacing w:line="360" w:lineRule="auto"/>
        <w:rPr>
          <w:rFonts w:ascii="仿宋" w:hAnsi="仿宋" w:eastAsia="仿宋" w:cs="仿宋"/>
          <w:b/>
          <w:bCs/>
          <w:color w:val="auto"/>
          <w:spacing w:val="-6"/>
          <w:szCs w:val="21"/>
          <w:highlight w:val="none"/>
        </w:rPr>
      </w:pPr>
    </w:p>
    <w:p w14:paraId="581081B6">
      <w:pPr>
        <w:adjustRightInd w:val="0"/>
        <w:snapToGrid w:val="0"/>
        <w:spacing w:line="360" w:lineRule="auto"/>
        <w:rPr>
          <w:rFonts w:ascii="仿宋" w:hAnsi="仿宋" w:eastAsia="仿宋" w:cs="仿宋"/>
          <w:b/>
          <w:bCs/>
          <w:color w:val="auto"/>
          <w:spacing w:val="-6"/>
          <w:szCs w:val="21"/>
          <w:highlight w:val="none"/>
        </w:rPr>
      </w:pPr>
    </w:p>
    <w:p w14:paraId="71CEC688">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4DD6FA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98F6C37">
      <w:pPr>
        <w:ind w:left="0" w:leftChars="0" w:right="0" w:rightChars="0" w:firstLine="0" w:firstLineChars="0"/>
        <w:jc w:val="both"/>
        <w:rPr>
          <w:rFonts w:hint="eastAsia" w:ascii="仿宋" w:hAnsi="仿宋" w:eastAsia="仿宋" w:cs="仿宋"/>
          <w:b/>
          <w:bCs/>
          <w:color w:val="auto"/>
          <w:sz w:val="24"/>
          <w:szCs w:val="24"/>
          <w:highlight w:val="none"/>
        </w:rPr>
      </w:pPr>
    </w:p>
    <w:p w14:paraId="5D15AA15">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4AAFAEA3">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C8059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14:paraId="743881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7BDDE638">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6E94451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DDB28C8">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5AA161A0">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3FDA509D">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核磁共振仪</w:t>
      </w:r>
    </w:p>
    <w:p w14:paraId="4FF13B9E">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QSZB-Z(H)-H24235(GK)</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5E39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5B8AAA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5D95077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790CC6A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48DFC11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7410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B6A6445">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14:paraId="6E02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9A7392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7097918">
            <w:pPr>
              <w:rPr>
                <w:rFonts w:ascii="仿宋" w:hAnsi="仿宋" w:eastAsia="仿宋" w:cs="仿宋"/>
                <w:color w:val="auto"/>
                <w:szCs w:val="21"/>
                <w:highlight w:val="none"/>
              </w:rPr>
            </w:pPr>
          </w:p>
        </w:tc>
        <w:tc>
          <w:tcPr>
            <w:tcW w:w="2911" w:type="dxa"/>
            <w:vAlign w:val="center"/>
          </w:tcPr>
          <w:p w14:paraId="4CF83BF2">
            <w:pPr>
              <w:rPr>
                <w:rFonts w:ascii="仿宋" w:hAnsi="仿宋" w:eastAsia="仿宋" w:cs="仿宋"/>
                <w:color w:val="auto"/>
                <w:szCs w:val="21"/>
                <w:highlight w:val="none"/>
              </w:rPr>
            </w:pPr>
          </w:p>
        </w:tc>
        <w:tc>
          <w:tcPr>
            <w:tcW w:w="2407" w:type="dxa"/>
            <w:vAlign w:val="center"/>
          </w:tcPr>
          <w:p w14:paraId="61CAB5C1">
            <w:pPr>
              <w:rPr>
                <w:rFonts w:ascii="仿宋" w:hAnsi="仿宋" w:eastAsia="仿宋" w:cs="仿宋"/>
                <w:color w:val="auto"/>
                <w:szCs w:val="21"/>
                <w:highlight w:val="none"/>
              </w:rPr>
            </w:pPr>
          </w:p>
        </w:tc>
      </w:tr>
      <w:tr w14:paraId="3D98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88AAEF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36500711">
            <w:pPr>
              <w:rPr>
                <w:rFonts w:ascii="仿宋" w:hAnsi="仿宋" w:eastAsia="仿宋" w:cs="仿宋"/>
                <w:color w:val="auto"/>
                <w:szCs w:val="21"/>
                <w:highlight w:val="none"/>
              </w:rPr>
            </w:pPr>
          </w:p>
        </w:tc>
        <w:tc>
          <w:tcPr>
            <w:tcW w:w="2911" w:type="dxa"/>
            <w:vAlign w:val="center"/>
          </w:tcPr>
          <w:p w14:paraId="58035590">
            <w:pPr>
              <w:rPr>
                <w:rFonts w:ascii="仿宋" w:hAnsi="仿宋" w:eastAsia="仿宋" w:cs="仿宋"/>
                <w:color w:val="auto"/>
                <w:szCs w:val="21"/>
                <w:highlight w:val="none"/>
              </w:rPr>
            </w:pPr>
          </w:p>
        </w:tc>
        <w:tc>
          <w:tcPr>
            <w:tcW w:w="2407" w:type="dxa"/>
            <w:vAlign w:val="center"/>
          </w:tcPr>
          <w:p w14:paraId="154BB2BE">
            <w:pPr>
              <w:rPr>
                <w:rFonts w:ascii="仿宋" w:hAnsi="仿宋" w:eastAsia="仿宋" w:cs="仿宋"/>
                <w:color w:val="auto"/>
                <w:szCs w:val="21"/>
                <w:highlight w:val="none"/>
              </w:rPr>
            </w:pPr>
          </w:p>
        </w:tc>
      </w:tr>
      <w:tr w14:paraId="2488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77A34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5F698355">
            <w:pPr>
              <w:rPr>
                <w:rFonts w:ascii="仿宋" w:hAnsi="仿宋" w:eastAsia="仿宋" w:cs="仿宋"/>
                <w:color w:val="auto"/>
                <w:szCs w:val="21"/>
                <w:highlight w:val="none"/>
              </w:rPr>
            </w:pPr>
          </w:p>
        </w:tc>
        <w:tc>
          <w:tcPr>
            <w:tcW w:w="2911" w:type="dxa"/>
            <w:vAlign w:val="center"/>
          </w:tcPr>
          <w:p w14:paraId="3E19D624">
            <w:pPr>
              <w:rPr>
                <w:rFonts w:ascii="仿宋" w:hAnsi="仿宋" w:eastAsia="仿宋" w:cs="仿宋"/>
                <w:color w:val="auto"/>
                <w:szCs w:val="21"/>
                <w:highlight w:val="none"/>
              </w:rPr>
            </w:pPr>
          </w:p>
        </w:tc>
        <w:tc>
          <w:tcPr>
            <w:tcW w:w="2407" w:type="dxa"/>
            <w:vAlign w:val="center"/>
          </w:tcPr>
          <w:p w14:paraId="182FE5B9">
            <w:pPr>
              <w:rPr>
                <w:rFonts w:ascii="仿宋" w:hAnsi="仿宋" w:eastAsia="仿宋" w:cs="仿宋"/>
                <w:color w:val="auto"/>
                <w:szCs w:val="21"/>
                <w:highlight w:val="none"/>
              </w:rPr>
            </w:pPr>
          </w:p>
        </w:tc>
      </w:tr>
      <w:tr w14:paraId="6768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F1585C4">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14:paraId="4FDC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89FA15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F31C4EC">
            <w:pPr>
              <w:rPr>
                <w:rFonts w:ascii="仿宋" w:hAnsi="仿宋" w:eastAsia="仿宋" w:cs="仿宋"/>
                <w:color w:val="auto"/>
                <w:szCs w:val="21"/>
                <w:highlight w:val="none"/>
              </w:rPr>
            </w:pPr>
          </w:p>
        </w:tc>
        <w:tc>
          <w:tcPr>
            <w:tcW w:w="2911" w:type="dxa"/>
            <w:vAlign w:val="center"/>
          </w:tcPr>
          <w:p w14:paraId="743D9957">
            <w:pPr>
              <w:rPr>
                <w:rFonts w:ascii="仿宋" w:hAnsi="仿宋" w:eastAsia="仿宋" w:cs="仿宋"/>
                <w:color w:val="auto"/>
                <w:szCs w:val="21"/>
                <w:highlight w:val="none"/>
              </w:rPr>
            </w:pPr>
          </w:p>
        </w:tc>
        <w:tc>
          <w:tcPr>
            <w:tcW w:w="2407" w:type="dxa"/>
            <w:vAlign w:val="center"/>
          </w:tcPr>
          <w:p w14:paraId="35C8A280">
            <w:pPr>
              <w:rPr>
                <w:rFonts w:ascii="仿宋" w:hAnsi="仿宋" w:eastAsia="仿宋" w:cs="仿宋"/>
                <w:color w:val="auto"/>
                <w:szCs w:val="21"/>
                <w:highlight w:val="none"/>
              </w:rPr>
            </w:pPr>
          </w:p>
        </w:tc>
      </w:tr>
      <w:tr w14:paraId="6849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F1FAAD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186113D2">
            <w:pPr>
              <w:rPr>
                <w:rFonts w:ascii="仿宋" w:hAnsi="仿宋" w:eastAsia="仿宋" w:cs="仿宋"/>
                <w:color w:val="auto"/>
                <w:szCs w:val="21"/>
                <w:highlight w:val="none"/>
              </w:rPr>
            </w:pPr>
          </w:p>
        </w:tc>
        <w:tc>
          <w:tcPr>
            <w:tcW w:w="2911" w:type="dxa"/>
            <w:vAlign w:val="center"/>
          </w:tcPr>
          <w:p w14:paraId="7F98B04A">
            <w:pPr>
              <w:rPr>
                <w:rFonts w:ascii="仿宋" w:hAnsi="仿宋" w:eastAsia="仿宋" w:cs="仿宋"/>
                <w:color w:val="auto"/>
                <w:szCs w:val="21"/>
                <w:highlight w:val="none"/>
              </w:rPr>
            </w:pPr>
          </w:p>
        </w:tc>
        <w:tc>
          <w:tcPr>
            <w:tcW w:w="2407" w:type="dxa"/>
            <w:vAlign w:val="center"/>
          </w:tcPr>
          <w:p w14:paraId="6129384F">
            <w:pPr>
              <w:rPr>
                <w:rFonts w:ascii="仿宋" w:hAnsi="仿宋" w:eastAsia="仿宋" w:cs="仿宋"/>
                <w:color w:val="auto"/>
                <w:szCs w:val="21"/>
                <w:highlight w:val="none"/>
              </w:rPr>
            </w:pPr>
          </w:p>
        </w:tc>
      </w:tr>
      <w:tr w14:paraId="7E37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558C9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3D990001">
            <w:pPr>
              <w:rPr>
                <w:rFonts w:ascii="仿宋" w:hAnsi="仿宋" w:eastAsia="仿宋" w:cs="仿宋"/>
                <w:color w:val="auto"/>
                <w:szCs w:val="21"/>
                <w:highlight w:val="none"/>
              </w:rPr>
            </w:pPr>
          </w:p>
        </w:tc>
        <w:tc>
          <w:tcPr>
            <w:tcW w:w="2911" w:type="dxa"/>
            <w:vAlign w:val="center"/>
          </w:tcPr>
          <w:p w14:paraId="16B372A7">
            <w:pPr>
              <w:rPr>
                <w:rFonts w:ascii="仿宋" w:hAnsi="仿宋" w:eastAsia="仿宋" w:cs="仿宋"/>
                <w:color w:val="auto"/>
                <w:szCs w:val="21"/>
                <w:highlight w:val="none"/>
              </w:rPr>
            </w:pPr>
          </w:p>
        </w:tc>
        <w:tc>
          <w:tcPr>
            <w:tcW w:w="2407" w:type="dxa"/>
            <w:vAlign w:val="center"/>
          </w:tcPr>
          <w:p w14:paraId="0D80A3D8">
            <w:pPr>
              <w:rPr>
                <w:rFonts w:ascii="仿宋" w:hAnsi="仿宋" w:eastAsia="仿宋" w:cs="仿宋"/>
                <w:color w:val="auto"/>
                <w:szCs w:val="21"/>
                <w:highlight w:val="none"/>
              </w:rPr>
            </w:pPr>
          </w:p>
        </w:tc>
      </w:tr>
      <w:tr w14:paraId="1008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0A30DE0">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14:paraId="3A98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AA799C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FC395D3">
            <w:pPr>
              <w:rPr>
                <w:rFonts w:ascii="仿宋" w:hAnsi="仿宋" w:eastAsia="仿宋" w:cs="仿宋"/>
                <w:color w:val="auto"/>
                <w:szCs w:val="21"/>
                <w:highlight w:val="none"/>
              </w:rPr>
            </w:pPr>
          </w:p>
        </w:tc>
        <w:tc>
          <w:tcPr>
            <w:tcW w:w="2911" w:type="dxa"/>
            <w:vAlign w:val="center"/>
          </w:tcPr>
          <w:p w14:paraId="2F86E283">
            <w:pPr>
              <w:rPr>
                <w:rFonts w:ascii="仿宋" w:hAnsi="仿宋" w:eastAsia="仿宋" w:cs="仿宋"/>
                <w:color w:val="auto"/>
                <w:szCs w:val="21"/>
                <w:highlight w:val="none"/>
              </w:rPr>
            </w:pPr>
          </w:p>
        </w:tc>
        <w:tc>
          <w:tcPr>
            <w:tcW w:w="2407" w:type="dxa"/>
            <w:vAlign w:val="center"/>
          </w:tcPr>
          <w:p w14:paraId="679A26BD">
            <w:pPr>
              <w:rPr>
                <w:rFonts w:ascii="仿宋" w:hAnsi="仿宋" w:eastAsia="仿宋" w:cs="仿宋"/>
                <w:color w:val="auto"/>
                <w:szCs w:val="21"/>
                <w:highlight w:val="none"/>
              </w:rPr>
            </w:pPr>
          </w:p>
        </w:tc>
      </w:tr>
      <w:tr w14:paraId="216D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FDC463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5379BBCF">
            <w:pPr>
              <w:rPr>
                <w:rFonts w:ascii="仿宋" w:hAnsi="仿宋" w:eastAsia="仿宋" w:cs="仿宋"/>
                <w:color w:val="auto"/>
                <w:szCs w:val="21"/>
                <w:highlight w:val="none"/>
              </w:rPr>
            </w:pPr>
          </w:p>
        </w:tc>
        <w:tc>
          <w:tcPr>
            <w:tcW w:w="2911" w:type="dxa"/>
            <w:vAlign w:val="center"/>
          </w:tcPr>
          <w:p w14:paraId="73D41943">
            <w:pPr>
              <w:rPr>
                <w:rFonts w:ascii="仿宋" w:hAnsi="仿宋" w:eastAsia="仿宋" w:cs="仿宋"/>
                <w:color w:val="auto"/>
                <w:szCs w:val="21"/>
                <w:highlight w:val="none"/>
              </w:rPr>
            </w:pPr>
          </w:p>
        </w:tc>
        <w:tc>
          <w:tcPr>
            <w:tcW w:w="2407" w:type="dxa"/>
            <w:vAlign w:val="center"/>
          </w:tcPr>
          <w:p w14:paraId="35656C37">
            <w:pPr>
              <w:rPr>
                <w:rFonts w:ascii="仿宋" w:hAnsi="仿宋" w:eastAsia="仿宋" w:cs="仿宋"/>
                <w:color w:val="auto"/>
                <w:szCs w:val="21"/>
                <w:highlight w:val="none"/>
              </w:rPr>
            </w:pPr>
          </w:p>
        </w:tc>
      </w:tr>
      <w:tr w14:paraId="1CAE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5A4C7F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14A91FAE">
            <w:pPr>
              <w:rPr>
                <w:rFonts w:ascii="仿宋" w:hAnsi="仿宋" w:eastAsia="仿宋" w:cs="仿宋"/>
                <w:color w:val="auto"/>
                <w:szCs w:val="21"/>
                <w:highlight w:val="none"/>
              </w:rPr>
            </w:pPr>
          </w:p>
        </w:tc>
        <w:tc>
          <w:tcPr>
            <w:tcW w:w="2911" w:type="dxa"/>
            <w:vAlign w:val="center"/>
          </w:tcPr>
          <w:p w14:paraId="58373766">
            <w:pPr>
              <w:rPr>
                <w:rFonts w:ascii="仿宋" w:hAnsi="仿宋" w:eastAsia="仿宋" w:cs="仿宋"/>
                <w:color w:val="auto"/>
                <w:szCs w:val="21"/>
                <w:highlight w:val="none"/>
              </w:rPr>
            </w:pPr>
          </w:p>
        </w:tc>
        <w:tc>
          <w:tcPr>
            <w:tcW w:w="2407" w:type="dxa"/>
            <w:vAlign w:val="center"/>
          </w:tcPr>
          <w:p w14:paraId="18D94930">
            <w:pPr>
              <w:rPr>
                <w:rFonts w:ascii="仿宋" w:hAnsi="仿宋" w:eastAsia="仿宋" w:cs="仿宋"/>
                <w:color w:val="auto"/>
                <w:szCs w:val="21"/>
                <w:highlight w:val="none"/>
              </w:rPr>
            </w:pPr>
          </w:p>
        </w:tc>
      </w:tr>
      <w:tr w14:paraId="1DDC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0904F5F">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14:paraId="7E29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66B945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54EFCA60">
            <w:pPr>
              <w:rPr>
                <w:rFonts w:ascii="仿宋" w:hAnsi="仿宋" w:eastAsia="仿宋" w:cs="仿宋"/>
                <w:color w:val="auto"/>
                <w:szCs w:val="21"/>
                <w:highlight w:val="none"/>
              </w:rPr>
            </w:pPr>
          </w:p>
        </w:tc>
        <w:tc>
          <w:tcPr>
            <w:tcW w:w="2911" w:type="dxa"/>
            <w:vAlign w:val="center"/>
          </w:tcPr>
          <w:p w14:paraId="7F70F1FD">
            <w:pPr>
              <w:rPr>
                <w:rFonts w:ascii="仿宋" w:hAnsi="仿宋" w:eastAsia="仿宋" w:cs="仿宋"/>
                <w:color w:val="auto"/>
                <w:szCs w:val="21"/>
                <w:highlight w:val="none"/>
              </w:rPr>
            </w:pPr>
          </w:p>
        </w:tc>
        <w:tc>
          <w:tcPr>
            <w:tcW w:w="2407" w:type="dxa"/>
            <w:vAlign w:val="center"/>
          </w:tcPr>
          <w:p w14:paraId="55B9BC57">
            <w:pPr>
              <w:rPr>
                <w:rFonts w:ascii="仿宋" w:hAnsi="仿宋" w:eastAsia="仿宋" w:cs="仿宋"/>
                <w:color w:val="auto"/>
                <w:szCs w:val="21"/>
                <w:highlight w:val="none"/>
              </w:rPr>
            </w:pPr>
          </w:p>
        </w:tc>
      </w:tr>
      <w:tr w14:paraId="0E65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AE4AD6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515B0B04">
            <w:pPr>
              <w:rPr>
                <w:rFonts w:ascii="仿宋" w:hAnsi="仿宋" w:eastAsia="仿宋" w:cs="仿宋"/>
                <w:color w:val="auto"/>
                <w:szCs w:val="21"/>
                <w:highlight w:val="none"/>
              </w:rPr>
            </w:pPr>
          </w:p>
        </w:tc>
        <w:tc>
          <w:tcPr>
            <w:tcW w:w="2911" w:type="dxa"/>
            <w:vAlign w:val="center"/>
          </w:tcPr>
          <w:p w14:paraId="10A6F2B4">
            <w:pPr>
              <w:rPr>
                <w:rFonts w:ascii="仿宋" w:hAnsi="仿宋" w:eastAsia="仿宋" w:cs="仿宋"/>
                <w:color w:val="auto"/>
                <w:szCs w:val="21"/>
                <w:highlight w:val="none"/>
              </w:rPr>
            </w:pPr>
          </w:p>
        </w:tc>
        <w:tc>
          <w:tcPr>
            <w:tcW w:w="2407" w:type="dxa"/>
            <w:vAlign w:val="center"/>
          </w:tcPr>
          <w:p w14:paraId="13853ACC">
            <w:pPr>
              <w:rPr>
                <w:rFonts w:ascii="仿宋" w:hAnsi="仿宋" w:eastAsia="仿宋" w:cs="仿宋"/>
                <w:color w:val="auto"/>
                <w:szCs w:val="21"/>
                <w:highlight w:val="none"/>
              </w:rPr>
            </w:pPr>
          </w:p>
        </w:tc>
      </w:tr>
      <w:tr w14:paraId="32FF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C3C2CE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0C181634">
            <w:pPr>
              <w:rPr>
                <w:rFonts w:ascii="仿宋" w:hAnsi="仿宋" w:eastAsia="仿宋" w:cs="仿宋"/>
                <w:color w:val="auto"/>
                <w:szCs w:val="21"/>
                <w:highlight w:val="none"/>
              </w:rPr>
            </w:pPr>
          </w:p>
        </w:tc>
        <w:tc>
          <w:tcPr>
            <w:tcW w:w="2911" w:type="dxa"/>
            <w:vAlign w:val="center"/>
          </w:tcPr>
          <w:p w14:paraId="6A02CC77">
            <w:pPr>
              <w:rPr>
                <w:rFonts w:ascii="仿宋" w:hAnsi="仿宋" w:eastAsia="仿宋" w:cs="仿宋"/>
                <w:color w:val="auto"/>
                <w:szCs w:val="21"/>
                <w:highlight w:val="none"/>
              </w:rPr>
            </w:pPr>
          </w:p>
        </w:tc>
        <w:tc>
          <w:tcPr>
            <w:tcW w:w="2407" w:type="dxa"/>
            <w:vAlign w:val="center"/>
          </w:tcPr>
          <w:p w14:paraId="02ECF646">
            <w:pPr>
              <w:rPr>
                <w:rFonts w:ascii="仿宋" w:hAnsi="仿宋" w:eastAsia="仿宋" w:cs="仿宋"/>
                <w:color w:val="auto"/>
                <w:szCs w:val="21"/>
                <w:highlight w:val="none"/>
              </w:rPr>
            </w:pPr>
          </w:p>
        </w:tc>
      </w:tr>
    </w:tbl>
    <w:p w14:paraId="41175922">
      <w:pPr>
        <w:adjustRightInd w:val="0"/>
        <w:snapToGrid w:val="0"/>
        <w:spacing w:line="360" w:lineRule="auto"/>
        <w:rPr>
          <w:rFonts w:ascii="仿宋" w:hAnsi="仿宋" w:eastAsia="仿宋" w:cs="仿宋"/>
          <w:color w:val="auto"/>
          <w:szCs w:val="21"/>
          <w:highlight w:val="none"/>
        </w:rPr>
      </w:pPr>
    </w:p>
    <w:p w14:paraId="68DF08F9">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5911AE1C">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7033481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35EFEA33">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25EDD02D">
      <w:pPr>
        <w:adjustRightInd w:val="0"/>
        <w:snapToGrid w:val="0"/>
        <w:spacing w:line="360" w:lineRule="auto"/>
        <w:rPr>
          <w:rFonts w:ascii="仿宋" w:hAnsi="仿宋" w:eastAsia="仿宋" w:cs="仿宋"/>
          <w:color w:val="auto"/>
          <w:szCs w:val="21"/>
          <w:highlight w:val="none"/>
        </w:rPr>
      </w:pPr>
    </w:p>
    <w:p w14:paraId="70C3DBC7">
      <w:pPr>
        <w:adjustRightInd w:val="0"/>
        <w:snapToGrid w:val="0"/>
        <w:spacing w:line="360" w:lineRule="auto"/>
        <w:rPr>
          <w:rFonts w:ascii="仿宋" w:hAnsi="仿宋" w:eastAsia="仿宋" w:cs="仿宋"/>
          <w:color w:val="auto"/>
          <w:szCs w:val="21"/>
          <w:highlight w:val="none"/>
        </w:rPr>
      </w:pPr>
    </w:p>
    <w:p w14:paraId="0A8180C8">
      <w:pPr>
        <w:adjustRightInd w:val="0"/>
        <w:snapToGrid w:val="0"/>
        <w:spacing w:line="360" w:lineRule="auto"/>
        <w:rPr>
          <w:rFonts w:ascii="仿宋" w:hAnsi="仿宋" w:eastAsia="仿宋" w:cs="仿宋"/>
          <w:color w:val="auto"/>
          <w:szCs w:val="21"/>
          <w:highlight w:val="none"/>
        </w:rPr>
      </w:pPr>
    </w:p>
    <w:p w14:paraId="6D45C70B">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03CF7D7">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0FBA8544">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46CD2E4">
      <w:pPr>
        <w:adjustRightInd w:val="0"/>
        <w:snapToGrid w:val="0"/>
        <w:spacing w:line="360" w:lineRule="auto"/>
        <w:jc w:val="center"/>
        <w:outlineLvl w:val="2"/>
        <w:rPr>
          <w:rFonts w:hint="eastAsia" w:eastAsiaTheme="minorEastAsia"/>
          <w:color w:val="auto"/>
          <w:highlight w:val="none"/>
          <w:lang w:eastAsia="zh-CN"/>
        </w:rPr>
      </w:pPr>
      <w:r>
        <w:rPr>
          <w:rFonts w:hint="eastAsia" w:ascii="仿宋" w:hAnsi="仿宋" w:eastAsia="仿宋" w:cs="仿宋"/>
          <w:b/>
          <w:bCs/>
          <w:color w:val="auto"/>
          <w:sz w:val="24"/>
          <w:szCs w:val="24"/>
          <w:highlight w:val="none"/>
          <w:lang w:eastAsia="zh-CN"/>
        </w:rPr>
        <w:t>标★条款相关佐证材料</w:t>
      </w:r>
    </w:p>
    <w:p w14:paraId="35930B8E">
      <w:pPr>
        <w:pStyle w:val="15"/>
        <w:ind w:left="0" w:leftChars="0" w:firstLine="0" w:firstLineChars="0"/>
        <w:rPr>
          <w:rFonts w:hint="eastAsia"/>
          <w:color w:val="auto"/>
          <w:highlight w:val="none"/>
        </w:rPr>
      </w:pPr>
      <w:r>
        <w:rPr>
          <w:rFonts w:hint="eastAsia" w:ascii="仿宋" w:hAnsi="仿宋" w:eastAsia="仿宋" w:cs="仿宋"/>
          <w:b/>
          <w:color w:val="auto"/>
          <w:spacing w:val="-6"/>
          <w:sz w:val="18"/>
          <w:szCs w:val="18"/>
          <w:highlight w:val="none"/>
          <w:lang w:val="en-US" w:eastAsia="zh-CN"/>
        </w:rPr>
        <w:t>说明：标★条款在相关佐证材料中标注清晰，如因未标注清晰导致评标委员会漏看、错看造成的评标风险由投标人自行承担。</w:t>
      </w:r>
    </w:p>
    <w:p w14:paraId="25147BD9">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18AF8B0">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7144A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F43B47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259ECA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4B2AC6B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92E7E6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D2BE94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790E5F9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1A9907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787E247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FA9879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7B5912D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5BB2E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FF5ADDC">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7C69451">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F956168">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6A877DB">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3B3E14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4E451B3">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E61ABD2">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0CCC336">
            <w:pPr>
              <w:jc w:val="center"/>
              <w:rPr>
                <w:rFonts w:ascii="仿宋" w:hAnsi="仿宋" w:eastAsia="仿宋" w:cs="仿宋"/>
                <w:b/>
                <w:bCs/>
                <w:color w:val="auto"/>
                <w:szCs w:val="21"/>
                <w:highlight w:val="none"/>
              </w:rPr>
            </w:pPr>
          </w:p>
        </w:tc>
      </w:tr>
      <w:tr w14:paraId="75C20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4C4E6D0">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C0CB8D0">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10B385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7EB7D9">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1778E83">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C595B19">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C2BFAB3">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23F1110">
            <w:pPr>
              <w:jc w:val="center"/>
              <w:rPr>
                <w:rFonts w:ascii="仿宋" w:hAnsi="仿宋" w:eastAsia="仿宋" w:cs="仿宋"/>
                <w:b/>
                <w:bCs/>
                <w:color w:val="auto"/>
                <w:szCs w:val="21"/>
                <w:highlight w:val="none"/>
              </w:rPr>
            </w:pPr>
          </w:p>
        </w:tc>
      </w:tr>
      <w:tr w14:paraId="59287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4F25716">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315337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9A5EC68">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A1DF34D">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9839CE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A398DA5">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8730487">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89B9DD5">
            <w:pPr>
              <w:jc w:val="center"/>
              <w:rPr>
                <w:rFonts w:ascii="仿宋" w:hAnsi="仿宋" w:eastAsia="仿宋" w:cs="仿宋"/>
                <w:b/>
                <w:bCs/>
                <w:color w:val="auto"/>
                <w:szCs w:val="21"/>
                <w:highlight w:val="none"/>
              </w:rPr>
            </w:pPr>
          </w:p>
        </w:tc>
      </w:tr>
      <w:tr w14:paraId="6DCC7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2D38047">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EECFBA9">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1C803FA">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56E6ED2">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AB56817">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95DB2E9">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C89BAAD">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FF5C51D">
            <w:pPr>
              <w:jc w:val="center"/>
              <w:rPr>
                <w:rFonts w:ascii="仿宋" w:hAnsi="仿宋" w:eastAsia="仿宋" w:cs="仿宋"/>
                <w:b/>
                <w:bCs/>
                <w:color w:val="auto"/>
                <w:szCs w:val="21"/>
                <w:highlight w:val="none"/>
              </w:rPr>
            </w:pPr>
          </w:p>
        </w:tc>
      </w:tr>
      <w:tr w14:paraId="4C60C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3558DE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FBF098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79E829">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BFDA994">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A952FA">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EFB5EE6">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E4C1E48">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680EA888">
            <w:pPr>
              <w:jc w:val="center"/>
              <w:rPr>
                <w:rFonts w:ascii="仿宋" w:hAnsi="仿宋" w:eastAsia="仿宋" w:cs="仿宋"/>
                <w:b/>
                <w:bCs/>
                <w:color w:val="auto"/>
                <w:szCs w:val="21"/>
                <w:highlight w:val="none"/>
              </w:rPr>
            </w:pPr>
          </w:p>
        </w:tc>
      </w:tr>
    </w:tbl>
    <w:p w14:paraId="218F62E7">
      <w:pPr>
        <w:pStyle w:val="22"/>
        <w:spacing w:line="360" w:lineRule="auto"/>
        <w:ind w:left="420" w:hanging="420"/>
        <w:rPr>
          <w:rFonts w:ascii="仿宋" w:hAnsi="仿宋" w:eastAsia="仿宋" w:cs="仿宋"/>
          <w:color w:val="auto"/>
          <w:sz w:val="21"/>
          <w:szCs w:val="21"/>
          <w:highlight w:val="none"/>
        </w:rPr>
      </w:pPr>
    </w:p>
    <w:p w14:paraId="67FA3D99">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2B727394">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1.投标人须提供上述业绩合同及对应验收报告或省级以上主管部门认定的首台套产品相关证明材料；</w:t>
      </w:r>
    </w:p>
    <w:p w14:paraId="76D7E4F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211A352B">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1EE8D789">
      <w:pPr>
        <w:adjustRightInd w:val="0"/>
        <w:snapToGrid w:val="0"/>
        <w:spacing w:line="360" w:lineRule="auto"/>
        <w:rPr>
          <w:rFonts w:ascii="仿宋" w:hAnsi="仿宋" w:eastAsia="仿宋" w:cs="仿宋"/>
          <w:color w:val="auto"/>
          <w:szCs w:val="21"/>
          <w:highlight w:val="none"/>
        </w:rPr>
      </w:pPr>
    </w:p>
    <w:p w14:paraId="0C57CEEA">
      <w:pPr>
        <w:adjustRightInd w:val="0"/>
        <w:snapToGrid w:val="0"/>
        <w:spacing w:line="360" w:lineRule="auto"/>
        <w:rPr>
          <w:rFonts w:ascii="仿宋" w:hAnsi="仿宋" w:eastAsia="仿宋" w:cs="仿宋"/>
          <w:color w:val="auto"/>
          <w:szCs w:val="21"/>
          <w:highlight w:val="none"/>
        </w:rPr>
      </w:pPr>
    </w:p>
    <w:p w14:paraId="31BA7F25">
      <w:pPr>
        <w:adjustRightInd w:val="0"/>
        <w:snapToGrid w:val="0"/>
        <w:spacing w:line="360" w:lineRule="auto"/>
        <w:rPr>
          <w:rFonts w:ascii="仿宋" w:hAnsi="仿宋" w:eastAsia="仿宋" w:cs="仿宋"/>
          <w:b/>
          <w:bCs/>
          <w:color w:val="auto"/>
          <w:spacing w:val="-6"/>
          <w:szCs w:val="21"/>
          <w:highlight w:val="none"/>
        </w:rPr>
      </w:pPr>
    </w:p>
    <w:p w14:paraId="20A8BC0B">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BE310FA">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0B363F03">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99994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46035D6C">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69F69A0C">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35267372">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color w:val="auto"/>
          <w:highlight w:val="none"/>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4D0B7F76">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632C9D3">
      <w:pPr>
        <w:adjustRightInd w:val="0"/>
        <w:snapToGrid w:val="0"/>
        <w:spacing w:line="360" w:lineRule="auto"/>
        <w:jc w:val="center"/>
        <w:outlineLvl w:val="2"/>
        <w:rPr>
          <w:rFonts w:hint="eastAsia" w:ascii="仿宋" w:hAnsi="仿宋" w:eastAsia="仿宋" w:cs="仿宋"/>
          <w:color w:val="auto"/>
          <w:spacing w:val="-6"/>
          <w:szCs w:val="21"/>
          <w:highlight w:val="none"/>
          <w:lang w:eastAsia="zh-CN"/>
        </w:rPr>
      </w:pPr>
      <w:r>
        <w:rPr>
          <w:rFonts w:hint="eastAsia" w:ascii="仿宋" w:hAnsi="仿宋" w:eastAsia="仿宋" w:cs="仿宋"/>
          <w:b/>
          <w:bCs/>
          <w:color w:val="auto"/>
          <w:sz w:val="24"/>
          <w:szCs w:val="24"/>
          <w:highlight w:val="none"/>
          <w:lang w:eastAsia="zh-CN"/>
        </w:rPr>
        <w:t>标的配置清单</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14:paraId="54C09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990179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473EFDF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F4CF83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671D4F1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50962C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448ABB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14:paraId="22F9069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14:paraId="5A6A1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3207AB4">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319A1D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89E6A23">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0165EC98">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F937691">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483A3DE">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04AD4B8D">
            <w:pPr>
              <w:jc w:val="center"/>
              <w:rPr>
                <w:rFonts w:ascii="仿宋" w:hAnsi="仿宋" w:eastAsia="仿宋" w:cs="仿宋"/>
                <w:color w:val="auto"/>
                <w:szCs w:val="21"/>
                <w:highlight w:val="none"/>
              </w:rPr>
            </w:pPr>
          </w:p>
        </w:tc>
      </w:tr>
      <w:tr w14:paraId="3D56A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B834077">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AD67FF5">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E7AA8B1">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3F16DF3">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8C4F201">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9497484">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6F47FDCD">
            <w:pPr>
              <w:jc w:val="center"/>
              <w:rPr>
                <w:rFonts w:ascii="仿宋" w:hAnsi="仿宋" w:eastAsia="仿宋" w:cs="仿宋"/>
                <w:color w:val="auto"/>
                <w:szCs w:val="21"/>
                <w:highlight w:val="none"/>
              </w:rPr>
            </w:pPr>
          </w:p>
        </w:tc>
      </w:tr>
      <w:tr w14:paraId="486B1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52A5EB9">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71AD376">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A6BDFA3">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3C32D9AA">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A099E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780E48A">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0EF75C05">
            <w:pPr>
              <w:jc w:val="center"/>
              <w:rPr>
                <w:rFonts w:ascii="仿宋" w:hAnsi="仿宋" w:eastAsia="仿宋" w:cs="仿宋"/>
                <w:color w:val="auto"/>
                <w:szCs w:val="21"/>
                <w:highlight w:val="none"/>
              </w:rPr>
            </w:pPr>
          </w:p>
        </w:tc>
      </w:tr>
      <w:tr w14:paraId="59BAC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E7FD029">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4D2D4C9D">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731B06E">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F6682FF">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F1BB39C">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2591EC5">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5B55DEEF">
            <w:pPr>
              <w:jc w:val="center"/>
              <w:rPr>
                <w:rFonts w:ascii="仿宋" w:hAnsi="仿宋" w:eastAsia="仿宋" w:cs="仿宋"/>
                <w:color w:val="auto"/>
                <w:szCs w:val="21"/>
                <w:highlight w:val="none"/>
              </w:rPr>
            </w:pPr>
          </w:p>
        </w:tc>
      </w:tr>
      <w:tr w14:paraId="45E15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8D7C7E7">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0691046">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A2611A8">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B247AD1">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5866710">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49BC640">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713D0B5B">
            <w:pPr>
              <w:jc w:val="center"/>
              <w:rPr>
                <w:rFonts w:ascii="仿宋" w:hAnsi="仿宋" w:eastAsia="仿宋" w:cs="仿宋"/>
                <w:color w:val="auto"/>
                <w:szCs w:val="21"/>
                <w:highlight w:val="none"/>
              </w:rPr>
            </w:pPr>
          </w:p>
        </w:tc>
      </w:tr>
      <w:tr w14:paraId="73C59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43C3F3F">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BDD6B09">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7A50FC5">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17A1521">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8E9754C">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083D988">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79AACE6F">
            <w:pPr>
              <w:jc w:val="center"/>
              <w:rPr>
                <w:rFonts w:ascii="仿宋" w:hAnsi="仿宋" w:eastAsia="仿宋" w:cs="仿宋"/>
                <w:color w:val="auto"/>
                <w:szCs w:val="21"/>
                <w:highlight w:val="none"/>
              </w:rPr>
            </w:pPr>
          </w:p>
        </w:tc>
      </w:tr>
      <w:tr w14:paraId="01EE5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66BC140">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50447C4">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5126664">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0F7909F3">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161DBF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C80E0AB">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20840DB9">
            <w:pPr>
              <w:jc w:val="center"/>
              <w:rPr>
                <w:rFonts w:ascii="仿宋" w:hAnsi="仿宋" w:eastAsia="仿宋" w:cs="仿宋"/>
                <w:color w:val="auto"/>
                <w:szCs w:val="21"/>
                <w:highlight w:val="none"/>
              </w:rPr>
            </w:pPr>
          </w:p>
        </w:tc>
      </w:tr>
      <w:tr w14:paraId="0B530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3664EF9">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3E82E1E">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E70F3C6">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55C3AAB3">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23ABA2F">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436A82F9">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794C0885">
            <w:pPr>
              <w:jc w:val="center"/>
              <w:rPr>
                <w:rFonts w:ascii="仿宋" w:hAnsi="仿宋" w:eastAsia="仿宋" w:cs="仿宋"/>
                <w:color w:val="auto"/>
                <w:szCs w:val="21"/>
                <w:highlight w:val="none"/>
              </w:rPr>
            </w:pPr>
          </w:p>
        </w:tc>
      </w:tr>
      <w:tr w14:paraId="50E6C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5F7374B">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468DED13">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AE5E867">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5F5C88E0">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4A08F33">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1EFBFA5">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65476A0C">
            <w:pPr>
              <w:jc w:val="center"/>
              <w:rPr>
                <w:rFonts w:ascii="仿宋" w:hAnsi="仿宋" w:eastAsia="仿宋" w:cs="仿宋"/>
                <w:color w:val="auto"/>
                <w:szCs w:val="21"/>
                <w:highlight w:val="none"/>
              </w:rPr>
            </w:pPr>
          </w:p>
        </w:tc>
      </w:tr>
    </w:tbl>
    <w:p w14:paraId="1A1B141C">
      <w:pPr>
        <w:adjustRightInd w:val="0"/>
        <w:snapToGrid w:val="0"/>
        <w:spacing w:line="360" w:lineRule="auto"/>
        <w:rPr>
          <w:rFonts w:ascii="仿宋" w:hAnsi="仿宋" w:eastAsia="仿宋" w:cs="仿宋"/>
          <w:color w:val="auto"/>
          <w:szCs w:val="21"/>
          <w:highlight w:val="none"/>
        </w:rPr>
      </w:pPr>
    </w:p>
    <w:p w14:paraId="41DF85A2">
      <w:pPr>
        <w:adjustRightInd w:val="0"/>
        <w:snapToGrid w:val="0"/>
        <w:spacing w:line="360" w:lineRule="auto"/>
        <w:rPr>
          <w:rFonts w:ascii="仿宋" w:hAnsi="仿宋" w:eastAsia="仿宋" w:cs="仿宋"/>
          <w:color w:val="auto"/>
          <w:spacing w:val="-6"/>
          <w:szCs w:val="21"/>
          <w:highlight w:val="none"/>
        </w:rPr>
      </w:pPr>
    </w:p>
    <w:p w14:paraId="05975D04">
      <w:pPr>
        <w:adjustRightInd w:val="0"/>
        <w:snapToGrid w:val="0"/>
        <w:spacing w:line="360" w:lineRule="auto"/>
        <w:rPr>
          <w:rFonts w:ascii="仿宋" w:hAnsi="仿宋" w:eastAsia="仿宋" w:cs="仿宋"/>
          <w:b/>
          <w:bCs/>
          <w:color w:val="auto"/>
          <w:spacing w:val="-6"/>
          <w:szCs w:val="21"/>
          <w:highlight w:val="none"/>
        </w:rPr>
      </w:pPr>
    </w:p>
    <w:p w14:paraId="4B97EF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原厂出厂配置表</w:t>
      </w:r>
    </w:p>
    <w:p w14:paraId="1D3DDF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格式自拟</w:t>
      </w:r>
      <w:r>
        <w:rPr>
          <w:rFonts w:hint="eastAsia" w:ascii="仿宋" w:hAnsi="仿宋" w:eastAsia="仿宋" w:cs="仿宋"/>
          <w:b/>
          <w:bCs/>
          <w:color w:val="auto"/>
          <w:sz w:val="18"/>
          <w:szCs w:val="18"/>
          <w:highlight w:val="none"/>
          <w:lang w:eastAsia="zh-CN"/>
        </w:rPr>
        <w:t>）</w:t>
      </w:r>
    </w:p>
    <w:p w14:paraId="211274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bCs/>
          <w:color w:val="auto"/>
          <w:spacing w:val="-6"/>
          <w:szCs w:val="21"/>
          <w:highlight w:val="none"/>
        </w:rPr>
      </w:pPr>
    </w:p>
    <w:p w14:paraId="7A4CE2F1">
      <w:pPr>
        <w:pStyle w:val="14"/>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color w:val="auto"/>
          <w:spacing w:val="-6"/>
          <w:sz w:val="21"/>
          <w:szCs w:val="21"/>
          <w:highlight w:val="none"/>
        </w:rPr>
      </w:pPr>
    </w:p>
    <w:p w14:paraId="4380D11E">
      <w:pPr>
        <w:pStyle w:val="14"/>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color w:val="auto"/>
          <w:spacing w:val="-6"/>
          <w:sz w:val="21"/>
          <w:szCs w:val="21"/>
          <w:highlight w:val="none"/>
        </w:rPr>
      </w:pPr>
    </w:p>
    <w:p w14:paraId="3677C43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0132477">
      <w:pPr>
        <w:pStyle w:val="111"/>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43EA83FD">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2333231">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3D449D5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224FD22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产品制造商公开发布的印刷资料（官网材料、彩页、Datasheet）或由有关政府部门或检测机构合法出具的文件或报告、功能界面（含软件）截图等</w:t>
      </w:r>
    </w:p>
    <w:p w14:paraId="05F1D77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安装调试方法或方案、日常运行及保养方案</w:t>
      </w:r>
    </w:p>
    <w:p w14:paraId="2729CB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2A45D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5C1D9C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p>
    <w:p w14:paraId="10CC76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30294A7D">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14:paraId="76776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11AC77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0C4BBC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highlight w:val="none"/>
        </w:rPr>
      </w:pPr>
    </w:p>
    <w:p w14:paraId="4834DC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5CEB0B7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1A7FB389">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服务机构、服务内容、服务承诺、响应时间、服务方式、人员配备、应急服务等</w:t>
      </w:r>
    </w:p>
    <w:p w14:paraId="6E580E8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随机标准附件、备品备件、专用检修工具等保障措施</w:t>
      </w:r>
    </w:p>
    <w:p w14:paraId="44C76372">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303518A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随机标准附件、备品备件、专用检修工具等</w:t>
      </w:r>
    </w:p>
    <w:p w14:paraId="1CD6378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color w:val="auto"/>
          <w:spacing w:val="-6"/>
          <w:sz w:val="21"/>
          <w:szCs w:val="21"/>
          <w:highlight w:val="none"/>
          <w:lang w:val="en-US" w:eastAsia="zh-CN"/>
        </w:rPr>
      </w:pPr>
      <w:r>
        <w:rPr>
          <w:rFonts w:hint="eastAsia" w:ascii="仿宋" w:hAnsi="仿宋" w:eastAsia="仿宋" w:cs="仿宋"/>
          <w:b/>
          <w:color w:val="auto"/>
          <w:spacing w:val="-6"/>
          <w:sz w:val="21"/>
          <w:szCs w:val="21"/>
          <w:highlight w:val="none"/>
          <w:lang w:eastAsia="zh-CN"/>
        </w:rPr>
        <w:t>（</w:t>
      </w:r>
      <w:r>
        <w:rPr>
          <w:rFonts w:hint="eastAsia" w:ascii="仿宋" w:hAnsi="仿宋" w:eastAsia="仿宋" w:cs="仿宋"/>
          <w:b/>
          <w:color w:val="auto"/>
          <w:spacing w:val="-6"/>
          <w:sz w:val="21"/>
          <w:szCs w:val="21"/>
          <w:highlight w:val="none"/>
          <w:lang w:val="en-US" w:eastAsia="zh-CN"/>
        </w:rPr>
        <w:t>费用包含在投标总价内</w:t>
      </w:r>
      <w:r>
        <w:rPr>
          <w:rFonts w:hint="eastAsia" w:ascii="仿宋" w:hAnsi="仿宋" w:eastAsia="仿宋" w:cs="仿宋"/>
          <w:b/>
          <w:color w:val="auto"/>
          <w:spacing w:val="-6"/>
          <w:sz w:val="21"/>
          <w:szCs w:val="21"/>
          <w:highlight w:val="none"/>
          <w:lang w:eastAsia="zh-CN"/>
        </w:rPr>
        <w:t>）</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14:paraId="6F50B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8822A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3954D11">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EB3655A">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3B88E25">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239A873">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40BB4BD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7E9EEAAE">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33DF9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735077">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60CC9D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7807FF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152D08D">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C183564">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216059E">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19AC7E3">
            <w:pPr>
              <w:jc w:val="center"/>
              <w:rPr>
                <w:rFonts w:ascii="仿宋" w:hAnsi="仿宋" w:eastAsia="仿宋" w:cs="仿宋"/>
                <w:b/>
                <w:bCs/>
                <w:color w:val="auto"/>
                <w:szCs w:val="21"/>
                <w:highlight w:val="none"/>
              </w:rPr>
            </w:pPr>
          </w:p>
        </w:tc>
      </w:tr>
      <w:tr w14:paraId="75AA2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886F4C">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856134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1C801B7">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F3B6158">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229051B">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16CE4F2">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6CE9EEB6">
            <w:pPr>
              <w:jc w:val="center"/>
              <w:rPr>
                <w:rFonts w:ascii="仿宋" w:hAnsi="仿宋" w:eastAsia="仿宋" w:cs="仿宋"/>
                <w:b/>
                <w:bCs/>
                <w:color w:val="auto"/>
                <w:szCs w:val="21"/>
                <w:highlight w:val="none"/>
              </w:rPr>
            </w:pPr>
          </w:p>
        </w:tc>
      </w:tr>
      <w:tr w14:paraId="56228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FD4734">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98ABFB6">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CD780B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9A4C88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5B04975">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7027E24">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B790766">
            <w:pPr>
              <w:jc w:val="center"/>
              <w:rPr>
                <w:rFonts w:ascii="仿宋" w:hAnsi="仿宋" w:eastAsia="仿宋" w:cs="仿宋"/>
                <w:b/>
                <w:bCs/>
                <w:color w:val="auto"/>
                <w:szCs w:val="21"/>
                <w:highlight w:val="none"/>
              </w:rPr>
            </w:pPr>
          </w:p>
        </w:tc>
      </w:tr>
      <w:tr w14:paraId="704A8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7975D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F8D2A9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C8B44BC">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E868B4E">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B5D0114">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7AC6BDCA">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EDACC9E">
            <w:pPr>
              <w:jc w:val="center"/>
              <w:rPr>
                <w:rFonts w:ascii="仿宋" w:hAnsi="仿宋" w:eastAsia="仿宋" w:cs="仿宋"/>
                <w:b/>
                <w:bCs/>
                <w:color w:val="auto"/>
                <w:szCs w:val="21"/>
                <w:highlight w:val="none"/>
              </w:rPr>
            </w:pPr>
          </w:p>
        </w:tc>
      </w:tr>
      <w:tr w14:paraId="54DB4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96845A">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44FE5C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3961C4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D06ADC2">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1F9C09C">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AFEE0F6">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CF01F00">
            <w:pPr>
              <w:jc w:val="center"/>
              <w:rPr>
                <w:rFonts w:ascii="仿宋" w:hAnsi="仿宋" w:eastAsia="仿宋" w:cs="仿宋"/>
                <w:b/>
                <w:bCs/>
                <w:color w:val="auto"/>
                <w:szCs w:val="21"/>
                <w:highlight w:val="none"/>
              </w:rPr>
            </w:pPr>
          </w:p>
        </w:tc>
      </w:tr>
      <w:tr w14:paraId="136E6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968C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767788D">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1CA0760">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20768B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59E4CCA">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F3E1BD7">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212065A">
            <w:pPr>
              <w:jc w:val="center"/>
              <w:rPr>
                <w:rFonts w:ascii="仿宋" w:hAnsi="仿宋" w:eastAsia="仿宋" w:cs="仿宋"/>
                <w:b/>
                <w:bCs/>
                <w:color w:val="auto"/>
                <w:szCs w:val="21"/>
                <w:highlight w:val="none"/>
              </w:rPr>
            </w:pPr>
          </w:p>
        </w:tc>
      </w:tr>
      <w:tr w14:paraId="1E25D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E17682">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6ED0018">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2B9960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5BD705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507B482">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7CB171FC">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7345DC6">
            <w:pPr>
              <w:jc w:val="center"/>
              <w:rPr>
                <w:rFonts w:ascii="仿宋" w:hAnsi="仿宋" w:eastAsia="仿宋" w:cs="仿宋"/>
                <w:b/>
                <w:bCs/>
                <w:color w:val="auto"/>
                <w:szCs w:val="21"/>
                <w:highlight w:val="none"/>
              </w:rPr>
            </w:pPr>
          </w:p>
        </w:tc>
      </w:tr>
      <w:tr w14:paraId="01557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F0D7DE">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7D4B92B">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E33A527">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28AA47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4E37B11">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5FE710C5">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F335E34">
            <w:pPr>
              <w:jc w:val="center"/>
              <w:rPr>
                <w:rFonts w:ascii="仿宋" w:hAnsi="仿宋" w:eastAsia="仿宋" w:cs="仿宋"/>
                <w:b/>
                <w:bCs/>
                <w:color w:val="auto"/>
                <w:szCs w:val="21"/>
                <w:highlight w:val="none"/>
              </w:rPr>
            </w:pPr>
          </w:p>
        </w:tc>
      </w:tr>
      <w:tr w14:paraId="2B2B4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CD582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0C2FC0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28C336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A4A0C07">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8B586C8">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94BB806">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42AA353">
            <w:pPr>
              <w:jc w:val="center"/>
              <w:rPr>
                <w:rFonts w:ascii="仿宋" w:hAnsi="仿宋" w:eastAsia="仿宋" w:cs="仿宋"/>
                <w:b/>
                <w:bCs/>
                <w:color w:val="auto"/>
                <w:szCs w:val="21"/>
                <w:highlight w:val="none"/>
              </w:rPr>
            </w:pPr>
          </w:p>
        </w:tc>
      </w:tr>
    </w:tbl>
    <w:p w14:paraId="61F4DDDC">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341BF00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所需选配件、维修配件、易耗件、年度运行维护费用一览表</w:t>
      </w:r>
    </w:p>
    <w:p w14:paraId="1CF824F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1"/>
          <w:szCs w:val="21"/>
          <w:highlight w:val="none"/>
          <w:lang w:eastAsia="zh-CN"/>
        </w:rPr>
        <w:t>（</w:t>
      </w:r>
      <w:r>
        <w:rPr>
          <w:rFonts w:hint="eastAsia" w:ascii="仿宋" w:hAnsi="仿宋" w:eastAsia="仿宋" w:cs="仿宋"/>
          <w:b/>
          <w:color w:val="auto"/>
          <w:spacing w:val="-6"/>
          <w:sz w:val="21"/>
          <w:szCs w:val="21"/>
          <w:highlight w:val="none"/>
          <w:lang w:val="en-US" w:eastAsia="zh-CN"/>
        </w:rPr>
        <w:t>费用不包含在投标总价内</w:t>
      </w:r>
      <w:r>
        <w:rPr>
          <w:rFonts w:hint="eastAsia" w:ascii="仿宋" w:hAnsi="仿宋" w:eastAsia="仿宋" w:cs="仿宋"/>
          <w:b/>
          <w:color w:val="auto"/>
          <w:spacing w:val="-6"/>
          <w:sz w:val="21"/>
          <w:szCs w:val="21"/>
          <w:highlight w:val="none"/>
          <w:lang w:eastAsia="zh-CN"/>
        </w:rPr>
        <w:t>）</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14:paraId="0E184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B6929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BF5E928">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E840FA4">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8ED839F">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D42894E">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1E057E0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514CE6CC">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60083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184CE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990A912">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C0C3952">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6F88B54">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81D50E0">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122137A4">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264325F2">
            <w:pPr>
              <w:jc w:val="center"/>
              <w:rPr>
                <w:rFonts w:ascii="仿宋" w:hAnsi="仿宋" w:eastAsia="仿宋" w:cs="仿宋"/>
                <w:b/>
                <w:bCs/>
                <w:color w:val="auto"/>
                <w:szCs w:val="21"/>
                <w:highlight w:val="none"/>
              </w:rPr>
            </w:pPr>
          </w:p>
        </w:tc>
      </w:tr>
      <w:tr w14:paraId="61255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1DB8B7">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FA4BFE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F244BD4">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F1A0EBE">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F5C2603">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60F88CC3">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41382B3D">
            <w:pPr>
              <w:jc w:val="center"/>
              <w:rPr>
                <w:rFonts w:ascii="仿宋" w:hAnsi="仿宋" w:eastAsia="仿宋" w:cs="仿宋"/>
                <w:b/>
                <w:bCs/>
                <w:color w:val="auto"/>
                <w:szCs w:val="21"/>
                <w:highlight w:val="none"/>
              </w:rPr>
            </w:pPr>
          </w:p>
        </w:tc>
      </w:tr>
      <w:tr w14:paraId="6E6CE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9E02B6">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A68DC2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695BE2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D2AEFB9">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62350C8">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69CA0AC2">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3B752C5">
            <w:pPr>
              <w:jc w:val="center"/>
              <w:rPr>
                <w:rFonts w:ascii="仿宋" w:hAnsi="仿宋" w:eastAsia="仿宋" w:cs="仿宋"/>
                <w:b/>
                <w:bCs/>
                <w:color w:val="auto"/>
                <w:szCs w:val="21"/>
                <w:highlight w:val="none"/>
              </w:rPr>
            </w:pPr>
          </w:p>
        </w:tc>
      </w:tr>
      <w:tr w14:paraId="657A1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B95C6C">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0756ED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3AB257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7409BDA">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BB19094">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2A52478D">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542C8417">
            <w:pPr>
              <w:jc w:val="center"/>
              <w:rPr>
                <w:rFonts w:ascii="仿宋" w:hAnsi="仿宋" w:eastAsia="仿宋" w:cs="仿宋"/>
                <w:b/>
                <w:bCs/>
                <w:color w:val="auto"/>
                <w:szCs w:val="21"/>
                <w:highlight w:val="none"/>
              </w:rPr>
            </w:pPr>
          </w:p>
        </w:tc>
      </w:tr>
      <w:tr w14:paraId="79145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0CB2F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FCA1626">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ADC6B44">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B03762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FF82257">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0CB9FA13">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05CC3B6">
            <w:pPr>
              <w:jc w:val="center"/>
              <w:rPr>
                <w:rFonts w:ascii="仿宋" w:hAnsi="仿宋" w:eastAsia="仿宋" w:cs="仿宋"/>
                <w:b/>
                <w:bCs/>
                <w:color w:val="auto"/>
                <w:szCs w:val="21"/>
                <w:highlight w:val="none"/>
              </w:rPr>
            </w:pPr>
          </w:p>
        </w:tc>
      </w:tr>
      <w:tr w14:paraId="73EFA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1589E4">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55AC632">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ED93FB4">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180709B">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D259082">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20A5097">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53EEC113">
            <w:pPr>
              <w:jc w:val="center"/>
              <w:rPr>
                <w:rFonts w:ascii="仿宋" w:hAnsi="仿宋" w:eastAsia="仿宋" w:cs="仿宋"/>
                <w:b/>
                <w:bCs/>
                <w:color w:val="auto"/>
                <w:szCs w:val="21"/>
                <w:highlight w:val="none"/>
              </w:rPr>
            </w:pPr>
          </w:p>
        </w:tc>
      </w:tr>
      <w:tr w14:paraId="3B27F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C08024C">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365197B">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D48CE9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ABDC132">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C3E08B1">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91E9354">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93A1389">
            <w:pPr>
              <w:jc w:val="center"/>
              <w:rPr>
                <w:rFonts w:ascii="仿宋" w:hAnsi="仿宋" w:eastAsia="仿宋" w:cs="仿宋"/>
                <w:b/>
                <w:bCs/>
                <w:color w:val="auto"/>
                <w:szCs w:val="21"/>
                <w:highlight w:val="none"/>
              </w:rPr>
            </w:pPr>
          </w:p>
        </w:tc>
      </w:tr>
      <w:tr w14:paraId="34BAE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E983B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C413DF8">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8A7F795">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766C968">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EF78475">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C24F2C4">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B0E7F2D">
            <w:pPr>
              <w:jc w:val="center"/>
              <w:rPr>
                <w:rFonts w:ascii="仿宋" w:hAnsi="仿宋" w:eastAsia="仿宋" w:cs="仿宋"/>
                <w:b/>
                <w:bCs/>
                <w:color w:val="auto"/>
                <w:szCs w:val="21"/>
                <w:highlight w:val="none"/>
              </w:rPr>
            </w:pPr>
          </w:p>
        </w:tc>
      </w:tr>
      <w:tr w14:paraId="7EB52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25BFCF">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574C824">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DCC0EE0">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CB1FA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FE843C0">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0C73AE46">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4873EF9A">
            <w:pPr>
              <w:jc w:val="center"/>
              <w:rPr>
                <w:rFonts w:ascii="仿宋" w:hAnsi="仿宋" w:eastAsia="仿宋" w:cs="仿宋"/>
                <w:b/>
                <w:bCs/>
                <w:color w:val="auto"/>
                <w:szCs w:val="21"/>
                <w:highlight w:val="none"/>
              </w:rPr>
            </w:pPr>
          </w:p>
        </w:tc>
      </w:tr>
      <w:tr w14:paraId="2CDBE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D2A085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2B6725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14:paraId="0999A664">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14:paraId="01EA3F6C">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C97C12F">
      <w:pPr>
        <w:adjustRightInd w:val="0"/>
        <w:snapToGrid w:val="0"/>
        <w:spacing w:line="288" w:lineRule="auto"/>
        <w:jc w:val="center"/>
        <w:rPr>
          <w:rFonts w:ascii="仿宋" w:hAnsi="仿宋" w:eastAsia="仿宋" w:cs="仿宋"/>
          <w:b/>
          <w:bCs/>
          <w:color w:val="auto"/>
          <w:sz w:val="84"/>
          <w:szCs w:val="84"/>
          <w:highlight w:val="none"/>
        </w:rPr>
      </w:pPr>
    </w:p>
    <w:p w14:paraId="032E5DD3">
      <w:pPr>
        <w:adjustRightInd w:val="0"/>
        <w:snapToGrid w:val="0"/>
        <w:spacing w:line="288" w:lineRule="auto"/>
        <w:jc w:val="center"/>
        <w:rPr>
          <w:rFonts w:ascii="仿宋" w:hAnsi="仿宋" w:eastAsia="仿宋" w:cs="仿宋"/>
          <w:b/>
          <w:bCs/>
          <w:color w:val="auto"/>
          <w:sz w:val="84"/>
          <w:szCs w:val="84"/>
          <w:highlight w:val="none"/>
        </w:rPr>
      </w:pPr>
    </w:p>
    <w:p w14:paraId="09585ECD">
      <w:pPr>
        <w:adjustRightInd w:val="0"/>
        <w:snapToGrid w:val="0"/>
        <w:spacing w:line="288" w:lineRule="auto"/>
        <w:jc w:val="center"/>
        <w:rPr>
          <w:rFonts w:ascii="仿宋" w:hAnsi="仿宋" w:eastAsia="仿宋" w:cs="仿宋"/>
          <w:b/>
          <w:bCs/>
          <w:color w:val="auto"/>
          <w:sz w:val="84"/>
          <w:szCs w:val="84"/>
          <w:highlight w:val="none"/>
        </w:rPr>
      </w:pPr>
    </w:p>
    <w:p w14:paraId="5C9CF632">
      <w:pPr>
        <w:adjustRightInd w:val="0"/>
        <w:snapToGrid w:val="0"/>
        <w:spacing w:line="288" w:lineRule="auto"/>
        <w:jc w:val="center"/>
        <w:rPr>
          <w:rFonts w:ascii="仿宋" w:hAnsi="仿宋" w:eastAsia="仿宋" w:cs="仿宋"/>
          <w:b/>
          <w:bCs/>
          <w:color w:val="auto"/>
          <w:sz w:val="84"/>
          <w:szCs w:val="84"/>
          <w:highlight w:val="none"/>
        </w:rPr>
      </w:pPr>
    </w:p>
    <w:p w14:paraId="37A854CD">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4BF934E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E983D88">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71CB9407">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539D40F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核磁共振仪</w:t>
      </w:r>
    </w:p>
    <w:p w14:paraId="4B948F3A">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QSZB-Z(H)-H24235(GK)</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14:paraId="7FBE8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2EF62710">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1131A42">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3CFB181B">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5C060DDB">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01933523">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3653323">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4B922498">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6AEB7C2A">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14:paraId="2B26E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0805B9A">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FBB5E97">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54A7AD77">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56868267">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141B2FDE">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B607379">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A88FF3C">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4CAB8F2">
            <w:pPr>
              <w:jc w:val="center"/>
              <w:rPr>
                <w:rFonts w:ascii="仿宋" w:hAnsi="仿宋" w:eastAsia="仿宋" w:cs="仿宋"/>
                <w:color w:val="auto"/>
                <w:highlight w:val="none"/>
              </w:rPr>
            </w:pPr>
          </w:p>
        </w:tc>
      </w:tr>
      <w:tr w14:paraId="03A69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DCF3DCB">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68F55FE">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7938B5AE">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6B75A347">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757F9DB9">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B347316">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7316D923">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0AF01535">
            <w:pPr>
              <w:jc w:val="center"/>
              <w:rPr>
                <w:rFonts w:ascii="仿宋" w:hAnsi="仿宋" w:eastAsia="仿宋" w:cs="仿宋"/>
                <w:color w:val="auto"/>
                <w:highlight w:val="none"/>
              </w:rPr>
            </w:pPr>
          </w:p>
        </w:tc>
      </w:tr>
      <w:tr w14:paraId="62150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01A8605">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A30FDD5">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22027714">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666AF0BD">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153E8A5B">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6DFABD3">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7BF4659A">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161C8C9D">
            <w:pPr>
              <w:jc w:val="center"/>
              <w:rPr>
                <w:rFonts w:ascii="仿宋" w:hAnsi="仿宋" w:eastAsia="仿宋" w:cs="仿宋"/>
                <w:color w:val="auto"/>
                <w:highlight w:val="none"/>
              </w:rPr>
            </w:pPr>
          </w:p>
        </w:tc>
      </w:tr>
      <w:tr w14:paraId="2150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D94EE97">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CB9F7A1">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4A0874A3">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63CEAC03">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48ABB7C6">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6E9574DC">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594723FC">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768A69CE">
            <w:pPr>
              <w:jc w:val="center"/>
              <w:rPr>
                <w:rFonts w:ascii="仿宋" w:hAnsi="仿宋" w:eastAsia="仿宋" w:cs="仿宋"/>
                <w:color w:val="auto"/>
                <w:highlight w:val="none"/>
              </w:rPr>
            </w:pPr>
          </w:p>
        </w:tc>
      </w:tr>
      <w:tr w14:paraId="279BA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CC8DBB3">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932C884">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65F76729">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C42AFE9">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0AD4A118">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45EB848F">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0AEB68FB">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7CF3B11B">
            <w:pPr>
              <w:jc w:val="center"/>
              <w:rPr>
                <w:rFonts w:ascii="仿宋" w:hAnsi="仿宋" w:eastAsia="仿宋" w:cs="仿宋"/>
                <w:color w:val="auto"/>
                <w:highlight w:val="none"/>
              </w:rPr>
            </w:pPr>
          </w:p>
        </w:tc>
      </w:tr>
      <w:tr w14:paraId="7B310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14:paraId="2A725955">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w:t>
            </w:r>
            <w:r>
              <w:rPr>
                <w:rFonts w:hint="eastAsia" w:ascii="仿宋" w:hAnsi="仿宋" w:eastAsia="仿宋" w:cs="仿宋"/>
                <w:b/>
                <w:color w:val="auto"/>
                <w:spacing w:val="-6"/>
                <w:szCs w:val="21"/>
                <w:highlight w:val="none"/>
                <w:lang w:eastAsia="zh-CN"/>
              </w:rPr>
              <w:t>有偿取得货物、服务</w:t>
            </w:r>
            <w:r>
              <w:rPr>
                <w:rFonts w:hint="eastAsia" w:ascii="仿宋" w:hAnsi="仿宋" w:eastAsia="仿宋" w:cs="仿宋"/>
                <w:b/>
                <w:color w:val="auto"/>
                <w:spacing w:val="-6"/>
                <w:szCs w:val="21"/>
                <w:highlight w:val="none"/>
              </w:rPr>
              <w:t>，不接受投标人给予的赠品、回扣或者与采购无关的其他商品、服务。</w:t>
            </w:r>
          </w:p>
          <w:p w14:paraId="7153C6B6">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04D0FBE8">
            <w:pPr>
              <w:adjustRightInd w:val="0"/>
              <w:snapToGrid w:val="0"/>
              <w:spacing w:line="288" w:lineRule="auto"/>
              <w:rPr>
                <w:rFonts w:ascii="仿宋" w:hAnsi="仿宋" w:eastAsia="仿宋" w:cs="仿宋"/>
                <w:b/>
                <w:bCs/>
                <w:color w:val="auto"/>
                <w:szCs w:val="21"/>
                <w:highlight w:val="none"/>
              </w:rPr>
            </w:pPr>
          </w:p>
          <w:p w14:paraId="7C767A00">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58B4510D">
            <w:pPr>
              <w:adjustRightInd w:val="0"/>
              <w:snapToGrid w:val="0"/>
              <w:spacing w:line="288" w:lineRule="auto"/>
              <w:rPr>
                <w:rFonts w:ascii="仿宋" w:hAnsi="仿宋" w:eastAsia="仿宋" w:cs="仿宋"/>
                <w:b/>
                <w:bCs/>
                <w:color w:val="auto"/>
                <w:szCs w:val="21"/>
                <w:highlight w:val="none"/>
              </w:rPr>
            </w:pPr>
          </w:p>
          <w:p w14:paraId="090C8A46">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4F8BC29B">
            <w:pPr>
              <w:adjustRightInd w:val="0"/>
              <w:snapToGrid w:val="0"/>
              <w:spacing w:line="288" w:lineRule="auto"/>
              <w:rPr>
                <w:rFonts w:ascii="仿宋" w:hAnsi="仿宋" w:eastAsia="仿宋" w:cs="仿宋"/>
                <w:b/>
                <w:bCs/>
                <w:color w:val="auto"/>
                <w:szCs w:val="21"/>
                <w:highlight w:val="none"/>
              </w:rPr>
            </w:pPr>
          </w:p>
        </w:tc>
      </w:tr>
    </w:tbl>
    <w:p w14:paraId="4BCBF997">
      <w:pPr>
        <w:adjustRightInd w:val="0"/>
        <w:snapToGrid w:val="0"/>
        <w:spacing w:line="360" w:lineRule="auto"/>
        <w:rPr>
          <w:rFonts w:ascii="仿宋" w:hAnsi="仿宋" w:eastAsia="仿宋" w:cs="仿宋"/>
          <w:color w:val="auto"/>
          <w:spacing w:val="-6"/>
          <w:szCs w:val="21"/>
          <w:highlight w:val="none"/>
        </w:rPr>
      </w:pPr>
    </w:p>
    <w:p w14:paraId="009DF93E">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5ED0C8C5">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5771C653">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696F5485">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14:paraId="4B4BC6F0">
      <w:pPr>
        <w:adjustRightInd w:val="0"/>
        <w:snapToGrid w:val="0"/>
        <w:spacing w:line="360" w:lineRule="auto"/>
        <w:rPr>
          <w:rFonts w:ascii="仿宋" w:hAnsi="仿宋" w:eastAsia="仿宋" w:cs="仿宋"/>
          <w:color w:val="auto"/>
          <w:szCs w:val="21"/>
          <w:highlight w:val="none"/>
        </w:rPr>
      </w:pPr>
    </w:p>
    <w:p w14:paraId="799A4CEB">
      <w:pPr>
        <w:adjustRightInd w:val="0"/>
        <w:snapToGrid w:val="0"/>
        <w:spacing w:line="360" w:lineRule="auto"/>
        <w:rPr>
          <w:rFonts w:ascii="仿宋" w:hAnsi="仿宋" w:eastAsia="仿宋" w:cs="仿宋"/>
          <w:b/>
          <w:bCs/>
          <w:color w:val="auto"/>
          <w:spacing w:val="-6"/>
          <w:szCs w:val="21"/>
          <w:highlight w:val="none"/>
        </w:rPr>
      </w:pPr>
    </w:p>
    <w:p w14:paraId="688C1C35">
      <w:pPr>
        <w:adjustRightInd w:val="0"/>
        <w:snapToGrid w:val="0"/>
        <w:spacing w:line="360" w:lineRule="auto"/>
        <w:rPr>
          <w:rFonts w:ascii="仿宋" w:hAnsi="仿宋" w:eastAsia="仿宋" w:cs="仿宋"/>
          <w:b/>
          <w:bCs/>
          <w:color w:val="auto"/>
          <w:spacing w:val="-6"/>
          <w:szCs w:val="21"/>
          <w:highlight w:val="none"/>
        </w:rPr>
      </w:pPr>
    </w:p>
    <w:p w14:paraId="791C7ABD">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BFD3D71">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895B109">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11F7856E">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24493485">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14:paraId="1E17C340">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核磁共振仪</w:t>
      </w:r>
      <w:r>
        <w:rPr>
          <w:rFonts w:hint="eastAsia" w:ascii="仿宋" w:hAnsi="仿宋" w:eastAsia="仿宋" w:cs="仿宋"/>
          <w:color w:val="auto"/>
          <w:szCs w:val="21"/>
          <w:highlight w:val="none"/>
        </w:rPr>
        <w:t>采购活动，提供的货物全部由符合政策要求的中小企业制造。相关企业（含联合体中的中小企业）的具体情况如下：</w:t>
      </w:r>
    </w:p>
    <w:p w14:paraId="73E844F2">
      <w:pPr>
        <w:adjustRightInd w:val="0"/>
        <w:snapToGrid w:val="0"/>
        <w:spacing w:line="360" w:lineRule="auto"/>
        <w:ind w:firstLine="420" w:firstLineChars="200"/>
        <w:rPr>
          <w:rFonts w:hint="eastAsia"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核磁共振仪</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lang w:eastAsia="zh-CN"/>
        </w:rPr>
        <w:t>工业</w:t>
      </w:r>
      <w:r>
        <w:rPr>
          <w:rFonts w:hint="eastAsia" w:ascii="仿宋" w:hAnsi="仿宋" w:eastAsia="仿宋" w:cs="仿宋"/>
          <w:color w:val="auto"/>
          <w:szCs w:val="21"/>
          <w:highlight w:val="none"/>
        </w:rPr>
        <w:t>；制造商为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r>
        <w:rPr>
          <w:rFonts w:hint="eastAsia" w:ascii="仿宋" w:hAnsi="仿宋" w:eastAsia="仿宋" w:cs="仿宋"/>
          <w:b/>
          <w:bCs/>
          <w:iCs/>
          <w:color w:val="auto"/>
          <w:szCs w:val="21"/>
          <w:highlight w:val="none"/>
          <w:lang w:eastAsia="zh-CN"/>
        </w:rPr>
        <w:t>。</w:t>
      </w:r>
    </w:p>
    <w:p w14:paraId="4DB2852C">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1BC92C28">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21A94855">
      <w:pPr>
        <w:adjustRightInd w:val="0"/>
        <w:snapToGrid w:val="0"/>
        <w:spacing w:line="360" w:lineRule="auto"/>
        <w:ind w:firstLine="420" w:firstLineChars="200"/>
        <w:rPr>
          <w:rFonts w:ascii="仿宋" w:hAnsi="仿宋" w:eastAsia="仿宋" w:cs="仿宋"/>
          <w:color w:val="auto"/>
          <w:szCs w:val="21"/>
          <w:highlight w:val="none"/>
        </w:rPr>
      </w:pPr>
    </w:p>
    <w:p w14:paraId="153C22BA">
      <w:pPr>
        <w:adjustRightInd w:val="0"/>
        <w:snapToGrid w:val="0"/>
        <w:spacing w:line="360" w:lineRule="auto"/>
        <w:ind w:firstLine="420" w:firstLineChars="200"/>
        <w:rPr>
          <w:rFonts w:ascii="仿宋" w:hAnsi="仿宋" w:eastAsia="仿宋" w:cs="仿宋"/>
          <w:color w:val="auto"/>
          <w:szCs w:val="21"/>
          <w:highlight w:val="none"/>
        </w:rPr>
      </w:pPr>
    </w:p>
    <w:p w14:paraId="6388BA4D">
      <w:pPr>
        <w:adjustRightInd w:val="0"/>
        <w:snapToGrid w:val="0"/>
        <w:spacing w:line="360" w:lineRule="auto"/>
        <w:ind w:firstLine="420" w:firstLineChars="200"/>
        <w:rPr>
          <w:rFonts w:ascii="仿宋" w:hAnsi="仿宋" w:eastAsia="仿宋" w:cs="仿宋"/>
          <w:color w:val="auto"/>
          <w:szCs w:val="21"/>
          <w:highlight w:val="none"/>
        </w:rPr>
      </w:pPr>
    </w:p>
    <w:p w14:paraId="7652D5F7">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6ACAE8FC">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793B6503">
      <w:pPr>
        <w:adjustRightInd w:val="0"/>
        <w:snapToGrid w:val="0"/>
        <w:spacing w:line="360" w:lineRule="auto"/>
        <w:ind w:firstLine="420" w:firstLineChars="200"/>
        <w:rPr>
          <w:rFonts w:ascii="仿宋" w:hAnsi="仿宋" w:eastAsia="仿宋" w:cs="仿宋"/>
          <w:color w:val="auto"/>
          <w:szCs w:val="21"/>
          <w:highlight w:val="none"/>
        </w:rPr>
      </w:pPr>
    </w:p>
    <w:p w14:paraId="7B58D907">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728FE4EF">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14:paraId="18B218DE">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14:paraId="578AF061">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不享受价格优惠</w:t>
      </w:r>
      <w:r>
        <w:rPr>
          <w:rFonts w:hint="eastAsia" w:ascii="仿宋" w:hAnsi="仿宋" w:eastAsia="仿宋" w:cs="仿宋"/>
          <w:b/>
          <w:bCs/>
          <w:color w:val="auto"/>
          <w:sz w:val="18"/>
          <w:szCs w:val="18"/>
          <w:highlight w:val="none"/>
          <w:lang w:eastAsia="zh-CN"/>
        </w:rPr>
        <w:t>；</w:t>
      </w:r>
    </w:p>
    <w:p w14:paraId="097B88B5">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非联合体投标的可删除“（）”中相应内容；</w:t>
      </w:r>
    </w:p>
    <w:p w14:paraId="6C4764BA">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14:paraId="002232CC">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14:paraId="7A1E935B">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04D8D91E">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7E1B79A0">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6C0B0B8D">
      <w:pPr>
        <w:adjustRightInd w:val="0"/>
        <w:snapToGrid w:val="0"/>
        <w:spacing w:line="360" w:lineRule="auto"/>
        <w:rPr>
          <w:rFonts w:ascii="仿宋" w:hAnsi="仿宋" w:eastAsia="仿宋" w:cs="仿宋"/>
          <w:color w:val="auto"/>
          <w:szCs w:val="21"/>
          <w:highlight w:val="none"/>
        </w:rPr>
      </w:pPr>
    </w:p>
    <w:p w14:paraId="633CF308">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2E5247A9">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DEE9A14">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699C8AD7">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3A7136F6">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核磁共振仪</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06ED32A7">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17EBEB73">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736BE1E">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753929DC">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1A00B7D7">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255CFED2">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42DFC951">
      <w:pPr>
        <w:adjustRightInd w:val="0"/>
        <w:snapToGrid w:val="0"/>
        <w:spacing w:line="360" w:lineRule="auto"/>
        <w:ind w:firstLine="420" w:firstLineChars="200"/>
        <w:rPr>
          <w:rFonts w:ascii="仿宋" w:hAnsi="仿宋" w:eastAsia="仿宋" w:cs="仿宋"/>
          <w:color w:val="auto"/>
          <w:szCs w:val="21"/>
          <w:highlight w:val="none"/>
        </w:rPr>
      </w:pPr>
    </w:p>
    <w:p w14:paraId="25FC0D79">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1C919E2">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7E48C1E2">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06A7B3E0">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3A144B01">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29818FA9">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42658166">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2F292A9D">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3A872E">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3092DF5C">
      <w:pPr>
        <w:pStyle w:val="24"/>
        <w:shd w:val="clear" w:color="auto" w:fill="FFFFFF"/>
        <w:adjustRightInd w:val="0"/>
        <w:snapToGrid w:val="0"/>
        <w:spacing w:before="0" w:beforeAutospacing="0" w:after="0" w:afterAutospacing="0" w:line="360" w:lineRule="auto"/>
        <w:ind w:firstLine="361" w:firstLineChars="200"/>
        <w:rPr>
          <w:color w:val="auto"/>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72F5CD7A">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1CD2ED7B">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3B8E7A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61E544D7">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13231EF5">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浙江理工大学核磁共振仪</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QSZB-Z(H)-H24235(GK)]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48D6A581">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54CEED9C">
      <w:pPr>
        <w:snapToGrid w:val="0"/>
        <w:spacing w:line="360" w:lineRule="auto"/>
        <w:ind w:firstLine="424" w:firstLineChars="202"/>
        <w:rPr>
          <w:rFonts w:ascii="仿宋" w:hAnsi="仿宋" w:eastAsia="仿宋" w:cs="仿宋"/>
          <w:color w:val="auto"/>
          <w:szCs w:val="21"/>
          <w:highlight w:val="none"/>
        </w:rPr>
      </w:pPr>
    </w:p>
    <w:p w14:paraId="61AD0ADE">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294E2EE9">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7D26DA48">
      <w:pPr>
        <w:snapToGrid w:val="0"/>
        <w:spacing w:line="360" w:lineRule="auto"/>
        <w:rPr>
          <w:rFonts w:ascii="仿宋" w:hAnsi="仿宋" w:eastAsia="仿宋" w:cs="仿宋"/>
          <w:b/>
          <w:bCs/>
          <w:color w:val="auto"/>
          <w:szCs w:val="21"/>
          <w:highlight w:val="none"/>
        </w:rPr>
      </w:pPr>
    </w:p>
    <w:p w14:paraId="225235ED">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6B6E3427">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3331CE75">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45DE409">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45580F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559E2A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00956100">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4161D7C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浙江理工大学核磁共振仪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QSZB-Z(H)-H24235(GK)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2D30564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1C90A8D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0506A42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693080B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6413ECE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778431E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343CEC5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14:paraId="744E55EE">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14:paraId="4B84B58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3FB5AB5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72FE7B3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545DA5A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0E8D39EF">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1FD0A716">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094F7EC1">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5674C6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13B95A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7C151996">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37B7EA8F">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浙江理工大学核磁共振仪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QSZB-Z(H)-H24235(GK)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12626C7A">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6847D03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14AFFA2C">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66BBC7DB">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09E25D8F">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123C912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62BFBC0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6B8EF25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34CEBA0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0FEAA14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70D59D6F">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7BA9E1B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54F1C0CE">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33112D70">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6F0670BA">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455F3519">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5D0B">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FE9B">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BFE85">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8BFE85">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4DFF">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OWFmNTlmZWFjOTZiYjc4MDhkMDU3NjEwZjk4ZT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1A5F6C"/>
    <w:rsid w:val="01285229"/>
    <w:rsid w:val="018C1267"/>
    <w:rsid w:val="019E3125"/>
    <w:rsid w:val="01E81FFF"/>
    <w:rsid w:val="01F81427"/>
    <w:rsid w:val="02012A20"/>
    <w:rsid w:val="0255631B"/>
    <w:rsid w:val="025A1D16"/>
    <w:rsid w:val="02675FA2"/>
    <w:rsid w:val="029858A5"/>
    <w:rsid w:val="02B01928"/>
    <w:rsid w:val="02DF5BDD"/>
    <w:rsid w:val="03E17F2F"/>
    <w:rsid w:val="03F93561"/>
    <w:rsid w:val="04932572"/>
    <w:rsid w:val="05156760"/>
    <w:rsid w:val="05362D79"/>
    <w:rsid w:val="05702602"/>
    <w:rsid w:val="059E7BA9"/>
    <w:rsid w:val="05D34727"/>
    <w:rsid w:val="05D66602"/>
    <w:rsid w:val="05F3515E"/>
    <w:rsid w:val="061044BE"/>
    <w:rsid w:val="06495BAA"/>
    <w:rsid w:val="067A5D0F"/>
    <w:rsid w:val="06887ED4"/>
    <w:rsid w:val="068E57D3"/>
    <w:rsid w:val="06D0191A"/>
    <w:rsid w:val="07344949"/>
    <w:rsid w:val="08931933"/>
    <w:rsid w:val="08A42702"/>
    <w:rsid w:val="08E550FE"/>
    <w:rsid w:val="09275A4A"/>
    <w:rsid w:val="099E0664"/>
    <w:rsid w:val="09F27F75"/>
    <w:rsid w:val="0A270D93"/>
    <w:rsid w:val="0A6F7309"/>
    <w:rsid w:val="0A750D64"/>
    <w:rsid w:val="0A754277"/>
    <w:rsid w:val="0AC76F95"/>
    <w:rsid w:val="0B1110DC"/>
    <w:rsid w:val="0B4A1776"/>
    <w:rsid w:val="0B71123C"/>
    <w:rsid w:val="0BEC35DE"/>
    <w:rsid w:val="0C1214DA"/>
    <w:rsid w:val="0C525A8C"/>
    <w:rsid w:val="0C786503"/>
    <w:rsid w:val="0C7C4A4F"/>
    <w:rsid w:val="0CC14FE0"/>
    <w:rsid w:val="0CE9115E"/>
    <w:rsid w:val="0D1A04C9"/>
    <w:rsid w:val="0D3C08AB"/>
    <w:rsid w:val="0D3E3F80"/>
    <w:rsid w:val="0D60217F"/>
    <w:rsid w:val="0DF8415B"/>
    <w:rsid w:val="0E3A13A6"/>
    <w:rsid w:val="0E875343"/>
    <w:rsid w:val="0E995AB0"/>
    <w:rsid w:val="0EFB1BB6"/>
    <w:rsid w:val="0F3516D1"/>
    <w:rsid w:val="0F583081"/>
    <w:rsid w:val="10757130"/>
    <w:rsid w:val="10C446C9"/>
    <w:rsid w:val="11116365"/>
    <w:rsid w:val="112A7CC0"/>
    <w:rsid w:val="112B34AD"/>
    <w:rsid w:val="119B779E"/>
    <w:rsid w:val="11FF5827"/>
    <w:rsid w:val="12350F93"/>
    <w:rsid w:val="12425AC4"/>
    <w:rsid w:val="12532F3F"/>
    <w:rsid w:val="13220891"/>
    <w:rsid w:val="13531A73"/>
    <w:rsid w:val="13C67CD0"/>
    <w:rsid w:val="140A4210"/>
    <w:rsid w:val="14DF4CF8"/>
    <w:rsid w:val="14E34758"/>
    <w:rsid w:val="152F1EC3"/>
    <w:rsid w:val="156C32AB"/>
    <w:rsid w:val="157E0164"/>
    <w:rsid w:val="15D06A51"/>
    <w:rsid w:val="15E05F5F"/>
    <w:rsid w:val="15E74DD8"/>
    <w:rsid w:val="166F0578"/>
    <w:rsid w:val="17176AAE"/>
    <w:rsid w:val="177A7EAB"/>
    <w:rsid w:val="1794430D"/>
    <w:rsid w:val="179A22EB"/>
    <w:rsid w:val="179F160C"/>
    <w:rsid w:val="17A11E41"/>
    <w:rsid w:val="18070575"/>
    <w:rsid w:val="18090C43"/>
    <w:rsid w:val="180F13CC"/>
    <w:rsid w:val="18185587"/>
    <w:rsid w:val="1840369B"/>
    <w:rsid w:val="189833A5"/>
    <w:rsid w:val="18FB5F15"/>
    <w:rsid w:val="1916362C"/>
    <w:rsid w:val="19477B5C"/>
    <w:rsid w:val="19770184"/>
    <w:rsid w:val="1A7148DF"/>
    <w:rsid w:val="1A996F8F"/>
    <w:rsid w:val="1B066372"/>
    <w:rsid w:val="1B321622"/>
    <w:rsid w:val="1BA55B94"/>
    <w:rsid w:val="1C6C4277"/>
    <w:rsid w:val="1D05120D"/>
    <w:rsid w:val="1D474562"/>
    <w:rsid w:val="1D4A6188"/>
    <w:rsid w:val="1DAA2193"/>
    <w:rsid w:val="1E511B62"/>
    <w:rsid w:val="1EA9678E"/>
    <w:rsid w:val="1EBA3927"/>
    <w:rsid w:val="1EF93A25"/>
    <w:rsid w:val="1F9C38D3"/>
    <w:rsid w:val="20767551"/>
    <w:rsid w:val="215A3673"/>
    <w:rsid w:val="21DB64E2"/>
    <w:rsid w:val="221C4C30"/>
    <w:rsid w:val="22A70B6C"/>
    <w:rsid w:val="231351B8"/>
    <w:rsid w:val="23C14303"/>
    <w:rsid w:val="23CB4DD1"/>
    <w:rsid w:val="23E97D65"/>
    <w:rsid w:val="23FF4622"/>
    <w:rsid w:val="24086AFE"/>
    <w:rsid w:val="2489326F"/>
    <w:rsid w:val="250138AE"/>
    <w:rsid w:val="257C56A5"/>
    <w:rsid w:val="26096519"/>
    <w:rsid w:val="26612121"/>
    <w:rsid w:val="26642B59"/>
    <w:rsid w:val="26AA7CA9"/>
    <w:rsid w:val="26B15F84"/>
    <w:rsid w:val="27432BC1"/>
    <w:rsid w:val="27791A74"/>
    <w:rsid w:val="27F0275A"/>
    <w:rsid w:val="28580092"/>
    <w:rsid w:val="28757D97"/>
    <w:rsid w:val="28922879"/>
    <w:rsid w:val="28BC23D4"/>
    <w:rsid w:val="28D03787"/>
    <w:rsid w:val="28F563E3"/>
    <w:rsid w:val="290578B9"/>
    <w:rsid w:val="29293308"/>
    <w:rsid w:val="29822826"/>
    <w:rsid w:val="29D9700E"/>
    <w:rsid w:val="2A407C2A"/>
    <w:rsid w:val="2AA10ED5"/>
    <w:rsid w:val="2AB0275B"/>
    <w:rsid w:val="2ADA0518"/>
    <w:rsid w:val="2AF05838"/>
    <w:rsid w:val="2B087B04"/>
    <w:rsid w:val="2B4A2EDD"/>
    <w:rsid w:val="2B8D1B43"/>
    <w:rsid w:val="2BDB3430"/>
    <w:rsid w:val="2C921974"/>
    <w:rsid w:val="2CA24DE0"/>
    <w:rsid w:val="2CA8421E"/>
    <w:rsid w:val="2D242B88"/>
    <w:rsid w:val="2D4F2439"/>
    <w:rsid w:val="2D7A1D20"/>
    <w:rsid w:val="2DAE7AA9"/>
    <w:rsid w:val="2DBE14C9"/>
    <w:rsid w:val="2DC60EDB"/>
    <w:rsid w:val="2E084AD9"/>
    <w:rsid w:val="2E251D02"/>
    <w:rsid w:val="2E265AF3"/>
    <w:rsid w:val="2E6B1A4E"/>
    <w:rsid w:val="2EAA479D"/>
    <w:rsid w:val="2EB035A9"/>
    <w:rsid w:val="2ECE0839"/>
    <w:rsid w:val="2F1B5E2A"/>
    <w:rsid w:val="2F6A64D8"/>
    <w:rsid w:val="2FA10B9C"/>
    <w:rsid w:val="30362265"/>
    <w:rsid w:val="30393F2D"/>
    <w:rsid w:val="30616EA9"/>
    <w:rsid w:val="30F2130F"/>
    <w:rsid w:val="31085620"/>
    <w:rsid w:val="31A44D82"/>
    <w:rsid w:val="31F950A2"/>
    <w:rsid w:val="320609C3"/>
    <w:rsid w:val="32B70A61"/>
    <w:rsid w:val="32BE120D"/>
    <w:rsid w:val="32D2015C"/>
    <w:rsid w:val="330C0EF9"/>
    <w:rsid w:val="33261E23"/>
    <w:rsid w:val="33291024"/>
    <w:rsid w:val="33506DE6"/>
    <w:rsid w:val="33A9206B"/>
    <w:rsid w:val="33FA529D"/>
    <w:rsid w:val="341A4047"/>
    <w:rsid w:val="34366310"/>
    <w:rsid w:val="3517359F"/>
    <w:rsid w:val="351F03F9"/>
    <w:rsid w:val="355F0FC1"/>
    <w:rsid w:val="359615AC"/>
    <w:rsid w:val="359A6216"/>
    <w:rsid w:val="35A54CED"/>
    <w:rsid w:val="35D275B2"/>
    <w:rsid w:val="36E77F2E"/>
    <w:rsid w:val="37203345"/>
    <w:rsid w:val="37534CA7"/>
    <w:rsid w:val="37D824F1"/>
    <w:rsid w:val="388A0A03"/>
    <w:rsid w:val="38F0685B"/>
    <w:rsid w:val="3923276A"/>
    <w:rsid w:val="392C1E69"/>
    <w:rsid w:val="39331197"/>
    <w:rsid w:val="396E5D7C"/>
    <w:rsid w:val="39D903B1"/>
    <w:rsid w:val="39E42CC8"/>
    <w:rsid w:val="3A172FBE"/>
    <w:rsid w:val="3A29071D"/>
    <w:rsid w:val="3A3F6146"/>
    <w:rsid w:val="3A6E473B"/>
    <w:rsid w:val="3B0C4DFA"/>
    <w:rsid w:val="3B972F43"/>
    <w:rsid w:val="3C022D13"/>
    <w:rsid w:val="3C4D26C6"/>
    <w:rsid w:val="3D044EFC"/>
    <w:rsid w:val="3D476A8F"/>
    <w:rsid w:val="3D6C15E5"/>
    <w:rsid w:val="3E062677"/>
    <w:rsid w:val="3E3C3E33"/>
    <w:rsid w:val="3E6946AD"/>
    <w:rsid w:val="3EB60CB3"/>
    <w:rsid w:val="3EBE0D9B"/>
    <w:rsid w:val="3EC436F9"/>
    <w:rsid w:val="3EC47F7D"/>
    <w:rsid w:val="3EFB063C"/>
    <w:rsid w:val="3F614B15"/>
    <w:rsid w:val="3F740895"/>
    <w:rsid w:val="3F7F04F6"/>
    <w:rsid w:val="3FA5212C"/>
    <w:rsid w:val="3FB93DC6"/>
    <w:rsid w:val="400978ED"/>
    <w:rsid w:val="40253F4D"/>
    <w:rsid w:val="402A691C"/>
    <w:rsid w:val="408C74FE"/>
    <w:rsid w:val="40B956E1"/>
    <w:rsid w:val="40C31DD9"/>
    <w:rsid w:val="41200E1E"/>
    <w:rsid w:val="417D6BDB"/>
    <w:rsid w:val="419104D9"/>
    <w:rsid w:val="41C24ED2"/>
    <w:rsid w:val="41C86EEF"/>
    <w:rsid w:val="41D90132"/>
    <w:rsid w:val="41EF252B"/>
    <w:rsid w:val="422E66F3"/>
    <w:rsid w:val="42395211"/>
    <w:rsid w:val="42552DB0"/>
    <w:rsid w:val="4275164D"/>
    <w:rsid w:val="428B06E7"/>
    <w:rsid w:val="430A3262"/>
    <w:rsid w:val="438A27C8"/>
    <w:rsid w:val="43E47456"/>
    <w:rsid w:val="441309F0"/>
    <w:rsid w:val="44310C44"/>
    <w:rsid w:val="44644583"/>
    <w:rsid w:val="4484575B"/>
    <w:rsid w:val="44AF0CED"/>
    <w:rsid w:val="451F3631"/>
    <w:rsid w:val="45572A56"/>
    <w:rsid w:val="45675BEC"/>
    <w:rsid w:val="457E42F3"/>
    <w:rsid w:val="46101B39"/>
    <w:rsid w:val="46A824B9"/>
    <w:rsid w:val="46BB170B"/>
    <w:rsid w:val="47510906"/>
    <w:rsid w:val="47567AEE"/>
    <w:rsid w:val="47882EEC"/>
    <w:rsid w:val="4941513A"/>
    <w:rsid w:val="495D70F7"/>
    <w:rsid w:val="4A262AF4"/>
    <w:rsid w:val="4ADD244D"/>
    <w:rsid w:val="4B0A4380"/>
    <w:rsid w:val="4B414A2E"/>
    <w:rsid w:val="4B4C5A72"/>
    <w:rsid w:val="4B642F54"/>
    <w:rsid w:val="4B7074E5"/>
    <w:rsid w:val="4B716301"/>
    <w:rsid w:val="4B7D5F80"/>
    <w:rsid w:val="4BAC7EC1"/>
    <w:rsid w:val="4BF40741"/>
    <w:rsid w:val="4C5E019B"/>
    <w:rsid w:val="4C7A3E2A"/>
    <w:rsid w:val="4CD0284B"/>
    <w:rsid w:val="4E397895"/>
    <w:rsid w:val="4E475085"/>
    <w:rsid w:val="4E6179A5"/>
    <w:rsid w:val="4F54289B"/>
    <w:rsid w:val="4F64249F"/>
    <w:rsid w:val="4F6E1200"/>
    <w:rsid w:val="4FA47125"/>
    <w:rsid w:val="4FC56911"/>
    <w:rsid w:val="4FCC2DC9"/>
    <w:rsid w:val="4FCF3A38"/>
    <w:rsid w:val="4FEE189E"/>
    <w:rsid w:val="4FF5727D"/>
    <w:rsid w:val="501008FA"/>
    <w:rsid w:val="50945995"/>
    <w:rsid w:val="50E02600"/>
    <w:rsid w:val="50EB6E9C"/>
    <w:rsid w:val="510113CF"/>
    <w:rsid w:val="51070878"/>
    <w:rsid w:val="51155AB7"/>
    <w:rsid w:val="5148519A"/>
    <w:rsid w:val="51C0017A"/>
    <w:rsid w:val="52121B0D"/>
    <w:rsid w:val="527D4949"/>
    <w:rsid w:val="52DA5B1C"/>
    <w:rsid w:val="53121571"/>
    <w:rsid w:val="532332A7"/>
    <w:rsid w:val="539F2EE7"/>
    <w:rsid w:val="53B8505D"/>
    <w:rsid w:val="53F038EA"/>
    <w:rsid w:val="543F264E"/>
    <w:rsid w:val="54576B17"/>
    <w:rsid w:val="54E160E1"/>
    <w:rsid w:val="54FD504B"/>
    <w:rsid w:val="55473849"/>
    <w:rsid w:val="554930D2"/>
    <w:rsid w:val="555C145C"/>
    <w:rsid w:val="55C15F0B"/>
    <w:rsid w:val="55C43C6A"/>
    <w:rsid w:val="563038B3"/>
    <w:rsid w:val="564C4465"/>
    <w:rsid w:val="56724FD9"/>
    <w:rsid w:val="56A10410"/>
    <w:rsid w:val="56C65928"/>
    <w:rsid w:val="56C972A1"/>
    <w:rsid w:val="57560F88"/>
    <w:rsid w:val="57793602"/>
    <w:rsid w:val="58055B79"/>
    <w:rsid w:val="58A14F74"/>
    <w:rsid w:val="58D41D8A"/>
    <w:rsid w:val="5948194C"/>
    <w:rsid w:val="595A333D"/>
    <w:rsid w:val="59BA69E3"/>
    <w:rsid w:val="5A063425"/>
    <w:rsid w:val="5A417035"/>
    <w:rsid w:val="5A4B453D"/>
    <w:rsid w:val="5A522A93"/>
    <w:rsid w:val="5A661DF4"/>
    <w:rsid w:val="5A7F74DE"/>
    <w:rsid w:val="5A935F96"/>
    <w:rsid w:val="5ACF0178"/>
    <w:rsid w:val="5B0C5D54"/>
    <w:rsid w:val="5B2353A2"/>
    <w:rsid w:val="5B2402E4"/>
    <w:rsid w:val="5B763444"/>
    <w:rsid w:val="5BE879E4"/>
    <w:rsid w:val="5C3E17F9"/>
    <w:rsid w:val="5C537D21"/>
    <w:rsid w:val="5CD129FB"/>
    <w:rsid w:val="5CFA53B0"/>
    <w:rsid w:val="5D3A6920"/>
    <w:rsid w:val="5D4A02A9"/>
    <w:rsid w:val="5D8135CC"/>
    <w:rsid w:val="5DA64C8A"/>
    <w:rsid w:val="5DEB03AE"/>
    <w:rsid w:val="5E002DDD"/>
    <w:rsid w:val="5E071F26"/>
    <w:rsid w:val="5E23788C"/>
    <w:rsid w:val="5E551C67"/>
    <w:rsid w:val="5E566CF4"/>
    <w:rsid w:val="5E6C7908"/>
    <w:rsid w:val="5EC43CA0"/>
    <w:rsid w:val="5EED05F3"/>
    <w:rsid w:val="5F064C35"/>
    <w:rsid w:val="5F2A7D5B"/>
    <w:rsid w:val="5F2E7875"/>
    <w:rsid w:val="600446EC"/>
    <w:rsid w:val="600D2EE6"/>
    <w:rsid w:val="60196FA0"/>
    <w:rsid w:val="601E7EAA"/>
    <w:rsid w:val="6091207C"/>
    <w:rsid w:val="60A26D69"/>
    <w:rsid w:val="61407121"/>
    <w:rsid w:val="61BE6360"/>
    <w:rsid w:val="61D0464C"/>
    <w:rsid w:val="61DB5D3A"/>
    <w:rsid w:val="621760F6"/>
    <w:rsid w:val="62246B60"/>
    <w:rsid w:val="62E36EC5"/>
    <w:rsid w:val="62E81FE8"/>
    <w:rsid w:val="62E97B13"/>
    <w:rsid w:val="636F54EC"/>
    <w:rsid w:val="644F1ACD"/>
    <w:rsid w:val="648D579B"/>
    <w:rsid w:val="64A8372F"/>
    <w:rsid w:val="64B95A68"/>
    <w:rsid w:val="64C035B4"/>
    <w:rsid w:val="653F3838"/>
    <w:rsid w:val="658D6058"/>
    <w:rsid w:val="65FC336D"/>
    <w:rsid w:val="66007761"/>
    <w:rsid w:val="662D19F1"/>
    <w:rsid w:val="663A7A43"/>
    <w:rsid w:val="666A6BDD"/>
    <w:rsid w:val="66A53123"/>
    <w:rsid w:val="66F85BDC"/>
    <w:rsid w:val="671F2FEE"/>
    <w:rsid w:val="67317F09"/>
    <w:rsid w:val="67897CFE"/>
    <w:rsid w:val="679F25C0"/>
    <w:rsid w:val="67A212D9"/>
    <w:rsid w:val="67EA44FC"/>
    <w:rsid w:val="67FF1998"/>
    <w:rsid w:val="680C374A"/>
    <w:rsid w:val="680D1D99"/>
    <w:rsid w:val="681A7759"/>
    <w:rsid w:val="6840613C"/>
    <w:rsid w:val="6876068B"/>
    <w:rsid w:val="68C97848"/>
    <w:rsid w:val="68E7433A"/>
    <w:rsid w:val="68E86ABE"/>
    <w:rsid w:val="69056BF9"/>
    <w:rsid w:val="691E67B1"/>
    <w:rsid w:val="69431270"/>
    <w:rsid w:val="69B428E1"/>
    <w:rsid w:val="69B86306"/>
    <w:rsid w:val="6A0B6633"/>
    <w:rsid w:val="6A7F4F75"/>
    <w:rsid w:val="6ACA16F9"/>
    <w:rsid w:val="6AFF00CA"/>
    <w:rsid w:val="6B16774A"/>
    <w:rsid w:val="6BAB2FCD"/>
    <w:rsid w:val="6C492D55"/>
    <w:rsid w:val="6C8178B4"/>
    <w:rsid w:val="6C84727C"/>
    <w:rsid w:val="6C8E0906"/>
    <w:rsid w:val="6E2D30BE"/>
    <w:rsid w:val="6E2F78A7"/>
    <w:rsid w:val="6E8509EA"/>
    <w:rsid w:val="6EB54E50"/>
    <w:rsid w:val="6ECE2681"/>
    <w:rsid w:val="6EF77006"/>
    <w:rsid w:val="6F656567"/>
    <w:rsid w:val="6F9441FC"/>
    <w:rsid w:val="6FAA5FB1"/>
    <w:rsid w:val="6FB86EC0"/>
    <w:rsid w:val="6FB9715F"/>
    <w:rsid w:val="6FC65730"/>
    <w:rsid w:val="6FC96403"/>
    <w:rsid w:val="700D4ACD"/>
    <w:rsid w:val="708A3C8C"/>
    <w:rsid w:val="70A12054"/>
    <w:rsid w:val="71030383"/>
    <w:rsid w:val="71197B42"/>
    <w:rsid w:val="720811E2"/>
    <w:rsid w:val="72340F9C"/>
    <w:rsid w:val="72686EF1"/>
    <w:rsid w:val="729965A8"/>
    <w:rsid w:val="72B65B08"/>
    <w:rsid w:val="72C226BE"/>
    <w:rsid w:val="72F52C2C"/>
    <w:rsid w:val="72FA70AF"/>
    <w:rsid w:val="73087812"/>
    <w:rsid w:val="731E5707"/>
    <w:rsid w:val="737238D8"/>
    <w:rsid w:val="73AB63BB"/>
    <w:rsid w:val="73C623CD"/>
    <w:rsid w:val="73D4787E"/>
    <w:rsid w:val="746F4A04"/>
    <w:rsid w:val="74BD630E"/>
    <w:rsid w:val="74CB259B"/>
    <w:rsid w:val="75E6503F"/>
    <w:rsid w:val="75EF44CC"/>
    <w:rsid w:val="76056734"/>
    <w:rsid w:val="762D38BA"/>
    <w:rsid w:val="76741247"/>
    <w:rsid w:val="76F21D7B"/>
    <w:rsid w:val="774152C9"/>
    <w:rsid w:val="78355583"/>
    <w:rsid w:val="78536C0C"/>
    <w:rsid w:val="78C15396"/>
    <w:rsid w:val="793070F8"/>
    <w:rsid w:val="79347CC6"/>
    <w:rsid w:val="796F195D"/>
    <w:rsid w:val="797B5E33"/>
    <w:rsid w:val="79962924"/>
    <w:rsid w:val="79D825C1"/>
    <w:rsid w:val="7A3F6AB2"/>
    <w:rsid w:val="7A5D1027"/>
    <w:rsid w:val="7A8555FE"/>
    <w:rsid w:val="7A971B46"/>
    <w:rsid w:val="7AC77DE0"/>
    <w:rsid w:val="7ADC408A"/>
    <w:rsid w:val="7B133128"/>
    <w:rsid w:val="7B1959FC"/>
    <w:rsid w:val="7B1C502C"/>
    <w:rsid w:val="7B3202D1"/>
    <w:rsid w:val="7B52681B"/>
    <w:rsid w:val="7B5D131E"/>
    <w:rsid w:val="7BC44ABA"/>
    <w:rsid w:val="7BF60D85"/>
    <w:rsid w:val="7D7C4AB4"/>
    <w:rsid w:val="7D7D75C8"/>
    <w:rsid w:val="7DB41B16"/>
    <w:rsid w:val="7DEB79E2"/>
    <w:rsid w:val="7DFC5027"/>
    <w:rsid w:val="7E002D54"/>
    <w:rsid w:val="7E1A04DD"/>
    <w:rsid w:val="7E74358B"/>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
    <w:link w:val="52"/>
    <w:qFormat/>
    <w:uiPriority w:val="0"/>
    <w:pPr>
      <w:ind w:firstLine="420"/>
    </w:pPr>
    <w:rPr>
      <w:rFonts w:eastAsia="宋体"/>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9"/>
    <w:unhideWhenUsed/>
    <w:qFormat/>
    <w:uiPriority w:val="99"/>
    <w:rPr>
      <w:rFonts w:ascii="宋体"/>
      <w:sz w:val="18"/>
      <w:szCs w:val="18"/>
    </w:rPr>
  </w:style>
  <w:style w:type="paragraph" w:styleId="12">
    <w:name w:val="annotation text"/>
    <w:basedOn w:val="1"/>
    <w:link w:val="84"/>
    <w:unhideWhenUsed/>
    <w:qFormat/>
    <w:uiPriority w:val="99"/>
    <w:pPr>
      <w:jc w:val="left"/>
    </w:pPr>
  </w:style>
  <w:style w:type="paragraph" w:styleId="13">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4">
    <w:name w:val="Body Text Indent"/>
    <w:basedOn w:val="1"/>
    <w:next w:val="15"/>
    <w:link w:val="76"/>
    <w:qFormat/>
    <w:uiPriority w:val="0"/>
    <w:pPr>
      <w:spacing w:line="200" w:lineRule="atLeast"/>
      <w:ind w:firstLine="301"/>
    </w:pPr>
    <w:rPr>
      <w:rFonts w:ascii="宋体" w:hAnsi="Courier New"/>
      <w:spacing w:val="-4"/>
      <w:sz w:val="18"/>
    </w:rPr>
  </w:style>
  <w:style w:type="paragraph" w:styleId="15">
    <w:name w:val="Body Text First Indent 2"/>
    <w:basedOn w:val="14"/>
    <w:next w:val="1"/>
    <w:link w:val="92"/>
    <w:unhideWhenUsed/>
    <w:qFormat/>
    <w:uiPriority w:val="99"/>
    <w:pPr>
      <w:ind w:firstLine="420"/>
    </w:p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Plain Text"/>
    <w:basedOn w:val="1"/>
    <w:link w:val="61"/>
    <w:qFormat/>
    <w:uiPriority w:val="99"/>
    <w:pPr>
      <w:spacing w:before="156" w:beforeLines="50" w:after="156" w:afterLines="50" w:line="400" w:lineRule="atLeast"/>
    </w:pPr>
    <w:rPr>
      <w:rFonts w:ascii="宋体" w:hAnsi="Courier New"/>
      <w:sz w:val="24"/>
      <w:szCs w:val="24"/>
    </w:rPr>
  </w:style>
  <w:style w:type="paragraph" w:styleId="18">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8"/>
    <w:qFormat/>
    <w:uiPriority w:val="0"/>
    <w:rPr>
      <w:rFonts w:ascii="Times New Roman" w:hAnsi="Times New Roman" w:eastAsia="宋体" w:cs="Times New Roman"/>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2"/>
    <w:next w:val="12"/>
    <w:link w:val="62"/>
    <w:unhideWhenUsed/>
    <w:qFormat/>
    <w:uiPriority w:val="99"/>
    <w:rPr>
      <w:b/>
      <w:bCs/>
      <w:sz w:val="28"/>
      <w:szCs w:val="24"/>
    </w:rPr>
  </w:style>
  <w:style w:type="paragraph" w:styleId="26">
    <w:name w:val="Body Text First Indent"/>
    <w:basedOn w:val="13"/>
    <w:unhideWhenUsed/>
    <w:qFormat/>
    <w:uiPriority w:val="99"/>
    <w:pPr>
      <w:ind w:firstLine="420" w:firstLineChars="1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Emphasis"/>
    <w:basedOn w:val="29"/>
    <w:qFormat/>
    <w:uiPriority w:val="20"/>
    <w:rPr>
      <w:i/>
    </w:rPr>
  </w:style>
  <w:style w:type="character" w:styleId="34">
    <w:name w:val="HTML Definition"/>
    <w:unhideWhenUsed/>
    <w:qFormat/>
    <w:uiPriority w:val="99"/>
    <w:rPr>
      <w:i/>
    </w:rPr>
  </w:style>
  <w:style w:type="character" w:styleId="35">
    <w:name w:val="Hyperlink"/>
    <w:qFormat/>
    <w:uiPriority w:val="0"/>
    <w:rPr>
      <w:color w:val="5579A7"/>
      <w:u w:val="none"/>
    </w:rPr>
  </w:style>
  <w:style w:type="character" w:styleId="36">
    <w:name w:val="HTML Code"/>
    <w:unhideWhenUsed/>
    <w:qFormat/>
    <w:uiPriority w:val="99"/>
    <w:rPr>
      <w:rFonts w:ascii="-apple-system" w:hAnsi="-apple-system" w:eastAsia="-apple-system" w:cs="-apple-system"/>
      <w:sz w:val="21"/>
      <w:szCs w:val="21"/>
    </w:rPr>
  </w:style>
  <w:style w:type="character" w:styleId="37">
    <w:name w:val="annotation reference"/>
    <w:unhideWhenUsed/>
    <w:qFormat/>
    <w:uiPriority w:val="99"/>
    <w:rPr>
      <w:sz w:val="21"/>
      <w:szCs w:val="21"/>
    </w:rPr>
  </w:style>
  <w:style w:type="character" w:styleId="38">
    <w:name w:val="HTML Keyboard"/>
    <w:unhideWhenUsed/>
    <w:qFormat/>
    <w:uiPriority w:val="99"/>
    <w:rPr>
      <w:rFonts w:hint="default" w:ascii="-apple-system" w:hAnsi="-apple-system" w:eastAsia="-apple-system" w:cs="-apple-system"/>
      <w:sz w:val="21"/>
      <w:szCs w:val="21"/>
    </w:rPr>
  </w:style>
  <w:style w:type="character" w:styleId="39">
    <w:name w:val="HTML Sample"/>
    <w:unhideWhenUsed/>
    <w:qFormat/>
    <w:uiPriority w:val="99"/>
    <w:rPr>
      <w:rFonts w:hint="default" w:ascii="-apple-system" w:hAnsi="-apple-system" w:eastAsia="-apple-system" w:cs="-apple-system"/>
      <w:sz w:val="21"/>
      <w:szCs w:val="21"/>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9"/>
    <w:link w:val="21"/>
    <w:qFormat/>
    <w:uiPriority w:val="99"/>
    <w:rPr>
      <w:sz w:val="18"/>
      <w:szCs w:val="18"/>
    </w:rPr>
  </w:style>
  <w:style w:type="character" w:customStyle="1" w:styleId="42">
    <w:name w:val="页脚 字符"/>
    <w:basedOn w:val="29"/>
    <w:link w:val="20"/>
    <w:qFormat/>
    <w:uiPriority w:val="99"/>
    <w:rPr>
      <w:sz w:val="18"/>
      <w:szCs w:val="18"/>
    </w:rPr>
  </w:style>
  <w:style w:type="character" w:customStyle="1" w:styleId="43">
    <w:name w:val="标题 1 字符"/>
    <w:basedOn w:val="29"/>
    <w:link w:val="4"/>
    <w:qFormat/>
    <w:uiPriority w:val="9"/>
    <w:rPr>
      <w:rFonts w:ascii="Times New Roman" w:hAnsi="Times New Roman" w:eastAsia="宋体" w:cs="Times New Roman"/>
      <w:b/>
      <w:bCs/>
      <w:kern w:val="44"/>
      <w:sz w:val="44"/>
      <w:szCs w:val="44"/>
    </w:rPr>
  </w:style>
  <w:style w:type="character" w:customStyle="1" w:styleId="44">
    <w:name w:val="标题 2 字符"/>
    <w:basedOn w:val="29"/>
    <w:link w:val="5"/>
    <w:qFormat/>
    <w:uiPriority w:val="9"/>
    <w:rPr>
      <w:rFonts w:ascii="Cambria" w:hAnsi="Cambria" w:eastAsia="宋体" w:cs="Times New Roman"/>
      <w:b/>
      <w:bCs/>
      <w:sz w:val="32"/>
      <w:szCs w:val="32"/>
    </w:rPr>
  </w:style>
  <w:style w:type="character" w:customStyle="1" w:styleId="45">
    <w:name w:val="标题 3 字符"/>
    <w:basedOn w:val="29"/>
    <w:link w:val="6"/>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1"/>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29"/>
    <w:qFormat/>
    <w:uiPriority w:val="0"/>
  </w:style>
  <w:style w:type="character" w:customStyle="1" w:styleId="52">
    <w:name w:val="正文缩进 字符"/>
    <w:link w:val="9"/>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29"/>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29"/>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7"/>
    <w:qFormat/>
    <w:uiPriority w:val="99"/>
    <w:rPr>
      <w:rFonts w:ascii="宋体" w:hAnsi="Courier New"/>
      <w:sz w:val="24"/>
      <w:szCs w:val="24"/>
    </w:rPr>
  </w:style>
  <w:style w:type="character" w:customStyle="1" w:styleId="62">
    <w:name w:val="批注主题 字符"/>
    <w:link w:val="25"/>
    <w:qFormat/>
    <w:uiPriority w:val="99"/>
    <w:rPr>
      <w:b/>
      <w:bCs/>
      <w:sz w:val="28"/>
      <w:szCs w:val="24"/>
    </w:rPr>
  </w:style>
  <w:style w:type="character" w:customStyle="1" w:styleId="63">
    <w:name w:val="jbox-icon-loading"/>
    <w:basedOn w:val="29"/>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29"/>
    <w:qFormat/>
    <w:uiPriority w:val="0"/>
  </w:style>
  <w:style w:type="character" w:customStyle="1" w:styleId="68">
    <w:name w:val="jbox-icon"/>
    <w:basedOn w:val="29"/>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29"/>
    <w:qFormat/>
    <w:uiPriority w:val="0"/>
  </w:style>
  <w:style w:type="character" w:customStyle="1" w:styleId="71">
    <w:name w:val="jbox-icon-success"/>
    <w:basedOn w:val="29"/>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29"/>
    <w:qFormat/>
    <w:uiPriority w:val="0"/>
  </w:style>
  <w:style w:type="character" w:customStyle="1" w:styleId="76">
    <w:name w:val="正文文本缩进 字符2"/>
    <w:link w:val="14"/>
    <w:qFormat/>
    <w:uiPriority w:val="0"/>
    <w:rPr>
      <w:rFonts w:ascii="宋体" w:hAnsi="Courier New"/>
      <w:spacing w:val="-4"/>
      <w:sz w:val="18"/>
    </w:rPr>
  </w:style>
  <w:style w:type="character" w:customStyle="1" w:styleId="77">
    <w:name w:val="jbox-icon-error"/>
    <w:basedOn w:val="29"/>
    <w:qFormat/>
    <w:uiPriority w:val="0"/>
  </w:style>
  <w:style w:type="character" w:customStyle="1" w:styleId="78">
    <w:name w:val="正文文本 2 字符"/>
    <w:basedOn w:val="29"/>
    <w:link w:val="23"/>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2">
    <w:name w:val="z-窗体顶端 字符1"/>
    <w:basedOn w:val="29"/>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字符1"/>
    <w:basedOn w:val="29"/>
    <w:link w:val="12"/>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9"/>
    <w:semiHidden/>
    <w:qFormat/>
    <w:uiPriority w:val="99"/>
    <w:rPr>
      <w:rFonts w:ascii="Microsoft YaHei UI" w:eastAsia="Microsoft YaHei UI"/>
      <w:sz w:val="18"/>
      <w:szCs w:val="18"/>
    </w:rPr>
  </w:style>
  <w:style w:type="character" w:customStyle="1" w:styleId="87">
    <w:name w:val="正文文本 字符"/>
    <w:basedOn w:val="29"/>
    <w:link w:val="13"/>
    <w:qFormat/>
    <w:uiPriority w:val="99"/>
    <w:rPr>
      <w:rFonts w:ascii="Times New Roman" w:hAnsi="Times New Roman" w:eastAsia="宋体" w:cs="Times New Roman"/>
      <w:sz w:val="28"/>
      <w:szCs w:val="24"/>
    </w:rPr>
  </w:style>
  <w:style w:type="character" w:customStyle="1" w:styleId="88">
    <w:name w:val="批注框文本 字符"/>
    <w:basedOn w:val="29"/>
    <w:link w:val="19"/>
    <w:qFormat/>
    <w:uiPriority w:val="0"/>
    <w:rPr>
      <w:rFonts w:ascii="Times New Roman" w:hAnsi="Times New Roman" w:eastAsia="宋体" w:cs="Times New Roman"/>
      <w:sz w:val="18"/>
      <w:szCs w:val="18"/>
    </w:rPr>
  </w:style>
  <w:style w:type="character" w:customStyle="1" w:styleId="89">
    <w:name w:val="正文文本缩进 字符3"/>
    <w:basedOn w:val="29"/>
    <w:semiHidden/>
    <w:qFormat/>
    <w:uiPriority w:val="99"/>
  </w:style>
  <w:style w:type="character" w:customStyle="1" w:styleId="90">
    <w:name w:val="日期 字符"/>
    <w:basedOn w:val="29"/>
    <w:link w:val="18"/>
    <w:qFormat/>
    <w:uiPriority w:val="0"/>
    <w:rPr>
      <w:rFonts w:ascii="Times New Roman" w:hAnsi="Times New Roman" w:eastAsia="楷体_GB2312" w:cs="Times New Roman"/>
      <w:sz w:val="32"/>
      <w:szCs w:val="20"/>
    </w:rPr>
  </w:style>
  <w:style w:type="character" w:customStyle="1" w:styleId="91">
    <w:name w:val="纯文本 字符3"/>
    <w:basedOn w:val="29"/>
    <w:semiHidden/>
    <w:qFormat/>
    <w:uiPriority w:val="99"/>
    <w:rPr>
      <w:rFonts w:hAnsi="Courier New" w:cs="Courier New" w:asciiTheme="minorEastAsia"/>
    </w:rPr>
  </w:style>
  <w:style w:type="character" w:customStyle="1" w:styleId="92">
    <w:name w:val="正文文本首行缩进 2 字符"/>
    <w:basedOn w:val="89"/>
    <w:link w:val="15"/>
    <w:qFormat/>
    <w:uiPriority w:val="99"/>
    <w:rPr>
      <w:rFonts w:ascii="宋体" w:hAnsi="Courier New"/>
      <w:spacing w:val="-4"/>
      <w:sz w:val="18"/>
    </w:rPr>
  </w:style>
  <w:style w:type="character" w:customStyle="1" w:styleId="93">
    <w:name w:val="z-窗体底端 字符1"/>
    <w:basedOn w:val="29"/>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9"/>
    <w:semiHidden/>
    <w:unhideWhenUsed/>
    <w:qFormat/>
    <w:uiPriority w:val="99"/>
    <w:rPr>
      <w:color w:val="605E5C"/>
      <w:shd w:val="clear" w:color="auto" w:fill="E1DFDD"/>
    </w:rPr>
  </w:style>
  <w:style w:type="character" w:customStyle="1" w:styleId="109">
    <w:name w:val="未处理的提及3"/>
    <w:basedOn w:val="29"/>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2">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31514</Words>
  <Characters>34030</Characters>
  <Lines>32</Lines>
  <Paragraphs>64</Paragraphs>
  <TotalTime>5</TotalTime>
  <ScaleCrop>false</ScaleCrop>
  <LinksUpToDate>false</LinksUpToDate>
  <CharactersWithSpaces>34542</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Young..</cp:lastModifiedBy>
  <dcterms:modified xsi:type="dcterms:W3CDTF">2024-09-30T13:42:06Z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B4718EA3BD2B4B0FA7A00FA013F76FCA_13</vt:lpwstr>
  </property>
</Properties>
</file>