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60674">
      <w:pPr>
        <w:adjustRightInd w:val="0"/>
        <w:snapToGrid w:val="0"/>
        <w:spacing w:line="288" w:lineRule="auto"/>
        <w:rPr>
          <w:rFonts w:ascii="楷体" w:hAnsi="楷体" w:eastAsia="楷体" w:cs="Times New Roman"/>
          <w:b/>
          <w:spacing w:val="-6"/>
          <w:sz w:val="44"/>
          <w:szCs w:val="44"/>
        </w:rPr>
      </w:pPr>
    </w:p>
    <w:p w14:paraId="312EED65">
      <w:pPr>
        <w:adjustRightInd w:val="0"/>
        <w:snapToGrid w:val="0"/>
        <w:spacing w:line="288" w:lineRule="auto"/>
        <w:rPr>
          <w:rFonts w:ascii="楷体" w:hAnsi="楷体" w:eastAsia="楷体" w:cs="Times New Roman"/>
          <w:b/>
          <w:spacing w:val="-6"/>
          <w:sz w:val="44"/>
          <w:szCs w:val="44"/>
        </w:rPr>
      </w:pPr>
    </w:p>
    <w:p w14:paraId="526029FC">
      <w:pPr>
        <w:adjustRightInd w:val="0"/>
        <w:snapToGrid w:val="0"/>
        <w:spacing w:line="288" w:lineRule="auto"/>
        <w:rPr>
          <w:rFonts w:ascii="楷体" w:hAnsi="楷体" w:eastAsia="楷体" w:cs="Times New Roman"/>
          <w:b/>
          <w:spacing w:val="-6"/>
          <w:sz w:val="44"/>
          <w:szCs w:val="44"/>
          <w:highlight w:val="none"/>
        </w:rPr>
      </w:pPr>
    </w:p>
    <w:p w14:paraId="1D653439">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浙江科技大学</w:t>
      </w:r>
    </w:p>
    <w:p w14:paraId="6A979113">
      <w:pPr>
        <w:adjustRightInd w:val="0"/>
        <w:snapToGrid w:val="0"/>
        <w:spacing w:line="288" w:lineRule="auto"/>
        <w:jc w:val="center"/>
        <w:rPr>
          <w:rFonts w:hint="eastAsia" w:ascii="楷体" w:hAnsi="楷体" w:eastAsia="楷体" w:cs="楷体"/>
          <w:b/>
          <w:bCs/>
          <w:sz w:val="48"/>
          <w:szCs w:val="48"/>
          <w:highlight w:val="none"/>
          <w:lang w:eastAsia="zh-CN"/>
        </w:rPr>
      </w:pPr>
      <w:r>
        <w:rPr>
          <w:rFonts w:hint="eastAsia" w:ascii="楷体" w:hAnsi="楷体" w:eastAsia="楷体" w:cs="楷体"/>
          <w:b/>
          <w:bCs/>
          <w:sz w:val="48"/>
          <w:szCs w:val="48"/>
          <w:highlight w:val="none"/>
          <w:lang w:eastAsia="zh-CN"/>
        </w:rPr>
        <w:t>安吉校区2024-2026年度电梯维保服务项目</w:t>
      </w:r>
    </w:p>
    <w:p w14:paraId="1CEDF076">
      <w:pPr>
        <w:adjustRightInd w:val="0"/>
        <w:snapToGrid w:val="0"/>
        <w:spacing w:line="288" w:lineRule="auto"/>
        <w:jc w:val="center"/>
        <w:rPr>
          <w:rFonts w:ascii="楷体" w:hAnsi="楷体" w:eastAsia="楷体" w:cs="楷体"/>
          <w:b/>
          <w:bCs/>
          <w:sz w:val="48"/>
          <w:szCs w:val="48"/>
          <w:highlight w:val="none"/>
        </w:rPr>
      </w:pPr>
    </w:p>
    <w:p w14:paraId="16D5F839">
      <w:pPr>
        <w:adjustRightInd w:val="0"/>
        <w:snapToGrid w:val="0"/>
        <w:spacing w:line="288" w:lineRule="auto"/>
        <w:jc w:val="center"/>
        <w:rPr>
          <w:rFonts w:ascii="楷体" w:hAnsi="楷体" w:eastAsia="楷体" w:cs="楷体"/>
          <w:b/>
          <w:bCs/>
          <w:sz w:val="48"/>
          <w:szCs w:val="48"/>
          <w:highlight w:val="none"/>
        </w:rPr>
      </w:pPr>
    </w:p>
    <w:p w14:paraId="403FC3AC">
      <w:pPr>
        <w:adjustRightInd w:val="0"/>
        <w:snapToGrid w:val="0"/>
        <w:spacing w:line="288" w:lineRule="auto"/>
        <w:jc w:val="center"/>
        <w:rPr>
          <w:rFonts w:ascii="楷体" w:hAnsi="楷体" w:eastAsia="楷体" w:cs="楷体"/>
          <w:b/>
          <w:bCs/>
          <w:sz w:val="72"/>
          <w:szCs w:val="72"/>
          <w:highlight w:val="none"/>
        </w:rPr>
      </w:pPr>
      <w:r>
        <w:rPr>
          <w:rFonts w:hint="eastAsia" w:ascii="楷体" w:hAnsi="楷体" w:eastAsia="楷体" w:cs="楷体"/>
          <w:b/>
          <w:bCs/>
          <w:sz w:val="72"/>
          <w:szCs w:val="72"/>
          <w:highlight w:val="none"/>
        </w:rPr>
        <w:t>磋商文件</w:t>
      </w:r>
    </w:p>
    <w:p w14:paraId="12A2942D">
      <w:pPr>
        <w:adjustRightInd w:val="0"/>
        <w:snapToGrid w:val="0"/>
        <w:spacing w:line="288" w:lineRule="auto"/>
        <w:jc w:val="center"/>
        <w:rPr>
          <w:rFonts w:ascii="楷体" w:hAnsi="楷体" w:eastAsia="楷体" w:cs="楷体"/>
          <w:b/>
          <w:bCs/>
          <w:sz w:val="36"/>
          <w:szCs w:val="36"/>
          <w:highlight w:val="none"/>
        </w:rPr>
      </w:pPr>
      <w:r>
        <w:rPr>
          <w:rFonts w:hint="eastAsia" w:ascii="楷体" w:hAnsi="楷体" w:eastAsia="楷体" w:cs="楷体"/>
          <w:b/>
          <w:bCs/>
          <w:sz w:val="36"/>
          <w:szCs w:val="36"/>
          <w:highlight w:val="none"/>
        </w:rPr>
        <w:t>（线上电子交易）</w:t>
      </w:r>
    </w:p>
    <w:p w14:paraId="2AE99581">
      <w:pPr>
        <w:adjustRightInd w:val="0"/>
        <w:snapToGrid w:val="0"/>
        <w:spacing w:line="288" w:lineRule="auto"/>
        <w:jc w:val="center"/>
        <w:rPr>
          <w:rFonts w:ascii="楷体" w:hAnsi="楷体" w:eastAsia="楷体" w:cs="楷体"/>
          <w:b/>
          <w:bCs/>
          <w:sz w:val="36"/>
          <w:szCs w:val="36"/>
          <w:highlight w:val="none"/>
        </w:rPr>
      </w:pPr>
    </w:p>
    <w:p w14:paraId="4E908BFC">
      <w:pPr>
        <w:adjustRightInd w:val="0"/>
        <w:snapToGrid w:val="0"/>
        <w:spacing w:line="288" w:lineRule="auto"/>
        <w:jc w:val="center"/>
        <w:rPr>
          <w:rFonts w:ascii="楷体" w:hAnsi="楷体" w:eastAsia="楷体" w:cs="楷体"/>
          <w:b/>
          <w:bCs/>
          <w:sz w:val="36"/>
          <w:szCs w:val="36"/>
          <w:highlight w:val="none"/>
        </w:rPr>
      </w:pPr>
    </w:p>
    <w:p w14:paraId="1984E8CB">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项目名称：</w:t>
      </w:r>
      <w:r>
        <w:rPr>
          <w:rFonts w:hint="eastAsia" w:ascii="楷体" w:hAnsi="楷体" w:eastAsia="楷体" w:cs="楷体"/>
          <w:b/>
          <w:bCs/>
          <w:sz w:val="30"/>
          <w:szCs w:val="30"/>
          <w:highlight w:val="none"/>
          <w:lang w:eastAsia="zh-CN"/>
        </w:rPr>
        <w:t>安吉校区2024-2026年度电梯维保服务项目</w:t>
      </w:r>
    </w:p>
    <w:p w14:paraId="45E37092">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项目编号：</w:t>
      </w:r>
      <w:r>
        <w:rPr>
          <w:rFonts w:hint="eastAsia" w:ascii="楷体" w:hAnsi="楷体" w:eastAsia="楷体" w:cs="楷体"/>
          <w:b/>
          <w:bCs/>
          <w:sz w:val="30"/>
          <w:szCs w:val="30"/>
          <w:highlight w:val="none"/>
          <w:lang w:eastAsia="zh-CN"/>
        </w:rPr>
        <w:t>QSZB-Z(F)-B24497(CS)</w:t>
      </w:r>
    </w:p>
    <w:p w14:paraId="574AA6F9">
      <w:pPr>
        <w:adjustRightInd w:val="0"/>
        <w:snapToGrid w:val="0"/>
        <w:spacing w:line="288" w:lineRule="auto"/>
        <w:rPr>
          <w:rFonts w:hint="eastAsia" w:ascii="楷体" w:hAnsi="楷体" w:eastAsia="楷体" w:cs="楷体"/>
          <w:b/>
          <w:bCs/>
          <w:sz w:val="30"/>
          <w:szCs w:val="30"/>
          <w:highlight w:val="none"/>
          <w:lang w:eastAsia="zh-CN"/>
        </w:rPr>
      </w:pPr>
      <w:r>
        <w:rPr>
          <w:rFonts w:hint="eastAsia" w:ascii="楷体" w:hAnsi="楷体" w:eastAsia="楷体" w:cs="楷体"/>
          <w:b/>
          <w:bCs/>
          <w:sz w:val="30"/>
          <w:szCs w:val="30"/>
          <w:highlight w:val="none"/>
        </w:rPr>
        <w:t>采 购 人：</w:t>
      </w:r>
      <w:r>
        <w:rPr>
          <w:rFonts w:hint="eastAsia" w:ascii="楷体" w:hAnsi="楷体" w:eastAsia="楷体" w:cs="楷体"/>
          <w:b/>
          <w:bCs/>
          <w:sz w:val="30"/>
          <w:szCs w:val="30"/>
          <w:highlight w:val="none"/>
          <w:lang w:eastAsia="zh-CN"/>
        </w:rPr>
        <w:t>浙江科技大学</w:t>
      </w:r>
    </w:p>
    <w:p w14:paraId="54B73BFD">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采购代理机构：浙江求是招标代理有限公司</w:t>
      </w:r>
    </w:p>
    <w:p w14:paraId="346AD5F0">
      <w:pPr>
        <w:adjustRightInd w:val="0"/>
        <w:snapToGrid w:val="0"/>
        <w:spacing w:line="288" w:lineRule="auto"/>
        <w:rPr>
          <w:rFonts w:ascii="楷体" w:hAnsi="楷体" w:eastAsia="楷体" w:cs="楷体"/>
          <w:b/>
          <w:bCs/>
          <w:sz w:val="30"/>
          <w:szCs w:val="30"/>
          <w:highlight w:val="none"/>
        </w:rPr>
      </w:pPr>
      <w:r>
        <w:rPr>
          <w:rFonts w:hint="eastAsia" w:ascii="楷体" w:hAnsi="楷体" w:eastAsia="楷体" w:cs="楷体"/>
          <w:b/>
          <w:bCs/>
          <w:sz w:val="30"/>
          <w:szCs w:val="30"/>
          <w:highlight w:val="none"/>
        </w:rPr>
        <w:t>采购计划文号：临[2024]66330号</w:t>
      </w:r>
    </w:p>
    <w:p w14:paraId="4A903F3C">
      <w:pPr>
        <w:widowControl/>
        <w:adjustRightInd w:val="0"/>
        <w:snapToGrid w:val="0"/>
        <w:spacing w:line="288" w:lineRule="auto"/>
        <w:jc w:val="left"/>
        <w:rPr>
          <w:rFonts w:ascii="楷体" w:hAnsi="楷体" w:eastAsia="楷体" w:cs="楷体"/>
          <w:b/>
          <w:bCs/>
          <w:sz w:val="30"/>
          <w:szCs w:val="30"/>
          <w:highlight w:val="none"/>
        </w:rPr>
      </w:pPr>
      <w:r>
        <w:rPr>
          <w:rFonts w:ascii="楷体" w:hAnsi="楷体" w:eastAsia="楷体" w:cs="楷体"/>
          <w:b/>
          <w:bCs/>
          <w:sz w:val="30"/>
          <w:szCs w:val="30"/>
          <w:highlight w:val="none"/>
        </w:rPr>
        <w:br w:type="page"/>
      </w:r>
    </w:p>
    <w:p w14:paraId="73DE392D">
      <w:pPr>
        <w:adjustRightInd w:val="0"/>
        <w:snapToGrid w:val="0"/>
        <w:spacing w:line="288" w:lineRule="auto"/>
        <w:rPr>
          <w:rFonts w:ascii="楷体" w:hAnsi="楷体" w:eastAsia="楷体" w:cs="楷体"/>
          <w:b/>
          <w:bCs/>
          <w:sz w:val="30"/>
          <w:szCs w:val="30"/>
        </w:rPr>
      </w:pPr>
    </w:p>
    <w:p w14:paraId="16272DD0">
      <w:pPr>
        <w:adjustRightInd w:val="0"/>
        <w:snapToGrid w:val="0"/>
        <w:spacing w:line="288" w:lineRule="auto"/>
        <w:jc w:val="center"/>
        <w:outlineLvl w:val="0"/>
        <w:rPr>
          <w:rFonts w:ascii="楷体" w:hAnsi="楷体" w:eastAsia="楷体" w:cs="楷体"/>
          <w:b/>
          <w:bCs/>
          <w:sz w:val="48"/>
          <w:szCs w:val="48"/>
        </w:rPr>
      </w:pPr>
      <w:r>
        <w:rPr>
          <w:rFonts w:hint="eastAsia" w:ascii="楷体" w:hAnsi="楷体" w:eastAsia="楷体" w:cs="楷体"/>
          <w:b/>
          <w:bCs/>
          <w:sz w:val="48"/>
          <w:szCs w:val="48"/>
        </w:rPr>
        <w:t xml:space="preserve">目 </w:t>
      </w:r>
      <w:r>
        <w:rPr>
          <w:rFonts w:ascii="楷体" w:hAnsi="楷体" w:eastAsia="楷体" w:cs="楷体"/>
          <w:b/>
          <w:bCs/>
          <w:sz w:val="48"/>
          <w:szCs w:val="48"/>
        </w:rPr>
        <w:t xml:space="preserve"> </w:t>
      </w:r>
      <w:r>
        <w:rPr>
          <w:rFonts w:hint="eastAsia" w:ascii="楷体" w:hAnsi="楷体" w:eastAsia="楷体" w:cs="楷体"/>
          <w:b/>
          <w:bCs/>
          <w:sz w:val="48"/>
          <w:szCs w:val="48"/>
        </w:rPr>
        <w:t>录</w:t>
      </w:r>
    </w:p>
    <w:p w14:paraId="45412A3A">
      <w:pPr>
        <w:adjustRightInd w:val="0"/>
        <w:snapToGrid w:val="0"/>
        <w:spacing w:line="288" w:lineRule="auto"/>
        <w:rPr>
          <w:rFonts w:ascii="楷体" w:hAnsi="楷体" w:eastAsia="楷体" w:cs="楷体"/>
          <w:b/>
          <w:bCs/>
          <w:sz w:val="30"/>
          <w:szCs w:val="30"/>
        </w:rPr>
      </w:pPr>
    </w:p>
    <w:p w14:paraId="6E88E5FC">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第一章  采购邀请</w:t>
      </w:r>
    </w:p>
    <w:p w14:paraId="6C578868">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第二章  采购需求</w:t>
      </w:r>
    </w:p>
    <w:p w14:paraId="01638A8A">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第三章  供应商须知</w:t>
      </w:r>
    </w:p>
    <w:p w14:paraId="2DF40C1F">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第四章  评审方法和评审标准</w:t>
      </w:r>
    </w:p>
    <w:p w14:paraId="1BBC86F3">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第五章  拟签订的合同文本</w:t>
      </w:r>
    </w:p>
    <w:p w14:paraId="5A2F2020">
      <w:pPr>
        <w:adjustRightInd w:val="0"/>
        <w:snapToGrid w:val="0"/>
        <w:spacing w:line="288" w:lineRule="auto"/>
        <w:ind w:firstLine="708" w:firstLineChars="235"/>
        <w:rPr>
          <w:rFonts w:ascii="楷体" w:hAnsi="楷体" w:eastAsia="楷体" w:cs="楷体"/>
          <w:b/>
          <w:bCs/>
          <w:sz w:val="30"/>
          <w:szCs w:val="30"/>
        </w:rPr>
      </w:pPr>
      <w:r>
        <w:rPr>
          <w:rFonts w:hint="eastAsia" w:ascii="楷体" w:hAnsi="楷体" w:eastAsia="楷体" w:cs="楷体"/>
          <w:b/>
          <w:bCs/>
          <w:sz w:val="30"/>
          <w:szCs w:val="30"/>
        </w:rPr>
        <w:t>第六章  响应文件格式</w:t>
      </w:r>
    </w:p>
    <w:p w14:paraId="478E9949">
      <w:pPr>
        <w:widowControl/>
        <w:jc w:val="left"/>
      </w:pPr>
    </w:p>
    <w:p w14:paraId="4F90256C">
      <w:pPr>
        <w:widowControl/>
        <w:jc w:val="left"/>
        <w:sectPr>
          <w:headerReference r:id="rId3" w:type="default"/>
          <w:footerReference r:id="rId4" w:type="default"/>
          <w:pgSz w:w="11906" w:h="16838"/>
          <w:pgMar w:top="1247" w:right="1247" w:bottom="1247" w:left="1247" w:header="0" w:footer="725" w:gutter="0"/>
          <w:pgNumType w:start="1"/>
          <w:cols w:space="425" w:num="1"/>
          <w:docGrid w:type="lines" w:linePitch="312" w:charSpace="0"/>
        </w:sectPr>
      </w:pPr>
    </w:p>
    <w:p w14:paraId="31D419CE">
      <w:pPr>
        <w:adjustRightInd w:val="0"/>
        <w:snapToGrid w:val="0"/>
        <w:spacing w:line="288" w:lineRule="auto"/>
        <w:jc w:val="center"/>
        <w:outlineLvl w:val="0"/>
        <w:rPr>
          <w:rFonts w:cs="楷体"/>
          <w:color w:val="0000FF"/>
          <w:sz w:val="21"/>
          <w:szCs w:val="21"/>
          <w:highlight w:val="none"/>
        </w:rPr>
      </w:pPr>
      <w:r>
        <w:rPr>
          <w:rFonts w:hint="eastAsia"/>
          <w:b/>
          <w:bCs/>
          <w:sz w:val="32"/>
          <w:szCs w:val="32"/>
          <w:highlight w:val="none"/>
        </w:rPr>
        <w:t xml:space="preserve">第一章 </w:t>
      </w:r>
      <w:r>
        <w:rPr>
          <w:b/>
          <w:bCs/>
          <w:sz w:val="32"/>
          <w:szCs w:val="32"/>
          <w:highlight w:val="none"/>
        </w:rPr>
        <w:t xml:space="preserve"> </w:t>
      </w:r>
      <w:r>
        <w:rPr>
          <w:rFonts w:hint="eastAsia"/>
          <w:b/>
          <w:bCs/>
          <w:sz w:val="32"/>
          <w:szCs w:val="32"/>
          <w:highlight w:val="none"/>
        </w:rPr>
        <w:t>采购邀请</w:t>
      </w:r>
    </w:p>
    <w:p w14:paraId="212D3219">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rPr>
        <w:t>项目概况</w:t>
      </w:r>
    </w:p>
    <w:p w14:paraId="406B37A8">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b/>
          <w:sz w:val="21"/>
          <w:szCs w:val="21"/>
          <w:highlight w:val="none"/>
        </w:rPr>
      </w:pPr>
      <w:r>
        <w:rPr>
          <w:rFonts w:hint="eastAsia"/>
          <w:b/>
          <w:sz w:val="21"/>
          <w:szCs w:val="21"/>
          <w:highlight w:val="none"/>
          <w:u w:val="single"/>
        </w:rPr>
        <w:t xml:space="preserve"> </w:t>
      </w:r>
      <w:r>
        <w:rPr>
          <w:rFonts w:hint="eastAsia"/>
          <w:b/>
          <w:sz w:val="21"/>
          <w:szCs w:val="21"/>
          <w:highlight w:val="none"/>
          <w:u w:val="single"/>
          <w:lang w:eastAsia="zh-CN"/>
        </w:rPr>
        <w:t>安吉校区2024-2026年度电梯维保服务项目</w:t>
      </w:r>
      <w:r>
        <w:rPr>
          <w:rFonts w:hint="eastAsia"/>
          <w:b/>
          <w:sz w:val="21"/>
          <w:szCs w:val="21"/>
          <w:highlight w:val="none"/>
          <w:u w:val="single"/>
        </w:rPr>
        <w:t xml:space="preserve"> </w:t>
      </w:r>
      <w:r>
        <w:rPr>
          <w:rFonts w:hint="eastAsia"/>
          <w:b/>
          <w:sz w:val="21"/>
          <w:szCs w:val="21"/>
          <w:highlight w:val="none"/>
        </w:rPr>
        <w:t>采购项目的潜在供应商应在</w:t>
      </w:r>
      <w:r>
        <w:rPr>
          <w:rFonts w:hint="eastAsia"/>
          <w:b/>
          <w:sz w:val="21"/>
          <w:szCs w:val="21"/>
          <w:highlight w:val="none"/>
          <w:u w:val="single"/>
        </w:rPr>
        <w:t xml:space="preserve"> 政府采购云平台（https://www.zcygov.cn） </w:t>
      </w:r>
      <w:r>
        <w:rPr>
          <w:rFonts w:hint="eastAsia"/>
          <w:b/>
          <w:sz w:val="21"/>
          <w:szCs w:val="21"/>
          <w:highlight w:val="none"/>
        </w:rPr>
        <w:t>获取（下载）采购文件，并于</w:t>
      </w:r>
      <w:r>
        <w:rPr>
          <w:rFonts w:hint="eastAsia"/>
          <w:b/>
          <w:sz w:val="21"/>
          <w:szCs w:val="21"/>
          <w:highlight w:val="none"/>
          <w:u w:val="single"/>
        </w:rPr>
        <w:t xml:space="preserve"> </w:t>
      </w:r>
      <w:r>
        <w:rPr>
          <w:rFonts w:hint="eastAsia"/>
          <w:b/>
          <w:sz w:val="21"/>
          <w:szCs w:val="21"/>
          <w:highlight w:val="none"/>
          <w:u w:val="single"/>
          <w:lang w:eastAsia="zh-CN"/>
        </w:rPr>
        <w:t>2024年2024年10月29日13:30</w:t>
      </w:r>
      <w:r>
        <w:rPr>
          <w:rFonts w:hint="eastAsia"/>
          <w:b/>
          <w:sz w:val="21"/>
          <w:szCs w:val="21"/>
          <w:highlight w:val="none"/>
          <w:u w:val="single"/>
        </w:rPr>
        <w:t xml:space="preserve">:00 </w:t>
      </w:r>
      <w:r>
        <w:rPr>
          <w:rFonts w:hint="eastAsia"/>
          <w:b/>
          <w:bCs/>
          <w:sz w:val="21"/>
          <w:szCs w:val="21"/>
          <w:highlight w:val="none"/>
        </w:rPr>
        <w:t>（北京时间）前提交（上传）响应文件</w:t>
      </w:r>
      <w:r>
        <w:rPr>
          <w:rFonts w:hint="eastAsia"/>
          <w:b/>
          <w:sz w:val="21"/>
          <w:szCs w:val="21"/>
          <w:highlight w:val="none"/>
        </w:rPr>
        <w:t>。</w:t>
      </w:r>
    </w:p>
    <w:p w14:paraId="27AB13CC">
      <w:pPr>
        <w:adjustRightInd w:val="0"/>
        <w:snapToGrid w:val="0"/>
        <w:spacing w:line="288" w:lineRule="auto"/>
        <w:rPr>
          <w:b/>
          <w:sz w:val="21"/>
          <w:szCs w:val="21"/>
          <w:highlight w:val="none"/>
        </w:rPr>
      </w:pPr>
      <w:bookmarkStart w:id="0" w:name="_Toc35393790"/>
      <w:bookmarkStart w:id="1" w:name="_Toc28359079"/>
      <w:bookmarkStart w:id="2" w:name="_Toc28359002"/>
      <w:bookmarkStart w:id="3" w:name="_Toc35393621"/>
      <w:bookmarkStart w:id="4" w:name="_Hlk24379207"/>
      <w:r>
        <w:rPr>
          <w:rFonts w:hint="eastAsia"/>
          <w:b/>
          <w:sz w:val="21"/>
          <w:szCs w:val="21"/>
          <w:highlight w:val="none"/>
        </w:rPr>
        <w:t>一、项目基本情况</w:t>
      </w:r>
      <w:bookmarkEnd w:id="0"/>
      <w:bookmarkEnd w:id="1"/>
      <w:bookmarkEnd w:id="2"/>
      <w:bookmarkEnd w:id="3"/>
    </w:p>
    <w:p w14:paraId="28D3B760">
      <w:pPr>
        <w:adjustRightInd w:val="0"/>
        <w:snapToGrid w:val="0"/>
        <w:spacing w:line="288" w:lineRule="auto"/>
        <w:ind w:firstLine="420" w:firstLineChars="200"/>
        <w:rPr>
          <w:rFonts w:hint="eastAsia" w:eastAsia="宋体"/>
          <w:sz w:val="21"/>
          <w:szCs w:val="21"/>
          <w:highlight w:val="none"/>
          <w:lang w:eastAsia="zh-CN"/>
        </w:rPr>
      </w:pPr>
      <w:r>
        <w:rPr>
          <w:rFonts w:hint="eastAsia"/>
          <w:sz w:val="21"/>
          <w:szCs w:val="21"/>
          <w:highlight w:val="none"/>
        </w:rPr>
        <w:t>1</w:t>
      </w:r>
      <w:r>
        <w:rPr>
          <w:sz w:val="21"/>
          <w:szCs w:val="21"/>
          <w:highlight w:val="none"/>
        </w:rPr>
        <w:t>.</w:t>
      </w:r>
      <w:r>
        <w:rPr>
          <w:rFonts w:hint="eastAsia"/>
          <w:sz w:val="21"/>
          <w:szCs w:val="21"/>
          <w:highlight w:val="none"/>
        </w:rPr>
        <w:t>项目编号：</w:t>
      </w:r>
      <w:r>
        <w:rPr>
          <w:rFonts w:hint="eastAsia"/>
          <w:bCs/>
          <w:sz w:val="21"/>
          <w:szCs w:val="21"/>
          <w:highlight w:val="none"/>
          <w:lang w:eastAsia="zh-CN"/>
        </w:rPr>
        <w:t>QSZB-Z(F)-B24497(CS)</w:t>
      </w:r>
    </w:p>
    <w:p w14:paraId="17454952">
      <w:pPr>
        <w:adjustRightInd w:val="0"/>
        <w:snapToGrid w:val="0"/>
        <w:spacing w:line="288" w:lineRule="auto"/>
        <w:ind w:firstLine="420" w:firstLineChars="200"/>
        <w:rPr>
          <w:rFonts w:hint="eastAsia" w:eastAsia="宋体"/>
          <w:sz w:val="21"/>
          <w:szCs w:val="21"/>
          <w:highlight w:val="none"/>
          <w:lang w:eastAsia="zh-CN"/>
        </w:rPr>
      </w:pPr>
      <w:r>
        <w:rPr>
          <w:sz w:val="21"/>
          <w:szCs w:val="21"/>
          <w:highlight w:val="none"/>
        </w:rPr>
        <w:t>2.</w:t>
      </w:r>
      <w:r>
        <w:rPr>
          <w:rFonts w:hint="eastAsia"/>
          <w:sz w:val="21"/>
          <w:szCs w:val="21"/>
          <w:highlight w:val="none"/>
        </w:rPr>
        <w:t>项目名称：</w:t>
      </w:r>
      <w:r>
        <w:rPr>
          <w:rFonts w:hint="eastAsia"/>
          <w:sz w:val="21"/>
          <w:szCs w:val="21"/>
          <w:highlight w:val="none"/>
          <w:lang w:eastAsia="zh-CN"/>
        </w:rPr>
        <w:t>安吉校区2024-2026年度电梯维保服务项目</w:t>
      </w:r>
    </w:p>
    <w:p w14:paraId="45DC75C7">
      <w:pPr>
        <w:adjustRightInd w:val="0"/>
        <w:snapToGrid w:val="0"/>
        <w:spacing w:line="288" w:lineRule="auto"/>
        <w:ind w:firstLine="420" w:firstLineChars="200"/>
        <w:rPr>
          <w:sz w:val="21"/>
          <w:szCs w:val="21"/>
          <w:highlight w:val="none"/>
        </w:rPr>
      </w:pPr>
      <w:r>
        <w:rPr>
          <w:sz w:val="21"/>
          <w:szCs w:val="21"/>
          <w:highlight w:val="none"/>
        </w:rPr>
        <w:t>3.</w:t>
      </w:r>
      <w:r>
        <w:rPr>
          <w:rFonts w:hint="eastAsia"/>
          <w:sz w:val="21"/>
          <w:szCs w:val="21"/>
          <w:highlight w:val="none"/>
        </w:rPr>
        <w:t>采购方式：竞争性磋商</w:t>
      </w:r>
    </w:p>
    <w:bookmarkEnd w:id="4"/>
    <w:p w14:paraId="186D1064">
      <w:pPr>
        <w:adjustRightInd w:val="0"/>
        <w:snapToGrid w:val="0"/>
        <w:spacing w:line="288" w:lineRule="auto"/>
        <w:ind w:firstLine="420" w:firstLineChars="200"/>
        <w:rPr>
          <w:rFonts w:hint="default" w:eastAsia="宋体"/>
          <w:sz w:val="21"/>
          <w:szCs w:val="21"/>
          <w:highlight w:val="none"/>
          <w:lang w:val="en-US" w:eastAsia="zh-CN"/>
        </w:rPr>
      </w:pPr>
      <w:r>
        <w:rPr>
          <w:sz w:val="21"/>
          <w:szCs w:val="21"/>
          <w:highlight w:val="none"/>
        </w:rPr>
        <w:t>4.</w:t>
      </w:r>
      <w:r>
        <w:rPr>
          <w:rFonts w:hint="eastAsia"/>
          <w:sz w:val="21"/>
          <w:szCs w:val="21"/>
          <w:highlight w:val="none"/>
        </w:rPr>
        <w:t>预算金额：</w:t>
      </w:r>
      <w:r>
        <w:rPr>
          <w:rFonts w:hint="eastAsia"/>
          <w:sz w:val="21"/>
          <w:szCs w:val="21"/>
          <w:highlight w:val="none"/>
          <w:lang w:val="en-US" w:eastAsia="zh-CN"/>
        </w:rPr>
        <w:t>450000元</w:t>
      </w:r>
    </w:p>
    <w:p w14:paraId="0A334808">
      <w:pPr>
        <w:adjustRightInd w:val="0"/>
        <w:snapToGrid w:val="0"/>
        <w:spacing w:line="288" w:lineRule="auto"/>
        <w:ind w:firstLine="420" w:firstLineChars="200"/>
        <w:rPr>
          <w:sz w:val="21"/>
          <w:szCs w:val="21"/>
          <w:highlight w:val="none"/>
        </w:rPr>
      </w:pPr>
      <w:r>
        <w:rPr>
          <w:sz w:val="21"/>
          <w:szCs w:val="21"/>
          <w:highlight w:val="none"/>
        </w:rPr>
        <w:t>5.</w:t>
      </w:r>
      <w:r>
        <w:rPr>
          <w:rFonts w:hint="eastAsia"/>
          <w:sz w:val="21"/>
          <w:szCs w:val="21"/>
          <w:highlight w:val="none"/>
        </w:rPr>
        <w:t>最高限价：</w:t>
      </w:r>
      <w:r>
        <w:rPr>
          <w:rFonts w:hint="eastAsia"/>
          <w:sz w:val="21"/>
          <w:szCs w:val="21"/>
          <w:highlight w:val="none"/>
          <w:lang w:val="en-US" w:eastAsia="zh-CN"/>
        </w:rPr>
        <w:t>450000元</w:t>
      </w:r>
    </w:p>
    <w:p w14:paraId="79A3FC8D">
      <w:pPr>
        <w:adjustRightInd w:val="0"/>
        <w:snapToGrid w:val="0"/>
        <w:spacing w:line="288" w:lineRule="auto"/>
        <w:ind w:firstLine="420" w:firstLineChars="200"/>
        <w:rPr>
          <w:rFonts w:hint="default" w:eastAsia="宋体"/>
          <w:spacing w:val="-6"/>
          <w:sz w:val="21"/>
          <w:szCs w:val="21"/>
          <w:highlight w:val="none"/>
          <w:lang w:val="en-US" w:eastAsia="zh-CN"/>
        </w:rPr>
      </w:pPr>
      <w:r>
        <w:rPr>
          <w:sz w:val="21"/>
          <w:szCs w:val="21"/>
          <w:highlight w:val="none"/>
        </w:rPr>
        <w:t>6.</w:t>
      </w:r>
      <w:r>
        <w:rPr>
          <w:rFonts w:hint="eastAsia"/>
          <w:sz w:val="21"/>
          <w:szCs w:val="21"/>
          <w:highlight w:val="none"/>
        </w:rPr>
        <w:t>合同履约期限：</w:t>
      </w:r>
      <w:r>
        <w:rPr>
          <w:rFonts w:hint="eastAsia" w:cs="宋体"/>
          <w:i w:val="0"/>
          <w:iCs w:val="0"/>
          <w:color w:val="auto"/>
          <w:sz w:val="21"/>
          <w:szCs w:val="21"/>
          <w:highlight w:val="none"/>
          <w:u w:val="none"/>
          <w:lang w:val="en-US" w:eastAsia="zh-CN"/>
        </w:rPr>
        <w:t>合同签订之日起至</w:t>
      </w:r>
      <w:r>
        <w:rPr>
          <w:rFonts w:hint="eastAsia" w:ascii="宋体" w:hAnsi="宋体" w:eastAsia="宋体" w:cs="Times New Roman"/>
          <w:b w:val="0"/>
          <w:bCs w:val="0"/>
          <w:sz w:val="21"/>
          <w:szCs w:val="21"/>
          <w:highlight w:val="none"/>
          <w:lang w:val="en-US" w:eastAsia="zh-CN"/>
        </w:rPr>
        <w:t>2026年</w:t>
      </w:r>
      <w:r>
        <w:rPr>
          <w:rFonts w:hint="eastAsia" w:cs="Times New Roman"/>
          <w:b w:val="0"/>
          <w:bCs w:val="0"/>
          <w:sz w:val="21"/>
          <w:szCs w:val="21"/>
          <w:highlight w:val="none"/>
          <w:lang w:val="en-US" w:eastAsia="zh-CN"/>
        </w:rPr>
        <w:t>10</w:t>
      </w:r>
      <w:r>
        <w:rPr>
          <w:rFonts w:hint="eastAsia" w:ascii="宋体" w:hAnsi="宋体" w:eastAsia="宋体" w:cs="Times New Roman"/>
          <w:b w:val="0"/>
          <w:bCs w:val="0"/>
          <w:sz w:val="21"/>
          <w:szCs w:val="21"/>
          <w:highlight w:val="none"/>
          <w:lang w:val="en-US" w:eastAsia="zh-CN"/>
        </w:rPr>
        <w:t>月</w:t>
      </w:r>
      <w:r>
        <w:rPr>
          <w:rFonts w:hint="eastAsia" w:cs="Times New Roman"/>
          <w:b w:val="0"/>
          <w:bCs w:val="0"/>
          <w:sz w:val="21"/>
          <w:szCs w:val="21"/>
          <w:highlight w:val="none"/>
          <w:lang w:val="en-US" w:eastAsia="zh-CN"/>
        </w:rPr>
        <w:t>31</w:t>
      </w:r>
      <w:r>
        <w:rPr>
          <w:rFonts w:hint="eastAsia" w:ascii="宋体" w:hAnsi="宋体" w:eastAsia="宋体" w:cs="Times New Roman"/>
          <w:b w:val="0"/>
          <w:bCs w:val="0"/>
          <w:sz w:val="21"/>
          <w:szCs w:val="21"/>
          <w:highlight w:val="none"/>
          <w:lang w:val="en-US" w:eastAsia="zh-CN"/>
        </w:rPr>
        <w:t>日</w:t>
      </w:r>
    </w:p>
    <w:p w14:paraId="40F57CEA">
      <w:pPr>
        <w:adjustRightInd w:val="0"/>
        <w:snapToGrid w:val="0"/>
        <w:spacing w:line="288" w:lineRule="auto"/>
        <w:ind w:firstLine="420" w:firstLineChars="200"/>
        <w:rPr>
          <w:sz w:val="21"/>
          <w:szCs w:val="21"/>
          <w:highlight w:val="none"/>
        </w:rPr>
      </w:pPr>
      <w:r>
        <w:rPr>
          <w:sz w:val="21"/>
          <w:szCs w:val="21"/>
          <w:highlight w:val="none"/>
        </w:rPr>
        <w:t>7.</w:t>
      </w:r>
      <w:r>
        <w:rPr>
          <w:rFonts w:hint="eastAsia"/>
          <w:sz w:val="21"/>
          <w:szCs w:val="21"/>
          <w:highlight w:val="none"/>
        </w:rPr>
        <w:t>本项目（是）接受联合体响应。</w:t>
      </w:r>
    </w:p>
    <w:p w14:paraId="71894DE5">
      <w:pPr>
        <w:adjustRightInd w:val="0"/>
        <w:snapToGrid w:val="0"/>
        <w:spacing w:line="288" w:lineRule="auto"/>
        <w:ind w:firstLine="420" w:firstLineChars="200"/>
        <w:rPr>
          <w:sz w:val="21"/>
          <w:szCs w:val="21"/>
          <w:highlight w:val="none"/>
        </w:rPr>
      </w:pPr>
      <w:r>
        <w:rPr>
          <w:sz w:val="21"/>
          <w:szCs w:val="21"/>
          <w:highlight w:val="none"/>
        </w:rPr>
        <w:t>8.</w:t>
      </w:r>
      <w:r>
        <w:rPr>
          <w:rFonts w:hint="eastAsia"/>
          <w:sz w:val="21"/>
          <w:szCs w:val="21"/>
          <w:highlight w:val="none"/>
        </w:rPr>
        <w:t>采购需求：</w:t>
      </w:r>
    </w:p>
    <w:tbl>
      <w:tblPr>
        <w:tblStyle w:val="14"/>
        <w:tblW w:w="499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2"/>
        <w:gridCol w:w="4455"/>
        <w:gridCol w:w="810"/>
        <w:gridCol w:w="897"/>
        <w:gridCol w:w="2671"/>
      </w:tblGrid>
      <w:tr w14:paraId="07B17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atLeast"/>
        </w:trPr>
        <w:tc>
          <w:tcPr>
            <w:tcW w:w="407" w:type="pct"/>
            <w:tcBorders>
              <w:tl2br w:val="nil"/>
              <w:tr2bl w:val="nil"/>
            </w:tcBorders>
            <w:vAlign w:val="center"/>
          </w:tcPr>
          <w:p w14:paraId="47D875DD">
            <w:pPr>
              <w:adjustRightInd w:val="0"/>
              <w:snapToGrid w:val="0"/>
              <w:spacing w:line="288" w:lineRule="auto"/>
              <w:jc w:val="center"/>
              <w:rPr>
                <w:b/>
                <w:bCs/>
                <w:sz w:val="21"/>
                <w:szCs w:val="21"/>
                <w:highlight w:val="none"/>
              </w:rPr>
            </w:pPr>
            <w:r>
              <w:rPr>
                <w:rFonts w:hint="eastAsia"/>
                <w:b/>
                <w:bCs/>
                <w:sz w:val="21"/>
                <w:szCs w:val="21"/>
                <w:highlight w:val="none"/>
              </w:rPr>
              <w:t>序号</w:t>
            </w:r>
          </w:p>
        </w:tc>
        <w:tc>
          <w:tcPr>
            <w:tcW w:w="2315" w:type="pct"/>
            <w:tcBorders>
              <w:right w:val="single" w:color="auto" w:sz="4" w:space="0"/>
              <w:tl2br w:val="nil"/>
              <w:tr2bl w:val="nil"/>
            </w:tcBorders>
            <w:vAlign w:val="center"/>
          </w:tcPr>
          <w:p w14:paraId="6D3BB639">
            <w:pPr>
              <w:adjustRightInd w:val="0"/>
              <w:snapToGrid w:val="0"/>
              <w:spacing w:line="288" w:lineRule="auto"/>
              <w:jc w:val="center"/>
              <w:rPr>
                <w:b/>
                <w:bCs/>
                <w:sz w:val="21"/>
                <w:szCs w:val="21"/>
                <w:highlight w:val="none"/>
              </w:rPr>
            </w:pPr>
            <w:r>
              <w:rPr>
                <w:rFonts w:hint="eastAsia"/>
                <w:b/>
                <w:bCs/>
                <w:sz w:val="21"/>
                <w:szCs w:val="21"/>
                <w:highlight w:val="none"/>
              </w:rPr>
              <w:t>名称</w:t>
            </w:r>
          </w:p>
        </w:tc>
        <w:tc>
          <w:tcPr>
            <w:tcW w:w="421" w:type="pct"/>
            <w:tcBorders>
              <w:tl2br w:val="nil"/>
              <w:tr2bl w:val="nil"/>
            </w:tcBorders>
            <w:vAlign w:val="center"/>
          </w:tcPr>
          <w:p w14:paraId="05A6AF33">
            <w:pPr>
              <w:adjustRightInd w:val="0"/>
              <w:snapToGrid w:val="0"/>
              <w:spacing w:line="288" w:lineRule="auto"/>
              <w:jc w:val="center"/>
              <w:rPr>
                <w:b/>
                <w:bCs/>
                <w:sz w:val="21"/>
                <w:szCs w:val="21"/>
                <w:highlight w:val="none"/>
              </w:rPr>
            </w:pPr>
            <w:r>
              <w:rPr>
                <w:rFonts w:hint="eastAsia"/>
                <w:b/>
                <w:bCs/>
                <w:sz w:val="21"/>
                <w:szCs w:val="21"/>
                <w:highlight w:val="none"/>
              </w:rPr>
              <w:t>数量</w:t>
            </w:r>
          </w:p>
        </w:tc>
        <w:tc>
          <w:tcPr>
            <w:tcW w:w="466" w:type="pct"/>
            <w:tcBorders>
              <w:tl2br w:val="nil"/>
              <w:tr2bl w:val="nil"/>
            </w:tcBorders>
            <w:vAlign w:val="center"/>
          </w:tcPr>
          <w:p w14:paraId="37CF11AC">
            <w:pPr>
              <w:adjustRightInd w:val="0"/>
              <w:snapToGrid w:val="0"/>
              <w:spacing w:line="288" w:lineRule="auto"/>
              <w:jc w:val="center"/>
              <w:rPr>
                <w:b/>
                <w:bCs/>
                <w:sz w:val="21"/>
                <w:szCs w:val="21"/>
                <w:highlight w:val="none"/>
              </w:rPr>
            </w:pPr>
            <w:r>
              <w:rPr>
                <w:rFonts w:hint="eastAsia"/>
                <w:b/>
                <w:bCs/>
                <w:sz w:val="21"/>
                <w:szCs w:val="21"/>
                <w:highlight w:val="none"/>
              </w:rPr>
              <w:t>单位</w:t>
            </w:r>
          </w:p>
        </w:tc>
        <w:tc>
          <w:tcPr>
            <w:tcW w:w="1388" w:type="pct"/>
            <w:tcBorders>
              <w:right w:val="single" w:color="auto" w:sz="4" w:space="0"/>
              <w:tl2br w:val="nil"/>
              <w:tr2bl w:val="nil"/>
            </w:tcBorders>
            <w:vAlign w:val="center"/>
          </w:tcPr>
          <w:p w14:paraId="794B95D7">
            <w:pPr>
              <w:adjustRightInd w:val="0"/>
              <w:snapToGrid w:val="0"/>
              <w:spacing w:line="288" w:lineRule="auto"/>
              <w:jc w:val="center"/>
              <w:rPr>
                <w:b/>
                <w:bCs/>
                <w:sz w:val="21"/>
                <w:szCs w:val="21"/>
                <w:highlight w:val="none"/>
              </w:rPr>
            </w:pPr>
            <w:r>
              <w:rPr>
                <w:rFonts w:hint="eastAsia"/>
                <w:b/>
                <w:bCs/>
                <w:sz w:val="21"/>
                <w:szCs w:val="21"/>
                <w:highlight w:val="none"/>
              </w:rPr>
              <w:t>简要技术需求或服务要求</w:t>
            </w:r>
          </w:p>
        </w:tc>
      </w:tr>
      <w:tr w14:paraId="7FF90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07" w:type="pct"/>
            <w:tcBorders>
              <w:tl2br w:val="nil"/>
              <w:tr2bl w:val="nil"/>
            </w:tcBorders>
            <w:vAlign w:val="center"/>
          </w:tcPr>
          <w:p w14:paraId="5486C266">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一</w:t>
            </w:r>
          </w:p>
        </w:tc>
        <w:tc>
          <w:tcPr>
            <w:tcW w:w="2315" w:type="pct"/>
            <w:tcBorders>
              <w:right w:val="single" w:color="auto" w:sz="4" w:space="0"/>
              <w:tl2br w:val="nil"/>
              <w:tr2bl w:val="nil"/>
            </w:tcBorders>
            <w:vAlign w:val="center"/>
          </w:tcPr>
          <w:p w14:paraId="2C923CBB">
            <w:pPr>
              <w:adjustRightInd w:val="0"/>
              <w:snapToGrid w:val="0"/>
              <w:spacing w:line="288" w:lineRule="auto"/>
              <w:jc w:val="center"/>
              <w:rPr>
                <w:bCs/>
                <w:sz w:val="21"/>
                <w:szCs w:val="21"/>
                <w:highlight w:val="none"/>
              </w:rPr>
            </w:pPr>
            <w:r>
              <w:rPr>
                <w:rFonts w:hint="eastAsia"/>
                <w:sz w:val="21"/>
                <w:szCs w:val="21"/>
                <w:highlight w:val="none"/>
                <w:lang w:eastAsia="zh-CN"/>
              </w:rPr>
              <w:t>安吉校区2024-2026年度电梯维保服务项目</w:t>
            </w:r>
          </w:p>
        </w:tc>
        <w:tc>
          <w:tcPr>
            <w:tcW w:w="421" w:type="pct"/>
            <w:tcBorders>
              <w:tl2br w:val="nil"/>
              <w:tr2bl w:val="nil"/>
            </w:tcBorders>
            <w:vAlign w:val="center"/>
          </w:tcPr>
          <w:p w14:paraId="1F724F75">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1</w:t>
            </w:r>
          </w:p>
        </w:tc>
        <w:tc>
          <w:tcPr>
            <w:tcW w:w="466" w:type="pct"/>
            <w:tcBorders>
              <w:tl2br w:val="nil"/>
              <w:tr2bl w:val="nil"/>
            </w:tcBorders>
            <w:vAlign w:val="center"/>
          </w:tcPr>
          <w:p w14:paraId="41F221C0">
            <w:pPr>
              <w:adjustRightInd w:val="0"/>
              <w:snapToGrid w:val="0"/>
              <w:spacing w:line="288" w:lineRule="auto"/>
              <w:jc w:val="center"/>
              <w:rPr>
                <w:rFonts w:hint="eastAsia" w:eastAsia="宋体"/>
                <w:bCs/>
                <w:sz w:val="21"/>
                <w:szCs w:val="21"/>
                <w:highlight w:val="none"/>
                <w:lang w:val="en-US" w:eastAsia="zh-CN"/>
              </w:rPr>
            </w:pPr>
            <w:r>
              <w:rPr>
                <w:rFonts w:hint="eastAsia"/>
                <w:bCs/>
                <w:sz w:val="21"/>
                <w:szCs w:val="21"/>
                <w:highlight w:val="none"/>
                <w:lang w:val="en-US" w:eastAsia="zh-CN"/>
              </w:rPr>
              <w:t>项</w:t>
            </w:r>
          </w:p>
        </w:tc>
        <w:tc>
          <w:tcPr>
            <w:tcW w:w="1388" w:type="pct"/>
            <w:tcBorders>
              <w:right w:val="single" w:color="auto" w:sz="4" w:space="0"/>
              <w:tl2br w:val="nil"/>
              <w:tr2bl w:val="nil"/>
            </w:tcBorders>
            <w:vAlign w:val="center"/>
          </w:tcPr>
          <w:p w14:paraId="4D08AB81">
            <w:pPr>
              <w:adjustRightInd w:val="0"/>
              <w:snapToGrid w:val="0"/>
              <w:spacing w:line="288" w:lineRule="auto"/>
              <w:jc w:val="center"/>
              <w:rPr>
                <w:rFonts w:hint="default" w:eastAsia="宋体"/>
                <w:bCs/>
                <w:sz w:val="21"/>
                <w:szCs w:val="21"/>
                <w:highlight w:val="none"/>
                <w:lang w:val="en-US" w:eastAsia="zh-CN"/>
              </w:rPr>
            </w:pPr>
            <w:r>
              <w:rPr>
                <w:rFonts w:hint="eastAsia"/>
                <w:bCs/>
                <w:sz w:val="21"/>
                <w:szCs w:val="21"/>
                <w:highlight w:val="none"/>
                <w:lang w:val="en-US" w:eastAsia="zh-CN"/>
              </w:rPr>
              <w:t>详见第二章采购需求</w:t>
            </w:r>
          </w:p>
        </w:tc>
      </w:tr>
    </w:tbl>
    <w:p w14:paraId="2CF9088B">
      <w:pPr>
        <w:adjustRightInd w:val="0"/>
        <w:snapToGrid w:val="0"/>
        <w:spacing w:line="288" w:lineRule="auto"/>
        <w:rPr>
          <w:b/>
          <w:sz w:val="21"/>
          <w:szCs w:val="21"/>
          <w:highlight w:val="none"/>
        </w:rPr>
      </w:pPr>
      <w:bookmarkStart w:id="5" w:name="_Toc35393622"/>
      <w:bookmarkStart w:id="6" w:name="_Toc35393791"/>
      <w:bookmarkStart w:id="7" w:name="_Toc28359080"/>
      <w:bookmarkStart w:id="8" w:name="_Toc28359003"/>
      <w:r>
        <w:rPr>
          <w:rFonts w:hint="eastAsia"/>
          <w:b/>
          <w:sz w:val="21"/>
          <w:szCs w:val="21"/>
          <w:highlight w:val="none"/>
        </w:rPr>
        <w:t>二、申请人的资格要求：</w:t>
      </w:r>
      <w:bookmarkEnd w:id="5"/>
      <w:bookmarkEnd w:id="6"/>
      <w:bookmarkEnd w:id="7"/>
      <w:bookmarkEnd w:id="8"/>
    </w:p>
    <w:p w14:paraId="12DDE060">
      <w:pPr>
        <w:adjustRightInd w:val="0"/>
        <w:snapToGrid w:val="0"/>
        <w:spacing w:line="288" w:lineRule="auto"/>
        <w:ind w:firstLine="420" w:firstLineChars="200"/>
        <w:rPr>
          <w:rFonts w:cs="Times New Roman"/>
          <w:bCs/>
          <w:sz w:val="21"/>
          <w:szCs w:val="21"/>
          <w:highlight w:val="none"/>
        </w:rPr>
      </w:pPr>
      <w:bookmarkStart w:id="9" w:name="_Toc28359081"/>
      <w:bookmarkStart w:id="10" w:name="_Toc28359004"/>
      <w:r>
        <w:rPr>
          <w:rFonts w:hint="eastAsia" w:cs="Times New Roman"/>
          <w:bCs/>
          <w:sz w:val="21"/>
          <w:szCs w:val="21"/>
          <w:highlight w:val="none"/>
        </w:rPr>
        <w:t>1.满足《中华人民共和国政府采购法》第二十二条规定，未被“信用中国”（</w:t>
      </w:r>
      <w:r>
        <w:rPr>
          <w:rFonts w:cs="Times New Roman"/>
          <w:bCs/>
          <w:sz w:val="21"/>
          <w:szCs w:val="21"/>
          <w:highlight w:val="none"/>
        </w:rPr>
        <w:t>www.creditchina.gov.cn</w:t>
      </w:r>
      <w:r>
        <w:rPr>
          <w:rFonts w:hint="eastAsia" w:cs="Times New Roman"/>
          <w:bCs/>
          <w:sz w:val="21"/>
          <w:szCs w:val="21"/>
          <w:highlight w:val="none"/>
        </w:rPr>
        <w:t>）</w:t>
      </w:r>
      <w:r>
        <w:rPr>
          <w:rFonts w:cs="Times New Roman"/>
          <w:bCs/>
          <w:sz w:val="21"/>
          <w:szCs w:val="21"/>
          <w:highlight w:val="none"/>
        </w:rPr>
        <w:t>、中国政府采购网（www.ccgp.gov.cn）列入失信被执行人、重大税收违法案件当事人名单、政府采购严重违法失信行为记录名单。</w:t>
      </w:r>
    </w:p>
    <w:p w14:paraId="6165EED8">
      <w:pPr>
        <w:adjustRightInd w:val="0"/>
        <w:snapToGrid w:val="0"/>
        <w:spacing w:line="288" w:lineRule="auto"/>
        <w:ind w:firstLine="420" w:firstLineChars="200"/>
        <w:rPr>
          <w:rFonts w:hint="eastAsia" w:ascii="宋体" w:hAnsi="宋体"/>
          <w:sz w:val="21"/>
          <w:szCs w:val="21"/>
          <w:highlight w:val="none"/>
        </w:rPr>
      </w:pPr>
      <w:r>
        <w:rPr>
          <w:rFonts w:hint="eastAsia" w:cs="Times New Roman"/>
          <w:sz w:val="21"/>
          <w:szCs w:val="21"/>
          <w:highlight w:val="none"/>
        </w:rPr>
        <w:t>2.落实政府采购政策需满足的资格要求：</w:t>
      </w:r>
      <w:r>
        <w:rPr>
          <w:rFonts w:hint="eastAsia" w:ascii="宋体" w:hAnsi="宋体"/>
          <w:sz w:val="21"/>
          <w:szCs w:val="21"/>
          <w:highlight w:val="none"/>
        </w:rPr>
        <w:t>本项目专门面向中小企业采购，需按要求提交《中小企业声明函》。</w:t>
      </w:r>
    </w:p>
    <w:p w14:paraId="70FFDE0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√服务全部由中小企业承接，即提供服务的人员为中小企业依照《中华人民共和国劳动合同法》订立劳动合同的从业人员</w:t>
      </w:r>
    </w:p>
    <w:p w14:paraId="500B8AAD">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监狱企业、残疾人福利性单位视同小型、微型企业；</w:t>
      </w:r>
    </w:p>
    <w:p w14:paraId="447E0FFB">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本项目属性为：服务</w:t>
      </w:r>
    </w:p>
    <w:p w14:paraId="6DCDDB9E">
      <w:pPr>
        <w:adjustRightInd w:val="0"/>
        <w:snapToGrid w:val="0"/>
        <w:spacing w:line="288" w:lineRule="auto"/>
        <w:ind w:firstLine="420" w:firstLineChars="200"/>
        <w:rPr>
          <w:rFonts w:hint="eastAsia" w:ascii="宋体" w:hAnsi="宋体"/>
          <w:sz w:val="21"/>
          <w:szCs w:val="21"/>
          <w:highlight w:val="none"/>
        </w:rPr>
      </w:pPr>
      <w:r>
        <w:rPr>
          <w:rFonts w:hint="eastAsia" w:ascii="宋体" w:hAnsi="宋体"/>
          <w:sz w:val="21"/>
          <w:szCs w:val="21"/>
          <w:highlight w:val="none"/>
        </w:rPr>
        <w:t>采购标的对应的中小企业划分标准所属行业：其他未列明行业</w:t>
      </w:r>
    </w:p>
    <w:p w14:paraId="415FFA01">
      <w:pPr>
        <w:adjustRightInd w:val="0"/>
        <w:snapToGrid w:val="0"/>
        <w:spacing w:line="288" w:lineRule="auto"/>
        <w:ind w:firstLine="420" w:firstLineChars="200"/>
        <w:rPr>
          <w:rFonts w:cs="Times New Roman"/>
          <w:sz w:val="21"/>
          <w:szCs w:val="21"/>
          <w:highlight w:val="none"/>
        </w:rPr>
      </w:pPr>
      <w:r>
        <w:rPr>
          <w:rFonts w:hint="eastAsia" w:ascii="宋体" w:hAnsi="宋体"/>
          <w:sz w:val="21"/>
          <w:szCs w:val="21"/>
          <w:highlight w:val="none"/>
        </w:rPr>
        <w:t>中小企业划型标准：从业人员300人以下的为中小微型企业。其中，从业人员100人及以上的为中型企业；从业人员10人及以上的为小型企业；从业人员10人以下的为微型企业</w:t>
      </w:r>
    </w:p>
    <w:p w14:paraId="2D634466">
      <w:pPr>
        <w:adjustRightInd w:val="0"/>
        <w:snapToGrid w:val="0"/>
        <w:spacing w:line="288" w:lineRule="auto"/>
        <w:ind w:firstLine="420" w:firstLineChars="200"/>
        <w:rPr>
          <w:sz w:val="21"/>
          <w:szCs w:val="21"/>
          <w:highlight w:val="none"/>
        </w:rPr>
      </w:pPr>
      <w:r>
        <w:rPr>
          <w:rFonts w:hint="eastAsia"/>
          <w:sz w:val="21"/>
          <w:szCs w:val="21"/>
          <w:highlight w:val="none"/>
        </w:rPr>
        <w:t>3.本项目的特定资格要求：</w:t>
      </w:r>
      <w:r>
        <w:rPr>
          <w:rFonts w:hint="eastAsia"/>
          <w:b/>
          <w:bCs/>
          <w:sz w:val="21"/>
          <w:szCs w:val="21"/>
          <w:highlight w:val="none"/>
          <w:lang w:val="en-US" w:eastAsia="zh-CN"/>
        </w:rPr>
        <w:t>响应供应商</w:t>
      </w:r>
      <w:r>
        <w:rPr>
          <w:rFonts w:hint="eastAsia"/>
          <w:b/>
          <w:bCs/>
          <w:sz w:val="21"/>
          <w:szCs w:val="21"/>
          <w:highlight w:val="none"/>
        </w:rPr>
        <w:t>须具有相应的特种设备生产许可证（电梯）或特种设备安装改造维修许可证（电梯）</w:t>
      </w:r>
      <w:r>
        <w:rPr>
          <w:rFonts w:hint="eastAsia"/>
          <w:sz w:val="21"/>
          <w:szCs w:val="21"/>
          <w:highlight w:val="none"/>
        </w:rPr>
        <w:t>。</w:t>
      </w:r>
    </w:p>
    <w:p w14:paraId="7CCBAA3A">
      <w:pPr>
        <w:adjustRightInd w:val="0"/>
        <w:snapToGrid w:val="0"/>
        <w:spacing w:line="288" w:lineRule="auto"/>
        <w:rPr>
          <w:b/>
          <w:sz w:val="21"/>
          <w:szCs w:val="21"/>
          <w:highlight w:val="none"/>
        </w:rPr>
      </w:pPr>
      <w:bookmarkStart w:id="11" w:name="_Toc35393623"/>
      <w:bookmarkStart w:id="12" w:name="_Toc35393792"/>
      <w:r>
        <w:rPr>
          <w:rFonts w:hint="eastAsia"/>
          <w:b/>
          <w:sz w:val="21"/>
          <w:szCs w:val="21"/>
          <w:highlight w:val="none"/>
        </w:rPr>
        <w:t>三、获取（下载）采购文件</w:t>
      </w:r>
      <w:bookmarkEnd w:id="9"/>
      <w:bookmarkEnd w:id="10"/>
      <w:bookmarkEnd w:id="11"/>
      <w:bookmarkEnd w:id="12"/>
    </w:p>
    <w:p w14:paraId="2871E99D">
      <w:pPr>
        <w:adjustRightInd w:val="0"/>
        <w:snapToGrid w:val="0"/>
        <w:spacing w:line="288" w:lineRule="auto"/>
        <w:ind w:firstLine="420" w:firstLineChars="200"/>
        <w:rPr>
          <w:sz w:val="21"/>
          <w:szCs w:val="21"/>
          <w:highlight w:val="none"/>
        </w:rPr>
      </w:pPr>
      <w:bookmarkStart w:id="13" w:name="_Toc28359082"/>
      <w:bookmarkStart w:id="14" w:name="_Toc35393793"/>
      <w:bookmarkStart w:id="15" w:name="_Toc35393624"/>
      <w:bookmarkStart w:id="16" w:name="_Toc28359005"/>
      <w:r>
        <w:rPr>
          <w:rFonts w:hint="eastAsia"/>
          <w:sz w:val="21"/>
          <w:szCs w:val="21"/>
          <w:highlight w:val="none"/>
        </w:rPr>
        <w:t>时间：202</w:t>
      </w:r>
      <w:r>
        <w:rPr>
          <w:rFonts w:hint="eastAsia"/>
          <w:sz w:val="21"/>
          <w:szCs w:val="21"/>
          <w:highlight w:val="none"/>
          <w:lang w:val="en-US" w:eastAsia="zh-CN"/>
        </w:rPr>
        <w:t>4</w:t>
      </w:r>
      <w:r>
        <w:rPr>
          <w:rFonts w:hint="eastAsia"/>
          <w:sz w:val="21"/>
          <w:szCs w:val="21"/>
          <w:highlight w:val="none"/>
        </w:rPr>
        <w:t>年B月B日至</w:t>
      </w:r>
      <w:r>
        <w:rPr>
          <w:rFonts w:hint="eastAsia"/>
          <w:sz w:val="21"/>
          <w:szCs w:val="21"/>
          <w:highlight w:val="none"/>
          <w:lang w:eastAsia="zh-CN"/>
        </w:rPr>
        <w:t>2024年2024年10月29日</w:t>
      </w:r>
      <w:r>
        <w:rPr>
          <w:rFonts w:hint="eastAsia"/>
          <w:sz w:val="21"/>
          <w:szCs w:val="21"/>
          <w:highlight w:val="none"/>
        </w:rPr>
        <w:t>，每天上午00:00至12:00，下午12:00至23:59（北京时间，线上获取法定节假日均可，线下获取文件法定节假日除外）</w:t>
      </w:r>
    </w:p>
    <w:p w14:paraId="01835942">
      <w:pPr>
        <w:adjustRightInd w:val="0"/>
        <w:snapToGrid w:val="0"/>
        <w:spacing w:line="288" w:lineRule="auto"/>
        <w:ind w:firstLine="420" w:firstLineChars="200"/>
        <w:rPr>
          <w:sz w:val="21"/>
          <w:szCs w:val="21"/>
        </w:rPr>
      </w:pPr>
      <w:r>
        <w:rPr>
          <w:rFonts w:hint="eastAsia"/>
          <w:sz w:val="21"/>
          <w:szCs w:val="21"/>
        </w:rPr>
        <w:t>地点（网址）：政府采购云平台（</w:t>
      </w:r>
      <w:r>
        <w:rPr>
          <w:sz w:val="21"/>
          <w:szCs w:val="21"/>
        </w:rPr>
        <w:t>https://www.zcygov.cn</w:t>
      </w:r>
      <w:r>
        <w:rPr>
          <w:rFonts w:hint="eastAsia"/>
          <w:sz w:val="21"/>
          <w:szCs w:val="21"/>
        </w:rPr>
        <w:t>）</w:t>
      </w:r>
    </w:p>
    <w:p w14:paraId="561412F5">
      <w:pPr>
        <w:adjustRightInd w:val="0"/>
        <w:snapToGrid w:val="0"/>
        <w:spacing w:line="288" w:lineRule="auto"/>
        <w:ind w:firstLine="420" w:firstLineChars="200"/>
        <w:rPr>
          <w:sz w:val="21"/>
          <w:szCs w:val="21"/>
          <w:highlight w:val="none"/>
        </w:rPr>
      </w:pPr>
      <w:r>
        <w:rPr>
          <w:rFonts w:hint="eastAsia"/>
          <w:sz w:val="21"/>
          <w:szCs w:val="21"/>
        </w:rPr>
        <w:t>方式：供应商登录政采云平台（</w:t>
      </w:r>
      <w:r>
        <w:rPr>
          <w:sz w:val="21"/>
          <w:szCs w:val="21"/>
        </w:rPr>
        <w:t>https://www.zcygov.cn</w:t>
      </w:r>
      <w:r>
        <w:rPr>
          <w:rFonts w:hint="eastAsia"/>
          <w:sz w:val="21"/>
          <w:szCs w:val="21"/>
        </w:rPr>
        <w:t>）</w:t>
      </w:r>
      <w:r>
        <w:rPr>
          <w:sz w:val="21"/>
          <w:szCs w:val="21"/>
        </w:rPr>
        <w:t>在线申请获取采购文件（进入“项目采购”应</w:t>
      </w:r>
      <w:r>
        <w:rPr>
          <w:sz w:val="21"/>
          <w:szCs w:val="21"/>
          <w:highlight w:val="none"/>
        </w:rPr>
        <w:t>用，在获取采购文件菜单中选择项目，申请获取采购文件）</w:t>
      </w:r>
    </w:p>
    <w:p w14:paraId="2E1C3A96">
      <w:pPr>
        <w:adjustRightInd w:val="0"/>
        <w:snapToGrid w:val="0"/>
        <w:spacing w:line="288" w:lineRule="auto"/>
        <w:ind w:firstLine="420" w:firstLineChars="200"/>
        <w:rPr>
          <w:sz w:val="21"/>
          <w:szCs w:val="21"/>
          <w:highlight w:val="none"/>
        </w:rPr>
      </w:pPr>
      <w:r>
        <w:rPr>
          <w:rFonts w:hint="eastAsia"/>
          <w:sz w:val="21"/>
          <w:szCs w:val="21"/>
          <w:highlight w:val="none"/>
        </w:rPr>
        <w:t>售价（元）：0</w:t>
      </w:r>
    </w:p>
    <w:p w14:paraId="53FBF7D3">
      <w:pPr>
        <w:adjustRightInd w:val="0"/>
        <w:snapToGrid w:val="0"/>
        <w:spacing w:line="288" w:lineRule="auto"/>
        <w:rPr>
          <w:b/>
          <w:sz w:val="21"/>
          <w:szCs w:val="21"/>
          <w:highlight w:val="none"/>
        </w:rPr>
      </w:pPr>
      <w:r>
        <w:rPr>
          <w:rFonts w:hint="eastAsia"/>
          <w:b/>
          <w:sz w:val="21"/>
          <w:szCs w:val="21"/>
          <w:highlight w:val="none"/>
        </w:rPr>
        <w:t>四、</w:t>
      </w:r>
      <w:bookmarkEnd w:id="13"/>
      <w:bookmarkEnd w:id="14"/>
      <w:bookmarkEnd w:id="15"/>
      <w:bookmarkEnd w:id="16"/>
      <w:r>
        <w:rPr>
          <w:rFonts w:hint="eastAsia"/>
          <w:b/>
          <w:sz w:val="21"/>
          <w:szCs w:val="21"/>
          <w:highlight w:val="none"/>
        </w:rPr>
        <w:t>响应文件提交（上传）</w:t>
      </w:r>
    </w:p>
    <w:p w14:paraId="2050A618">
      <w:pPr>
        <w:adjustRightInd w:val="0"/>
        <w:snapToGrid w:val="0"/>
        <w:spacing w:line="288" w:lineRule="auto"/>
        <w:ind w:firstLine="420" w:firstLineChars="200"/>
        <w:rPr>
          <w:bCs/>
          <w:sz w:val="21"/>
          <w:szCs w:val="21"/>
          <w:highlight w:val="none"/>
        </w:rPr>
      </w:pPr>
      <w:r>
        <w:rPr>
          <w:rFonts w:hint="eastAsia"/>
          <w:bCs/>
          <w:sz w:val="21"/>
          <w:szCs w:val="21"/>
          <w:highlight w:val="none"/>
        </w:rPr>
        <w:t>截止时间：</w:t>
      </w:r>
      <w:r>
        <w:rPr>
          <w:rFonts w:hint="eastAsia"/>
          <w:bCs/>
          <w:sz w:val="21"/>
          <w:szCs w:val="21"/>
          <w:highlight w:val="none"/>
          <w:lang w:eastAsia="zh-CN"/>
        </w:rPr>
        <w:t>2024年2024年10月29日13:30</w:t>
      </w:r>
      <w:r>
        <w:rPr>
          <w:rFonts w:hint="eastAsia"/>
          <w:bCs/>
          <w:sz w:val="21"/>
          <w:szCs w:val="21"/>
          <w:highlight w:val="none"/>
        </w:rPr>
        <w:t>:00（北京时间）</w:t>
      </w:r>
    </w:p>
    <w:p w14:paraId="054E4FEF">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p>
    <w:p w14:paraId="334578BA">
      <w:pPr>
        <w:adjustRightInd w:val="0"/>
        <w:snapToGrid w:val="0"/>
        <w:spacing w:line="288" w:lineRule="auto"/>
        <w:rPr>
          <w:b/>
          <w:sz w:val="21"/>
          <w:szCs w:val="21"/>
          <w:highlight w:val="none"/>
        </w:rPr>
      </w:pPr>
      <w:bookmarkStart w:id="17" w:name="_Toc28359007"/>
      <w:bookmarkStart w:id="18" w:name="_Toc35393625"/>
      <w:bookmarkStart w:id="19" w:name="_Toc35393794"/>
      <w:bookmarkStart w:id="20" w:name="_Toc28359084"/>
      <w:r>
        <w:rPr>
          <w:rFonts w:hint="eastAsia"/>
          <w:b/>
          <w:sz w:val="21"/>
          <w:szCs w:val="21"/>
          <w:highlight w:val="none"/>
        </w:rPr>
        <w:t>五、响应文件开启</w:t>
      </w:r>
    </w:p>
    <w:p w14:paraId="6377BE2D">
      <w:pPr>
        <w:adjustRightInd w:val="0"/>
        <w:snapToGrid w:val="0"/>
        <w:spacing w:line="288" w:lineRule="auto"/>
        <w:ind w:firstLine="420" w:firstLineChars="200"/>
        <w:rPr>
          <w:bCs/>
          <w:sz w:val="21"/>
          <w:szCs w:val="21"/>
          <w:highlight w:val="none"/>
        </w:rPr>
      </w:pPr>
      <w:r>
        <w:rPr>
          <w:rFonts w:hint="eastAsia"/>
          <w:bCs/>
          <w:sz w:val="21"/>
          <w:szCs w:val="21"/>
          <w:highlight w:val="none"/>
        </w:rPr>
        <w:t>开启时间：</w:t>
      </w:r>
      <w:r>
        <w:rPr>
          <w:rFonts w:hint="eastAsia"/>
          <w:bCs/>
          <w:sz w:val="21"/>
          <w:szCs w:val="21"/>
          <w:highlight w:val="none"/>
          <w:lang w:eastAsia="zh-CN"/>
        </w:rPr>
        <w:t>2024年2024年10月29日13:30</w:t>
      </w:r>
      <w:r>
        <w:rPr>
          <w:rFonts w:hint="eastAsia"/>
          <w:bCs/>
          <w:sz w:val="21"/>
          <w:szCs w:val="21"/>
          <w:highlight w:val="none"/>
        </w:rPr>
        <w:t>:00（北京时间）</w:t>
      </w:r>
    </w:p>
    <w:p w14:paraId="04AC819D">
      <w:pPr>
        <w:adjustRightInd w:val="0"/>
        <w:snapToGrid w:val="0"/>
        <w:spacing w:line="288" w:lineRule="auto"/>
        <w:ind w:firstLine="420" w:firstLineChars="200"/>
        <w:rPr>
          <w:bCs/>
          <w:sz w:val="21"/>
          <w:szCs w:val="21"/>
          <w:highlight w:val="none"/>
        </w:rPr>
      </w:pPr>
      <w:r>
        <w:rPr>
          <w:rFonts w:hint="eastAsia"/>
          <w:bCs/>
          <w:sz w:val="21"/>
          <w:szCs w:val="21"/>
          <w:highlight w:val="none"/>
        </w:rPr>
        <w:t>地点</w:t>
      </w:r>
      <w:r>
        <w:rPr>
          <w:rFonts w:hint="eastAsia"/>
          <w:sz w:val="21"/>
          <w:szCs w:val="21"/>
          <w:highlight w:val="none"/>
        </w:rPr>
        <w:t>（网址）：政府采购云平台（https://www.zcygov.cn）</w:t>
      </w:r>
      <w:r>
        <w:rPr>
          <w:rFonts w:hint="eastAsia" w:cs="Times New Roman"/>
          <w:sz w:val="21"/>
          <w:szCs w:val="21"/>
          <w:highlight w:val="none"/>
        </w:rPr>
        <w:t>/杭州市西湖区玉古路173号中田大厦21楼（求是招标会议室1）</w:t>
      </w:r>
    </w:p>
    <w:p w14:paraId="4BA32938">
      <w:pPr>
        <w:adjustRightInd w:val="0"/>
        <w:snapToGrid w:val="0"/>
        <w:spacing w:line="288" w:lineRule="auto"/>
        <w:rPr>
          <w:b/>
          <w:sz w:val="21"/>
          <w:szCs w:val="21"/>
          <w:highlight w:val="none"/>
        </w:rPr>
      </w:pPr>
      <w:r>
        <w:rPr>
          <w:rFonts w:hint="eastAsia"/>
          <w:b/>
          <w:sz w:val="21"/>
          <w:szCs w:val="21"/>
          <w:highlight w:val="none"/>
        </w:rPr>
        <w:t>六、公告期限</w:t>
      </w:r>
      <w:bookmarkEnd w:id="17"/>
      <w:bookmarkEnd w:id="18"/>
      <w:bookmarkEnd w:id="19"/>
      <w:bookmarkEnd w:id="20"/>
    </w:p>
    <w:p w14:paraId="1211ADDF">
      <w:pPr>
        <w:adjustRightInd w:val="0"/>
        <w:snapToGrid w:val="0"/>
        <w:spacing w:line="288" w:lineRule="auto"/>
        <w:ind w:firstLine="420" w:firstLineChars="200"/>
        <w:rPr>
          <w:kern w:val="0"/>
          <w:sz w:val="21"/>
          <w:szCs w:val="21"/>
          <w:highlight w:val="none"/>
        </w:rPr>
      </w:pPr>
      <w:r>
        <w:rPr>
          <w:rFonts w:hint="eastAsia"/>
          <w:kern w:val="0"/>
          <w:sz w:val="21"/>
          <w:szCs w:val="21"/>
          <w:highlight w:val="none"/>
        </w:rPr>
        <w:t>自本公告发布之日起3个工作日。</w:t>
      </w:r>
    </w:p>
    <w:p w14:paraId="5281722C">
      <w:pPr>
        <w:adjustRightInd w:val="0"/>
        <w:snapToGrid w:val="0"/>
        <w:spacing w:line="288" w:lineRule="auto"/>
        <w:rPr>
          <w:b/>
          <w:sz w:val="21"/>
          <w:szCs w:val="21"/>
          <w:highlight w:val="none"/>
        </w:rPr>
      </w:pPr>
      <w:bookmarkStart w:id="21" w:name="_Toc35393795"/>
      <w:bookmarkStart w:id="22" w:name="_Toc35393626"/>
      <w:r>
        <w:rPr>
          <w:rFonts w:hint="eastAsia"/>
          <w:b/>
          <w:sz w:val="21"/>
          <w:szCs w:val="21"/>
          <w:highlight w:val="none"/>
        </w:rPr>
        <w:t>七、其他补充事宜</w:t>
      </w:r>
      <w:bookmarkEnd w:id="21"/>
      <w:bookmarkEnd w:id="22"/>
    </w:p>
    <w:p w14:paraId="02974A7B">
      <w:pPr>
        <w:adjustRightInd w:val="0"/>
        <w:snapToGrid w:val="0"/>
        <w:spacing w:line="288" w:lineRule="auto"/>
        <w:ind w:firstLine="420" w:firstLineChars="200"/>
        <w:rPr>
          <w:rFonts w:cs="Times New Roman"/>
          <w:sz w:val="21"/>
          <w:szCs w:val="21"/>
        </w:rPr>
      </w:pPr>
      <w:bookmarkStart w:id="23" w:name="_Hlk97039575"/>
      <w:bookmarkStart w:id="24" w:name="_Toc35393627"/>
      <w:bookmarkStart w:id="25" w:name="_Toc28359085"/>
      <w:bookmarkStart w:id="26" w:name="_Toc35393796"/>
      <w:bookmarkStart w:id="27" w:name="_Toc28359008"/>
      <w:r>
        <w:rPr>
          <w:rFonts w:cs="Times New Roman"/>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w:t>
      </w:r>
      <w:r>
        <w:rPr>
          <w:rFonts w:cs="Times New Roman"/>
          <w:sz w:val="21"/>
          <w:szCs w:val="21"/>
        </w:rPr>
        <w:t>采购支持中小企业力度助力扎实稳住经济的通知》（浙财采监（2022）8号）已分别于2022年1月29日、2022年2月1日和2022年7月1日开始实施，此前有关规定与上述文件内容不一致的，按上述文件要求执行。</w:t>
      </w:r>
    </w:p>
    <w:p w14:paraId="0228FA79">
      <w:pPr>
        <w:adjustRightInd w:val="0"/>
        <w:snapToGrid w:val="0"/>
        <w:spacing w:line="288" w:lineRule="auto"/>
        <w:ind w:firstLine="420" w:firstLineChars="200"/>
        <w:rPr>
          <w:rFonts w:cs="Times New Roman"/>
          <w:sz w:val="21"/>
          <w:szCs w:val="21"/>
        </w:rPr>
      </w:pPr>
      <w:r>
        <w:rPr>
          <w:rFonts w:cs="Times New Roman"/>
          <w:sz w:val="2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675C80">
      <w:pPr>
        <w:adjustRightInd w:val="0"/>
        <w:snapToGrid w:val="0"/>
        <w:spacing w:line="288" w:lineRule="auto"/>
        <w:ind w:firstLine="420" w:firstLineChars="200"/>
        <w:rPr>
          <w:rFonts w:cs="Times New Roman"/>
          <w:sz w:val="21"/>
          <w:szCs w:val="21"/>
        </w:rPr>
      </w:pPr>
      <w:r>
        <w:rPr>
          <w:rFonts w:cs="Times New Roman"/>
          <w:sz w:val="21"/>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A29FFA6">
      <w:pPr>
        <w:adjustRightInd w:val="0"/>
        <w:snapToGrid w:val="0"/>
        <w:spacing w:line="288" w:lineRule="auto"/>
        <w:ind w:firstLine="420" w:firstLineChars="200"/>
        <w:rPr>
          <w:rFonts w:cs="Times New Roman"/>
          <w:sz w:val="21"/>
          <w:szCs w:val="21"/>
          <w:highlight w:val="cyan"/>
        </w:rPr>
      </w:pPr>
      <w:r>
        <w:rPr>
          <w:rFonts w:cs="Times New Roman"/>
          <w:sz w:val="21"/>
          <w:szCs w:val="21"/>
        </w:rPr>
        <w:t>4.其他事项：</w:t>
      </w:r>
    </w:p>
    <w:p w14:paraId="0671AC44">
      <w:pPr>
        <w:adjustRightInd w:val="0"/>
        <w:snapToGrid w:val="0"/>
        <w:spacing w:line="288" w:lineRule="auto"/>
        <w:ind w:firstLine="420" w:firstLineChars="200"/>
        <w:rPr>
          <w:rFonts w:cs="Times New Roman"/>
          <w:sz w:val="21"/>
          <w:szCs w:val="21"/>
        </w:rPr>
      </w:pPr>
      <w:r>
        <w:rPr>
          <w:rFonts w:cs="Times New Roman"/>
          <w:sz w:val="21"/>
          <w:szCs w:val="21"/>
        </w:rPr>
        <w:t>（</w:t>
      </w:r>
      <w:r>
        <w:rPr>
          <w:rFonts w:hint="eastAsia" w:cs="Times New Roman"/>
          <w:sz w:val="21"/>
          <w:szCs w:val="21"/>
        </w:rPr>
        <w:t>1</w:t>
      </w:r>
      <w:r>
        <w:rPr>
          <w:rFonts w:cs="Times New Roman"/>
          <w:sz w:val="21"/>
          <w:szCs w:val="21"/>
        </w:rPr>
        <w:t>）需要落实的政府采购政策：包括节约资源、保护环境、</w:t>
      </w:r>
      <w:r>
        <w:rPr>
          <w:rFonts w:hint="eastAsia" w:cs="Times New Roman"/>
          <w:sz w:val="21"/>
          <w:szCs w:val="21"/>
        </w:rPr>
        <w:t>支持科技创新、</w:t>
      </w:r>
      <w:r>
        <w:rPr>
          <w:rFonts w:cs="Times New Roman"/>
          <w:sz w:val="21"/>
          <w:szCs w:val="21"/>
        </w:rPr>
        <w:t>促进中小企业发展等。详见磋商文件的第</w:t>
      </w:r>
      <w:r>
        <w:rPr>
          <w:rFonts w:hint="eastAsia" w:cs="Times New Roman"/>
          <w:sz w:val="21"/>
          <w:szCs w:val="21"/>
        </w:rPr>
        <w:t>三章-采购项目需要落实的政府采购政策</w:t>
      </w:r>
      <w:r>
        <w:rPr>
          <w:rFonts w:cs="Times New Roman"/>
          <w:sz w:val="21"/>
          <w:szCs w:val="21"/>
        </w:rPr>
        <w:t>。</w:t>
      </w:r>
    </w:p>
    <w:bookmarkEnd w:id="23"/>
    <w:p w14:paraId="6436FD3D">
      <w:pPr>
        <w:adjustRightInd w:val="0"/>
        <w:snapToGrid w:val="0"/>
        <w:spacing w:line="288" w:lineRule="auto"/>
        <w:ind w:firstLine="420" w:firstLineChars="200"/>
        <w:rPr>
          <w:bCs/>
          <w:sz w:val="21"/>
          <w:szCs w:val="21"/>
        </w:rPr>
      </w:pPr>
      <w:r>
        <w:rPr>
          <w:rFonts w:hint="eastAsia" w:cs="Times New Roman"/>
          <w:sz w:val="21"/>
          <w:szCs w:val="21"/>
        </w:rPr>
        <w:t>▲</w:t>
      </w:r>
      <w:bookmarkStart w:id="28" w:name="_Hlk92271072"/>
      <w:r>
        <w:rPr>
          <w:rFonts w:hint="eastAsia" w:cs="Times New Roman"/>
          <w:sz w:val="21"/>
          <w:szCs w:val="21"/>
        </w:rPr>
        <w:t>（2）</w:t>
      </w:r>
      <w:r>
        <w:rPr>
          <w:rFonts w:cs="Times New Roman"/>
          <w:sz w:val="21"/>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p w14:paraId="30E20DD3">
      <w:pPr>
        <w:adjustRightInd w:val="0"/>
        <w:snapToGrid w:val="0"/>
        <w:spacing w:line="288" w:lineRule="auto"/>
        <w:rPr>
          <w:b/>
          <w:sz w:val="21"/>
          <w:szCs w:val="21"/>
        </w:rPr>
      </w:pPr>
      <w:r>
        <w:rPr>
          <w:rFonts w:hint="eastAsia"/>
          <w:b/>
          <w:sz w:val="21"/>
          <w:szCs w:val="21"/>
        </w:rPr>
        <w:t>八、凡对本次采购提出询问、质疑、投诉请按以下方式联系</w:t>
      </w:r>
      <w:bookmarkEnd w:id="24"/>
      <w:bookmarkEnd w:id="25"/>
      <w:bookmarkEnd w:id="26"/>
      <w:bookmarkEnd w:id="27"/>
    </w:p>
    <w:p w14:paraId="6DBCDC95">
      <w:pPr>
        <w:adjustRightInd w:val="0"/>
        <w:snapToGrid w:val="0"/>
        <w:spacing w:line="288" w:lineRule="auto"/>
        <w:ind w:firstLine="424" w:firstLineChars="202"/>
        <w:rPr>
          <w:sz w:val="21"/>
          <w:szCs w:val="21"/>
        </w:rPr>
      </w:pPr>
      <w:r>
        <w:rPr>
          <w:sz w:val="21"/>
          <w:szCs w:val="21"/>
        </w:rPr>
        <w:t>1.采购人信息</w:t>
      </w:r>
    </w:p>
    <w:p w14:paraId="1D24B021">
      <w:pPr>
        <w:adjustRightInd w:val="0"/>
        <w:snapToGrid w:val="0"/>
        <w:spacing w:line="288" w:lineRule="auto"/>
        <w:ind w:firstLine="424" w:firstLineChars="202"/>
        <w:rPr>
          <w:rFonts w:hint="eastAsia" w:eastAsia="宋体"/>
          <w:sz w:val="21"/>
          <w:szCs w:val="21"/>
          <w:lang w:eastAsia="zh-CN"/>
        </w:rPr>
      </w:pPr>
      <w:r>
        <w:rPr>
          <w:rFonts w:hint="eastAsia"/>
          <w:sz w:val="21"/>
          <w:szCs w:val="21"/>
        </w:rPr>
        <w:t>名称：</w:t>
      </w:r>
      <w:r>
        <w:rPr>
          <w:rFonts w:hint="eastAsia"/>
          <w:sz w:val="21"/>
          <w:szCs w:val="21"/>
          <w:lang w:eastAsia="zh-CN"/>
        </w:rPr>
        <w:t>浙江科技大学</w:t>
      </w:r>
    </w:p>
    <w:p w14:paraId="0A6CF86C">
      <w:pPr>
        <w:adjustRightInd w:val="0"/>
        <w:snapToGrid w:val="0"/>
        <w:spacing w:line="288" w:lineRule="auto"/>
        <w:ind w:firstLine="424" w:firstLineChars="202"/>
        <w:rPr>
          <w:rFonts w:hint="eastAsia"/>
          <w:sz w:val="21"/>
          <w:szCs w:val="21"/>
        </w:rPr>
      </w:pPr>
      <w:r>
        <w:rPr>
          <w:rFonts w:hint="eastAsia"/>
          <w:sz w:val="21"/>
          <w:szCs w:val="21"/>
        </w:rPr>
        <w:t>地址：杭州市留和路318号</w:t>
      </w:r>
    </w:p>
    <w:p w14:paraId="0C0BF6AD">
      <w:pPr>
        <w:adjustRightInd w:val="0"/>
        <w:snapToGrid w:val="0"/>
        <w:spacing w:line="288" w:lineRule="auto"/>
        <w:ind w:firstLine="424" w:firstLineChars="202"/>
        <w:rPr>
          <w:rFonts w:hint="eastAsia"/>
          <w:sz w:val="21"/>
          <w:szCs w:val="21"/>
        </w:rPr>
      </w:pPr>
      <w:r>
        <w:rPr>
          <w:rFonts w:hint="eastAsia"/>
          <w:sz w:val="21"/>
          <w:szCs w:val="21"/>
        </w:rPr>
        <w:t>传真：/</w:t>
      </w:r>
    </w:p>
    <w:p w14:paraId="7B24CC64">
      <w:pPr>
        <w:adjustRightInd w:val="0"/>
        <w:snapToGrid w:val="0"/>
        <w:spacing w:line="288" w:lineRule="auto"/>
        <w:ind w:firstLine="424" w:firstLineChars="202"/>
        <w:rPr>
          <w:rFonts w:hint="eastAsia"/>
          <w:sz w:val="21"/>
          <w:szCs w:val="21"/>
        </w:rPr>
      </w:pPr>
      <w:r>
        <w:rPr>
          <w:rFonts w:hint="eastAsia"/>
          <w:sz w:val="21"/>
          <w:szCs w:val="21"/>
        </w:rPr>
        <w:t>项目联系人（询问）：</w:t>
      </w:r>
      <w:r>
        <w:rPr>
          <w:rFonts w:hint="eastAsia"/>
          <w:sz w:val="21"/>
          <w:szCs w:val="21"/>
          <w:lang w:val="en-US" w:eastAsia="zh-CN"/>
        </w:rPr>
        <w:t>卞</w:t>
      </w:r>
      <w:r>
        <w:rPr>
          <w:rFonts w:hint="eastAsia"/>
          <w:sz w:val="21"/>
          <w:szCs w:val="21"/>
        </w:rPr>
        <w:t>老师</w:t>
      </w:r>
    </w:p>
    <w:p w14:paraId="5541E1D5">
      <w:pPr>
        <w:adjustRightInd w:val="0"/>
        <w:snapToGrid w:val="0"/>
        <w:spacing w:line="288" w:lineRule="auto"/>
        <w:ind w:firstLine="424" w:firstLineChars="202"/>
        <w:rPr>
          <w:rFonts w:hint="eastAsia"/>
          <w:sz w:val="21"/>
          <w:szCs w:val="21"/>
        </w:rPr>
      </w:pPr>
      <w:r>
        <w:rPr>
          <w:rFonts w:hint="eastAsia"/>
          <w:sz w:val="21"/>
          <w:szCs w:val="21"/>
        </w:rPr>
        <w:t>项目联系方式（询问）：0572-5661378</w:t>
      </w:r>
    </w:p>
    <w:p w14:paraId="70A82CE0">
      <w:pPr>
        <w:adjustRightInd w:val="0"/>
        <w:snapToGrid w:val="0"/>
        <w:spacing w:line="288" w:lineRule="auto"/>
        <w:ind w:firstLine="424" w:firstLineChars="202"/>
        <w:rPr>
          <w:rFonts w:hint="eastAsia"/>
          <w:sz w:val="21"/>
          <w:szCs w:val="21"/>
        </w:rPr>
      </w:pPr>
      <w:r>
        <w:rPr>
          <w:rFonts w:hint="eastAsia"/>
          <w:sz w:val="21"/>
          <w:szCs w:val="21"/>
        </w:rPr>
        <w:t>质疑联系人：田老师</w:t>
      </w:r>
    </w:p>
    <w:p w14:paraId="1D3983BB">
      <w:pPr>
        <w:adjustRightInd w:val="0"/>
        <w:snapToGrid w:val="0"/>
        <w:spacing w:line="288" w:lineRule="auto"/>
        <w:ind w:firstLine="424" w:firstLineChars="202"/>
        <w:rPr>
          <w:rFonts w:hint="eastAsia"/>
          <w:sz w:val="21"/>
          <w:szCs w:val="21"/>
        </w:rPr>
      </w:pPr>
      <w:r>
        <w:rPr>
          <w:rFonts w:hint="eastAsia"/>
          <w:sz w:val="21"/>
          <w:szCs w:val="21"/>
        </w:rPr>
        <w:t>质疑联系方式：0571-85070191</w:t>
      </w:r>
    </w:p>
    <w:p w14:paraId="2D444581">
      <w:pPr>
        <w:pStyle w:val="13"/>
      </w:pPr>
    </w:p>
    <w:p w14:paraId="69FE38AA">
      <w:pPr>
        <w:adjustRightInd w:val="0"/>
        <w:snapToGrid w:val="0"/>
        <w:spacing w:line="288" w:lineRule="auto"/>
        <w:ind w:firstLine="424" w:firstLineChars="202"/>
        <w:rPr>
          <w:sz w:val="21"/>
          <w:szCs w:val="21"/>
        </w:rPr>
      </w:pPr>
      <w:r>
        <w:rPr>
          <w:sz w:val="21"/>
          <w:szCs w:val="21"/>
        </w:rPr>
        <w:t>2.采购代理机构信息</w:t>
      </w:r>
    </w:p>
    <w:p w14:paraId="19753CA5">
      <w:pPr>
        <w:adjustRightInd w:val="0"/>
        <w:snapToGrid w:val="0"/>
        <w:spacing w:line="288" w:lineRule="auto"/>
        <w:ind w:firstLine="424" w:firstLineChars="202"/>
        <w:rPr>
          <w:sz w:val="21"/>
          <w:szCs w:val="21"/>
          <w:highlight w:val="none"/>
        </w:rPr>
      </w:pPr>
      <w:r>
        <w:rPr>
          <w:rFonts w:hint="eastAsia"/>
          <w:sz w:val="21"/>
          <w:szCs w:val="21"/>
        </w:rPr>
        <w:t>名称：</w:t>
      </w:r>
      <w:r>
        <w:rPr>
          <w:rFonts w:hint="eastAsia"/>
          <w:sz w:val="21"/>
          <w:szCs w:val="21"/>
          <w:highlight w:val="none"/>
        </w:rPr>
        <w:t>浙江求是招标代理有限公司</w:t>
      </w:r>
    </w:p>
    <w:p w14:paraId="604B3CE5">
      <w:pPr>
        <w:adjustRightInd w:val="0"/>
        <w:snapToGrid w:val="0"/>
        <w:spacing w:line="288" w:lineRule="auto"/>
        <w:ind w:firstLine="424" w:firstLineChars="202"/>
        <w:rPr>
          <w:sz w:val="21"/>
          <w:szCs w:val="21"/>
          <w:highlight w:val="none"/>
        </w:rPr>
      </w:pPr>
      <w:r>
        <w:rPr>
          <w:rFonts w:hint="eastAsia"/>
          <w:sz w:val="21"/>
          <w:szCs w:val="21"/>
          <w:highlight w:val="none"/>
        </w:rPr>
        <w:t>地址：杭州市西湖区玉古路</w:t>
      </w:r>
      <w:r>
        <w:rPr>
          <w:sz w:val="21"/>
          <w:szCs w:val="21"/>
          <w:highlight w:val="none"/>
        </w:rPr>
        <w:t>173号中田大厦21楼</w:t>
      </w:r>
    </w:p>
    <w:p w14:paraId="4AD91ABA">
      <w:pPr>
        <w:adjustRightInd w:val="0"/>
        <w:snapToGrid w:val="0"/>
        <w:spacing w:line="288" w:lineRule="auto"/>
        <w:ind w:firstLine="424" w:firstLineChars="202"/>
        <w:rPr>
          <w:sz w:val="21"/>
          <w:szCs w:val="21"/>
          <w:highlight w:val="none"/>
        </w:rPr>
      </w:pPr>
      <w:r>
        <w:rPr>
          <w:rFonts w:hint="eastAsia"/>
          <w:sz w:val="21"/>
          <w:szCs w:val="21"/>
          <w:highlight w:val="none"/>
        </w:rPr>
        <w:t>传真：</w:t>
      </w:r>
      <w:r>
        <w:rPr>
          <w:sz w:val="21"/>
          <w:szCs w:val="21"/>
          <w:highlight w:val="none"/>
        </w:rPr>
        <w:t>/</w:t>
      </w:r>
    </w:p>
    <w:p w14:paraId="596D4869">
      <w:pPr>
        <w:adjustRightInd w:val="0"/>
        <w:snapToGrid w:val="0"/>
        <w:spacing w:line="288" w:lineRule="auto"/>
        <w:ind w:firstLine="424" w:firstLineChars="202"/>
        <w:rPr>
          <w:rFonts w:hint="default" w:eastAsia="宋体"/>
          <w:sz w:val="21"/>
          <w:szCs w:val="21"/>
          <w:highlight w:val="none"/>
          <w:lang w:val="en-US" w:eastAsia="zh-CN"/>
        </w:rPr>
      </w:pPr>
      <w:r>
        <w:rPr>
          <w:rFonts w:hint="eastAsia"/>
          <w:sz w:val="21"/>
          <w:szCs w:val="21"/>
          <w:highlight w:val="none"/>
        </w:rPr>
        <w:t>项目联系人（询问）：</w:t>
      </w:r>
      <w:r>
        <w:rPr>
          <w:rFonts w:hint="eastAsia"/>
          <w:sz w:val="21"/>
          <w:szCs w:val="21"/>
          <w:highlight w:val="none"/>
          <w:lang w:eastAsia="zh-CN"/>
        </w:rPr>
        <w:t>阙家珍、</w:t>
      </w:r>
      <w:r>
        <w:rPr>
          <w:rFonts w:hint="eastAsia"/>
          <w:sz w:val="21"/>
          <w:szCs w:val="21"/>
          <w:highlight w:val="none"/>
          <w:lang w:val="en-US" w:eastAsia="zh-CN"/>
        </w:rPr>
        <w:t>陈应俭</w:t>
      </w:r>
    </w:p>
    <w:p w14:paraId="37320CC8">
      <w:pPr>
        <w:adjustRightInd w:val="0"/>
        <w:snapToGrid w:val="0"/>
        <w:spacing w:line="288" w:lineRule="auto"/>
        <w:ind w:firstLine="424" w:firstLineChars="202"/>
        <w:rPr>
          <w:rFonts w:hint="eastAsia" w:eastAsia="宋体"/>
          <w:sz w:val="21"/>
          <w:szCs w:val="21"/>
          <w:highlight w:val="none"/>
          <w:lang w:eastAsia="zh-CN"/>
        </w:rPr>
      </w:pPr>
      <w:r>
        <w:rPr>
          <w:rFonts w:hint="eastAsia"/>
          <w:sz w:val="21"/>
          <w:szCs w:val="21"/>
          <w:highlight w:val="none"/>
        </w:rPr>
        <w:t>项目联系方式（询问）：0571-</w:t>
      </w:r>
      <w:r>
        <w:rPr>
          <w:rFonts w:hint="eastAsia"/>
          <w:sz w:val="21"/>
          <w:szCs w:val="21"/>
          <w:highlight w:val="none"/>
          <w:lang w:eastAsia="zh-CN"/>
        </w:rPr>
        <w:t>87670301</w:t>
      </w:r>
    </w:p>
    <w:p w14:paraId="452319A6">
      <w:pPr>
        <w:adjustRightInd w:val="0"/>
        <w:snapToGrid w:val="0"/>
        <w:spacing w:line="288" w:lineRule="auto"/>
        <w:ind w:firstLine="424" w:firstLineChars="202"/>
        <w:rPr>
          <w:rFonts w:hint="eastAsia" w:eastAsia="宋体"/>
          <w:sz w:val="21"/>
          <w:szCs w:val="21"/>
          <w:highlight w:val="none"/>
          <w:lang w:val="en-US" w:eastAsia="zh-CN"/>
        </w:rPr>
      </w:pPr>
      <w:r>
        <w:rPr>
          <w:rFonts w:hint="eastAsia"/>
          <w:sz w:val="21"/>
          <w:szCs w:val="21"/>
          <w:highlight w:val="none"/>
        </w:rPr>
        <w:t>质疑联系人：</w:t>
      </w:r>
      <w:r>
        <w:rPr>
          <w:rFonts w:hint="eastAsia"/>
          <w:sz w:val="21"/>
          <w:szCs w:val="21"/>
          <w:highlight w:val="none"/>
          <w:lang w:val="en-US" w:eastAsia="zh-CN"/>
        </w:rPr>
        <w:t>周安琪</w:t>
      </w:r>
    </w:p>
    <w:p w14:paraId="3B1EF831">
      <w:pPr>
        <w:adjustRightInd w:val="0"/>
        <w:snapToGrid w:val="0"/>
        <w:spacing w:line="288" w:lineRule="auto"/>
        <w:ind w:firstLine="424" w:firstLineChars="202"/>
        <w:rPr>
          <w:sz w:val="21"/>
          <w:szCs w:val="21"/>
        </w:rPr>
      </w:pPr>
      <w:r>
        <w:rPr>
          <w:rFonts w:hint="eastAsia"/>
          <w:sz w:val="21"/>
          <w:szCs w:val="21"/>
        </w:rPr>
        <w:t>质疑联系方式：</w:t>
      </w:r>
      <w:r>
        <w:rPr>
          <w:sz w:val="21"/>
          <w:szCs w:val="21"/>
        </w:rPr>
        <w:t>0571-81110356</w:t>
      </w:r>
    </w:p>
    <w:p w14:paraId="7251741B">
      <w:pPr>
        <w:adjustRightInd w:val="0"/>
        <w:snapToGrid w:val="0"/>
        <w:spacing w:line="288" w:lineRule="auto"/>
        <w:ind w:firstLine="424" w:firstLineChars="202"/>
        <w:rPr>
          <w:sz w:val="21"/>
          <w:szCs w:val="21"/>
        </w:rPr>
      </w:pPr>
      <w:r>
        <w:rPr>
          <w:rFonts w:hint="eastAsia"/>
          <w:sz w:val="21"/>
          <w:szCs w:val="21"/>
        </w:rPr>
        <w:t>质疑邮箱：</w:t>
      </w:r>
      <w:r>
        <w:rPr>
          <w:sz w:val="21"/>
          <w:szCs w:val="21"/>
        </w:rPr>
        <w:t>jdkh@qszb.net</w:t>
      </w:r>
    </w:p>
    <w:p w14:paraId="0EB3B591">
      <w:pPr>
        <w:adjustRightInd w:val="0"/>
        <w:snapToGrid w:val="0"/>
        <w:spacing w:line="288" w:lineRule="auto"/>
        <w:ind w:firstLine="424" w:firstLineChars="202"/>
        <w:rPr>
          <w:rFonts w:cs="Times New Roman"/>
          <w:sz w:val="21"/>
          <w:szCs w:val="21"/>
        </w:rPr>
      </w:pPr>
    </w:p>
    <w:p w14:paraId="26C7436A">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3.投诉处理部门信息</w:t>
      </w:r>
    </w:p>
    <w:p w14:paraId="1018EED7">
      <w:pPr>
        <w:adjustRightInd w:val="0"/>
        <w:snapToGrid w:val="0"/>
        <w:spacing w:line="288" w:lineRule="auto"/>
        <w:ind w:firstLine="425" w:firstLineChars="215"/>
        <w:rPr>
          <w:rFonts w:hint="eastAsia" w:eastAsia="宋体" w:cs="Times New Roman"/>
          <w:spacing w:val="-6"/>
          <w:sz w:val="21"/>
          <w:szCs w:val="21"/>
          <w:highlight w:val="none"/>
          <w:lang w:val="en-US" w:eastAsia="zh-CN"/>
        </w:rPr>
      </w:pPr>
      <w:r>
        <w:rPr>
          <w:rFonts w:hint="eastAsia" w:cs="Times New Roman"/>
          <w:spacing w:val="-6"/>
          <w:sz w:val="21"/>
          <w:szCs w:val="21"/>
          <w:highlight w:val="none"/>
        </w:rPr>
        <w:t>名称：浙江科技</w:t>
      </w:r>
      <w:r>
        <w:rPr>
          <w:rFonts w:hint="eastAsia" w:cs="Times New Roman"/>
          <w:spacing w:val="-6"/>
          <w:sz w:val="21"/>
          <w:szCs w:val="21"/>
          <w:highlight w:val="none"/>
          <w:lang w:val="en-US" w:eastAsia="zh-CN"/>
        </w:rPr>
        <w:t>大学</w:t>
      </w:r>
    </w:p>
    <w:p w14:paraId="253BF653">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地址：杭州市留和路318号</w:t>
      </w:r>
    </w:p>
    <w:p w14:paraId="015CD089">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传真：/</w:t>
      </w:r>
    </w:p>
    <w:p w14:paraId="6A83DC33">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联系人：</w:t>
      </w:r>
      <w:r>
        <w:rPr>
          <w:rFonts w:hint="eastAsia" w:cs="Times New Roman"/>
          <w:spacing w:val="-6"/>
          <w:sz w:val="21"/>
          <w:szCs w:val="21"/>
          <w:highlight w:val="none"/>
          <w:lang w:val="en-US" w:eastAsia="zh-CN"/>
        </w:rPr>
        <w:t>田</w:t>
      </w:r>
      <w:r>
        <w:rPr>
          <w:rFonts w:hint="eastAsia" w:cs="Times New Roman"/>
          <w:spacing w:val="-6"/>
          <w:sz w:val="21"/>
          <w:szCs w:val="21"/>
          <w:highlight w:val="none"/>
        </w:rPr>
        <w:t>老师</w:t>
      </w:r>
    </w:p>
    <w:p w14:paraId="7EE1353B">
      <w:pPr>
        <w:adjustRightInd w:val="0"/>
        <w:snapToGrid w:val="0"/>
        <w:spacing w:line="288" w:lineRule="auto"/>
        <w:ind w:firstLine="425" w:firstLineChars="215"/>
        <w:rPr>
          <w:rFonts w:hint="eastAsia" w:cs="Times New Roman"/>
          <w:spacing w:val="-6"/>
          <w:sz w:val="21"/>
          <w:szCs w:val="21"/>
          <w:highlight w:val="none"/>
        </w:rPr>
      </w:pPr>
      <w:r>
        <w:rPr>
          <w:rFonts w:hint="eastAsia" w:cs="Times New Roman"/>
          <w:spacing w:val="-6"/>
          <w:sz w:val="21"/>
          <w:szCs w:val="21"/>
          <w:highlight w:val="none"/>
        </w:rPr>
        <w:t>监督投诉电话：</w:t>
      </w:r>
      <w:r>
        <w:rPr>
          <w:rFonts w:hint="eastAsia"/>
          <w:sz w:val="21"/>
          <w:szCs w:val="21"/>
        </w:rPr>
        <w:t>0571-85070191</w:t>
      </w:r>
    </w:p>
    <w:p w14:paraId="1E455FAC">
      <w:pPr>
        <w:adjustRightInd w:val="0"/>
        <w:snapToGrid w:val="0"/>
        <w:spacing w:line="288" w:lineRule="auto"/>
        <w:ind w:firstLine="425" w:firstLineChars="215"/>
        <w:rPr>
          <w:rFonts w:cs="Times New Roman"/>
          <w:color w:val="auto"/>
          <w:spacing w:val="-6"/>
          <w:sz w:val="21"/>
          <w:szCs w:val="21"/>
          <w:highlight w:val="none"/>
        </w:rPr>
      </w:pPr>
      <w:r>
        <w:rPr>
          <w:rFonts w:hint="eastAsia" w:cs="Times New Roman"/>
          <w:spacing w:val="-6"/>
          <w:sz w:val="21"/>
          <w:szCs w:val="21"/>
          <w:highlight w:val="none"/>
        </w:rPr>
        <w:t>预算金额未达100万元的采购项目，由采购人处理采购争议</w:t>
      </w:r>
      <w:r>
        <w:rPr>
          <w:rFonts w:cs="Times New Roman"/>
          <w:color w:val="auto"/>
          <w:spacing w:val="-6"/>
          <w:sz w:val="21"/>
          <w:szCs w:val="21"/>
          <w:highlight w:val="none"/>
        </w:rPr>
        <w:t>。</w:t>
      </w:r>
    </w:p>
    <w:p w14:paraId="6B091BB3">
      <w:pPr>
        <w:adjustRightInd w:val="0"/>
        <w:snapToGrid w:val="0"/>
        <w:spacing w:line="288" w:lineRule="auto"/>
        <w:rPr>
          <w:rFonts w:cs="Times New Roman"/>
          <w:spacing w:val="-6"/>
          <w:sz w:val="21"/>
          <w:szCs w:val="21"/>
          <w:highlight w:val="none"/>
        </w:rPr>
      </w:pPr>
    </w:p>
    <w:p w14:paraId="4D79E20D">
      <w:pPr>
        <w:adjustRightInd w:val="0"/>
        <w:snapToGrid w:val="0"/>
        <w:spacing w:line="288" w:lineRule="auto"/>
        <w:ind w:firstLine="420" w:firstLineChars="200"/>
        <w:rPr>
          <w:rFonts w:cs="Times New Roman"/>
          <w:sz w:val="21"/>
          <w:szCs w:val="21"/>
          <w:highlight w:val="none"/>
        </w:rPr>
      </w:pPr>
      <w:r>
        <w:rPr>
          <w:rFonts w:hint="eastAsia" w:cs="Times New Roman"/>
          <w:sz w:val="21"/>
          <w:szCs w:val="21"/>
          <w:highlight w:val="none"/>
        </w:rPr>
        <w:t>若对项目采购电子交易系统操作有疑问，可登录政采云（</w:t>
      </w:r>
      <w:r>
        <w:rPr>
          <w:rFonts w:cs="Times New Roman"/>
          <w:sz w:val="21"/>
          <w:szCs w:val="21"/>
          <w:highlight w:val="none"/>
        </w:rPr>
        <w:t>https://www.zcygov.cn/），点击右侧咨询小采，获取采小蜜智能服务管家帮助，或拨打政采云服务热线95763获取热线服务帮助。</w:t>
      </w:r>
    </w:p>
    <w:p w14:paraId="1DF3EB42">
      <w:pPr>
        <w:adjustRightInd w:val="0"/>
        <w:snapToGrid w:val="0"/>
        <w:spacing w:line="288" w:lineRule="auto"/>
        <w:ind w:firstLine="420" w:firstLineChars="200"/>
        <w:rPr>
          <w:rFonts w:cs="Times New Roman"/>
          <w:sz w:val="21"/>
          <w:szCs w:val="21"/>
          <w:highlight w:val="none"/>
        </w:rPr>
      </w:pPr>
      <w:r>
        <w:rPr>
          <w:rFonts w:cs="Times New Roman"/>
          <w:sz w:val="21"/>
          <w:szCs w:val="21"/>
          <w:highlight w:val="none"/>
        </w:rPr>
        <w:t>CA问题联系电话（人工）：汇信CA 400-888-4636；天谷CA 400-087-8198。</w:t>
      </w:r>
    </w:p>
    <w:p w14:paraId="0EDC2EDD">
      <w:pPr>
        <w:adjustRightInd w:val="0"/>
        <w:snapToGrid w:val="0"/>
        <w:spacing w:line="288" w:lineRule="auto"/>
        <w:rPr>
          <w:sz w:val="21"/>
          <w:szCs w:val="21"/>
        </w:rPr>
      </w:pPr>
      <w:r>
        <w:rPr>
          <w:rFonts w:hint="eastAsia"/>
          <w:sz w:val="21"/>
          <w:szCs w:val="21"/>
        </w:rPr>
        <w:br w:type="page"/>
      </w:r>
    </w:p>
    <w:p w14:paraId="0FB512DA">
      <w:pPr>
        <w:adjustRightInd w:val="0"/>
        <w:snapToGrid w:val="0"/>
        <w:spacing w:line="288" w:lineRule="auto"/>
        <w:jc w:val="center"/>
        <w:outlineLvl w:val="0"/>
        <w:rPr>
          <w:b/>
          <w:bCs/>
          <w:sz w:val="32"/>
          <w:szCs w:val="32"/>
        </w:rPr>
      </w:pPr>
      <w:r>
        <w:rPr>
          <w:rFonts w:hint="eastAsia"/>
          <w:b/>
          <w:bCs/>
          <w:sz w:val="32"/>
          <w:szCs w:val="32"/>
        </w:rPr>
        <w:t>第二章  采购需求</w:t>
      </w:r>
    </w:p>
    <w:p w14:paraId="41821904">
      <w:pPr>
        <w:adjustRightInd w:val="0"/>
        <w:snapToGrid w:val="0"/>
        <w:spacing w:line="288" w:lineRule="auto"/>
        <w:jc w:val="left"/>
        <w:outlineLvl w:val="1"/>
        <w:rPr>
          <w:b/>
          <w:bCs/>
          <w:sz w:val="21"/>
          <w:szCs w:val="21"/>
        </w:rPr>
      </w:pPr>
      <w:r>
        <w:rPr>
          <w:rFonts w:hint="eastAsia"/>
          <w:b/>
          <w:bCs/>
          <w:sz w:val="21"/>
          <w:szCs w:val="21"/>
        </w:rPr>
        <w:t>一、为落实政府采购政策需满足的要求：</w:t>
      </w:r>
    </w:p>
    <w:tbl>
      <w:tblPr>
        <w:tblStyle w:val="14"/>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14:paraId="2EEF7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01A2D98">
            <w:pPr>
              <w:adjustRightInd w:val="0"/>
              <w:snapToGrid w:val="0"/>
              <w:spacing w:line="288" w:lineRule="auto"/>
              <w:jc w:val="left"/>
              <w:rPr>
                <w:b/>
                <w:bCs/>
                <w:sz w:val="21"/>
                <w:szCs w:val="21"/>
              </w:rPr>
            </w:pPr>
            <w:bookmarkStart w:id="29" w:name="_Hlk45005599"/>
            <w:r>
              <w:rPr>
                <w:rFonts w:hint="eastAsia"/>
                <w:b/>
                <w:bCs/>
                <w:sz w:val="21"/>
                <w:szCs w:val="21"/>
              </w:rPr>
              <w:t>序号</w:t>
            </w:r>
          </w:p>
        </w:tc>
        <w:tc>
          <w:tcPr>
            <w:tcW w:w="3256" w:type="dxa"/>
            <w:vAlign w:val="center"/>
          </w:tcPr>
          <w:p w14:paraId="42E106D5">
            <w:pPr>
              <w:adjustRightInd w:val="0"/>
              <w:snapToGrid w:val="0"/>
              <w:spacing w:line="288" w:lineRule="auto"/>
              <w:jc w:val="left"/>
              <w:rPr>
                <w:b/>
                <w:bCs/>
                <w:sz w:val="21"/>
                <w:szCs w:val="21"/>
              </w:rPr>
            </w:pPr>
            <w:r>
              <w:rPr>
                <w:rFonts w:hint="eastAsia"/>
                <w:b/>
                <w:bCs/>
                <w:sz w:val="21"/>
                <w:szCs w:val="21"/>
              </w:rPr>
              <w:t>政策名称</w:t>
            </w:r>
          </w:p>
        </w:tc>
        <w:tc>
          <w:tcPr>
            <w:tcW w:w="5529" w:type="dxa"/>
            <w:vAlign w:val="center"/>
          </w:tcPr>
          <w:p w14:paraId="03790114">
            <w:pPr>
              <w:adjustRightInd w:val="0"/>
              <w:snapToGrid w:val="0"/>
              <w:spacing w:line="288" w:lineRule="auto"/>
              <w:jc w:val="left"/>
              <w:rPr>
                <w:b/>
                <w:bCs/>
                <w:sz w:val="21"/>
                <w:szCs w:val="21"/>
              </w:rPr>
            </w:pPr>
            <w:r>
              <w:rPr>
                <w:rFonts w:hint="eastAsia"/>
                <w:b/>
                <w:bCs/>
                <w:sz w:val="21"/>
                <w:szCs w:val="21"/>
              </w:rPr>
              <w:t>内容</w:t>
            </w:r>
          </w:p>
        </w:tc>
      </w:tr>
      <w:tr w14:paraId="1B30F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4210821B">
            <w:pPr>
              <w:adjustRightInd w:val="0"/>
              <w:snapToGrid w:val="0"/>
              <w:spacing w:line="288" w:lineRule="auto"/>
              <w:jc w:val="left"/>
              <w:rPr>
                <w:b/>
                <w:bCs/>
                <w:sz w:val="21"/>
                <w:szCs w:val="21"/>
              </w:rPr>
            </w:pPr>
            <w:r>
              <w:rPr>
                <w:rFonts w:hint="eastAsia"/>
                <w:sz w:val="21"/>
                <w:szCs w:val="21"/>
              </w:rPr>
              <w:t>1</w:t>
            </w:r>
          </w:p>
        </w:tc>
        <w:tc>
          <w:tcPr>
            <w:tcW w:w="3256" w:type="dxa"/>
            <w:vAlign w:val="center"/>
          </w:tcPr>
          <w:p w14:paraId="7FE19C82">
            <w:pPr>
              <w:adjustRightInd w:val="0"/>
              <w:snapToGrid w:val="0"/>
              <w:spacing w:line="288" w:lineRule="auto"/>
              <w:jc w:val="left"/>
              <w:rPr>
                <w:b/>
                <w:bCs/>
                <w:color w:val="auto"/>
                <w:sz w:val="21"/>
                <w:szCs w:val="21"/>
                <w:highlight w:val="none"/>
              </w:rPr>
            </w:pPr>
            <w:r>
              <w:rPr>
                <w:rFonts w:hint="eastAsia"/>
                <w:color w:val="auto"/>
                <w:sz w:val="21"/>
                <w:szCs w:val="21"/>
                <w:highlight w:val="none"/>
              </w:rPr>
              <w:t>政府采购进口产品</w:t>
            </w:r>
          </w:p>
        </w:tc>
        <w:tc>
          <w:tcPr>
            <w:tcW w:w="5529" w:type="dxa"/>
            <w:vAlign w:val="center"/>
          </w:tcPr>
          <w:p w14:paraId="77DFABBD">
            <w:pPr>
              <w:adjustRightInd w:val="0"/>
              <w:snapToGrid w:val="0"/>
              <w:spacing w:line="288" w:lineRule="auto"/>
              <w:jc w:val="left"/>
              <w:rPr>
                <w:b/>
                <w:bCs/>
                <w:color w:val="auto"/>
                <w:sz w:val="21"/>
                <w:szCs w:val="21"/>
                <w:highlight w:val="none"/>
              </w:rPr>
            </w:pPr>
            <w:r>
              <w:rPr>
                <w:rFonts w:hint="eastAsia"/>
                <w:color w:val="auto"/>
                <w:sz w:val="21"/>
                <w:szCs w:val="21"/>
                <w:highlight w:val="none"/>
              </w:rPr>
              <w:t>不允许采购进口产品</w:t>
            </w:r>
          </w:p>
        </w:tc>
      </w:tr>
      <w:tr w14:paraId="577C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44CEE4E">
            <w:pPr>
              <w:adjustRightInd w:val="0"/>
              <w:snapToGrid w:val="0"/>
              <w:spacing w:line="288" w:lineRule="auto"/>
              <w:jc w:val="left"/>
              <w:rPr>
                <w:b/>
                <w:bCs/>
                <w:sz w:val="21"/>
                <w:szCs w:val="21"/>
              </w:rPr>
            </w:pPr>
            <w:r>
              <w:rPr>
                <w:rFonts w:hint="eastAsia"/>
                <w:sz w:val="21"/>
                <w:szCs w:val="21"/>
              </w:rPr>
              <w:t>2</w:t>
            </w:r>
          </w:p>
        </w:tc>
        <w:tc>
          <w:tcPr>
            <w:tcW w:w="3256" w:type="dxa"/>
            <w:vAlign w:val="center"/>
          </w:tcPr>
          <w:p w14:paraId="405A36C7">
            <w:pPr>
              <w:adjustRightInd w:val="0"/>
              <w:snapToGrid w:val="0"/>
              <w:spacing w:line="288" w:lineRule="auto"/>
              <w:jc w:val="left"/>
              <w:rPr>
                <w:b/>
                <w:bCs/>
                <w:color w:val="auto"/>
                <w:sz w:val="21"/>
                <w:szCs w:val="21"/>
                <w:highlight w:val="none"/>
              </w:rPr>
            </w:pPr>
            <w:r>
              <w:rPr>
                <w:rFonts w:hint="eastAsia"/>
                <w:color w:val="auto"/>
                <w:sz w:val="21"/>
                <w:szCs w:val="21"/>
                <w:highlight w:val="none"/>
              </w:rPr>
              <w:t>政府强制采购节能产品</w:t>
            </w:r>
          </w:p>
        </w:tc>
        <w:tc>
          <w:tcPr>
            <w:tcW w:w="5529" w:type="dxa"/>
            <w:vAlign w:val="center"/>
          </w:tcPr>
          <w:p w14:paraId="327DC957">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B6EC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6FE9B7BA">
            <w:pPr>
              <w:adjustRightInd w:val="0"/>
              <w:snapToGrid w:val="0"/>
              <w:spacing w:line="288" w:lineRule="auto"/>
              <w:jc w:val="left"/>
              <w:rPr>
                <w:b/>
                <w:bCs/>
                <w:sz w:val="21"/>
                <w:szCs w:val="21"/>
              </w:rPr>
            </w:pPr>
            <w:r>
              <w:rPr>
                <w:rFonts w:hint="eastAsia"/>
                <w:sz w:val="21"/>
                <w:szCs w:val="21"/>
              </w:rPr>
              <w:t>3</w:t>
            </w:r>
          </w:p>
        </w:tc>
        <w:tc>
          <w:tcPr>
            <w:tcW w:w="3256" w:type="dxa"/>
            <w:vAlign w:val="center"/>
          </w:tcPr>
          <w:p w14:paraId="31B77583">
            <w:pPr>
              <w:adjustRightInd w:val="0"/>
              <w:snapToGrid w:val="0"/>
              <w:spacing w:line="288" w:lineRule="auto"/>
              <w:jc w:val="left"/>
              <w:rPr>
                <w:b/>
                <w:bCs/>
                <w:color w:val="auto"/>
                <w:sz w:val="21"/>
                <w:szCs w:val="21"/>
                <w:highlight w:val="none"/>
              </w:rPr>
            </w:pPr>
            <w:r>
              <w:rPr>
                <w:rFonts w:hint="eastAsia"/>
                <w:color w:val="auto"/>
                <w:sz w:val="21"/>
                <w:szCs w:val="21"/>
                <w:highlight w:val="none"/>
              </w:rPr>
              <w:t>政府优先采购节能、环保产品</w:t>
            </w:r>
          </w:p>
        </w:tc>
        <w:tc>
          <w:tcPr>
            <w:tcW w:w="5529" w:type="dxa"/>
            <w:vAlign w:val="center"/>
          </w:tcPr>
          <w:p w14:paraId="447018BA">
            <w:pPr>
              <w:adjustRightInd w:val="0"/>
              <w:snapToGrid w:val="0"/>
              <w:spacing w:line="288" w:lineRule="auto"/>
              <w:jc w:val="left"/>
              <w:rPr>
                <w:b/>
                <w:bCs/>
                <w:color w:val="auto"/>
                <w:sz w:val="21"/>
                <w:szCs w:val="21"/>
                <w:highlight w:val="none"/>
              </w:rPr>
            </w:pPr>
            <w:r>
              <w:rPr>
                <w:rFonts w:hint="eastAsia"/>
                <w:color w:val="auto"/>
                <w:sz w:val="21"/>
                <w:szCs w:val="21"/>
                <w:highlight w:val="none"/>
              </w:rPr>
              <w:t>不适用</w:t>
            </w:r>
          </w:p>
        </w:tc>
      </w:tr>
      <w:tr w14:paraId="2DAE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20101105">
            <w:pPr>
              <w:adjustRightInd w:val="0"/>
              <w:snapToGrid w:val="0"/>
              <w:spacing w:line="288" w:lineRule="auto"/>
              <w:jc w:val="left"/>
              <w:rPr>
                <w:sz w:val="21"/>
                <w:szCs w:val="21"/>
              </w:rPr>
            </w:pPr>
            <w:r>
              <w:rPr>
                <w:rFonts w:hint="eastAsia"/>
                <w:sz w:val="21"/>
                <w:szCs w:val="21"/>
              </w:rPr>
              <w:t>4</w:t>
            </w:r>
          </w:p>
        </w:tc>
        <w:tc>
          <w:tcPr>
            <w:tcW w:w="3256" w:type="dxa"/>
            <w:vAlign w:val="center"/>
          </w:tcPr>
          <w:p w14:paraId="5D375408">
            <w:pPr>
              <w:adjustRightInd w:val="0"/>
              <w:snapToGrid w:val="0"/>
              <w:spacing w:line="288" w:lineRule="auto"/>
              <w:jc w:val="left"/>
              <w:rPr>
                <w:color w:val="auto"/>
                <w:sz w:val="21"/>
                <w:szCs w:val="18"/>
                <w:highlight w:val="none"/>
              </w:rPr>
            </w:pPr>
            <w:r>
              <w:rPr>
                <w:rFonts w:hint="eastAsia"/>
                <w:color w:val="auto"/>
                <w:sz w:val="21"/>
                <w:szCs w:val="18"/>
                <w:highlight w:val="none"/>
              </w:rPr>
              <w:t>政府采购支持科技创新</w:t>
            </w:r>
          </w:p>
        </w:tc>
        <w:tc>
          <w:tcPr>
            <w:tcW w:w="5529" w:type="dxa"/>
            <w:vAlign w:val="center"/>
          </w:tcPr>
          <w:p w14:paraId="7065847D">
            <w:pPr>
              <w:adjustRightInd w:val="0"/>
              <w:snapToGrid w:val="0"/>
              <w:spacing w:line="288" w:lineRule="auto"/>
              <w:jc w:val="left"/>
              <w:rPr>
                <w:color w:val="auto"/>
                <w:sz w:val="21"/>
                <w:szCs w:val="18"/>
                <w:highlight w:val="none"/>
              </w:rPr>
            </w:pPr>
            <w:r>
              <w:rPr>
                <w:rFonts w:hint="eastAsia"/>
                <w:color w:val="auto"/>
                <w:sz w:val="21"/>
                <w:szCs w:val="21"/>
                <w:highlight w:val="none"/>
              </w:rPr>
              <w:t>不适用</w:t>
            </w:r>
          </w:p>
        </w:tc>
      </w:tr>
      <w:tr w14:paraId="1E12A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15917BBE">
            <w:pPr>
              <w:adjustRightInd w:val="0"/>
              <w:snapToGrid w:val="0"/>
              <w:spacing w:line="288" w:lineRule="auto"/>
              <w:jc w:val="left"/>
              <w:rPr>
                <w:b/>
                <w:bCs/>
                <w:sz w:val="21"/>
                <w:szCs w:val="21"/>
              </w:rPr>
            </w:pPr>
            <w:r>
              <w:rPr>
                <w:rFonts w:hint="eastAsia"/>
                <w:sz w:val="21"/>
                <w:szCs w:val="21"/>
              </w:rPr>
              <w:t>5</w:t>
            </w:r>
          </w:p>
        </w:tc>
        <w:tc>
          <w:tcPr>
            <w:tcW w:w="3256" w:type="dxa"/>
            <w:vAlign w:val="center"/>
          </w:tcPr>
          <w:p w14:paraId="69CCE6FF">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政府采购促进中小企业发展</w:t>
            </w:r>
          </w:p>
        </w:tc>
        <w:tc>
          <w:tcPr>
            <w:tcW w:w="5529" w:type="dxa"/>
            <w:vAlign w:val="center"/>
          </w:tcPr>
          <w:p w14:paraId="7F5038A9">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p w14:paraId="44AF8E83">
            <w:pPr>
              <w:adjustRightInd w:val="0"/>
              <w:snapToGrid w:val="0"/>
              <w:spacing w:line="288" w:lineRule="auto"/>
              <w:jc w:val="left"/>
              <w:rPr>
                <w:rFonts w:cs="Times New Roman"/>
                <w:b/>
                <w:bCs/>
                <w:color w:val="auto"/>
                <w:sz w:val="21"/>
                <w:szCs w:val="21"/>
                <w:highlight w:val="none"/>
              </w:rPr>
            </w:pPr>
            <w:r>
              <w:rPr>
                <w:rFonts w:hint="eastAsia" w:cs="Times New Roman"/>
                <w:b/>
                <w:bCs/>
                <w:color w:val="auto"/>
                <w:sz w:val="21"/>
                <w:szCs w:val="21"/>
                <w:highlight w:val="none"/>
              </w:rPr>
              <w:t>本项目属性为：</w:t>
            </w:r>
            <w:r>
              <w:rPr>
                <w:rFonts w:cs="Times New Roman"/>
                <w:b/>
                <w:bCs/>
                <w:color w:val="auto"/>
                <w:sz w:val="21"/>
                <w:szCs w:val="21"/>
                <w:highlight w:val="none"/>
              </w:rPr>
              <w:t>服务</w:t>
            </w:r>
          </w:p>
          <w:p w14:paraId="290ACE0F">
            <w:pPr>
              <w:snapToGrid w:val="0"/>
              <w:spacing w:line="288" w:lineRule="auto"/>
              <w:jc w:val="left"/>
              <w:rPr>
                <w:rFonts w:ascii="宋体" w:hAnsi="宋体"/>
                <w:b/>
                <w:bCs/>
                <w:color w:val="auto"/>
                <w:sz w:val="21"/>
                <w:szCs w:val="21"/>
                <w:highlight w:val="none"/>
              </w:rPr>
            </w:pPr>
            <w:r>
              <w:rPr>
                <w:rFonts w:hint="eastAsia" w:ascii="宋体" w:hAnsi="宋体"/>
                <w:b/>
                <w:bCs/>
                <w:color w:val="auto"/>
                <w:sz w:val="21"/>
                <w:szCs w:val="21"/>
                <w:highlight w:val="none"/>
              </w:rPr>
              <w:t>采购标的对应的中小企业划分标准所属行业：</w:t>
            </w:r>
            <w:r>
              <w:rPr>
                <w:rFonts w:hint="eastAsia" w:ascii="宋体" w:hAnsi="宋体" w:cs="宋体"/>
                <w:color w:val="auto"/>
                <w:sz w:val="21"/>
                <w:szCs w:val="21"/>
                <w:highlight w:val="none"/>
              </w:rPr>
              <w:t>其他未列明行业</w:t>
            </w:r>
          </w:p>
          <w:p w14:paraId="51386170">
            <w:pPr>
              <w:adjustRightInd w:val="0"/>
              <w:snapToGrid w:val="0"/>
              <w:spacing w:line="288" w:lineRule="auto"/>
              <w:jc w:val="left"/>
              <w:rPr>
                <w:b/>
                <w:bCs/>
                <w:color w:val="auto"/>
                <w:sz w:val="21"/>
                <w:szCs w:val="21"/>
                <w:highlight w:val="none"/>
              </w:rPr>
            </w:pPr>
            <w:r>
              <w:rPr>
                <w:rFonts w:hint="eastAsia" w:ascii="宋体" w:hAnsi="宋体"/>
                <w:b/>
                <w:bCs/>
                <w:color w:val="auto"/>
                <w:sz w:val="21"/>
                <w:szCs w:val="21"/>
                <w:highlight w:val="none"/>
              </w:rPr>
              <w:t>中小企业划型标准：</w:t>
            </w:r>
            <w:r>
              <w:rPr>
                <w:rFonts w:hint="eastAsia" w:ascii="宋体" w:hAnsi="宋体" w:cs="宋体"/>
                <w:color w:val="auto"/>
                <w:sz w:val="21"/>
                <w:szCs w:val="21"/>
                <w:highlight w:val="none"/>
              </w:rPr>
              <w:t>从业人员300人以下的为中小微型企业。其中，从业人员100人及以上的为中型企业；从业人员10人及以上的为小型企业；从业人员10人以下的为微型企业。</w:t>
            </w:r>
          </w:p>
        </w:tc>
      </w:tr>
      <w:tr w14:paraId="7262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38FE8B69">
            <w:pPr>
              <w:adjustRightInd w:val="0"/>
              <w:snapToGrid w:val="0"/>
              <w:spacing w:line="288" w:lineRule="auto"/>
              <w:jc w:val="left"/>
              <w:rPr>
                <w:sz w:val="21"/>
                <w:szCs w:val="21"/>
              </w:rPr>
            </w:pPr>
            <w:r>
              <w:rPr>
                <w:rFonts w:hint="eastAsia"/>
                <w:sz w:val="21"/>
                <w:szCs w:val="21"/>
              </w:rPr>
              <w:t>6</w:t>
            </w:r>
          </w:p>
        </w:tc>
        <w:tc>
          <w:tcPr>
            <w:tcW w:w="3256" w:type="dxa"/>
            <w:vAlign w:val="center"/>
          </w:tcPr>
          <w:p w14:paraId="2E282D52">
            <w:pPr>
              <w:adjustRightInd w:val="0"/>
              <w:snapToGrid w:val="0"/>
              <w:spacing w:line="288" w:lineRule="auto"/>
              <w:jc w:val="left"/>
              <w:rPr>
                <w:color w:val="auto"/>
                <w:sz w:val="21"/>
                <w:szCs w:val="21"/>
                <w:highlight w:val="none"/>
              </w:rPr>
            </w:pPr>
            <w:r>
              <w:rPr>
                <w:rFonts w:hint="eastAsia"/>
                <w:color w:val="auto"/>
                <w:sz w:val="21"/>
                <w:szCs w:val="21"/>
                <w:highlight w:val="none"/>
              </w:rPr>
              <w:t>政府采购支持监狱企业发展</w:t>
            </w:r>
          </w:p>
        </w:tc>
        <w:tc>
          <w:tcPr>
            <w:tcW w:w="5529" w:type="dxa"/>
            <w:vAlign w:val="center"/>
          </w:tcPr>
          <w:p w14:paraId="00DBAA74">
            <w:pPr>
              <w:adjustRightInd w:val="0"/>
              <w:snapToGrid w:val="0"/>
              <w:spacing w:line="288" w:lineRule="auto"/>
              <w:jc w:val="left"/>
              <w:rPr>
                <w:rFonts w:cs="Times New Roman"/>
                <w:b/>
                <w:bCs/>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tr w14:paraId="7A96D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14:paraId="0772CA7E">
            <w:pPr>
              <w:adjustRightInd w:val="0"/>
              <w:snapToGrid w:val="0"/>
              <w:spacing w:line="288" w:lineRule="auto"/>
              <w:jc w:val="left"/>
              <w:rPr>
                <w:sz w:val="21"/>
                <w:szCs w:val="21"/>
              </w:rPr>
            </w:pPr>
            <w:r>
              <w:rPr>
                <w:rFonts w:hint="eastAsia"/>
                <w:sz w:val="21"/>
                <w:szCs w:val="21"/>
              </w:rPr>
              <w:t>7</w:t>
            </w:r>
          </w:p>
        </w:tc>
        <w:tc>
          <w:tcPr>
            <w:tcW w:w="3256" w:type="dxa"/>
            <w:vAlign w:val="center"/>
          </w:tcPr>
          <w:p w14:paraId="1DC9528C">
            <w:pPr>
              <w:adjustRightInd w:val="0"/>
              <w:snapToGrid w:val="0"/>
              <w:spacing w:line="288" w:lineRule="auto"/>
              <w:jc w:val="left"/>
              <w:rPr>
                <w:color w:val="auto"/>
                <w:sz w:val="21"/>
                <w:szCs w:val="21"/>
                <w:highlight w:val="none"/>
              </w:rPr>
            </w:pPr>
            <w:r>
              <w:rPr>
                <w:rFonts w:hint="eastAsia"/>
                <w:color w:val="auto"/>
                <w:sz w:val="21"/>
                <w:szCs w:val="21"/>
                <w:highlight w:val="none"/>
              </w:rPr>
              <w:t>政府采购促进残疾人就业</w:t>
            </w:r>
          </w:p>
        </w:tc>
        <w:tc>
          <w:tcPr>
            <w:tcW w:w="5529" w:type="dxa"/>
            <w:vAlign w:val="center"/>
          </w:tcPr>
          <w:p w14:paraId="4010F74C">
            <w:pPr>
              <w:adjustRightInd w:val="0"/>
              <w:snapToGrid w:val="0"/>
              <w:spacing w:line="288" w:lineRule="auto"/>
              <w:jc w:val="left"/>
              <w:rPr>
                <w:color w:val="auto"/>
                <w:sz w:val="21"/>
                <w:szCs w:val="21"/>
                <w:highlight w:val="none"/>
              </w:rPr>
            </w:pPr>
            <w:r>
              <w:rPr>
                <w:rFonts w:hint="eastAsia"/>
                <w:color w:val="auto"/>
                <w:sz w:val="21"/>
                <w:szCs w:val="21"/>
                <w:highlight w:val="none"/>
              </w:rPr>
              <w:t>提供材料详见磋商文件第六章“</w:t>
            </w:r>
            <w:r>
              <w:rPr>
                <w:rFonts w:hint="eastAsia"/>
                <w:color w:val="auto"/>
                <w:sz w:val="21"/>
                <w:szCs w:val="21"/>
                <w:highlight w:val="none"/>
                <w:lang w:val="en-US" w:eastAsia="zh-CN"/>
              </w:rPr>
              <w:t>资格</w:t>
            </w:r>
            <w:r>
              <w:rPr>
                <w:rFonts w:hint="eastAsia"/>
                <w:color w:val="auto"/>
                <w:sz w:val="21"/>
                <w:szCs w:val="21"/>
                <w:highlight w:val="none"/>
              </w:rPr>
              <w:t>文件”</w:t>
            </w:r>
          </w:p>
        </w:tc>
      </w:tr>
      <w:bookmarkEnd w:id="29"/>
    </w:tbl>
    <w:p w14:paraId="1455B4C6">
      <w:pPr>
        <w:adjustRightInd w:val="0"/>
        <w:snapToGrid w:val="0"/>
        <w:spacing w:line="288" w:lineRule="auto"/>
        <w:jc w:val="left"/>
        <w:rPr>
          <w:sz w:val="21"/>
          <w:szCs w:val="21"/>
        </w:rPr>
      </w:pPr>
    </w:p>
    <w:p w14:paraId="1AD172A7">
      <w:pPr>
        <w:adjustRightInd w:val="0"/>
        <w:snapToGrid w:val="0"/>
        <w:spacing w:line="288" w:lineRule="auto"/>
        <w:outlineLvl w:val="1"/>
        <w:rPr>
          <w:b/>
          <w:bCs/>
          <w:sz w:val="21"/>
          <w:szCs w:val="21"/>
        </w:rPr>
      </w:pPr>
      <w:r>
        <w:rPr>
          <w:rFonts w:hint="eastAsia"/>
          <w:b/>
          <w:bCs/>
          <w:sz w:val="21"/>
          <w:szCs w:val="21"/>
        </w:rPr>
        <w:t>二、采购资金的支付方式、时间、条件：</w:t>
      </w:r>
    </w:p>
    <w:tbl>
      <w:tblPr>
        <w:tblStyle w:val="14"/>
        <w:tblW w:w="949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14:paraId="00DCE5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14:paraId="3E541BBB">
            <w:pPr>
              <w:adjustRightInd w:val="0"/>
              <w:snapToGrid w:val="0"/>
              <w:spacing w:line="288" w:lineRule="auto"/>
              <w:jc w:val="center"/>
              <w:rPr>
                <w:rFonts w:cs="Times New Roman"/>
                <w:b/>
                <w:spacing w:val="-6"/>
                <w:sz w:val="21"/>
                <w:szCs w:val="21"/>
              </w:rPr>
            </w:pPr>
            <w:bookmarkStart w:id="30" w:name="_Hlk45005608"/>
            <w:r>
              <w:rPr>
                <w:rFonts w:hint="eastAsia" w:cs="Times New Roman"/>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14:paraId="3014996E">
            <w:pPr>
              <w:autoSpaceDE w:val="0"/>
              <w:autoSpaceDN w:val="0"/>
              <w:adjustRightInd w:val="0"/>
              <w:snapToGrid w:val="0"/>
              <w:spacing w:line="288" w:lineRule="auto"/>
              <w:jc w:val="left"/>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1.预付款：</w:t>
            </w:r>
          </w:p>
          <w:p w14:paraId="3DCDD7DF">
            <w:pPr>
              <w:autoSpaceDE w:val="0"/>
              <w:autoSpaceDN w:val="0"/>
              <w:adjustRightInd w:val="0"/>
              <w:snapToGrid w:val="0"/>
              <w:spacing w:line="288" w:lineRule="auto"/>
              <w:jc w:val="left"/>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1.1.支付条件：</w:t>
            </w:r>
            <w:r>
              <w:rPr>
                <w:rFonts w:hint="eastAsia" w:cs="宋体"/>
                <w:spacing w:val="-6"/>
                <w:kern w:val="0"/>
                <w:sz w:val="21"/>
                <w:szCs w:val="21"/>
                <w:highlight w:val="none"/>
                <w:lang w:val="en-US" w:eastAsia="zh-CN"/>
              </w:rPr>
              <w:t>成交供应商</w:t>
            </w:r>
            <w:r>
              <w:rPr>
                <w:rFonts w:hint="eastAsia" w:ascii="宋体" w:hAnsi="宋体" w:eastAsia="宋体" w:cs="宋体"/>
                <w:spacing w:val="-6"/>
                <w:kern w:val="0"/>
                <w:sz w:val="21"/>
                <w:szCs w:val="21"/>
                <w:highlight w:val="none"/>
              </w:rPr>
              <w:t>提交银行、保险公司等金融机构出具的预付款保函；</w:t>
            </w:r>
          </w:p>
          <w:p w14:paraId="76BDBFEB">
            <w:pPr>
              <w:autoSpaceDE w:val="0"/>
              <w:autoSpaceDN w:val="0"/>
              <w:adjustRightInd w:val="0"/>
              <w:snapToGrid w:val="0"/>
              <w:spacing w:line="288" w:lineRule="auto"/>
              <w:jc w:val="left"/>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1.2.支付时间、数额：合同生效并具备实施条件后7个工作日内，采购人向</w:t>
            </w:r>
            <w:r>
              <w:rPr>
                <w:rFonts w:hint="eastAsia" w:cs="宋体"/>
                <w:spacing w:val="-6"/>
                <w:kern w:val="0"/>
                <w:sz w:val="21"/>
                <w:szCs w:val="21"/>
                <w:highlight w:val="none"/>
                <w:lang w:val="en-US" w:eastAsia="zh-CN"/>
              </w:rPr>
              <w:t>成交供应商</w:t>
            </w:r>
            <w:r>
              <w:rPr>
                <w:rFonts w:hint="eastAsia" w:ascii="宋体" w:hAnsi="宋体" w:eastAsia="宋体" w:cs="宋体"/>
                <w:spacing w:val="-6"/>
                <w:kern w:val="0"/>
                <w:sz w:val="21"/>
                <w:szCs w:val="21"/>
                <w:highlight w:val="none"/>
              </w:rPr>
              <w:t>支付合同金额</w:t>
            </w:r>
            <w:r>
              <w:rPr>
                <w:rFonts w:hint="eastAsia" w:cs="宋体"/>
                <w:spacing w:val="-6"/>
                <w:kern w:val="0"/>
                <w:sz w:val="21"/>
                <w:szCs w:val="21"/>
                <w:highlight w:val="none"/>
                <w:lang w:val="en-US" w:eastAsia="zh-CN"/>
              </w:rPr>
              <w:t>2</w:t>
            </w:r>
            <w:r>
              <w:rPr>
                <w:rFonts w:hint="eastAsia" w:ascii="宋体" w:hAnsi="宋体" w:eastAsia="宋体" w:cs="宋体"/>
                <w:spacing w:val="-6"/>
                <w:kern w:val="0"/>
                <w:sz w:val="21"/>
                <w:szCs w:val="21"/>
                <w:highlight w:val="none"/>
              </w:rPr>
              <w:t>0%的预付款。</w:t>
            </w:r>
          </w:p>
          <w:p w14:paraId="13E89FB9">
            <w:pPr>
              <w:autoSpaceDE w:val="0"/>
              <w:autoSpaceDN w:val="0"/>
              <w:adjustRightInd w:val="0"/>
              <w:snapToGrid w:val="0"/>
              <w:spacing w:line="288" w:lineRule="auto"/>
              <w:jc w:val="left"/>
              <w:rPr>
                <w:rFonts w:ascii="宋体" w:hAnsi="宋体" w:eastAsia="宋体" w:cs="宋体"/>
                <w:spacing w:val="-6"/>
                <w:kern w:val="0"/>
                <w:sz w:val="21"/>
                <w:szCs w:val="21"/>
                <w:highlight w:val="none"/>
              </w:rPr>
            </w:pPr>
            <w:r>
              <w:rPr>
                <w:rFonts w:hint="eastAsia" w:ascii="宋体" w:hAnsi="宋体" w:eastAsia="宋体" w:cs="宋体"/>
                <w:spacing w:val="-6"/>
                <w:kern w:val="0"/>
                <w:sz w:val="21"/>
                <w:szCs w:val="21"/>
                <w:highlight w:val="none"/>
              </w:rPr>
              <w:t>备注：签订合同时，</w:t>
            </w:r>
            <w:r>
              <w:rPr>
                <w:rFonts w:hint="eastAsia" w:cs="宋体"/>
                <w:spacing w:val="-6"/>
                <w:kern w:val="0"/>
                <w:sz w:val="21"/>
                <w:szCs w:val="21"/>
                <w:highlight w:val="none"/>
                <w:lang w:val="en-US" w:eastAsia="zh-CN"/>
              </w:rPr>
              <w:t>成交供应商</w:t>
            </w:r>
            <w:r>
              <w:rPr>
                <w:rFonts w:hint="eastAsia" w:ascii="宋体" w:hAnsi="宋体" w:eastAsia="宋体" w:cs="宋体"/>
                <w:spacing w:val="-6"/>
                <w:kern w:val="0"/>
                <w:sz w:val="21"/>
                <w:szCs w:val="21"/>
                <w:highlight w:val="none"/>
              </w:rPr>
              <w:t>明确表示无需预付款或者主动要求降低预付款比例的，采购单位可不适用前述规定。</w:t>
            </w:r>
          </w:p>
          <w:p w14:paraId="188EE1F6">
            <w:pPr>
              <w:autoSpaceDE w:val="0"/>
              <w:autoSpaceDN w:val="0"/>
              <w:adjustRightInd w:val="0"/>
              <w:snapToGrid w:val="0"/>
              <w:spacing w:line="288" w:lineRule="auto"/>
              <w:jc w:val="left"/>
              <w:rPr>
                <w:spacing w:val="-6"/>
                <w:kern w:val="0"/>
                <w:sz w:val="21"/>
                <w:szCs w:val="21"/>
                <w:highlight w:val="none"/>
              </w:rPr>
            </w:pPr>
            <w:r>
              <w:rPr>
                <w:rFonts w:hint="eastAsia" w:ascii="宋体" w:hAnsi="宋体" w:eastAsia="宋体" w:cs="宋体"/>
                <w:spacing w:val="-6"/>
                <w:kern w:val="0"/>
                <w:sz w:val="21"/>
                <w:szCs w:val="21"/>
                <w:highlight w:val="none"/>
              </w:rPr>
              <w:t>2.付款周期为季度（3个月）后付，共分</w:t>
            </w:r>
            <w:r>
              <w:rPr>
                <w:rFonts w:hint="eastAsia" w:cs="宋体"/>
                <w:spacing w:val="-6"/>
                <w:kern w:val="0"/>
                <w:sz w:val="21"/>
                <w:szCs w:val="21"/>
                <w:highlight w:val="none"/>
                <w:lang w:val="en-US" w:eastAsia="zh-CN"/>
              </w:rPr>
              <w:t>8</w:t>
            </w:r>
            <w:r>
              <w:rPr>
                <w:rFonts w:hint="eastAsia" w:ascii="宋体" w:hAnsi="宋体" w:eastAsia="宋体" w:cs="宋体"/>
                <w:spacing w:val="-6"/>
                <w:kern w:val="0"/>
                <w:sz w:val="21"/>
                <w:szCs w:val="21"/>
                <w:highlight w:val="none"/>
              </w:rPr>
              <w:t>期支付，每期末</w:t>
            </w:r>
            <w:r>
              <w:rPr>
                <w:rFonts w:hint="eastAsia" w:cs="宋体"/>
                <w:spacing w:val="-6"/>
                <w:kern w:val="0"/>
                <w:sz w:val="21"/>
                <w:szCs w:val="21"/>
                <w:highlight w:val="none"/>
                <w:lang w:val="en-US" w:eastAsia="zh-CN"/>
              </w:rPr>
              <w:t>成交</w:t>
            </w:r>
            <w:r>
              <w:rPr>
                <w:rFonts w:hint="eastAsia" w:cs="宋体"/>
                <w:spacing w:val="-6"/>
                <w:kern w:val="0"/>
                <w:sz w:val="21"/>
                <w:szCs w:val="21"/>
                <w:highlight w:val="none"/>
                <w:lang w:eastAsia="zh-CN"/>
              </w:rPr>
              <w:t>供应商会同</w:t>
            </w:r>
            <w:r>
              <w:rPr>
                <w:rFonts w:hint="eastAsia" w:cs="宋体"/>
                <w:spacing w:val="-6"/>
                <w:kern w:val="0"/>
                <w:sz w:val="21"/>
                <w:szCs w:val="21"/>
                <w:highlight w:val="none"/>
                <w:lang w:val="en-US" w:eastAsia="zh-CN"/>
              </w:rPr>
              <w:t>采购人</w:t>
            </w:r>
            <w:r>
              <w:rPr>
                <w:rFonts w:hint="eastAsia" w:cs="宋体"/>
                <w:spacing w:val="-6"/>
                <w:kern w:val="0"/>
                <w:sz w:val="21"/>
                <w:szCs w:val="21"/>
                <w:highlight w:val="none"/>
                <w:lang w:eastAsia="zh-CN"/>
              </w:rPr>
              <w:t>进行季度电梯维保验收，验收合格</w:t>
            </w:r>
            <w:r>
              <w:rPr>
                <w:rFonts w:hint="eastAsia" w:cs="宋体"/>
                <w:spacing w:val="-6"/>
                <w:kern w:val="0"/>
                <w:sz w:val="21"/>
                <w:szCs w:val="21"/>
                <w:highlight w:val="none"/>
                <w:lang w:val="en-US" w:eastAsia="zh-CN"/>
              </w:rPr>
              <w:t>并收到成交供应商</w:t>
            </w:r>
            <w:r>
              <w:rPr>
                <w:rFonts w:hint="eastAsia" w:ascii="宋体" w:hAnsi="宋体" w:eastAsia="宋体" w:cs="宋体"/>
                <w:spacing w:val="-6"/>
                <w:kern w:val="0"/>
                <w:sz w:val="21"/>
                <w:szCs w:val="21"/>
                <w:highlight w:val="none"/>
              </w:rPr>
              <w:t>开具的等额发票后</w:t>
            </w:r>
            <w:r>
              <w:rPr>
                <w:rFonts w:hint="eastAsia" w:ascii="宋体" w:hAnsi="宋体" w:eastAsia="宋体" w:cs="宋体"/>
                <w:spacing w:val="-6"/>
                <w:kern w:val="0"/>
                <w:sz w:val="21"/>
                <w:szCs w:val="21"/>
                <w:highlight w:val="none"/>
                <w:lang w:val="en-US" w:eastAsia="zh-CN"/>
              </w:rPr>
              <w:t>7个工作日</w:t>
            </w:r>
            <w:r>
              <w:rPr>
                <w:rFonts w:hint="eastAsia" w:ascii="宋体" w:hAnsi="宋体" w:eastAsia="宋体" w:cs="宋体"/>
                <w:spacing w:val="-6"/>
                <w:kern w:val="0"/>
                <w:sz w:val="21"/>
                <w:szCs w:val="21"/>
                <w:highlight w:val="none"/>
              </w:rPr>
              <w:t>内支付至该发票等额金额。</w:t>
            </w:r>
          </w:p>
        </w:tc>
      </w:tr>
      <w:bookmarkEnd w:id="30"/>
    </w:tbl>
    <w:p w14:paraId="2CB1D994">
      <w:pPr>
        <w:adjustRightInd w:val="0"/>
        <w:snapToGrid w:val="0"/>
        <w:spacing w:line="288" w:lineRule="auto"/>
        <w:rPr>
          <w:sz w:val="21"/>
          <w:szCs w:val="21"/>
        </w:rPr>
      </w:pPr>
    </w:p>
    <w:p w14:paraId="0C69BA3F">
      <w:pPr>
        <w:adjustRightInd w:val="0"/>
        <w:snapToGrid w:val="0"/>
        <w:spacing w:line="288" w:lineRule="auto"/>
        <w:outlineLvl w:val="1"/>
        <w:rPr>
          <w:b/>
          <w:bCs/>
          <w:sz w:val="21"/>
          <w:szCs w:val="21"/>
        </w:rPr>
      </w:pPr>
      <w:r>
        <w:rPr>
          <w:rFonts w:hint="eastAsia"/>
          <w:b/>
          <w:bCs/>
          <w:sz w:val="21"/>
          <w:szCs w:val="21"/>
        </w:rPr>
        <w:t>三、服务要求：</w:t>
      </w:r>
    </w:p>
    <w:p w14:paraId="66C1FE50">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（一）电梯维保要求及说明：</w:t>
      </w:r>
    </w:p>
    <w:p w14:paraId="3FB90BB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cs="宋体"/>
          <w:sz w:val="21"/>
          <w:szCs w:val="21"/>
          <w:lang w:val="en-US" w:eastAsia="zh-CN"/>
        </w:rPr>
        <w:t>供应商</w:t>
      </w:r>
      <w:r>
        <w:rPr>
          <w:rFonts w:hint="eastAsia" w:ascii="宋体" w:hAnsi="宋体" w:eastAsia="宋体" w:cs="宋体"/>
          <w:sz w:val="21"/>
          <w:szCs w:val="21"/>
        </w:rPr>
        <w:t>派出维保专业人员对上述设备按照国家有关规定</w:t>
      </w:r>
      <w:r>
        <w:rPr>
          <w:rFonts w:hint="eastAsia" w:cs="宋体"/>
          <w:sz w:val="21"/>
          <w:szCs w:val="21"/>
          <w:lang w:val="en-US" w:eastAsia="zh-CN"/>
        </w:rPr>
        <w:t>每月</w:t>
      </w:r>
      <w:ins w:id="0" w:author="Lenovo" w:date="2024-10-18T16:36:23Z">
        <w:r>
          <w:rPr>
            <w:rFonts w:hint="eastAsia" w:cs="宋体"/>
            <w:sz w:val="21"/>
            <w:szCs w:val="21"/>
            <w:lang w:val="en-US" w:eastAsia="zh-CN"/>
          </w:rPr>
          <w:t>不少于</w:t>
        </w:r>
      </w:ins>
      <w:r>
        <w:rPr>
          <w:rFonts w:hint="eastAsia" w:cs="宋体"/>
          <w:sz w:val="21"/>
          <w:szCs w:val="21"/>
          <w:lang w:val="en-US" w:eastAsia="zh-CN"/>
        </w:rPr>
        <w:t>2次</w:t>
      </w:r>
      <w:r>
        <w:rPr>
          <w:rFonts w:hint="eastAsia" w:ascii="宋体" w:hAnsi="宋体" w:eastAsia="宋体" w:cs="宋体"/>
          <w:sz w:val="21"/>
          <w:szCs w:val="21"/>
        </w:rPr>
        <w:t>对设备进行例行保养工作，其中包括对设备机件的安全及功能清洁、调整、检查、润滑及故障维修，但不负责保持、维修及更换轿厢、外厅等外围设备的外观及卫生（如轿厢装潢等）</w:t>
      </w:r>
      <w:r>
        <w:rPr>
          <w:rFonts w:hint="eastAsia" w:ascii="宋体" w:hAnsi="宋体" w:eastAsia="宋体" w:cs="宋体"/>
          <w:bCs/>
          <w:sz w:val="21"/>
          <w:szCs w:val="21"/>
        </w:rPr>
        <w:t>。</w:t>
      </w:r>
      <w:r>
        <w:rPr>
          <w:rFonts w:hint="eastAsia" w:ascii="宋体" w:hAnsi="宋体" w:eastAsia="宋体" w:cs="宋体"/>
          <w:sz w:val="21"/>
          <w:szCs w:val="21"/>
        </w:rPr>
        <w:t>若由于</w:t>
      </w:r>
      <w:r>
        <w:rPr>
          <w:rFonts w:hint="eastAsia" w:cs="宋体"/>
          <w:sz w:val="21"/>
          <w:szCs w:val="21"/>
          <w:lang w:val="en-US" w:eastAsia="zh-CN"/>
        </w:rPr>
        <w:t>供应商</w:t>
      </w:r>
      <w:r>
        <w:rPr>
          <w:rFonts w:hint="eastAsia" w:ascii="宋体" w:hAnsi="宋体" w:eastAsia="宋体" w:cs="宋体"/>
          <w:sz w:val="21"/>
          <w:szCs w:val="21"/>
        </w:rPr>
        <w:t>在维保工作过程中损坏上述部位之外观时，</w:t>
      </w:r>
      <w:r>
        <w:rPr>
          <w:rFonts w:hint="eastAsia" w:cs="宋体"/>
          <w:sz w:val="21"/>
          <w:szCs w:val="21"/>
          <w:lang w:val="en-US" w:eastAsia="zh-CN"/>
        </w:rPr>
        <w:t>供应商</w:t>
      </w:r>
      <w:r>
        <w:rPr>
          <w:rFonts w:hint="eastAsia" w:ascii="宋体" w:hAnsi="宋体" w:eastAsia="宋体" w:cs="宋体"/>
          <w:sz w:val="21"/>
          <w:szCs w:val="21"/>
        </w:rPr>
        <w:t>有义务修复乃至赔偿相关损失。</w:t>
      </w:r>
    </w:p>
    <w:p w14:paraId="04826D92">
      <w:pPr>
        <w:snapToGrid w:val="0"/>
        <w:spacing w:line="288"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rPr>
        <w:t>2.</w:t>
      </w:r>
      <w:r>
        <w:rPr>
          <w:rFonts w:hint="eastAsia" w:cs="宋体"/>
          <w:sz w:val="21"/>
          <w:szCs w:val="21"/>
          <w:lang w:val="en-US" w:eastAsia="zh-CN"/>
        </w:rPr>
        <w:t>供应商</w:t>
      </w:r>
      <w:r>
        <w:rPr>
          <w:rFonts w:hint="eastAsia" w:ascii="宋体" w:hAnsi="宋体" w:eastAsia="宋体" w:cs="宋体"/>
          <w:sz w:val="21"/>
          <w:szCs w:val="21"/>
        </w:rPr>
        <w:t>维保专业人员在不妨碍顾客使用原则下进行保养的同时，应做好每台电梯的保养记录并建档备查。</w:t>
      </w:r>
      <w:r>
        <w:rPr>
          <w:rFonts w:hint="eastAsia" w:ascii="宋体" w:hAnsi="宋体" w:eastAsia="宋体" w:cs="宋体"/>
          <w:bCs/>
          <w:sz w:val="21"/>
          <w:szCs w:val="21"/>
        </w:rPr>
        <w:t>同时每月需提供一</w:t>
      </w:r>
      <w:r>
        <w:rPr>
          <w:rFonts w:hint="eastAsia" w:ascii="宋体" w:hAnsi="宋体" w:eastAsia="宋体" w:cs="宋体"/>
          <w:bCs/>
          <w:sz w:val="21"/>
          <w:szCs w:val="21"/>
          <w:highlight w:val="none"/>
        </w:rPr>
        <w:t>份详细的维护保养报告给采购人备案。</w:t>
      </w:r>
    </w:p>
    <w:p w14:paraId="329FFF5A">
      <w:pPr>
        <w:snapToGrid w:val="0"/>
        <w:spacing w:line="288"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ascii="宋体" w:hAnsi="宋体" w:eastAsia="宋体" w:cs="宋体"/>
          <w:b/>
          <w:bCs/>
          <w:sz w:val="21"/>
          <w:szCs w:val="21"/>
          <w:highlight w:val="none"/>
        </w:rPr>
        <w:t>24小时紧急修理服务</w:t>
      </w:r>
      <w:r>
        <w:rPr>
          <w:rFonts w:hint="eastAsia" w:ascii="宋体" w:hAnsi="宋体" w:eastAsia="宋体" w:cs="宋体"/>
          <w:sz w:val="21"/>
          <w:szCs w:val="21"/>
          <w:highlight w:val="none"/>
        </w:rPr>
        <w:t>：</w:t>
      </w:r>
    </w:p>
    <w:p w14:paraId="444E709A">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highlight w:val="none"/>
        </w:rPr>
        <w:t>（1）</w:t>
      </w:r>
      <w:r>
        <w:rPr>
          <w:rFonts w:hint="eastAsia" w:cs="宋体"/>
          <w:sz w:val="21"/>
          <w:szCs w:val="21"/>
          <w:highlight w:val="none"/>
          <w:lang w:val="en-US" w:eastAsia="zh-CN"/>
        </w:rPr>
        <w:t>供应商</w:t>
      </w:r>
      <w:r>
        <w:rPr>
          <w:rFonts w:hint="eastAsia" w:ascii="宋体" w:hAnsi="宋体" w:eastAsia="宋体" w:cs="宋体"/>
          <w:sz w:val="21"/>
          <w:szCs w:val="21"/>
          <w:highlight w:val="none"/>
        </w:rPr>
        <w:t>提供全日24小时紧急修理服务，采购</w:t>
      </w:r>
      <w:r>
        <w:rPr>
          <w:rFonts w:hint="eastAsia" w:ascii="宋体" w:hAnsi="宋体" w:eastAsia="宋体" w:cs="宋体"/>
          <w:sz w:val="21"/>
          <w:szCs w:val="21"/>
        </w:rPr>
        <w:t>人发现维保设备发生故障或有不正常运行现象，应通知</w:t>
      </w:r>
      <w:r>
        <w:rPr>
          <w:rFonts w:hint="eastAsia" w:cs="宋体"/>
          <w:sz w:val="21"/>
          <w:szCs w:val="21"/>
          <w:lang w:val="en-US" w:eastAsia="zh-CN"/>
        </w:rPr>
        <w:t>供应商</w:t>
      </w:r>
      <w:r>
        <w:rPr>
          <w:rFonts w:hint="eastAsia" w:ascii="宋体" w:hAnsi="宋体" w:eastAsia="宋体" w:cs="宋体"/>
          <w:sz w:val="21"/>
          <w:szCs w:val="21"/>
        </w:rPr>
        <w:t>须从速派遣称职人员处理，</w:t>
      </w:r>
      <w:r>
        <w:rPr>
          <w:rFonts w:hint="eastAsia" w:cs="宋体"/>
          <w:sz w:val="21"/>
          <w:szCs w:val="21"/>
          <w:lang w:val="en-US" w:eastAsia="zh-CN"/>
        </w:rPr>
        <w:t>供应商</w:t>
      </w:r>
      <w:r>
        <w:rPr>
          <w:rFonts w:hint="eastAsia" w:ascii="宋体" w:hAnsi="宋体" w:eastAsia="宋体" w:cs="宋体"/>
          <w:sz w:val="21"/>
          <w:szCs w:val="21"/>
        </w:rPr>
        <w:t>承诺根据已接到的用户通知，</w:t>
      </w:r>
      <w:r>
        <w:rPr>
          <w:rFonts w:hint="eastAsia" w:ascii="宋体" w:hAnsi="宋体" w:eastAsia="宋体" w:cs="宋体"/>
          <w:sz w:val="21"/>
          <w:szCs w:val="21"/>
          <w:highlight w:val="none"/>
        </w:rPr>
        <w:t>在</w:t>
      </w:r>
      <w:r>
        <w:rPr>
          <w:rFonts w:hint="eastAsia" w:ascii="宋体" w:hAnsi="宋体" w:eastAsia="宋体" w:cs="宋体"/>
          <w:sz w:val="21"/>
          <w:szCs w:val="21"/>
          <w:highlight w:val="none"/>
          <w:lang w:val="en-US" w:eastAsia="zh-CN"/>
        </w:rPr>
        <w:t>1小时</w:t>
      </w:r>
      <w:r>
        <w:rPr>
          <w:rFonts w:hint="eastAsia" w:ascii="宋体" w:hAnsi="宋体" w:eastAsia="宋体" w:cs="宋体"/>
          <w:sz w:val="21"/>
          <w:szCs w:val="21"/>
          <w:highlight w:val="none"/>
        </w:rPr>
        <w:t>内到达现场处理故障</w:t>
      </w:r>
      <w:r>
        <w:rPr>
          <w:rFonts w:hint="eastAsia" w:ascii="宋体" w:hAnsi="宋体" w:eastAsia="宋体" w:cs="宋体"/>
          <w:sz w:val="21"/>
          <w:szCs w:val="21"/>
        </w:rPr>
        <w:t>。</w:t>
      </w:r>
    </w:p>
    <w:p w14:paraId="207D4556">
      <w:pPr>
        <w:snapToGrid w:val="0"/>
        <w:spacing w:line="288" w:lineRule="auto"/>
        <w:ind w:firstLine="420" w:firstLineChars="200"/>
        <w:jc w:val="left"/>
        <w:rPr>
          <w:rFonts w:hint="eastAsia" w:ascii="宋体" w:hAnsi="宋体" w:eastAsia="宋体" w:cs="宋体"/>
          <w:b/>
          <w:bCs/>
          <w:sz w:val="21"/>
          <w:szCs w:val="21"/>
        </w:rPr>
      </w:pPr>
      <w:r>
        <w:rPr>
          <w:rFonts w:hint="eastAsia" w:ascii="宋体" w:hAnsi="宋体" w:eastAsia="宋体" w:cs="宋体"/>
          <w:bCs/>
          <w:sz w:val="21"/>
          <w:szCs w:val="21"/>
        </w:rPr>
        <w:t>（2）若电梯发生故障，故障中有乘客困于设备内，</w:t>
      </w:r>
      <w:r>
        <w:rPr>
          <w:rFonts w:hint="eastAsia" w:cs="宋体"/>
          <w:sz w:val="21"/>
          <w:szCs w:val="21"/>
          <w:lang w:val="en-US" w:eastAsia="zh-CN"/>
        </w:rPr>
        <w:t>供应商</w:t>
      </w:r>
      <w:r>
        <w:rPr>
          <w:rFonts w:hint="eastAsia" w:ascii="宋体" w:hAnsi="宋体" w:eastAsia="宋体" w:cs="宋体"/>
          <w:bCs/>
          <w:sz w:val="21"/>
          <w:szCs w:val="21"/>
        </w:rPr>
        <w:t>承诺根据已接到的用户通知，在</w:t>
      </w:r>
      <w:r>
        <w:rPr>
          <w:rFonts w:hint="eastAsia" w:ascii="宋体" w:hAnsi="宋体" w:eastAsia="宋体" w:cs="宋体"/>
          <w:bCs/>
          <w:sz w:val="21"/>
          <w:szCs w:val="21"/>
          <w:lang w:val="en-US" w:eastAsia="zh-CN"/>
        </w:rPr>
        <w:t>30</w:t>
      </w:r>
      <w:r>
        <w:rPr>
          <w:rFonts w:hint="eastAsia" w:ascii="宋体" w:hAnsi="宋体" w:eastAsia="宋体" w:cs="宋体"/>
          <w:bCs/>
          <w:sz w:val="21"/>
          <w:szCs w:val="21"/>
        </w:rPr>
        <w:t>分钟内到达现场处理故障。</w:t>
      </w:r>
    </w:p>
    <w:p w14:paraId="21B28542">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cs="宋体"/>
          <w:sz w:val="21"/>
          <w:szCs w:val="21"/>
          <w:lang w:val="en-US" w:eastAsia="zh-CN"/>
        </w:rPr>
        <w:t>供应商</w:t>
      </w:r>
      <w:r>
        <w:rPr>
          <w:rFonts w:hint="eastAsia" w:ascii="宋体" w:hAnsi="宋体" w:eastAsia="宋体" w:cs="宋体"/>
          <w:bCs/>
          <w:sz w:val="21"/>
          <w:szCs w:val="21"/>
        </w:rPr>
        <w:t>需</w:t>
      </w:r>
      <w:r>
        <w:rPr>
          <w:rFonts w:hint="eastAsia" w:ascii="宋体" w:hAnsi="宋体" w:eastAsia="宋体" w:cs="宋体"/>
          <w:sz w:val="21"/>
          <w:szCs w:val="21"/>
        </w:rPr>
        <w:t>针对本项目制定有关安全管理制度并严格执行。</w:t>
      </w:r>
    </w:p>
    <w:p w14:paraId="2880228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w:t>
      </w:r>
      <w:r>
        <w:rPr>
          <w:rFonts w:hint="eastAsia" w:cs="宋体"/>
          <w:sz w:val="21"/>
          <w:szCs w:val="21"/>
          <w:lang w:val="en-US" w:eastAsia="zh-CN"/>
        </w:rPr>
        <w:t>供应商</w:t>
      </w:r>
      <w:r>
        <w:rPr>
          <w:rFonts w:hint="eastAsia" w:ascii="宋体" w:hAnsi="宋体" w:eastAsia="宋体" w:cs="宋体"/>
          <w:bCs/>
          <w:sz w:val="21"/>
          <w:szCs w:val="21"/>
        </w:rPr>
        <w:t>需</w:t>
      </w:r>
      <w:r>
        <w:rPr>
          <w:rFonts w:hint="eastAsia" w:ascii="宋体" w:hAnsi="宋体" w:eastAsia="宋体" w:cs="宋体"/>
          <w:sz w:val="21"/>
          <w:szCs w:val="21"/>
        </w:rPr>
        <w:t>有满足需要的保养工艺和质量管理规范，并按质量管理规范对保养项目的质量进行自检：保养合同期内，</w:t>
      </w:r>
      <w:r>
        <w:rPr>
          <w:rFonts w:hint="eastAsia" w:cs="宋体"/>
          <w:sz w:val="21"/>
          <w:szCs w:val="21"/>
          <w:lang w:val="en-US" w:eastAsia="zh-CN"/>
        </w:rPr>
        <w:t>供应商</w:t>
      </w:r>
      <w:r>
        <w:rPr>
          <w:rFonts w:hint="eastAsia" w:ascii="宋体" w:hAnsi="宋体" w:eastAsia="宋体" w:cs="宋体"/>
          <w:sz w:val="21"/>
          <w:szCs w:val="21"/>
        </w:rPr>
        <w:t>派出保养人员每月</w:t>
      </w:r>
      <w:r>
        <w:rPr>
          <w:rFonts w:hint="eastAsia" w:cs="宋体"/>
          <w:sz w:val="21"/>
          <w:szCs w:val="21"/>
          <w:lang w:val="en-US" w:eastAsia="zh-CN"/>
        </w:rPr>
        <w:t>不少于</w:t>
      </w:r>
      <w:r>
        <w:rPr>
          <w:rFonts w:hint="eastAsia" w:ascii="宋体" w:hAnsi="宋体" w:eastAsia="宋体" w:cs="宋体"/>
          <w:sz w:val="21"/>
          <w:szCs w:val="21"/>
        </w:rPr>
        <w:t>2次定期对用户的电梯进行保养检查，做好逐台电梯保养记录，建档备查。保养的范围、内容按合同规定执行。</w:t>
      </w:r>
    </w:p>
    <w:p w14:paraId="3E11D6A4">
      <w:pPr>
        <w:snapToGrid w:val="0"/>
        <w:spacing w:line="288"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6</w:t>
      </w:r>
      <w:r>
        <w:rPr>
          <w:rFonts w:hint="eastAsia" w:ascii="宋体" w:hAnsi="宋体" w:eastAsia="宋体" w:cs="宋体"/>
          <w:bCs/>
          <w:sz w:val="21"/>
          <w:szCs w:val="21"/>
        </w:rPr>
        <w:t>.</w:t>
      </w:r>
      <w:r>
        <w:rPr>
          <w:rFonts w:hint="eastAsia" w:cs="宋体"/>
          <w:sz w:val="21"/>
          <w:szCs w:val="21"/>
          <w:lang w:val="en-US" w:eastAsia="zh-CN"/>
        </w:rPr>
        <w:t>供应商</w:t>
      </w:r>
      <w:r>
        <w:rPr>
          <w:rFonts w:hint="eastAsia" w:ascii="宋体" w:hAnsi="宋体" w:eastAsia="宋体" w:cs="宋体"/>
          <w:bCs/>
          <w:sz w:val="21"/>
          <w:szCs w:val="21"/>
        </w:rPr>
        <w:t>负责电梯</w:t>
      </w:r>
      <w:r>
        <w:rPr>
          <w:rFonts w:hint="eastAsia" w:ascii="宋体" w:hAnsi="宋体" w:eastAsia="宋体" w:cs="宋体"/>
          <w:bCs/>
          <w:sz w:val="21"/>
          <w:szCs w:val="21"/>
          <w:lang w:eastAsia="zh-CN"/>
        </w:rPr>
        <w:t>损坏</w:t>
      </w:r>
      <w:r>
        <w:rPr>
          <w:rFonts w:hint="eastAsia" w:ascii="宋体" w:hAnsi="宋体" w:eastAsia="宋体" w:cs="宋体"/>
          <w:bCs/>
          <w:sz w:val="21"/>
          <w:szCs w:val="21"/>
        </w:rPr>
        <w:t>零部件</w:t>
      </w:r>
      <w:r>
        <w:rPr>
          <w:rFonts w:hint="eastAsia" w:ascii="宋体" w:hAnsi="宋体" w:eastAsia="宋体" w:cs="宋体"/>
          <w:bCs/>
          <w:sz w:val="21"/>
          <w:szCs w:val="21"/>
          <w:lang w:eastAsia="zh-CN"/>
        </w:rPr>
        <w:t>的更换</w:t>
      </w:r>
      <w:r>
        <w:rPr>
          <w:rFonts w:hint="eastAsia" w:ascii="宋体" w:hAnsi="宋体" w:eastAsia="宋体" w:cs="宋体"/>
          <w:bCs/>
          <w:sz w:val="21"/>
          <w:szCs w:val="21"/>
        </w:rPr>
        <w:t>及保持维保设备的正常运作。</w:t>
      </w:r>
    </w:p>
    <w:p w14:paraId="07774139">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.保养的范围：包括清理、润滑、检查、调整、修理在电梯井道内及电梯机房内凡属于电梯设备与装置（包括五方通话</w:t>
      </w:r>
      <w:r>
        <w:rPr>
          <w:rFonts w:hint="eastAsia" w:cs="宋体"/>
          <w:sz w:val="21"/>
          <w:szCs w:val="21"/>
          <w:lang w:val="en-US" w:eastAsia="zh-CN"/>
        </w:rPr>
        <w:t>系统</w:t>
      </w:r>
      <w:r>
        <w:rPr>
          <w:rFonts w:hint="eastAsia" w:ascii="宋体" w:hAnsi="宋体" w:eastAsia="宋体" w:cs="宋体"/>
          <w:sz w:val="21"/>
          <w:szCs w:val="21"/>
        </w:rPr>
        <w:t>）以及所有控制指示零件。</w:t>
      </w:r>
    </w:p>
    <w:p w14:paraId="0F76F3DA">
      <w:pPr>
        <w:snapToGrid w:val="0"/>
        <w:spacing w:line="288" w:lineRule="auto"/>
        <w:ind w:firstLine="420" w:firstLineChars="200"/>
        <w:jc w:val="left"/>
        <w:rPr>
          <w:rFonts w:hint="eastAsia" w:ascii="宋体" w:hAnsi="宋体" w:eastAsia="宋体" w:cs="宋体"/>
          <w:bCs/>
          <w:sz w:val="21"/>
          <w:szCs w:val="21"/>
        </w:rPr>
      </w:pPr>
      <w:r>
        <w:rPr>
          <w:rFonts w:hint="eastAsia" w:ascii="宋体" w:hAnsi="宋体" w:eastAsia="宋体" w:cs="宋体"/>
          <w:bCs/>
          <w:sz w:val="21"/>
          <w:szCs w:val="21"/>
          <w:lang w:val="en-US" w:eastAsia="zh-CN"/>
        </w:rPr>
        <w:t>8</w:t>
      </w:r>
      <w:r>
        <w:rPr>
          <w:rFonts w:hint="eastAsia" w:ascii="宋体" w:hAnsi="宋体" w:eastAsia="宋体" w:cs="宋体"/>
          <w:bCs/>
          <w:sz w:val="21"/>
          <w:szCs w:val="21"/>
        </w:rPr>
        <w:t>.本项目更换的所有电梯零件需为原厂家的生产零配件或其指定</w:t>
      </w:r>
      <w:r>
        <w:rPr>
          <w:rFonts w:hint="eastAsia" w:cs="宋体"/>
          <w:bCs/>
          <w:sz w:val="21"/>
          <w:szCs w:val="21"/>
          <w:lang w:eastAsia="zh-CN"/>
        </w:rPr>
        <w:t>的</w:t>
      </w:r>
      <w:r>
        <w:rPr>
          <w:rFonts w:hint="eastAsia" w:cs="宋体"/>
          <w:bCs/>
          <w:sz w:val="21"/>
          <w:szCs w:val="21"/>
          <w:lang w:val="en-US" w:eastAsia="zh-CN"/>
        </w:rPr>
        <w:t>产品</w:t>
      </w:r>
      <w:r>
        <w:rPr>
          <w:rFonts w:hint="eastAsia" w:ascii="宋体" w:hAnsi="宋体" w:eastAsia="宋体" w:cs="宋体"/>
          <w:bCs/>
          <w:sz w:val="21"/>
          <w:szCs w:val="21"/>
        </w:rPr>
        <w:t>供应商生产的合格零部件，并能提供合法来源证明。</w:t>
      </w:r>
    </w:p>
    <w:p w14:paraId="305F3B8D">
      <w:pPr>
        <w:snapToGrid w:val="0"/>
        <w:spacing w:line="288" w:lineRule="auto"/>
        <w:ind w:firstLine="420" w:firstLineChars="200"/>
        <w:jc w:val="left"/>
        <w:rPr>
          <w:rFonts w:hint="eastAsia" w:ascii="宋体" w:hAnsi="宋体" w:eastAsia="宋体" w:cs="宋体"/>
          <w:b/>
          <w:bCs/>
          <w:sz w:val="21"/>
          <w:szCs w:val="21"/>
        </w:rPr>
      </w:pPr>
      <w:r>
        <w:rPr>
          <w:rFonts w:hint="eastAsia" w:ascii="宋体" w:hAnsi="宋体" w:eastAsia="宋体" w:cs="宋体"/>
          <w:bCs/>
          <w:sz w:val="21"/>
          <w:szCs w:val="21"/>
          <w:lang w:val="en-US" w:eastAsia="zh-CN"/>
        </w:rPr>
        <w:t>9</w:t>
      </w:r>
      <w:r>
        <w:rPr>
          <w:rFonts w:hint="eastAsia" w:ascii="宋体" w:hAnsi="宋体" w:eastAsia="宋体" w:cs="宋体"/>
          <w:bCs/>
          <w:sz w:val="21"/>
          <w:szCs w:val="21"/>
        </w:rPr>
        <w:t>.</w:t>
      </w:r>
      <w:r>
        <w:rPr>
          <w:rFonts w:hint="eastAsia" w:cs="宋体"/>
          <w:sz w:val="21"/>
          <w:szCs w:val="21"/>
          <w:lang w:val="en-US" w:eastAsia="zh-CN"/>
        </w:rPr>
        <w:t>供应商</w:t>
      </w:r>
      <w:r>
        <w:rPr>
          <w:rFonts w:hint="eastAsia" w:ascii="宋体" w:hAnsi="宋体" w:eastAsia="宋体" w:cs="宋体"/>
          <w:bCs/>
          <w:sz w:val="21"/>
          <w:szCs w:val="21"/>
        </w:rPr>
        <w:t>负责电梯政府部门保养期内的年度检测验收手续及费用，同时保证所保养的电梯一次检验合格通过当年（合同期内）的年审检测。</w:t>
      </w:r>
    </w:p>
    <w:p w14:paraId="74F866FF">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cs="宋体"/>
          <w:sz w:val="21"/>
          <w:szCs w:val="21"/>
          <w:lang w:val="en-US" w:eastAsia="zh-CN"/>
        </w:rPr>
        <w:t>供应商</w:t>
      </w:r>
      <w:r>
        <w:rPr>
          <w:rFonts w:hint="eastAsia" w:ascii="宋体" w:hAnsi="宋体" w:eastAsia="宋体" w:cs="宋体"/>
          <w:sz w:val="21"/>
          <w:szCs w:val="21"/>
        </w:rPr>
        <w:t>负责购买电梯运行意外保险（指人身意外险，包含但不限于因为电梯原因导致的意外伤害及死亡险），意外保险赔偿总金额为</w:t>
      </w:r>
      <w:r>
        <w:rPr>
          <w:rFonts w:hint="eastAsia" w:ascii="宋体" w:hAnsi="宋体" w:eastAsia="宋体" w:cs="宋体"/>
          <w:bCs/>
          <w:sz w:val="21"/>
          <w:szCs w:val="21"/>
        </w:rPr>
        <w:t>600万元/每年</w:t>
      </w:r>
      <w:r>
        <w:rPr>
          <w:rFonts w:hint="eastAsia" w:ascii="宋体" w:hAnsi="宋体" w:eastAsia="宋体" w:cs="宋体"/>
          <w:sz w:val="21"/>
          <w:szCs w:val="21"/>
        </w:rPr>
        <w:t>、赔偿次数不少于</w:t>
      </w:r>
      <w:r>
        <w:rPr>
          <w:rFonts w:hint="eastAsia" w:ascii="宋体" w:hAnsi="宋体" w:eastAsia="宋体" w:cs="宋体"/>
          <w:bCs/>
          <w:sz w:val="21"/>
          <w:szCs w:val="21"/>
        </w:rPr>
        <w:t>10次/每年</w:t>
      </w:r>
      <w:r>
        <w:rPr>
          <w:rFonts w:hint="eastAsia" w:ascii="宋体" w:hAnsi="宋体" w:eastAsia="宋体" w:cs="宋体"/>
          <w:sz w:val="21"/>
          <w:szCs w:val="21"/>
        </w:rPr>
        <w:t>的意外保险的所需费用。维护保养合同签订之日起一个月内提供保险合同复印件并加盖保险公司印章。不及时提供保险合同复印件，采购人有权终止合同。</w:t>
      </w:r>
    </w:p>
    <w:p w14:paraId="15EAA91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cs="宋体"/>
          <w:sz w:val="21"/>
          <w:szCs w:val="21"/>
          <w:lang w:val="en-US" w:eastAsia="zh-CN"/>
        </w:rPr>
        <w:t>供应商</w:t>
      </w:r>
      <w:r>
        <w:rPr>
          <w:rFonts w:hint="eastAsia" w:ascii="宋体" w:hAnsi="宋体" w:eastAsia="宋体" w:cs="宋体"/>
          <w:sz w:val="21"/>
          <w:szCs w:val="21"/>
        </w:rPr>
        <w:t>应严格加强现场保养的组织管理，确保服务质量和时效，凡是未能按照承诺到岗尽职的，采购人给予警告并发出整改通知。如仍未及时整改，</w:t>
      </w:r>
      <w:r>
        <w:rPr>
          <w:rFonts w:hint="eastAsia" w:cs="宋体"/>
          <w:sz w:val="21"/>
          <w:szCs w:val="21"/>
          <w:lang w:val="en-US" w:eastAsia="zh-CN"/>
        </w:rPr>
        <w:t>采购人</w:t>
      </w:r>
      <w:r>
        <w:rPr>
          <w:rFonts w:hint="eastAsia" w:ascii="宋体" w:hAnsi="宋体" w:eastAsia="宋体" w:cs="宋体"/>
          <w:sz w:val="21"/>
          <w:szCs w:val="21"/>
        </w:rPr>
        <w:t>有权责令其暂停服务并整改、直至中（终）止合同，停止支付服务费，并可以就此向</w:t>
      </w:r>
      <w:r>
        <w:rPr>
          <w:rFonts w:hint="eastAsia" w:cs="宋体"/>
          <w:sz w:val="21"/>
          <w:szCs w:val="21"/>
          <w:lang w:val="en-US" w:eastAsia="zh-CN"/>
        </w:rPr>
        <w:t>供应商</w:t>
      </w:r>
      <w:r>
        <w:rPr>
          <w:rFonts w:hint="eastAsia" w:ascii="宋体" w:hAnsi="宋体" w:eastAsia="宋体" w:cs="宋体"/>
          <w:sz w:val="21"/>
          <w:szCs w:val="21"/>
        </w:rPr>
        <w:t>索赔，维修保养过程中的安全问题由</w:t>
      </w:r>
      <w:r>
        <w:rPr>
          <w:rFonts w:hint="eastAsia" w:cs="宋体"/>
          <w:sz w:val="21"/>
          <w:szCs w:val="21"/>
          <w:lang w:val="en-US" w:eastAsia="zh-CN"/>
        </w:rPr>
        <w:t>供应商</w:t>
      </w:r>
      <w:r>
        <w:rPr>
          <w:rFonts w:hint="eastAsia" w:ascii="宋体" w:hAnsi="宋体" w:eastAsia="宋体" w:cs="宋体"/>
          <w:sz w:val="21"/>
          <w:szCs w:val="21"/>
        </w:rPr>
        <w:t>负责。</w:t>
      </w:r>
    </w:p>
    <w:p w14:paraId="12FB9512">
      <w:pPr>
        <w:pStyle w:val="10"/>
        <w:snapToGrid w:val="0"/>
        <w:spacing w:before="0" w:beforeAutospacing="0" w:after="0" w:afterAutospacing="0" w:line="288" w:lineRule="auto"/>
        <w:ind w:firstLine="384" w:firstLineChars="183"/>
        <w:rPr>
          <w:rFonts w:hint="eastAsia" w:ascii="宋体" w:hAnsi="宋体" w:eastAsia="宋体" w:cs="宋体"/>
          <w:kern w:val="2"/>
          <w:sz w:val="21"/>
          <w:szCs w:val="21"/>
        </w:rPr>
      </w:pPr>
      <w:r>
        <w:rPr>
          <w:rFonts w:hint="eastAsia" w:ascii="宋体" w:hAnsi="宋体" w:eastAsia="宋体" w:cs="宋体"/>
          <w:kern w:val="2"/>
          <w:sz w:val="21"/>
          <w:szCs w:val="21"/>
          <w:lang w:val="en-US" w:eastAsia="zh-CN"/>
        </w:rPr>
        <w:t>12.</w:t>
      </w:r>
      <w:r>
        <w:rPr>
          <w:rFonts w:hint="eastAsia" w:cs="宋体"/>
          <w:sz w:val="21"/>
          <w:szCs w:val="21"/>
          <w:lang w:val="en-US" w:eastAsia="zh-CN"/>
        </w:rPr>
        <w:t>供应商</w:t>
      </w:r>
      <w:r>
        <w:rPr>
          <w:rFonts w:hint="eastAsia" w:ascii="宋体" w:hAnsi="宋体" w:eastAsia="宋体" w:cs="宋体"/>
          <w:kern w:val="2"/>
          <w:sz w:val="21"/>
          <w:szCs w:val="21"/>
        </w:rPr>
        <w:t>保证本项目保养服务不分包（非主体、非关键性的工作除外），否则视为</w:t>
      </w:r>
      <w:r>
        <w:rPr>
          <w:rFonts w:hint="eastAsia" w:cs="宋体"/>
          <w:sz w:val="21"/>
          <w:szCs w:val="21"/>
          <w:lang w:val="en-US" w:eastAsia="zh-CN"/>
        </w:rPr>
        <w:t>供应商</w:t>
      </w:r>
      <w:r>
        <w:rPr>
          <w:rFonts w:hint="eastAsia" w:ascii="宋体" w:hAnsi="宋体" w:eastAsia="宋体" w:cs="宋体"/>
          <w:kern w:val="2"/>
          <w:sz w:val="21"/>
          <w:szCs w:val="21"/>
        </w:rPr>
        <w:t>违约，一经发现采购人有权中（终）止合同。</w:t>
      </w:r>
    </w:p>
    <w:p w14:paraId="3CCB2434">
      <w:pPr>
        <w:snapToGrid w:val="0"/>
        <w:spacing w:line="288" w:lineRule="auto"/>
        <w:ind w:firstLine="420" w:firstLineChars="200"/>
        <w:jc w:val="left"/>
        <w:rPr>
          <w:rFonts w:hint="eastAsia" w:ascii="宋体" w:hAnsi="宋体" w:eastAsia="宋体" w:cs="宋体"/>
          <w:bCs/>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.合同</w:t>
      </w:r>
      <w:r>
        <w:rPr>
          <w:rFonts w:hint="eastAsia" w:ascii="宋体" w:hAnsi="宋体" w:eastAsia="宋体" w:cs="宋体"/>
          <w:bCs/>
          <w:sz w:val="21"/>
          <w:szCs w:val="21"/>
        </w:rPr>
        <w:t>期内</w:t>
      </w:r>
      <w:r>
        <w:rPr>
          <w:rFonts w:hint="eastAsia" w:cs="宋体"/>
          <w:sz w:val="21"/>
          <w:szCs w:val="21"/>
          <w:lang w:val="en-US" w:eastAsia="zh-CN"/>
        </w:rPr>
        <w:t>供应商</w:t>
      </w:r>
      <w:r>
        <w:rPr>
          <w:rFonts w:hint="eastAsia" w:ascii="宋体" w:hAnsi="宋体" w:eastAsia="宋体" w:cs="宋体"/>
          <w:bCs/>
          <w:sz w:val="21"/>
          <w:szCs w:val="21"/>
        </w:rPr>
        <w:t>应根据采购人的需求提供电梯的调层</w:t>
      </w:r>
      <w:r>
        <w:rPr>
          <w:rFonts w:hint="eastAsia" w:ascii="宋体" w:hAnsi="宋体" w:eastAsia="宋体" w:cs="宋体"/>
          <w:bCs/>
          <w:sz w:val="21"/>
          <w:szCs w:val="21"/>
          <w:lang w:eastAsia="zh-CN"/>
        </w:rPr>
        <w:t>调速</w:t>
      </w:r>
      <w:r>
        <w:rPr>
          <w:rFonts w:hint="eastAsia" w:ascii="宋体" w:hAnsi="宋体" w:eastAsia="宋体" w:cs="宋体"/>
          <w:bCs/>
          <w:sz w:val="21"/>
          <w:szCs w:val="21"/>
        </w:rPr>
        <w:t>服务，涉及调层</w:t>
      </w:r>
      <w:r>
        <w:rPr>
          <w:rFonts w:hint="eastAsia" w:ascii="宋体" w:hAnsi="宋体" w:eastAsia="宋体" w:cs="宋体"/>
          <w:bCs/>
          <w:sz w:val="21"/>
          <w:szCs w:val="21"/>
          <w:lang w:eastAsia="zh-CN"/>
        </w:rPr>
        <w:t>调速</w:t>
      </w:r>
      <w:r>
        <w:rPr>
          <w:rFonts w:hint="eastAsia" w:ascii="宋体" w:hAnsi="宋体" w:eastAsia="宋体" w:cs="宋体"/>
          <w:bCs/>
          <w:sz w:val="21"/>
          <w:szCs w:val="21"/>
        </w:rPr>
        <w:t>的相关费用应包含在总报价内。</w:t>
      </w:r>
    </w:p>
    <w:p w14:paraId="23C5EA78">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二</w:t>
      </w:r>
      <w:r>
        <w:rPr>
          <w:rFonts w:hint="eastAsia" w:ascii="宋体" w:hAnsi="宋体" w:eastAsia="宋体" w:cs="宋体"/>
          <w:b/>
          <w:bCs/>
          <w:sz w:val="21"/>
          <w:szCs w:val="21"/>
        </w:rPr>
        <w:t>）维保服务期限</w:t>
      </w:r>
    </w:p>
    <w:p w14:paraId="4398702F">
      <w:pPr>
        <w:widowControl/>
        <w:numPr>
          <w:ilvl w:val="0"/>
          <w:numId w:val="0"/>
        </w:numPr>
        <w:adjustRightInd w:val="0"/>
        <w:snapToGrid w:val="0"/>
        <w:spacing w:line="288" w:lineRule="auto"/>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eastAsia="宋体" w:cs="宋体"/>
          <w:b w:val="0"/>
          <w:bCs w:val="0"/>
          <w:sz w:val="21"/>
          <w:szCs w:val="21"/>
          <w:highlight w:val="none"/>
          <w:lang w:val="en-US" w:eastAsia="zh-CN"/>
        </w:rPr>
        <w:t>安吉校区：</w:t>
      </w:r>
      <w:r>
        <w:rPr>
          <w:rFonts w:hint="eastAsia" w:ascii="宋体" w:hAnsi="宋体" w:eastAsia="宋体" w:cs="宋体"/>
          <w:i w:val="0"/>
          <w:iCs w:val="0"/>
          <w:color w:val="auto"/>
          <w:sz w:val="21"/>
          <w:szCs w:val="21"/>
          <w:highlight w:val="none"/>
          <w:u w:val="none"/>
          <w:lang w:val="en-US" w:eastAsia="zh-CN"/>
        </w:rPr>
        <w:t>合同签订之日起至</w:t>
      </w:r>
      <w:r>
        <w:rPr>
          <w:rFonts w:hint="eastAsia" w:ascii="宋体" w:hAnsi="宋体" w:eastAsia="宋体" w:cs="宋体"/>
          <w:b w:val="0"/>
          <w:bCs w:val="0"/>
          <w:sz w:val="21"/>
          <w:szCs w:val="21"/>
          <w:highlight w:val="none"/>
          <w:lang w:val="en-US" w:eastAsia="zh-CN"/>
        </w:rPr>
        <w:t>2026年10月31日</w:t>
      </w:r>
    </w:p>
    <w:p w14:paraId="41E200C5">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三</w:t>
      </w:r>
      <w:r>
        <w:rPr>
          <w:rFonts w:hint="eastAsia" w:ascii="宋体" w:hAnsi="宋体" w:eastAsia="宋体" w:cs="宋体"/>
          <w:b/>
          <w:bCs/>
          <w:sz w:val="21"/>
          <w:szCs w:val="21"/>
        </w:rPr>
        <w:t>）承包方式</w:t>
      </w:r>
    </w:p>
    <w:p w14:paraId="69C69210">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Cs/>
          <w:sz w:val="21"/>
          <w:szCs w:val="21"/>
        </w:rPr>
        <w:t>1.本次</w:t>
      </w:r>
      <w:r>
        <w:rPr>
          <w:rFonts w:hint="eastAsia" w:cs="宋体"/>
          <w:bCs/>
          <w:sz w:val="21"/>
          <w:szCs w:val="21"/>
          <w:lang w:val="en-US" w:eastAsia="zh-CN"/>
        </w:rPr>
        <w:t>采购</w:t>
      </w:r>
      <w:r>
        <w:rPr>
          <w:rFonts w:hint="eastAsia" w:ascii="宋体" w:hAnsi="宋体" w:eastAsia="宋体" w:cs="宋体"/>
          <w:bCs/>
          <w:sz w:val="21"/>
          <w:szCs w:val="21"/>
        </w:rPr>
        <w:t>的全部电梯维保费用按照全包形式。即在维保服务期内，电梯维护保养所产生的人员工资、零配件费、工器具费、耗材费、调层费、食宿与交通、安全措施、管理费用、技术服务费、培训费、各种保险、税费、利润以及履行合同所需的一切开支等，</w:t>
      </w:r>
      <w:r>
        <w:rPr>
          <w:rFonts w:hint="eastAsia" w:ascii="宋体" w:hAnsi="宋体" w:eastAsia="宋体" w:cs="宋体"/>
          <w:b w:val="0"/>
          <w:bCs w:val="0"/>
          <w:sz w:val="21"/>
          <w:szCs w:val="21"/>
          <w:lang w:val="en-US" w:eastAsia="zh-CN"/>
        </w:rPr>
        <w:t>因不可抗力因素、采购人使用不当或第三方人为造成的故障或损坏，则提供有偿维修</w:t>
      </w:r>
      <w:r>
        <w:rPr>
          <w:rFonts w:hint="eastAsia" w:cs="宋体"/>
          <w:b w:val="0"/>
          <w:bCs w:val="0"/>
          <w:sz w:val="21"/>
          <w:szCs w:val="21"/>
          <w:lang w:val="en-US" w:eastAsia="zh-CN"/>
        </w:rPr>
        <w:t>。</w:t>
      </w:r>
    </w:p>
    <w:p w14:paraId="6AD74988">
      <w:pPr>
        <w:keepNext w:val="0"/>
        <w:keepLines w:val="0"/>
        <w:pageBreakBefore w:val="0"/>
        <w:widowControl/>
        <w:numPr>
          <w:ilvl w:val="0"/>
          <w:numId w:val="0"/>
        </w:numPr>
        <w:kinsoku/>
        <w:wordWrap/>
        <w:overflowPunct/>
        <w:topLinePunct w:val="0"/>
        <w:autoSpaceDE/>
        <w:autoSpaceDN/>
        <w:bidi w:val="0"/>
        <w:adjustRightInd w:val="0"/>
        <w:snapToGrid w:val="0"/>
        <w:spacing w:line="288" w:lineRule="auto"/>
        <w:ind w:firstLine="420" w:firstLineChars="200"/>
        <w:jc w:val="left"/>
        <w:textAlignment w:val="auto"/>
        <w:rPr>
          <w:rFonts w:hint="eastAsia" w:ascii="宋体" w:hAnsi="宋体" w:eastAsia="宋体" w:cs="宋体"/>
          <w:bCs/>
          <w:sz w:val="21"/>
          <w:szCs w:val="21"/>
        </w:rPr>
      </w:pPr>
      <w:r>
        <w:rPr>
          <w:rFonts w:hint="eastAsia" w:cs="宋体"/>
          <w:bCs/>
          <w:sz w:val="21"/>
          <w:szCs w:val="21"/>
          <w:lang w:val="en-US" w:eastAsia="zh-CN"/>
        </w:rPr>
        <w:t>2.本次采购</w:t>
      </w:r>
      <w:r>
        <w:rPr>
          <w:rFonts w:hint="eastAsia" w:ascii="宋体" w:hAnsi="宋体" w:eastAsia="宋体" w:cs="宋体"/>
          <w:bCs/>
          <w:sz w:val="21"/>
          <w:szCs w:val="21"/>
        </w:rPr>
        <w:t>包括支付给国家特种设备检验机构的电梯检验费用</w:t>
      </w:r>
      <w:r>
        <w:rPr>
          <w:rFonts w:hint="eastAsia" w:cs="宋体"/>
          <w:bCs/>
          <w:sz w:val="21"/>
          <w:szCs w:val="21"/>
          <w:lang w:eastAsia="zh-CN"/>
        </w:rPr>
        <w:t>（</w:t>
      </w:r>
      <w:r>
        <w:rPr>
          <w:rFonts w:hint="eastAsia" w:cs="宋体"/>
          <w:bCs/>
          <w:sz w:val="21"/>
          <w:szCs w:val="21"/>
          <w:lang w:val="en-US" w:eastAsia="zh-CN"/>
        </w:rPr>
        <w:t>2025年和2026年度电梯年检费用</w:t>
      </w:r>
      <w:r>
        <w:rPr>
          <w:rFonts w:hint="eastAsia" w:cs="宋体"/>
          <w:bCs/>
          <w:sz w:val="21"/>
          <w:szCs w:val="21"/>
          <w:lang w:eastAsia="zh-CN"/>
        </w:rPr>
        <w:t>）</w:t>
      </w:r>
      <w:r>
        <w:rPr>
          <w:rFonts w:hint="eastAsia" w:ascii="宋体" w:hAnsi="宋体" w:eastAsia="宋体" w:cs="宋体"/>
          <w:bCs/>
          <w:sz w:val="21"/>
          <w:szCs w:val="21"/>
        </w:rPr>
        <w:t>。</w:t>
      </w:r>
    </w:p>
    <w:p w14:paraId="79C0B557">
      <w:pPr>
        <w:snapToGrid w:val="0"/>
        <w:spacing w:line="288" w:lineRule="auto"/>
        <w:ind w:firstLine="420" w:firstLineChars="200"/>
        <w:jc w:val="left"/>
        <w:rPr>
          <w:rFonts w:hint="eastAsia" w:ascii="宋体" w:hAnsi="宋体" w:eastAsia="宋体" w:cs="宋体"/>
          <w:bCs/>
          <w:sz w:val="21"/>
          <w:szCs w:val="21"/>
        </w:rPr>
      </w:pPr>
      <w:r>
        <w:rPr>
          <w:rFonts w:hint="eastAsia" w:cs="宋体"/>
          <w:bCs/>
          <w:sz w:val="21"/>
          <w:szCs w:val="21"/>
          <w:lang w:val="en-US" w:eastAsia="zh-CN"/>
        </w:rPr>
        <w:t>3</w:t>
      </w:r>
      <w:r>
        <w:rPr>
          <w:rFonts w:hint="eastAsia" w:ascii="宋体" w:hAnsi="宋体" w:eastAsia="宋体" w:cs="宋体"/>
          <w:bCs/>
          <w:sz w:val="21"/>
          <w:szCs w:val="21"/>
        </w:rPr>
        <w:t>.</w:t>
      </w:r>
      <w:r>
        <w:rPr>
          <w:rFonts w:hint="eastAsia" w:cs="宋体"/>
          <w:sz w:val="21"/>
          <w:szCs w:val="21"/>
          <w:lang w:val="en-US" w:eastAsia="zh-CN"/>
        </w:rPr>
        <w:t>供应商</w:t>
      </w:r>
      <w:r>
        <w:rPr>
          <w:rFonts w:hint="eastAsia" w:ascii="宋体" w:hAnsi="宋体" w:eastAsia="宋体" w:cs="宋体"/>
          <w:bCs/>
          <w:sz w:val="21"/>
          <w:szCs w:val="21"/>
        </w:rPr>
        <w:t>应综合考虑各种风险因素后进行报价，服务期内维保服务价格不变。</w:t>
      </w:r>
    </w:p>
    <w:p w14:paraId="6515D6C8">
      <w:pPr>
        <w:pStyle w:val="3"/>
        <w:rPr>
          <w:rFonts w:hint="eastAsia" w:ascii="宋体" w:hAnsi="宋体" w:eastAsia="宋体" w:cs="宋体"/>
          <w:b/>
          <w:bCs w:val="0"/>
          <w:sz w:val="21"/>
          <w:szCs w:val="21"/>
          <w:lang w:eastAsia="zh-CN"/>
        </w:rPr>
      </w:pPr>
      <w:r>
        <w:rPr>
          <w:rFonts w:hint="eastAsia" w:ascii="宋体" w:hAnsi="宋体" w:eastAsia="宋体" w:cs="宋体"/>
          <w:b/>
          <w:bCs w:val="0"/>
          <w:sz w:val="21"/>
          <w:szCs w:val="21"/>
          <w:lang w:eastAsia="zh-CN"/>
        </w:rPr>
        <w:t>（四）维保服务主要内容</w:t>
      </w:r>
    </w:p>
    <w:p w14:paraId="1C8FA68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w:t>
      </w:r>
      <w:r>
        <w:rPr>
          <w:rFonts w:hint="eastAsia" w:cs="宋体"/>
          <w:sz w:val="21"/>
          <w:szCs w:val="21"/>
          <w:lang w:val="en-US" w:eastAsia="zh-CN"/>
        </w:rPr>
        <w:t>供应商</w:t>
      </w:r>
      <w:r>
        <w:rPr>
          <w:rFonts w:hint="eastAsia" w:ascii="宋体" w:hAnsi="宋体" w:eastAsia="宋体" w:cs="宋体"/>
          <w:sz w:val="21"/>
          <w:szCs w:val="21"/>
        </w:rPr>
        <w:t>对电梯的维护保养应遵守相关法律法规或国家标准，以保证电梯安全运行和防止维护保养时发生伤害人员、损坏货物和电梯的事故。</w:t>
      </w:r>
      <w:r>
        <w:rPr>
          <w:rFonts w:hint="eastAsia" w:cs="宋体"/>
          <w:sz w:val="21"/>
          <w:szCs w:val="21"/>
          <w:lang w:val="en-US" w:eastAsia="zh-CN"/>
        </w:rPr>
        <w:t>供应商</w:t>
      </w:r>
      <w:r>
        <w:rPr>
          <w:rFonts w:hint="eastAsia" w:ascii="宋体" w:hAnsi="宋体" w:eastAsia="宋体" w:cs="宋体"/>
          <w:sz w:val="21"/>
          <w:szCs w:val="21"/>
        </w:rPr>
        <w:t>应当对维保的电梯制定半月度、季度、半年度、年度检查保养计划交采购人存档备案，并督促维保人员执行。安排至少两名具有规定资格的技术人员，根据要求按计划进行维护保养，并且每年按标准进行一次全面的安全检查。</w:t>
      </w:r>
    </w:p>
    <w:p w14:paraId="4010EEB8">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2.每年度运行调试、数据调整，程序升级。</w:t>
      </w:r>
    </w:p>
    <w:p w14:paraId="15929DBB">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3.提供电梯试验用砝码及曳引钢带等检测工具。</w:t>
      </w:r>
    </w:p>
    <w:p w14:paraId="630CD04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cs="宋体"/>
          <w:sz w:val="21"/>
          <w:szCs w:val="21"/>
          <w:lang w:val="en-US" w:eastAsia="zh-CN"/>
        </w:rPr>
        <w:t>供应商</w:t>
      </w:r>
      <w:r>
        <w:rPr>
          <w:rFonts w:hint="eastAsia" w:ascii="宋体" w:hAnsi="宋体" w:eastAsia="宋体" w:cs="宋体"/>
          <w:sz w:val="21"/>
          <w:szCs w:val="21"/>
        </w:rPr>
        <w:t>需按国家或地方要求每年对电梯各类安全试验进行操作，确认各类安全保护置正常可靠有效</w:t>
      </w:r>
      <w:r>
        <w:rPr>
          <w:rFonts w:hint="eastAsia" w:cs="宋体"/>
          <w:sz w:val="21"/>
          <w:szCs w:val="21"/>
          <w:lang w:eastAsia="zh-CN"/>
        </w:rPr>
        <w:t>，</w:t>
      </w:r>
      <w:r>
        <w:rPr>
          <w:rFonts w:hint="eastAsia" w:ascii="宋体" w:hAnsi="宋体" w:eastAsia="宋体" w:cs="宋体"/>
          <w:sz w:val="21"/>
          <w:szCs w:val="21"/>
        </w:rPr>
        <w:t>符合国家相关技术标准</w:t>
      </w:r>
      <w:r>
        <w:rPr>
          <w:rFonts w:hint="eastAsia" w:cs="宋体"/>
          <w:sz w:val="21"/>
          <w:szCs w:val="21"/>
          <w:lang w:eastAsia="zh-CN"/>
        </w:rPr>
        <w:t>，</w:t>
      </w:r>
      <w:r>
        <w:rPr>
          <w:rFonts w:hint="eastAsia" w:ascii="宋体" w:hAnsi="宋体" w:eastAsia="宋体" w:cs="宋体"/>
          <w:sz w:val="21"/>
          <w:szCs w:val="21"/>
        </w:rPr>
        <w:t>并且将试验结果以书面报告形式呈送采购人存档。</w:t>
      </w:r>
    </w:p>
    <w:p w14:paraId="358D8B7B">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.特别服务：</w:t>
      </w:r>
    </w:p>
    <w:p w14:paraId="717F9B2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.1</w:t>
      </w:r>
      <w:r>
        <w:rPr>
          <w:rFonts w:hint="eastAsia" w:cs="宋体"/>
          <w:sz w:val="21"/>
          <w:szCs w:val="21"/>
          <w:lang w:val="en-US" w:eastAsia="zh-CN"/>
        </w:rPr>
        <w:t>供应商</w:t>
      </w:r>
      <w:r>
        <w:rPr>
          <w:rFonts w:hint="eastAsia" w:ascii="宋体" w:hAnsi="宋体" w:eastAsia="宋体" w:cs="宋体"/>
          <w:sz w:val="21"/>
          <w:szCs w:val="21"/>
        </w:rPr>
        <w:t>提供培训采购人电梯管理人员电梯安全管理、电梯维护知识。</w:t>
      </w:r>
    </w:p>
    <w:p w14:paraId="0847ED2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2根据自然环境变化，及时向采购人提出电梯管理要求，突发事件及时采取对应补救措施，防止因环境因素导致的电梯设备或人员伤害事故发生，减少采购人相关费用支出，视井道内部件生锈情况制定相应养护计划进行除锈防锈工作，跑水、积水时协助采购人清理底坑积水。</w:t>
      </w:r>
    </w:p>
    <w:p w14:paraId="32BB330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.3在大修时</w:t>
      </w:r>
      <w:r>
        <w:rPr>
          <w:rFonts w:hint="eastAsia" w:cs="宋体"/>
          <w:sz w:val="21"/>
          <w:szCs w:val="21"/>
          <w:lang w:val="en-US" w:eastAsia="zh-CN"/>
        </w:rPr>
        <w:t>供应商</w:t>
      </w:r>
      <w:r>
        <w:rPr>
          <w:rFonts w:hint="eastAsia" w:ascii="宋体" w:hAnsi="宋体" w:eastAsia="宋体" w:cs="宋体"/>
          <w:sz w:val="21"/>
          <w:szCs w:val="21"/>
        </w:rPr>
        <w:t>提供优惠价格。</w:t>
      </w:r>
    </w:p>
    <w:p w14:paraId="766BAFE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.4提供电梯保驾服务，按照</w:t>
      </w:r>
      <w:r>
        <w:rPr>
          <w:rFonts w:hint="eastAsia" w:cs="宋体"/>
          <w:sz w:val="21"/>
          <w:szCs w:val="21"/>
          <w:lang w:val="en-US" w:eastAsia="zh-CN"/>
        </w:rPr>
        <w:t>供应商</w:t>
      </w:r>
      <w:r>
        <w:rPr>
          <w:rFonts w:hint="eastAsia" w:ascii="宋体" w:hAnsi="宋体" w:eastAsia="宋体" w:cs="宋体"/>
          <w:sz w:val="21"/>
          <w:szCs w:val="21"/>
        </w:rPr>
        <w:t>要求进行无条件配合。</w:t>
      </w:r>
    </w:p>
    <w:p w14:paraId="1FA01518">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5.5</w:t>
      </w:r>
      <w:r>
        <w:rPr>
          <w:rFonts w:hint="eastAsia" w:ascii="宋体" w:hAnsi="宋体" w:eastAsia="宋体" w:cs="宋体"/>
          <w:sz w:val="21"/>
          <w:szCs w:val="21"/>
        </w:rPr>
        <w:t>负责电梯内轿厢照明维修，所需费用</w:t>
      </w:r>
      <w:r>
        <w:rPr>
          <w:rFonts w:hint="eastAsia" w:cs="宋体"/>
          <w:sz w:val="21"/>
          <w:szCs w:val="21"/>
          <w:lang w:val="en-US" w:eastAsia="zh-CN"/>
        </w:rPr>
        <w:t>供应商</w:t>
      </w:r>
      <w:r>
        <w:rPr>
          <w:rFonts w:hint="eastAsia" w:ascii="宋体" w:hAnsi="宋体" w:eastAsia="宋体" w:cs="宋体"/>
          <w:sz w:val="21"/>
          <w:szCs w:val="21"/>
        </w:rPr>
        <w:t>负责。</w:t>
      </w:r>
    </w:p>
    <w:p w14:paraId="14E9222C">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5.6</w:t>
      </w:r>
      <w:r>
        <w:rPr>
          <w:rFonts w:hint="eastAsia" w:ascii="宋体" w:hAnsi="宋体" w:eastAsia="宋体" w:cs="宋体"/>
          <w:sz w:val="21"/>
          <w:szCs w:val="21"/>
        </w:rPr>
        <w:t>负责所保电梯轿厢</w:t>
      </w:r>
      <w:r>
        <w:rPr>
          <w:rFonts w:hint="eastAsia" w:ascii="宋体" w:hAnsi="宋体" w:eastAsia="宋体" w:cs="宋体"/>
          <w:sz w:val="21"/>
          <w:szCs w:val="21"/>
          <w:lang w:eastAsia="zh-CN"/>
        </w:rPr>
        <w:t>内通风系统</w:t>
      </w:r>
      <w:r>
        <w:rPr>
          <w:rFonts w:hint="eastAsia" w:ascii="宋体" w:hAnsi="宋体" w:eastAsia="宋体" w:cs="宋体"/>
          <w:sz w:val="21"/>
          <w:szCs w:val="21"/>
        </w:rPr>
        <w:t>的养护清洗，每年需清洗一次轿厢灯膜灯罩</w:t>
      </w:r>
      <w:r>
        <w:rPr>
          <w:rFonts w:hint="eastAsia" w:ascii="宋体" w:hAnsi="宋体" w:eastAsia="宋体" w:cs="宋体"/>
          <w:sz w:val="21"/>
          <w:szCs w:val="21"/>
          <w:lang w:eastAsia="zh-CN"/>
        </w:rPr>
        <w:t>及通风口，</w:t>
      </w:r>
      <w:r>
        <w:rPr>
          <w:rFonts w:hint="eastAsia" w:cs="宋体"/>
          <w:sz w:val="21"/>
          <w:szCs w:val="21"/>
          <w:lang w:val="en-US" w:eastAsia="zh-CN"/>
        </w:rPr>
        <w:t>所有费用包含在响应总价中</w:t>
      </w:r>
      <w:r>
        <w:rPr>
          <w:rFonts w:hint="eastAsia" w:ascii="宋体" w:hAnsi="宋体" w:eastAsia="宋体" w:cs="宋体"/>
          <w:sz w:val="21"/>
          <w:szCs w:val="21"/>
        </w:rPr>
        <w:t>。</w:t>
      </w:r>
    </w:p>
    <w:p w14:paraId="6B541AE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5.7</w:t>
      </w:r>
      <w:r>
        <w:rPr>
          <w:rFonts w:hint="eastAsia" w:ascii="宋体" w:hAnsi="宋体" w:eastAsia="宋体" w:cs="宋体"/>
          <w:sz w:val="21"/>
          <w:szCs w:val="21"/>
        </w:rPr>
        <w:t>若采购人检查出重大电梯安全问题，则采购人有权指定第三方机构对所保电梯进行检查，费用由</w:t>
      </w:r>
      <w:r>
        <w:rPr>
          <w:rFonts w:hint="eastAsia" w:cs="宋体"/>
          <w:sz w:val="21"/>
          <w:szCs w:val="21"/>
          <w:lang w:val="en-US" w:eastAsia="zh-CN"/>
        </w:rPr>
        <w:t>成交供应商</w:t>
      </w:r>
      <w:r>
        <w:rPr>
          <w:rFonts w:hint="eastAsia" w:ascii="宋体" w:hAnsi="宋体" w:eastAsia="宋体" w:cs="宋体"/>
          <w:sz w:val="21"/>
          <w:szCs w:val="21"/>
        </w:rPr>
        <w:t>承担。</w:t>
      </w:r>
    </w:p>
    <w:p w14:paraId="2486862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.维护保养服务包括但不限于以下内容：</w:t>
      </w:r>
    </w:p>
    <w:p w14:paraId="2992E069">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.1曳引系统维修保养；</w:t>
      </w:r>
    </w:p>
    <w:p w14:paraId="7C9D432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.2电力拖动系统维修保养；</w:t>
      </w:r>
    </w:p>
    <w:p w14:paraId="2C710C9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.3各控制系统维修保养；</w:t>
      </w:r>
    </w:p>
    <w:p w14:paraId="3D1A729C">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.4轿厢及轿门系统维修保养；</w:t>
      </w:r>
    </w:p>
    <w:p w14:paraId="6E53F771">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.5厅门及开关门系统维修保养；</w:t>
      </w:r>
    </w:p>
    <w:p w14:paraId="2798BC8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.6各安全系统维修保养；</w:t>
      </w:r>
    </w:p>
    <w:p w14:paraId="025E28F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.7各润滑系统维修保养；</w:t>
      </w:r>
    </w:p>
    <w:p w14:paraId="3C6E0B1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.8按要求系统做好电梯检查、调整、润滑，并根据设备状态要求，修理或更换以下零部件，保证电梯安全正常运行。</w:t>
      </w:r>
    </w:p>
    <w:p w14:paraId="75AA1F42">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机器部分：曳引轮、涡杆、涡轮、曳引轮轴承、制动线圈、制动臂。电机、冷却风机和轴承。</w:t>
      </w:r>
    </w:p>
    <w:p w14:paraId="51EDE445">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电气部分：控制柜、派梯设备、平层装置、所有的继电器、传感器、电阻、电容、功率放大器、变压器、接触器、连接线、阻尼减振器、记时器、电子板、钢带及其机电驱动装置、电机线路和整流器电路的电阻。</w:t>
      </w:r>
    </w:p>
    <w:p w14:paraId="5727E23F">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安全设备部分：限速器、限速器轮和轴组件、轴承、安全钳。</w:t>
      </w:r>
    </w:p>
    <w:p w14:paraId="67CCDCBA">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井道部分：曳引绳、随行电缆、导向轮或复绕轮及其轴承、轿厢和对重、导轨及缓冲器、上下极限开关、限速器涨紧轮装置、补偿链、补偿链装置、轿厢风扇、对重及对重导靴，包括滚轮和导靴片。</w:t>
      </w:r>
    </w:p>
    <w:p w14:paraId="3197FA2A">
      <w:pPr>
        <w:pStyle w:val="3"/>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对讲系统部分：对讲主机、分机、电源、基站、天线，五方通话外部通讯线路。</w:t>
      </w:r>
    </w:p>
    <w:p w14:paraId="00B3FF63">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厅、轿门部分：轿厢和厅门机械按钮、电子轻触式按钮、轿厢和大厅楼层位置显示器、厅门信号灯、轿厢方向指示器、轿厢内吊顶装饰板、厅门连锁装置、厅门吊架、厅门门滑块及辅助关门装置、自动开门机、轿门吊板、轿门触点、门保护装置、称重设备。轿架安全装置和轿厢平台。</w:t>
      </w:r>
    </w:p>
    <w:p w14:paraId="5E2768A4">
      <w:pPr>
        <w:snapToGrid w:val="0"/>
        <w:spacing w:line="288" w:lineRule="auto"/>
        <w:ind w:firstLine="420" w:firstLineChars="200"/>
        <w:jc w:val="left"/>
        <w:rPr>
          <w:rFonts w:hint="eastAsia" w:ascii="宋体" w:hAnsi="宋体" w:eastAsia="宋体" w:cs="宋体"/>
          <w:bCs/>
          <w:sz w:val="21"/>
          <w:szCs w:val="21"/>
        </w:rPr>
      </w:pPr>
      <w:r>
        <w:rPr>
          <w:rFonts w:hint="eastAsia" w:cs="宋体"/>
          <w:sz w:val="21"/>
          <w:szCs w:val="21"/>
          <w:lang w:val="en-US" w:eastAsia="zh-CN"/>
        </w:rPr>
        <w:t>6</w:t>
      </w:r>
      <w:r>
        <w:rPr>
          <w:rFonts w:hint="eastAsia" w:ascii="宋体" w:hAnsi="宋体" w:eastAsia="宋体" w:cs="宋体"/>
          <w:sz w:val="21"/>
          <w:szCs w:val="21"/>
        </w:rPr>
        <w:t>.9提供24小时紧急故障维修、救援和意外事件的技术性服务。</w:t>
      </w:r>
    </w:p>
    <w:p w14:paraId="145C6E18">
      <w:pPr>
        <w:pStyle w:val="2"/>
        <w:numPr>
          <w:ilvl w:val="0"/>
          <w:numId w:val="0"/>
        </w:num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（五）服务标准</w:t>
      </w:r>
    </w:p>
    <w:p w14:paraId="043184B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1.电梯使用管理与维修保养规则TSGT5001-2009；</w:t>
      </w:r>
    </w:p>
    <w:p w14:paraId="180B5D9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2.电梯维修规范GB/T18775-2002；</w:t>
      </w:r>
    </w:p>
    <w:p w14:paraId="1695D3AC">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3.电梯日常维护保养规则DB11/418-2007；</w:t>
      </w:r>
    </w:p>
    <w:p w14:paraId="10C4EB5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4.电梯安装维修作业安全规范DB11/419-2007；</w:t>
      </w:r>
    </w:p>
    <w:p w14:paraId="76710DFD">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5.电梯安装改造重大维修和维护保养自检规则DB11/420-2007；</w:t>
      </w:r>
    </w:p>
    <w:p w14:paraId="1E746C7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6.电梯安装使用维护说明书；</w:t>
      </w:r>
    </w:p>
    <w:p w14:paraId="1118BDD1">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7.电梯维修保养安全管理规范DB33/728—2009；</w:t>
      </w:r>
    </w:p>
    <w:p w14:paraId="7E4FC3C2">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8.特种设备的电气装置应符合IEC标准；</w:t>
      </w:r>
    </w:p>
    <w:p w14:paraId="3DB1BDAF">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9.维保合同。</w:t>
      </w:r>
    </w:p>
    <w:p w14:paraId="77AFDE19">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六</w:t>
      </w:r>
      <w:r>
        <w:rPr>
          <w:rFonts w:hint="eastAsia" w:ascii="宋体" w:hAnsi="宋体" w:eastAsia="宋体" w:cs="宋体"/>
          <w:b/>
          <w:bCs/>
          <w:sz w:val="21"/>
          <w:szCs w:val="21"/>
        </w:rPr>
        <w:t>）检验标准</w:t>
      </w:r>
    </w:p>
    <w:p w14:paraId="70FC59E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1.电梯监督检验和定期检验规则TSG7001-2009；</w:t>
      </w:r>
    </w:p>
    <w:p w14:paraId="1816C9A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2.《电气安装工程、电梯电气装置施工及验收规范》GB50182；</w:t>
      </w:r>
    </w:p>
    <w:p w14:paraId="049F881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3.由</w:t>
      </w:r>
      <w:r>
        <w:rPr>
          <w:rFonts w:hint="eastAsia" w:cs="宋体"/>
          <w:sz w:val="21"/>
          <w:szCs w:val="21"/>
          <w:lang w:val="en-US" w:eastAsia="zh-CN"/>
        </w:rPr>
        <w:t>供应商</w:t>
      </w:r>
      <w:r>
        <w:rPr>
          <w:rFonts w:hint="eastAsia" w:ascii="宋体" w:hAnsi="宋体" w:eastAsia="宋体" w:cs="宋体"/>
          <w:sz w:val="21"/>
          <w:szCs w:val="21"/>
        </w:rPr>
        <w:t>提供的所有产品和服务须符合“第五条”规范条例及标准（如与国家权威部门最新颁布的有矛盾，一律以最新的或高于所例规范标准为准执行）。</w:t>
      </w:r>
    </w:p>
    <w:p w14:paraId="4C6C6A08">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七</w:t>
      </w:r>
      <w:r>
        <w:rPr>
          <w:rFonts w:hint="eastAsia" w:ascii="宋体" w:hAnsi="宋体" w:eastAsia="宋体" w:cs="宋体"/>
          <w:b/>
          <w:bCs/>
          <w:sz w:val="21"/>
          <w:szCs w:val="21"/>
        </w:rPr>
        <w:t>）服务质量标准</w:t>
      </w:r>
    </w:p>
    <w:p w14:paraId="70FA6B69">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1.维保合同期内不允许有违章作业发生。</w:t>
      </w:r>
    </w:p>
    <w:p w14:paraId="68A0414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2.维保合同期内不允许有投诉发生。</w:t>
      </w:r>
    </w:p>
    <w:p w14:paraId="0E540DF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3.满足使用单位对本项目的管理要求。</w:t>
      </w:r>
    </w:p>
    <w:p w14:paraId="5C747CA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4.对项目维保作业人员及设施的安全负责。</w:t>
      </w:r>
    </w:p>
    <w:p w14:paraId="2DAE685B">
      <w:pPr>
        <w:snapToGrid w:val="0"/>
        <w:spacing w:line="288"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5.具有足够规模的备品备件库和原厂配件来源渠道畅通，配件质量可靠确保发生故障的情况下能迅速处理解决。</w:t>
      </w:r>
    </w:p>
    <w:p w14:paraId="34E710D2">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6.维保合同期内，确保电梯安全、正常、平稳运行。</w:t>
      </w:r>
    </w:p>
    <w:p w14:paraId="3FE8099F">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八</w:t>
      </w:r>
      <w:r>
        <w:rPr>
          <w:rFonts w:hint="eastAsia" w:ascii="宋体" w:hAnsi="宋体" w:eastAsia="宋体" w:cs="宋体"/>
          <w:b/>
          <w:bCs/>
          <w:sz w:val="21"/>
          <w:szCs w:val="21"/>
        </w:rPr>
        <w:t>）管理及作业要求</w:t>
      </w:r>
    </w:p>
    <w:p w14:paraId="3B44D8B8">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bookmarkStart w:id="31" w:name="OLE_LINK1"/>
      <w:r>
        <w:rPr>
          <w:rFonts w:hint="eastAsia" w:cs="宋体"/>
          <w:sz w:val="21"/>
          <w:szCs w:val="21"/>
          <w:lang w:val="en-US" w:eastAsia="zh-CN"/>
        </w:rPr>
        <w:t>供应商</w:t>
      </w:r>
      <w:bookmarkEnd w:id="31"/>
      <w:r>
        <w:rPr>
          <w:rFonts w:hint="eastAsia" w:ascii="宋体" w:hAnsi="宋体" w:eastAsia="宋体" w:cs="宋体"/>
          <w:sz w:val="21"/>
          <w:szCs w:val="21"/>
        </w:rPr>
        <w:t>应建立完善的管理制度及作业规程，并建立健全的管理制度及档案资料。现场作业应严格按规定操作，不得擅自违章操作。</w:t>
      </w:r>
    </w:p>
    <w:p w14:paraId="705F8A41">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2.项目负责人应具有多年电梯维保作业的管理与实施经验，对项目的实施进度及质量负责；负责协调解决项目实施过程中出现的各种问题，负责与采购人及相关人员的协调工作。</w:t>
      </w:r>
    </w:p>
    <w:p w14:paraId="74F3E86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3.现场作业人员应具有多年电梯维保的丰富经验及良好的个人综合素质。现场作业人员具有《特种设备作业人员证》，不得无证上岗，同时须按有关部门规定进行管理并办理手续。如经发现无证上岗，采购人将有权要求</w:t>
      </w:r>
      <w:r>
        <w:rPr>
          <w:rFonts w:hint="eastAsia" w:cs="宋体"/>
          <w:sz w:val="21"/>
          <w:szCs w:val="21"/>
          <w:lang w:val="en-US" w:eastAsia="zh-CN"/>
        </w:rPr>
        <w:t>供应商</w:t>
      </w:r>
      <w:r>
        <w:rPr>
          <w:rFonts w:hint="eastAsia" w:ascii="宋体" w:hAnsi="宋体" w:eastAsia="宋体" w:cs="宋体"/>
          <w:sz w:val="21"/>
          <w:szCs w:val="21"/>
        </w:rPr>
        <w:t>停止作业并更换合格的作业人员，并将对</w:t>
      </w:r>
      <w:r>
        <w:rPr>
          <w:rFonts w:hint="eastAsia" w:cs="宋体"/>
          <w:sz w:val="21"/>
          <w:szCs w:val="21"/>
          <w:lang w:val="en-US" w:eastAsia="zh-CN"/>
        </w:rPr>
        <w:t>供应商</w:t>
      </w:r>
      <w:r>
        <w:rPr>
          <w:rFonts w:hint="eastAsia" w:ascii="宋体" w:hAnsi="宋体" w:eastAsia="宋体" w:cs="宋体"/>
          <w:sz w:val="21"/>
          <w:szCs w:val="21"/>
        </w:rPr>
        <w:t>进行经济处罚。</w:t>
      </w:r>
      <w:r>
        <w:rPr>
          <w:rFonts w:hint="eastAsia" w:cs="宋体"/>
          <w:sz w:val="21"/>
          <w:szCs w:val="21"/>
          <w:lang w:val="en-US" w:eastAsia="zh-CN"/>
        </w:rPr>
        <w:t>供应商</w:t>
      </w:r>
      <w:r>
        <w:rPr>
          <w:rFonts w:hint="eastAsia" w:ascii="宋体" w:hAnsi="宋体" w:eastAsia="宋体" w:cs="宋体"/>
          <w:sz w:val="21"/>
          <w:szCs w:val="21"/>
        </w:rPr>
        <w:t>应为所有作业人员办理各种相关保险。</w:t>
      </w:r>
    </w:p>
    <w:p w14:paraId="61B7AAF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4.现场服务人员</w:t>
      </w:r>
      <w:r>
        <w:rPr>
          <w:rFonts w:hint="eastAsia" w:ascii="宋体" w:hAnsi="宋体" w:eastAsia="宋体" w:cs="宋体"/>
          <w:sz w:val="21"/>
          <w:szCs w:val="21"/>
          <w:lang w:eastAsia="zh-CN"/>
        </w:rPr>
        <w:t>需</w:t>
      </w:r>
      <w:r>
        <w:rPr>
          <w:rFonts w:hint="eastAsia" w:ascii="宋体" w:hAnsi="宋体" w:eastAsia="宋体" w:cs="宋体"/>
          <w:sz w:val="21"/>
          <w:szCs w:val="21"/>
        </w:rPr>
        <w:t>遵守执行采购人有关的管理规章制度，文明作业，不得影响他人办公。</w:t>
      </w:r>
    </w:p>
    <w:p w14:paraId="68725595">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w:t>
      </w:r>
      <w:r>
        <w:rPr>
          <w:rFonts w:hint="eastAsia" w:cs="宋体"/>
          <w:sz w:val="21"/>
          <w:szCs w:val="21"/>
          <w:lang w:val="en-US" w:eastAsia="zh-CN"/>
        </w:rPr>
        <w:t>供应商</w:t>
      </w:r>
      <w:r>
        <w:rPr>
          <w:rFonts w:hint="eastAsia" w:ascii="宋体" w:hAnsi="宋体" w:eastAsia="宋体" w:cs="宋体"/>
          <w:sz w:val="21"/>
          <w:szCs w:val="21"/>
        </w:rPr>
        <w:t>的电梯维保作业计划应获得采购人认可，原则上应不影响电梯的日常使用。</w:t>
      </w:r>
    </w:p>
    <w:p w14:paraId="2CE6ED94">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6.</w:t>
      </w:r>
      <w:r>
        <w:rPr>
          <w:rFonts w:hint="eastAsia" w:cs="宋体"/>
          <w:sz w:val="21"/>
          <w:szCs w:val="21"/>
          <w:lang w:val="en-US" w:eastAsia="zh-CN"/>
        </w:rPr>
        <w:t>供应商</w:t>
      </w:r>
      <w:r>
        <w:rPr>
          <w:rFonts w:hint="eastAsia" w:ascii="宋体" w:hAnsi="宋体" w:eastAsia="宋体" w:cs="宋体"/>
          <w:sz w:val="21"/>
          <w:szCs w:val="21"/>
        </w:rPr>
        <w:t>在进行电梯维保服务作业时，</w:t>
      </w:r>
      <w:r>
        <w:rPr>
          <w:rFonts w:hint="eastAsia" w:ascii="宋体" w:hAnsi="宋体" w:eastAsia="宋体" w:cs="宋体"/>
          <w:sz w:val="21"/>
          <w:szCs w:val="21"/>
          <w:lang w:eastAsia="zh-CN"/>
        </w:rPr>
        <w:t>需事先通知采购方电梯设备管理人员到场</w:t>
      </w:r>
      <w:r>
        <w:rPr>
          <w:rFonts w:hint="eastAsia" w:ascii="宋体" w:hAnsi="宋体" w:eastAsia="宋体" w:cs="宋体"/>
          <w:sz w:val="21"/>
          <w:szCs w:val="21"/>
        </w:rPr>
        <w:t>，</w:t>
      </w:r>
      <w:r>
        <w:rPr>
          <w:rFonts w:hint="eastAsia" w:ascii="宋体" w:hAnsi="宋体" w:eastAsia="宋体" w:cs="宋体"/>
          <w:sz w:val="21"/>
          <w:szCs w:val="21"/>
          <w:lang w:eastAsia="zh-CN"/>
        </w:rPr>
        <w:t>进行必要的现场监督及协助，作业人员</w:t>
      </w:r>
      <w:r>
        <w:rPr>
          <w:rFonts w:hint="eastAsia" w:ascii="宋体" w:hAnsi="宋体" w:eastAsia="宋体" w:cs="宋体"/>
          <w:sz w:val="21"/>
          <w:szCs w:val="21"/>
        </w:rPr>
        <w:t>不得单独进行作业。</w:t>
      </w:r>
    </w:p>
    <w:p w14:paraId="271479C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7.作业人员进入作业区须做好防火工作，不准吸烟，乱扔纸屑等杂物，注意保持作业区的环境整洁。</w:t>
      </w:r>
    </w:p>
    <w:p w14:paraId="7D366C5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8.维保人员作业时应挂牌施工，围栏及维修标志应置于施工范围明显处，防止因标识不明造成人员伤亡，开展文明施工，职业道德教育，做到无野蛮施工、无违章施工和无重大安全伤亡事故。</w:t>
      </w:r>
    </w:p>
    <w:p w14:paraId="32A7621A">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9.施工现场的材料堆放整齐有序，施工结束后做到工完场地清。</w:t>
      </w:r>
    </w:p>
    <w:p w14:paraId="327BBF0C">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10.</w:t>
      </w:r>
      <w:r>
        <w:rPr>
          <w:rFonts w:hint="eastAsia" w:cs="宋体"/>
          <w:sz w:val="21"/>
          <w:szCs w:val="21"/>
          <w:lang w:val="en-US" w:eastAsia="zh-CN"/>
        </w:rPr>
        <w:t>供应商</w:t>
      </w:r>
      <w:r>
        <w:rPr>
          <w:rFonts w:hint="eastAsia" w:ascii="宋体" w:hAnsi="宋体" w:eastAsia="宋体" w:cs="宋体"/>
          <w:sz w:val="21"/>
          <w:szCs w:val="21"/>
          <w:lang w:eastAsia="zh-CN"/>
        </w:rPr>
        <w:t>在作业时产生的</w:t>
      </w:r>
      <w:r>
        <w:rPr>
          <w:rFonts w:hint="eastAsia" w:ascii="宋体" w:hAnsi="宋体" w:eastAsia="宋体" w:cs="宋体"/>
          <w:sz w:val="21"/>
          <w:szCs w:val="21"/>
        </w:rPr>
        <w:t>杂物、垃圾</w:t>
      </w:r>
      <w:r>
        <w:rPr>
          <w:rFonts w:hint="eastAsia" w:ascii="宋体" w:hAnsi="宋体" w:eastAsia="宋体" w:cs="宋体"/>
          <w:sz w:val="21"/>
          <w:szCs w:val="21"/>
          <w:lang w:eastAsia="zh-CN"/>
        </w:rPr>
        <w:t>，需</w:t>
      </w:r>
      <w:r>
        <w:rPr>
          <w:rFonts w:hint="eastAsia" w:ascii="宋体" w:hAnsi="宋体" w:eastAsia="宋体" w:cs="宋体"/>
          <w:sz w:val="21"/>
          <w:szCs w:val="21"/>
        </w:rPr>
        <w:t>当天清运，否则采购人另找他人清运，所涉及费用将在合同款中直接扣除。</w:t>
      </w:r>
    </w:p>
    <w:p w14:paraId="74620A16">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11.作业过程中注意保护采购人的一切设备、设施。如果作业程序可能影响到或损坏时，获得采购人的书面允许后，方可作业，若是操作不当或未经允许，而损坏其设备，</w:t>
      </w:r>
      <w:r>
        <w:rPr>
          <w:rFonts w:hint="eastAsia" w:cs="宋体"/>
          <w:sz w:val="21"/>
          <w:szCs w:val="21"/>
          <w:lang w:val="en-US" w:eastAsia="zh-CN"/>
        </w:rPr>
        <w:t>供应商</w:t>
      </w:r>
      <w:r>
        <w:rPr>
          <w:rFonts w:hint="eastAsia" w:ascii="宋体" w:hAnsi="宋体" w:eastAsia="宋体" w:cs="宋体"/>
          <w:sz w:val="21"/>
          <w:szCs w:val="21"/>
        </w:rPr>
        <w:t>应承担经济赔偿责任。</w:t>
      </w:r>
    </w:p>
    <w:p w14:paraId="147321A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12.</w:t>
      </w:r>
      <w:r>
        <w:rPr>
          <w:rFonts w:hint="eastAsia" w:cs="宋体"/>
          <w:sz w:val="21"/>
          <w:szCs w:val="21"/>
          <w:lang w:val="en-US" w:eastAsia="zh-CN"/>
        </w:rPr>
        <w:t>供应商</w:t>
      </w:r>
      <w:r>
        <w:rPr>
          <w:rFonts w:hint="eastAsia" w:ascii="宋体" w:hAnsi="宋体" w:eastAsia="宋体" w:cs="宋体"/>
          <w:sz w:val="21"/>
          <w:szCs w:val="21"/>
        </w:rPr>
        <w:t>在作业施工过程中，所发生或导致的任何伤亡事故均由</w:t>
      </w:r>
      <w:r>
        <w:rPr>
          <w:rFonts w:hint="eastAsia" w:cs="宋体"/>
          <w:sz w:val="21"/>
          <w:szCs w:val="21"/>
          <w:lang w:val="en-US" w:eastAsia="zh-CN"/>
        </w:rPr>
        <w:t>供应商</w:t>
      </w:r>
      <w:r>
        <w:rPr>
          <w:rFonts w:hint="eastAsia" w:ascii="宋体" w:hAnsi="宋体" w:eastAsia="宋体" w:cs="宋体"/>
          <w:sz w:val="21"/>
          <w:szCs w:val="21"/>
        </w:rPr>
        <w:t>处理并承担全部法律责任，采购人不因此承担任何连带责任，造成采购人财产损坏，由</w:t>
      </w:r>
      <w:r>
        <w:rPr>
          <w:rFonts w:hint="eastAsia" w:cs="宋体"/>
          <w:sz w:val="21"/>
          <w:szCs w:val="21"/>
          <w:lang w:val="en-US" w:eastAsia="zh-CN"/>
        </w:rPr>
        <w:t>供应商</w:t>
      </w:r>
      <w:r>
        <w:rPr>
          <w:rFonts w:hint="eastAsia" w:ascii="宋体" w:hAnsi="宋体" w:eastAsia="宋体" w:cs="宋体"/>
          <w:sz w:val="21"/>
          <w:szCs w:val="21"/>
        </w:rPr>
        <w:t>承担经济赔偿责任。</w:t>
      </w:r>
    </w:p>
    <w:p w14:paraId="2DDB33C3">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13.</w:t>
      </w:r>
      <w:r>
        <w:rPr>
          <w:rFonts w:hint="eastAsia" w:cs="宋体"/>
          <w:sz w:val="21"/>
          <w:szCs w:val="21"/>
          <w:lang w:val="en-US" w:eastAsia="zh-CN"/>
        </w:rPr>
        <w:t>供应商</w:t>
      </w:r>
      <w:r>
        <w:rPr>
          <w:rFonts w:hint="eastAsia" w:ascii="宋体" w:hAnsi="宋体" w:eastAsia="宋体" w:cs="宋体"/>
          <w:sz w:val="21"/>
          <w:szCs w:val="21"/>
        </w:rPr>
        <w:t>应</w:t>
      </w:r>
      <w:r>
        <w:rPr>
          <w:rFonts w:hint="eastAsia" w:ascii="宋体" w:hAnsi="宋体" w:eastAsia="宋体" w:cs="宋体"/>
          <w:sz w:val="21"/>
          <w:szCs w:val="21"/>
          <w:lang w:eastAsia="zh-CN"/>
        </w:rPr>
        <w:t>协助采购人</w:t>
      </w:r>
      <w:r>
        <w:rPr>
          <w:rFonts w:hint="eastAsia" w:ascii="宋体" w:hAnsi="宋体" w:eastAsia="宋体" w:cs="宋体"/>
          <w:sz w:val="21"/>
          <w:szCs w:val="21"/>
        </w:rPr>
        <w:t>制定各类应急措施，如发生台风、地震及其他重大事项等特殊情况，在30小时内赶到现场检测，并确保电梯正常运行。</w:t>
      </w:r>
    </w:p>
    <w:p w14:paraId="207A0B6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.在合同执行期间，</w:t>
      </w:r>
      <w:r>
        <w:rPr>
          <w:rFonts w:hint="eastAsia" w:cs="宋体"/>
          <w:sz w:val="21"/>
          <w:szCs w:val="21"/>
          <w:lang w:val="en-US" w:eastAsia="zh-CN"/>
        </w:rPr>
        <w:t>供应商</w:t>
      </w:r>
      <w:r>
        <w:rPr>
          <w:rFonts w:hint="eastAsia" w:ascii="宋体" w:hAnsi="宋体" w:eastAsia="宋体" w:cs="宋体"/>
          <w:sz w:val="21"/>
          <w:szCs w:val="21"/>
        </w:rPr>
        <w:t>应遵守法律法规及其他有关规定，并接受采购人及有关部门的监督、检查和管理。</w:t>
      </w:r>
    </w:p>
    <w:p w14:paraId="5A7E2403">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九</w:t>
      </w:r>
      <w:r>
        <w:rPr>
          <w:rFonts w:hint="eastAsia" w:ascii="宋体" w:hAnsi="宋体" w:eastAsia="宋体" w:cs="宋体"/>
          <w:b/>
          <w:bCs/>
          <w:sz w:val="21"/>
          <w:szCs w:val="21"/>
        </w:rPr>
        <w:t>）服务响应要求</w:t>
      </w:r>
    </w:p>
    <w:p w14:paraId="72BA8BC9">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1.电梯定期巡检服务：每月对参保电梯进行不少于2次的日常巡检、维护、保养。</w:t>
      </w:r>
    </w:p>
    <w:p w14:paraId="20FA4E92">
      <w:pPr>
        <w:snapToGrid w:val="0"/>
        <w:spacing w:line="288"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rPr>
        <w:t>2.提供</w:t>
      </w:r>
      <w:r>
        <w:rPr>
          <w:rFonts w:hint="eastAsia" w:ascii="宋体" w:hAnsi="宋体" w:eastAsia="宋体" w:cs="宋体"/>
          <w:sz w:val="21"/>
          <w:szCs w:val="21"/>
          <w:highlight w:val="none"/>
        </w:rPr>
        <w:t>7*24小时的紧急救援服务，接到采购人故障电话后</w:t>
      </w:r>
      <w:r>
        <w:rPr>
          <w:rFonts w:hint="eastAsia" w:cs="宋体"/>
          <w:sz w:val="21"/>
          <w:szCs w:val="21"/>
          <w:highlight w:val="none"/>
          <w:lang w:val="en-US" w:eastAsia="zh-CN"/>
        </w:rPr>
        <w:t>1</w:t>
      </w:r>
      <w:r>
        <w:rPr>
          <w:rFonts w:hint="eastAsia" w:ascii="宋体" w:hAnsi="宋体" w:eastAsia="宋体" w:cs="宋体"/>
          <w:sz w:val="21"/>
          <w:szCs w:val="21"/>
          <w:highlight w:val="none"/>
        </w:rPr>
        <w:t>小时内达到现场并能提供正常连续的服务直至故障或事故排除，满足采购人的正常使用要求。</w:t>
      </w:r>
    </w:p>
    <w:p w14:paraId="6BCBF78E">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highlight w:val="none"/>
        </w:rPr>
        <w:t>3.对电梯困人事故要求</w:t>
      </w:r>
      <w:r>
        <w:rPr>
          <w:rFonts w:hint="eastAsia" w:ascii="宋体" w:hAnsi="宋体" w:eastAsia="宋体" w:cs="宋体"/>
          <w:sz w:val="21"/>
          <w:szCs w:val="21"/>
          <w:highlight w:val="none"/>
          <w:lang w:val="en-US" w:eastAsia="zh-CN"/>
        </w:rPr>
        <w:t>30</w:t>
      </w:r>
      <w:r>
        <w:rPr>
          <w:rFonts w:hint="eastAsia" w:ascii="宋体" w:hAnsi="宋体" w:eastAsia="宋体" w:cs="宋体"/>
          <w:sz w:val="21"/>
          <w:szCs w:val="21"/>
          <w:highlight w:val="none"/>
        </w:rPr>
        <w:t>分钟内到达现场，并在到达现场后30分</w:t>
      </w:r>
      <w:r>
        <w:rPr>
          <w:rFonts w:hint="eastAsia" w:ascii="宋体" w:hAnsi="宋体" w:eastAsia="宋体" w:cs="宋体"/>
          <w:sz w:val="21"/>
          <w:szCs w:val="21"/>
        </w:rPr>
        <w:t>钟内把乘客从轿厢中救出。</w:t>
      </w:r>
    </w:p>
    <w:p w14:paraId="78343B4B">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4.一般故障（非电脑板原因的常见故障）应在60分钟内解决，重大故障应在24小时内解决，特殊故障解决期限双方协商确定。如遇故障时</w:t>
      </w:r>
      <w:r>
        <w:rPr>
          <w:rFonts w:hint="eastAsia" w:cs="宋体"/>
          <w:sz w:val="21"/>
          <w:szCs w:val="21"/>
          <w:lang w:val="en-US" w:eastAsia="zh-CN"/>
        </w:rPr>
        <w:t>供应商</w:t>
      </w:r>
      <w:r>
        <w:rPr>
          <w:rFonts w:hint="eastAsia" w:ascii="宋体" w:hAnsi="宋体" w:eastAsia="宋体" w:cs="宋体"/>
          <w:sz w:val="21"/>
          <w:szCs w:val="21"/>
        </w:rPr>
        <w:t>无法按需提供服务或在24小时内没有明确做出处置意见的，采购人将有权临时请第三方技术人员上门维护，费用由</w:t>
      </w:r>
      <w:r>
        <w:rPr>
          <w:rFonts w:hint="eastAsia" w:cs="宋体"/>
          <w:sz w:val="21"/>
          <w:szCs w:val="21"/>
          <w:lang w:val="en-US" w:eastAsia="zh-CN"/>
        </w:rPr>
        <w:t>供应商</w:t>
      </w:r>
      <w:r>
        <w:rPr>
          <w:rFonts w:hint="eastAsia" w:ascii="宋体" w:hAnsi="宋体" w:eastAsia="宋体" w:cs="宋体"/>
          <w:sz w:val="21"/>
          <w:szCs w:val="21"/>
        </w:rPr>
        <w:t>承担。</w:t>
      </w:r>
    </w:p>
    <w:p w14:paraId="144DF327">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5.电梯出现重大故障，</w:t>
      </w:r>
      <w:r>
        <w:rPr>
          <w:rFonts w:hint="eastAsia" w:cs="宋体"/>
          <w:sz w:val="21"/>
          <w:szCs w:val="21"/>
          <w:lang w:val="en-US" w:eastAsia="zh-CN"/>
        </w:rPr>
        <w:t>供应商</w:t>
      </w:r>
      <w:r>
        <w:rPr>
          <w:rFonts w:hint="eastAsia" w:ascii="宋体" w:hAnsi="宋体" w:eastAsia="宋体" w:cs="宋体"/>
          <w:sz w:val="21"/>
          <w:szCs w:val="21"/>
        </w:rPr>
        <w:t>需提前通知采购人管理部门，并告知修复时间，决不允许电梯带病运行。每台电梯平均年故障率不得超过</w:t>
      </w:r>
      <w:r>
        <w:rPr>
          <w:rFonts w:hint="eastAsia" w:ascii="宋体" w:hAnsi="宋体" w:eastAsia="宋体" w:cs="宋体"/>
          <w:sz w:val="21"/>
          <w:szCs w:val="21"/>
          <w:lang w:val="en-US" w:eastAsia="zh-CN"/>
        </w:rPr>
        <w:t>3</w:t>
      </w:r>
      <w:r>
        <w:rPr>
          <w:rFonts w:hint="eastAsia" w:ascii="宋体" w:hAnsi="宋体" w:eastAsia="宋体" w:cs="宋体"/>
          <w:sz w:val="21"/>
          <w:szCs w:val="21"/>
        </w:rPr>
        <w:t>次（人为故障除外）。如违反以上约定，每超过一次则扣除相应电梯的月保养费，扣款总金额不超过电梯年保养费的30%。</w:t>
      </w:r>
    </w:p>
    <w:p w14:paraId="6E3C55E1">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.故障报修或按计划的维护保养结束后，维保人员应当做好维修保养记录，经采购人管理人员签字后归入电梯维修保养档案。</w:t>
      </w:r>
    </w:p>
    <w:p w14:paraId="00845C8E">
      <w:pPr>
        <w:snapToGrid w:val="0"/>
        <w:spacing w:line="288" w:lineRule="auto"/>
        <w:jc w:val="left"/>
        <w:rPr>
          <w:rFonts w:hint="eastAsia" w:ascii="宋体" w:hAnsi="宋体" w:eastAsia="宋体" w:cs="宋体"/>
          <w:b/>
          <w:bCs/>
          <w:sz w:val="21"/>
          <w:szCs w:val="21"/>
        </w:rPr>
      </w:pPr>
      <w:r>
        <w:rPr>
          <w:rFonts w:hint="eastAsia" w:ascii="宋体" w:hAnsi="宋体" w:eastAsia="宋体" w:cs="宋体"/>
          <w:b/>
          <w:bCs/>
          <w:sz w:val="21"/>
          <w:szCs w:val="21"/>
        </w:rPr>
        <w:t>（</w:t>
      </w:r>
      <w:r>
        <w:rPr>
          <w:rFonts w:hint="eastAsia" w:ascii="宋体" w:hAnsi="宋体" w:eastAsia="宋体" w:cs="宋体"/>
          <w:b/>
          <w:bCs/>
          <w:sz w:val="21"/>
          <w:szCs w:val="21"/>
          <w:lang w:eastAsia="zh-CN"/>
        </w:rPr>
        <w:t>十</w:t>
      </w:r>
      <w:r>
        <w:rPr>
          <w:rFonts w:hint="eastAsia" w:ascii="宋体" w:hAnsi="宋体" w:eastAsia="宋体" w:cs="宋体"/>
          <w:b/>
          <w:bCs/>
          <w:sz w:val="21"/>
          <w:szCs w:val="21"/>
        </w:rPr>
        <w:t>）其他要求</w:t>
      </w:r>
    </w:p>
    <w:p w14:paraId="6AE9FCA0">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.项目</w:t>
      </w:r>
      <w:r>
        <w:rPr>
          <w:rFonts w:hint="eastAsia" w:ascii="宋体" w:hAnsi="宋体" w:eastAsia="宋体" w:cs="宋体"/>
          <w:sz w:val="21"/>
          <w:szCs w:val="21"/>
          <w:lang w:eastAsia="zh-CN"/>
        </w:rPr>
        <w:t>维保人员需保持稳定</w:t>
      </w:r>
      <w:r>
        <w:rPr>
          <w:rFonts w:hint="eastAsia" w:ascii="宋体" w:hAnsi="宋体" w:eastAsia="宋体" w:cs="宋体"/>
          <w:sz w:val="21"/>
          <w:szCs w:val="21"/>
        </w:rPr>
        <w:t>，不得随意更换。</w:t>
      </w:r>
    </w:p>
    <w:p w14:paraId="5BC5CC84">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.合同履行之日起向采购人提供半月保、季度保、半年保及年度保养计划，保养计划细化至每部电梯的保养日期及保养程序。维修保养按国家电梯保养规程执行。</w:t>
      </w:r>
    </w:p>
    <w:p w14:paraId="1607C823">
      <w:pPr>
        <w:snapToGrid w:val="0"/>
        <w:spacing w:line="288"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.遇学校重大活动保障任务时，</w:t>
      </w:r>
      <w:r>
        <w:rPr>
          <w:rFonts w:hint="eastAsia" w:cs="宋体"/>
          <w:sz w:val="21"/>
          <w:szCs w:val="21"/>
          <w:lang w:val="en-US" w:eastAsia="zh-CN"/>
        </w:rPr>
        <w:t>供应商</w:t>
      </w:r>
      <w:r>
        <w:rPr>
          <w:rFonts w:hint="eastAsia" w:ascii="宋体" w:hAnsi="宋体" w:eastAsia="宋体" w:cs="宋体"/>
          <w:sz w:val="21"/>
          <w:szCs w:val="21"/>
          <w:lang w:eastAsia="zh-CN"/>
        </w:rPr>
        <w:t>应配合采购后人做好电梯相关服务</w:t>
      </w:r>
      <w:r>
        <w:rPr>
          <w:rFonts w:hint="eastAsia" w:ascii="宋体" w:hAnsi="宋体" w:eastAsia="宋体" w:cs="宋体"/>
          <w:sz w:val="21"/>
          <w:szCs w:val="21"/>
        </w:rPr>
        <w:t>。</w:t>
      </w:r>
    </w:p>
    <w:p w14:paraId="5571D35E">
      <w:pPr>
        <w:widowControl/>
        <w:numPr>
          <w:ilvl w:val="0"/>
          <w:numId w:val="0"/>
        </w:numPr>
        <w:adjustRightInd w:val="0"/>
        <w:snapToGrid w:val="0"/>
        <w:spacing w:line="288" w:lineRule="auto"/>
        <w:ind w:firstLine="420" w:firstLineChars="200"/>
        <w:jc w:val="left"/>
        <w:rPr>
          <w:rFonts w:hint="eastAsia" w:ascii="宋体" w:hAnsi="宋体" w:eastAsia="宋体" w:cs="Times New Roman"/>
          <w:b w:val="0"/>
          <w:bCs w:val="0"/>
          <w:sz w:val="21"/>
          <w:szCs w:val="21"/>
          <w:lang w:eastAsia="zh-CN"/>
        </w:rPr>
      </w:pPr>
    </w:p>
    <w:p w14:paraId="22A2ECA5">
      <w:pPr>
        <w:widowControl/>
        <w:numPr>
          <w:ilvl w:val="0"/>
          <w:numId w:val="0"/>
        </w:numPr>
        <w:adjustRightInd w:val="0"/>
        <w:snapToGrid w:val="0"/>
        <w:spacing w:line="288" w:lineRule="auto"/>
        <w:jc w:val="left"/>
        <w:rPr>
          <w:rFonts w:hint="default" w:cs="Times New Roman"/>
          <w:b/>
          <w:bCs/>
          <w:sz w:val="21"/>
          <w:szCs w:val="21"/>
          <w:lang w:val="en-US" w:eastAsia="zh-CN"/>
        </w:rPr>
      </w:pPr>
      <w:r>
        <w:rPr>
          <w:rFonts w:hint="eastAsia" w:cs="Times New Roman"/>
          <w:b/>
          <w:bCs/>
          <w:sz w:val="21"/>
          <w:szCs w:val="21"/>
          <w:lang w:val="en-US" w:eastAsia="zh-CN"/>
        </w:rPr>
        <w:t>附件：电梯明细</w:t>
      </w:r>
    </w:p>
    <w:tbl>
      <w:tblPr>
        <w:tblStyle w:val="14"/>
        <w:tblW w:w="9473" w:type="dxa"/>
        <w:tblInd w:w="0" w:type="dxa"/>
        <w:shd w:val="clear" w:color="auto" w:fill="auto"/>
        <w:tblLayout w:type="fixed"/>
        <w:tblCellMar>
          <w:top w:w="0" w:type="dxa"/>
          <w:left w:w="108" w:type="dxa"/>
          <w:bottom w:w="0" w:type="dxa"/>
          <w:right w:w="108" w:type="dxa"/>
        </w:tblCellMar>
      </w:tblPr>
      <w:tblGrid>
        <w:gridCol w:w="663"/>
        <w:gridCol w:w="1226"/>
        <w:gridCol w:w="979"/>
        <w:gridCol w:w="800"/>
        <w:gridCol w:w="1200"/>
        <w:gridCol w:w="578"/>
        <w:gridCol w:w="772"/>
        <w:gridCol w:w="1778"/>
        <w:gridCol w:w="1477"/>
      </w:tblGrid>
      <w:tr w14:paraId="782CA16C">
        <w:tblPrEx>
          <w:shd w:val="clear" w:color="auto" w:fill="auto"/>
          <w:tblCellMar>
            <w:top w:w="0" w:type="dxa"/>
            <w:left w:w="108" w:type="dxa"/>
            <w:bottom w:w="0" w:type="dxa"/>
            <w:right w:w="108" w:type="dxa"/>
          </w:tblCellMar>
        </w:tblPrEx>
        <w:trPr>
          <w:trHeight w:val="285"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68DCDB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1B220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安装位置</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E79E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品牌</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DE354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型号</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8A5256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电梯制造年份</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DF83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台数</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9440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层站</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37409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维保起始日期</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A20A95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维保截止日期</w:t>
            </w:r>
          </w:p>
        </w:tc>
      </w:tr>
      <w:tr w14:paraId="19BADF2D">
        <w:tblPrEx>
          <w:shd w:val="clear" w:color="auto" w:fill="auto"/>
          <w:tblCellMar>
            <w:top w:w="0" w:type="dxa"/>
            <w:left w:w="108" w:type="dxa"/>
            <w:bottom w:w="0" w:type="dxa"/>
            <w:right w:w="108" w:type="dxa"/>
          </w:tblCellMar>
        </w:tblPrEx>
        <w:trPr>
          <w:trHeight w:val="371"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A9AEC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7A6DF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1号楼B座</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227E2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DA949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FAE8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339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367DAF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5/5/5</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95AF4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A9AB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2026.10.31</w:t>
            </w:r>
          </w:p>
        </w:tc>
      </w:tr>
      <w:tr w14:paraId="5D8BE2C5">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6285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A25AA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1号楼C座</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706434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774C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1B6EE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65693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88C7C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D4C80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611E5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15C16ADA">
        <w:tblPrEx>
          <w:shd w:val="clear" w:color="auto" w:fill="auto"/>
          <w:tblCellMar>
            <w:top w:w="0" w:type="dxa"/>
            <w:left w:w="108" w:type="dxa"/>
            <w:bottom w:w="0" w:type="dxa"/>
            <w:right w:w="108" w:type="dxa"/>
          </w:tblCellMar>
        </w:tblPrEx>
        <w:trPr>
          <w:trHeight w:val="315"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FC51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92DBA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1号楼E座</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A8D28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BBF0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4A113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095CF4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566F8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2394D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6D622A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6DEBC061">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F7BA7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97473D">
            <w:pPr>
              <w:keepNext w:val="0"/>
              <w:keepLines w:val="0"/>
              <w:widowControl/>
              <w:suppressLineNumbers w:val="0"/>
              <w:tabs>
                <w:tab w:val="left" w:pos="311"/>
              </w:tabs>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2号楼</w:t>
            </w:r>
            <w:r>
              <w:rPr>
                <w:rFonts w:hint="eastAsia" w:ascii="宋体" w:hAnsi="宋体" w:eastAsia="宋体" w:cs="宋体"/>
                <w:i w:val="0"/>
                <w:iCs w:val="0"/>
                <w:color w:val="auto"/>
                <w:sz w:val="21"/>
                <w:szCs w:val="21"/>
                <w:highlight w:val="none"/>
                <w:u w:val="none"/>
                <w:lang w:eastAsia="zh-CN"/>
              </w:rPr>
              <w:t>东台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8321D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829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3D7B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7D2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6688C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D011D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2878B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39BB8839">
        <w:tblPrEx>
          <w:shd w:val="clear" w:color="auto" w:fill="auto"/>
          <w:tblCellMar>
            <w:top w:w="0" w:type="dxa"/>
            <w:left w:w="108" w:type="dxa"/>
            <w:bottom w:w="0" w:type="dxa"/>
            <w:right w:w="108" w:type="dxa"/>
          </w:tblCellMar>
        </w:tblPrEx>
        <w:trPr>
          <w:trHeight w:val="315"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074E0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A60C4E">
            <w:pPr>
              <w:keepNext w:val="0"/>
              <w:keepLines w:val="0"/>
              <w:widowControl/>
              <w:suppressLineNumbers w:val="0"/>
              <w:tabs>
                <w:tab w:val="left" w:pos="521"/>
              </w:tabs>
              <w:spacing w:before="0" w:beforeAutospacing="0" w:after="0" w:afterAutospacing="0"/>
              <w:ind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val="en-US" w:eastAsia="zh-CN"/>
              </w:rPr>
              <w:t>2号楼西</w:t>
            </w:r>
            <w:r>
              <w:rPr>
                <w:rFonts w:hint="eastAsia" w:ascii="宋体" w:hAnsi="宋体" w:eastAsia="宋体" w:cs="宋体"/>
                <w:i w:val="0"/>
                <w:iCs w:val="0"/>
                <w:color w:val="auto"/>
                <w:sz w:val="21"/>
                <w:szCs w:val="21"/>
                <w:highlight w:val="none"/>
                <w:u w:val="none"/>
                <w:lang w:eastAsia="zh-CN"/>
              </w:rPr>
              <w:t>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F450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D42A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208B11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1E7B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B546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16AD0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CC401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57F80A42">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EDC6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0249E15">
            <w:pPr>
              <w:keepNext w:val="0"/>
              <w:keepLines w:val="0"/>
              <w:widowControl/>
              <w:suppressLineNumbers w:val="0"/>
              <w:tabs>
                <w:tab w:val="left" w:pos="551"/>
              </w:tabs>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lang w:eastAsia="zh-CN"/>
              </w:rPr>
              <w:t>3号楼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0E3E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E0C8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BA6E2A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C47A1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27E5A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2/2/2</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F039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EADF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64326E6D">
        <w:tblPrEx>
          <w:shd w:val="clear" w:color="auto" w:fill="auto"/>
          <w:tblCellMar>
            <w:top w:w="0" w:type="dxa"/>
            <w:left w:w="108" w:type="dxa"/>
            <w:bottom w:w="0" w:type="dxa"/>
            <w:right w:w="108" w:type="dxa"/>
          </w:tblCellMar>
        </w:tblPrEx>
        <w:trPr>
          <w:trHeight w:val="315"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C33F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54D42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4</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04A0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EE482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C3A2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F8D0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F7B19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4D917D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A56A4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4833C17C">
        <w:tblPrEx>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7FE0B5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97ABB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5</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2EE7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8DC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908B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5616AC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EDFE1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A745B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6072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2F0F39EE">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1F9D7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9</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85A3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6</w:t>
            </w:r>
            <w:r>
              <w:rPr>
                <w:rFonts w:hint="eastAsia" w:ascii="宋体" w:hAnsi="宋体" w:eastAsia="宋体" w:cs="宋体"/>
                <w:i w:val="0"/>
                <w:iCs w:val="0"/>
                <w:color w:val="auto"/>
                <w:sz w:val="21"/>
                <w:szCs w:val="21"/>
                <w:highlight w:val="none"/>
                <w:u w:val="none"/>
                <w:lang w:eastAsia="zh-CN"/>
              </w:rPr>
              <w:t>号楼</w:t>
            </w:r>
            <w:r>
              <w:rPr>
                <w:rFonts w:hint="eastAsia" w:ascii="宋体" w:hAnsi="宋体" w:eastAsia="宋体" w:cs="宋体"/>
                <w:i w:val="0"/>
                <w:iCs w:val="0"/>
                <w:color w:val="auto"/>
                <w:sz w:val="21"/>
                <w:szCs w:val="21"/>
                <w:highlight w:val="none"/>
                <w:u w:val="none"/>
                <w:lang w:val="en-US" w:eastAsia="zh-CN"/>
              </w:rPr>
              <w:t>南台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B786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4712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D6E4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15621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B671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752D52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B2CD2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243912FB">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7908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10</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73DD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w:t>
            </w:r>
            <w:r>
              <w:rPr>
                <w:rFonts w:hint="eastAsia" w:ascii="宋体" w:hAnsi="宋体" w:eastAsia="宋体" w:cs="宋体"/>
                <w:i w:val="0"/>
                <w:iCs w:val="0"/>
                <w:color w:val="auto"/>
                <w:sz w:val="21"/>
                <w:szCs w:val="21"/>
                <w:highlight w:val="none"/>
                <w:u w:val="none"/>
                <w:lang w:eastAsia="zh-CN"/>
              </w:rPr>
              <w:t>号楼北</w:t>
            </w:r>
            <w:r>
              <w:rPr>
                <w:rFonts w:hint="eastAsia" w:ascii="宋体" w:hAnsi="宋体" w:eastAsia="宋体" w:cs="宋体"/>
                <w:i w:val="0"/>
                <w:iCs w:val="0"/>
                <w:color w:val="auto"/>
                <w:sz w:val="21"/>
                <w:szCs w:val="21"/>
                <w:highlight w:val="none"/>
                <w:u w:val="none"/>
                <w:lang w:val="en-US" w:eastAsia="zh-CN"/>
              </w:rPr>
              <w:t>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63194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E74B4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B557C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D3D56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DC0644">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9788E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CA7031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697BC8F5">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D9D98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11</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CEFA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6</w:t>
            </w:r>
            <w:r>
              <w:rPr>
                <w:rFonts w:hint="eastAsia" w:ascii="宋体" w:hAnsi="宋体" w:eastAsia="宋体" w:cs="宋体"/>
                <w:i w:val="0"/>
                <w:iCs w:val="0"/>
                <w:color w:val="auto"/>
                <w:sz w:val="21"/>
                <w:szCs w:val="21"/>
                <w:highlight w:val="none"/>
                <w:u w:val="none"/>
                <w:lang w:eastAsia="zh-CN"/>
              </w:rPr>
              <w:t>号楼中东</w:t>
            </w:r>
            <w:r>
              <w:rPr>
                <w:rFonts w:hint="eastAsia" w:ascii="宋体" w:hAnsi="宋体" w:eastAsia="宋体" w:cs="宋体"/>
                <w:i w:val="0"/>
                <w:iCs w:val="0"/>
                <w:color w:val="auto"/>
                <w:sz w:val="21"/>
                <w:szCs w:val="21"/>
                <w:highlight w:val="none"/>
                <w:u w:val="none"/>
                <w:lang w:val="en-US" w:eastAsia="zh-CN"/>
              </w:rPr>
              <w:t>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18936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BEBA1F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719B2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63F4B9C">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80DF3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069D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32DA31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57ED4EE0">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815A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12</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F6E44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rPr>
              <w:t>6</w:t>
            </w:r>
            <w:r>
              <w:rPr>
                <w:rFonts w:hint="eastAsia" w:ascii="宋体" w:hAnsi="宋体" w:eastAsia="宋体" w:cs="宋体"/>
                <w:i w:val="0"/>
                <w:iCs w:val="0"/>
                <w:color w:val="auto"/>
                <w:sz w:val="21"/>
                <w:szCs w:val="21"/>
                <w:highlight w:val="none"/>
                <w:u w:val="none"/>
                <w:lang w:eastAsia="zh-CN"/>
              </w:rPr>
              <w:t>号楼中西</w:t>
            </w:r>
            <w:r>
              <w:rPr>
                <w:rFonts w:hint="eastAsia" w:ascii="宋体" w:hAnsi="宋体" w:eastAsia="宋体" w:cs="宋体"/>
                <w:i w:val="0"/>
                <w:iCs w:val="0"/>
                <w:color w:val="auto"/>
                <w:sz w:val="21"/>
                <w:szCs w:val="21"/>
                <w:highlight w:val="none"/>
                <w:u w:val="none"/>
                <w:lang w:val="en-US" w:eastAsia="zh-CN"/>
              </w:rPr>
              <w:t>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78CD7B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DFAD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E83AA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3B066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EF6E85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F301C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5853C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156F98E2">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E3443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13</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4734E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lang w:val="en-US" w:eastAsia="zh-CN"/>
              </w:rPr>
              <w:t>7号楼东台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3218D7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195D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9290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E81064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694C5D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3/3/3</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52E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89D21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5F3B0322">
        <w:tblPrEx>
          <w:shd w:val="clear" w:color="auto" w:fill="auto"/>
          <w:tblCellMar>
            <w:top w:w="0" w:type="dxa"/>
            <w:left w:w="108" w:type="dxa"/>
            <w:bottom w:w="0" w:type="dxa"/>
            <w:right w:w="108" w:type="dxa"/>
          </w:tblCellMar>
        </w:tblPrEx>
        <w:trPr>
          <w:trHeight w:val="202"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819A49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14</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B78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7号楼西台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4651A6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A3CA90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B9292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5590F5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C1AF7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3/3/3</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BC7B3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5BB7C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321384AA">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FE6BB0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15</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981060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8</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409475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459D0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21CA7">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93C5E4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4A471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5647D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3DBBA3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652C0297">
        <w:tblPrEx>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DDDE97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16</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76F4D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9</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6A3AD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B98924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DBBE97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5D1D1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26C7A9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FA2B1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5E3473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2816706E">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099594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17</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9E87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10</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D93B2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11315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57E5422">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6B9F64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734DEEE">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2C734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1F9FC0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20F5291A">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3DFDB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18</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FE1E47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rPr>
              <w:t>11</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E1DB4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124EF9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93E390B">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20B48E9">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16BD916">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BD938F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72C743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08E6EE7D">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C25F9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19</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9AFE8D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rPr>
              <w:t>12</w:t>
            </w:r>
            <w:r>
              <w:rPr>
                <w:rFonts w:hint="eastAsia" w:ascii="宋体" w:hAnsi="宋体" w:eastAsia="宋体" w:cs="宋体"/>
                <w:i w:val="0"/>
                <w:iCs w:val="0"/>
                <w:color w:val="auto"/>
                <w:sz w:val="21"/>
                <w:szCs w:val="21"/>
                <w:highlight w:val="none"/>
                <w:u w:val="none"/>
                <w:lang w:eastAsia="zh-CN"/>
              </w:rPr>
              <w:t>号楼南台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FDD248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11C72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E3CDF1">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E2A2C3">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DDD54A">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643CD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E284A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254050BD">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92475F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9F88A5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sz w:val="21"/>
                <w:szCs w:val="21"/>
                <w:highlight w:val="none"/>
                <w:u w:val="none"/>
              </w:rPr>
              <w:t>12</w:t>
            </w:r>
            <w:r>
              <w:rPr>
                <w:rFonts w:hint="eastAsia" w:ascii="宋体" w:hAnsi="宋体" w:eastAsia="宋体" w:cs="宋体"/>
                <w:i w:val="0"/>
                <w:iCs w:val="0"/>
                <w:color w:val="auto"/>
                <w:sz w:val="21"/>
                <w:szCs w:val="21"/>
                <w:highlight w:val="none"/>
                <w:u w:val="none"/>
                <w:lang w:eastAsia="zh-CN"/>
              </w:rPr>
              <w:t>号楼北台</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452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C2118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962968">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2CB691F">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359700">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sz w:val="21"/>
                <w:szCs w:val="21"/>
                <w:highlight w:val="none"/>
                <w:u w:val="none"/>
                <w:lang w:val="en-US" w:eastAsia="zh-CN"/>
              </w:rPr>
              <w:t>4/4/4</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3DD819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06457D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r w14:paraId="30C1E43E">
        <w:tblPrEx>
          <w:shd w:val="clear" w:color="auto" w:fill="auto"/>
          <w:tblCellMar>
            <w:top w:w="0" w:type="dxa"/>
            <w:left w:w="108" w:type="dxa"/>
            <w:bottom w:w="0" w:type="dxa"/>
            <w:right w:w="108" w:type="dxa"/>
          </w:tblCellMar>
        </w:tblPrEx>
        <w:trPr>
          <w:trHeight w:val="300" w:hRule="atLeast"/>
        </w:trPr>
        <w:tc>
          <w:tcPr>
            <w:tcW w:w="66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FFCDC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rPr>
            </w:pPr>
            <w:r>
              <w:rPr>
                <w:rFonts w:hint="eastAsia" w:ascii="宋体" w:hAnsi="宋体" w:eastAsia="宋体" w:cs="宋体"/>
                <w:i w:val="0"/>
                <w:iCs w:val="0"/>
                <w:color w:val="auto"/>
                <w:kern w:val="0"/>
                <w:sz w:val="21"/>
                <w:szCs w:val="21"/>
                <w:highlight w:val="none"/>
                <w:u w:val="none"/>
                <w:lang w:val="en-US" w:eastAsia="zh-CN" w:bidi="ar"/>
              </w:rPr>
              <w:t>21</w:t>
            </w:r>
          </w:p>
        </w:tc>
        <w:tc>
          <w:tcPr>
            <w:tcW w:w="122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091C4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eastAsia="zh-CN"/>
              </w:rPr>
            </w:pPr>
            <w:r>
              <w:rPr>
                <w:rFonts w:hint="eastAsia" w:ascii="宋体" w:hAnsi="宋体" w:eastAsia="宋体" w:cs="宋体"/>
                <w:i w:val="0"/>
                <w:iCs w:val="0"/>
                <w:color w:val="auto"/>
                <w:sz w:val="21"/>
                <w:szCs w:val="21"/>
                <w:highlight w:val="none"/>
                <w:u w:val="none"/>
              </w:rPr>
              <w:t>16</w:t>
            </w:r>
            <w:r>
              <w:rPr>
                <w:rFonts w:hint="eastAsia" w:ascii="宋体" w:hAnsi="宋体" w:eastAsia="宋体" w:cs="宋体"/>
                <w:i w:val="0"/>
                <w:iCs w:val="0"/>
                <w:color w:val="auto"/>
                <w:sz w:val="21"/>
                <w:szCs w:val="21"/>
                <w:highlight w:val="none"/>
                <w:u w:val="none"/>
                <w:lang w:eastAsia="zh-CN"/>
              </w:rPr>
              <w:t>号楼</w:t>
            </w:r>
          </w:p>
        </w:tc>
        <w:tc>
          <w:tcPr>
            <w:tcW w:w="97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B9C43C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奥的斯</w:t>
            </w:r>
          </w:p>
        </w:tc>
        <w:tc>
          <w:tcPr>
            <w:tcW w:w="8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D6BE39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GeN2</w:t>
            </w:r>
          </w:p>
        </w:tc>
        <w:tc>
          <w:tcPr>
            <w:tcW w:w="120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39CCF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2014</w:t>
            </w:r>
          </w:p>
        </w:tc>
        <w:tc>
          <w:tcPr>
            <w:tcW w:w="5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6A9C6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77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B7FD6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lang w:val="en-US" w:eastAsia="zh-CN"/>
              </w:rPr>
            </w:pPr>
            <w:r>
              <w:rPr>
                <w:rFonts w:hint="eastAsia" w:ascii="宋体" w:hAnsi="宋体" w:eastAsia="宋体" w:cs="宋体"/>
                <w:i w:val="0"/>
                <w:iCs w:val="0"/>
                <w:color w:val="auto"/>
                <w:sz w:val="21"/>
                <w:szCs w:val="21"/>
                <w:highlight w:val="none"/>
                <w:u w:val="none"/>
                <w:lang w:val="en-US" w:eastAsia="zh-CN"/>
              </w:rPr>
              <w:t>6/6/6</w:t>
            </w:r>
          </w:p>
        </w:tc>
        <w:tc>
          <w:tcPr>
            <w:tcW w:w="1778"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B5BCBB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合同签订之日起</w:t>
            </w:r>
          </w:p>
        </w:tc>
        <w:tc>
          <w:tcPr>
            <w:tcW w:w="1477"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A74A4A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sz w:val="21"/>
                <w:szCs w:val="21"/>
                <w:highlight w:val="none"/>
                <w:u w:val="none"/>
                <w:lang w:val="en-US" w:eastAsia="zh-CN"/>
              </w:rPr>
              <w:t>2026.10.31</w:t>
            </w:r>
          </w:p>
        </w:tc>
      </w:tr>
    </w:tbl>
    <w:p w14:paraId="241AF707">
      <w:pPr>
        <w:rPr>
          <w:rFonts w:hint="eastAsia"/>
          <w:b/>
          <w:bCs/>
          <w:sz w:val="32"/>
          <w:szCs w:val="32"/>
        </w:rPr>
      </w:pPr>
      <w:r>
        <w:rPr>
          <w:rFonts w:hint="eastAsia"/>
          <w:b/>
          <w:bCs/>
          <w:sz w:val="32"/>
          <w:szCs w:val="32"/>
        </w:rPr>
        <w:br w:type="page"/>
      </w:r>
    </w:p>
    <w:p w14:paraId="2D4DE496">
      <w:pPr>
        <w:adjustRightInd w:val="0"/>
        <w:snapToGrid w:val="0"/>
        <w:spacing w:line="288" w:lineRule="auto"/>
        <w:jc w:val="center"/>
        <w:outlineLvl w:val="0"/>
        <w:rPr>
          <w:b/>
          <w:bCs/>
          <w:sz w:val="32"/>
          <w:szCs w:val="32"/>
        </w:rPr>
      </w:pPr>
      <w:r>
        <w:rPr>
          <w:rFonts w:hint="eastAsia"/>
          <w:b/>
          <w:bCs/>
          <w:sz w:val="32"/>
          <w:szCs w:val="32"/>
        </w:rPr>
        <w:t>第三章  供应商须知</w:t>
      </w:r>
    </w:p>
    <w:p w14:paraId="74AA3697">
      <w:pPr>
        <w:adjustRightInd w:val="0"/>
        <w:snapToGrid w:val="0"/>
        <w:spacing w:line="288" w:lineRule="auto"/>
        <w:jc w:val="center"/>
        <w:outlineLvl w:val="1"/>
        <w:rPr>
          <w:b/>
          <w:bCs/>
          <w:sz w:val="21"/>
          <w:szCs w:val="21"/>
        </w:rPr>
      </w:pPr>
      <w:r>
        <w:rPr>
          <w:rFonts w:hint="eastAsia"/>
          <w:b/>
          <w:bCs/>
          <w:sz w:val="21"/>
          <w:szCs w:val="21"/>
        </w:rPr>
        <w:t>供应商须知前附表</w:t>
      </w:r>
    </w:p>
    <w:tbl>
      <w:tblPr>
        <w:tblStyle w:val="14"/>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14:paraId="10DC7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1022EFE">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条款号</w:t>
            </w:r>
          </w:p>
        </w:tc>
        <w:tc>
          <w:tcPr>
            <w:tcW w:w="1701" w:type="dxa"/>
            <w:vAlign w:val="center"/>
          </w:tcPr>
          <w:p w14:paraId="7C1E1B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内容</w:t>
            </w:r>
          </w:p>
        </w:tc>
        <w:tc>
          <w:tcPr>
            <w:tcW w:w="6663" w:type="dxa"/>
            <w:vAlign w:val="center"/>
          </w:tcPr>
          <w:p w14:paraId="2BAE7546">
            <w:pPr>
              <w:adjustRightInd w:val="0"/>
              <w:snapToGrid w:val="0"/>
              <w:spacing w:line="288" w:lineRule="auto"/>
              <w:jc w:val="center"/>
              <w:rPr>
                <w:rFonts w:hint="eastAsia" w:ascii="宋体" w:hAnsi="宋体" w:eastAsia="宋体" w:cs="宋体"/>
                <w:b/>
                <w:bCs/>
                <w:sz w:val="21"/>
                <w:szCs w:val="21"/>
              </w:rPr>
            </w:pPr>
            <w:r>
              <w:rPr>
                <w:rFonts w:hint="eastAsia" w:ascii="宋体" w:hAnsi="宋体" w:eastAsia="宋体" w:cs="宋体"/>
                <w:b/>
                <w:bCs/>
                <w:sz w:val="21"/>
                <w:szCs w:val="21"/>
              </w:rPr>
              <w:t>说明与要求</w:t>
            </w:r>
          </w:p>
        </w:tc>
      </w:tr>
      <w:tr w14:paraId="2A6B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4C2DC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（一）</w:t>
            </w:r>
          </w:p>
        </w:tc>
        <w:tc>
          <w:tcPr>
            <w:tcW w:w="1701" w:type="dxa"/>
            <w:vAlign w:val="center"/>
          </w:tcPr>
          <w:p w14:paraId="41081B9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适用范围</w:t>
            </w:r>
          </w:p>
        </w:tc>
        <w:tc>
          <w:tcPr>
            <w:tcW w:w="6663" w:type="dxa"/>
            <w:vAlign w:val="center"/>
          </w:tcPr>
          <w:p w14:paraId="4BFD00F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本磋商文件适用于</w:t>
            </w:r>
            <w:r>
              <w:rPr>
                <w:rFonts w:hint="eastAsia" w:cs="宋体"/>
                <w:sz w:val="21"/>
                <w:szCs w:val="21"/>
                <w:lang w:eastAsia="zh-CN"/>
              </w:rPr>
              <w:t>浙江科技大学安吉校区2024-2026年度电梯维保服务项目</w:t>
            </w:r>
            <w:r>
              <w:rPr>
                <w:rFonts w:hint="eastAsia" w:ascii="宋体" w:hAnsi="宋体" w:eastAsia="宋体" w:cs="宋体"/>
                <w:sz w:val="21"/>
                <w:szCs w:val="21"/>
              </w:rPr>
              <w:t>的磋商、评审、成交、验收、合同履约、付款等（法律、法规另有规定的，从其规定）。</w:t>
            </w:r>
          </w:p>
        </w:tc>
      </w:tr>
      <w:tr w14:paraId="17CE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3E7E57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（二）</w:t>
            </w:r>
          </w:p>
        </w:tc>
        <w:tc>
          <w:tcPr>
            <w:tcW w:w="1701" w:type="dxa"/>
            <w:vAlign w:val="center"/>
          </w:tcPr>
          <w:p w14:paraId="3D2512EE">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采购方式</w:t>
            </w:r>
          </w:p>
        </w:tc>
        <w:tc>
          <w:tcPr>
            <w:tcW w:w="6663" w:type="dxa"/>
            <w:vAlign w:val="center"/>
          </w:tcPr>
          <w:p w14:paraId="426CE48C">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本次采购采用竞争性磋商（线上电子交易）方式进行。</w:t>
            </w:r>
          </w:p>
        </w:tc>
      </w:tr>
      <w:tr w14:paraId="3735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9C05E1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（三）</w:t>
            </w:r>
          </w:p>
        </w:tc>
        <w:tc>
          <w:tcPr>
            <w:tcW w:w="1701" w:type="dxa"/>
            <w:vAlign w:val="center"/>
          </w:tcPr>
          <w:p w14:paraId="5ECA1B4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竞争性磋商委托</w:t>
            </w:r>
          </w:p>
        </w:tc>
        <w:tc>
          <w:tcPr>
            <w:tcW w:w="6663" w:type="dxa"/>
            <w:vAlign w:val="center"/>
          </w:tcPr>
          <w:p w14:paraId="1DA48F18">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▲1.供应商代表是法定代表人（单位负责人、自然人本人）的，须提供本人身份证明。</w:t>
            </w:r>
          </w:p>
          <w:p w14:paraId="491545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▲2.供应商代表不是法定代表人（单位负责人、自然人本人）的，须提供</w:t>
            </w:r>
            <w:r>
              <w:rPr>
                <w:rFonts w:hint="eastAsia" w:ascii="宋体" w:hAnsi="宋体" w:eastAsia="宋体" w:cs="宋体"/>
                <w:bCs/>
                <w:sz w:val="21"/>
                <w:szCs w:val="21"/>
                <w:highlight w:val="none"/>
              </w:rPr>
              <w:t>授权委托书</w:t>
            </w:r>
            <w:r>
              <w:rPr>
                <w:rFonts w:hint="eastAsia" w:ascii="宋体" w:hAnsi="宋体" w:eastAsia="宋体" w:cs="宋体"/>
                <w:sz w:val="21"/>
                <w:szCs w:val="21"/>
                <w:highlight w:val="none"/>
              </w:rPr>
              <w:t>（格式详见磋商文件第六章）和授权代表社保缴纳证明（</w:t>
            </w:r>
            <w:r>
              <w:rPr>
                <w:rFonts w:hint="eastAsia" w:cs="宋体"/>
                <w:sz w:val="21"/>
                <w:szCs w:val="21"/>
                <w:highlight w:val="none"/>
                <w:lang w:eastAsia="zh-CN"/>
              </w:rPr>
              <w:t>2024年01月</w:t>
            </w:r>
            <w:r>
              <w:rPr>
                <w:rFonts w:hint="eastAsia" w:ascii="宋体" w:hAnsi="宋体" w:eastAsia="宋体" w:cs="宋体"/>
                <w:sz w:val="21"/>
                <w:szCs w:val="21"/>
                <w:highlight w:val="none"/>
              </w:rPr>
              <w:t>（含）以后任意一月）；</w:t>
            </w:r>
          </w:p>
          <w:p w14:paraId="36796B6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▲3.供应商委派不在本单位缴纳社保的人员作为授权代表的，应当在响应文件中，说明具体原因、授权代表缴纳社保的单位，并附列该授权代表缴纳社保清单。</w:t>
            </w:r>
          </w:p>
        </w:tc>
      </w:tr>
      <w:tr w14:paraId="6355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D693D8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（四）</w:t>
            </w:r>
          </w:p>
        </w:tc>
        <w:tc>
          <w:tcPr>
            <w:tcW w:w="1701" w:type="dxa"/>
            <w:vAlign w:val="center"/>
          </w:tcPr>
          <w:p w14:paraId="702884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磋商费用</w:t>
            </w:r>
          </w:p>
        </w:tc>
        <w:tc>
          <w:tcPr>
            <w:tcW w:w="6663" w:type="dxa"/>
            <w:vAlign w:val="center"/>
          </w:tcPr>
          <w:p w14:paraId="6398DC2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1.不论磋商结果如何，供应商均应自行承担所有与磋商有关的全部费用；</w:t>
            </w:r>
          </w:p>
          <w:p w14:paraId="0DBE2AC3">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2.成交供应商在成交通知书发出之日起七个工作日内，向采购代理机构交纳代理服务费；</w:t>
            </w:r>
          </w:p>
          <w:p w14:paraId="2C499EAB">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5C16AAFE">
            <w:pPr>
              <w:adjustRightInd w:val="0"/>
              <w:snapToGrid w:val="0"/>
              <w:spacing w:line="288" w:lineRule="auto"/>
              <w:rPr>
                <w:rFonts w:hint="eastAsia" w:ascii="宋体" w:hAnsi="宋体" w:eastAsia="宋体"/>
                <w:sz w:val="21"/>
                <w:szCs w:val="21"/>
                <w:lang w:eastAsia="zh-CN"/>
              </w:rPr>
            </w:pPr>
            <w:bookmarkStart w:id="32" w:name="_Hlk71808378"/>
            <w:r>
              <w:rPr>
                <w:rFonts w:hint="eastAsia" w:ascii="宋体" w:hAnsi="宋体" w:eastAsia="宋体" w:cs="宋体"/>
                <w:sz w:val="21"/>
                <w:szCs w:val="21"/>
                <w:highlight w:val="none"/>
              </w:rPr>
              <w:t>4.代理服务费收费标准</w:t>
            </w:r>
            <w:bookmarkEnd w:id="32"/>
            <w:r>
              <w:rPr>
                <w:rFonts w:hint="eastAsia" w:ascii="宋体" w:hAnsi="宋体" w:eastAsia="宋体"/>
                <w:sz w:val="21"/>
                <w:szCs w:val="21"/>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422A9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026CEF68">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2DCAF0AF">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0FE97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2E6C0C9D">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4BAA861D">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w:t>
                  </w:r>
                  <w:r>
                    <w:rPr>
                      <w:rFonts w:hint="eastAsia" w:ascii="宋体" w:hAnsi="宋体" w:eastAsia="宋体" w:cs="Times New Roman"/>
                      <w:b w:val="0"/>
                      <w:bCs w:val="0"/>
                      <w:spacing w:val="-6"/>
                      <w:sz w:val="21"/>
                      <w:szCs w:val="21"/>
                      <w:lang w:val="en-US" w:eastAsia="zh-CN"/>
                    </w:rPr>
                    <w:t>0</w:t>
                  </w:r>
                  <w:r>
                    <w:rPr>
                      <w:rFonts w:hint="eastAsia" w:ascii="宋体" w:hAnsi="宋体" w:eastAsia="宋体" w:cs="Times New Roman"/>
                      <w:b w:val="0"/>
                      <w:bCs w:val="0"/>
                      <w:spacing w:val="-6"/>
                      <w:sz w:val="21"/>
                      <w:szCs w:val="21"/>
                    </w:rPr>
                    <w:t>5</w:t>
                  </w:r>
                </w:p>
              </w:tc>
            </w:tr>
          </w:tbl>
          <w:p w14:paraId="118F8ADC">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sz w:val="21"/>
                <w:szCs w:val="21"/>
              </w:rPr>
              <w:t>备注：代理服务费不足叁仟元的按叁仟元计算。</w:t>
            </w:r>
          </w:p>
        </w:tc>
      </w:tr>
      <w:tr w14:paraId="5532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1CE5CB2">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（五）</w:t>
            </w:r>
          </w:p>
        </w:tc>
        <w:tc>
          <w:tcPr>
            <w:tcW w:w="1701" w:type="dxa"/>
            <w:vAlign w:val="center"/>
          </w:tcPr>
          <w:p w14:paraId="435B6DB8">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pacing w:val="-6"/>
                <w:sz w:val="21"/>
                <w:szCs w:val="21"/>
              </w:rPr>
              <w:t>磋商保证金（元）</w:t>
            </w:r>
          </w:p>
        </w:tc>
        <w:tc>
          <w:tcPr>
            <w:tcW w:w="6663" w:type="dxa"/>
            <w:vAlign w:val="center"/>
          </w:tcPr>
          <w:p w14:paraId="51E2BE82">
            <w:pPr>
              <w:adjustRightInd w:val="0"/>
              <w:snapToGrid w:val="0"/>
              <w:spacing w:line="288" w:lineRule="auto"/>
              <w:rPr>
                <w:rFonts w:hint="eastAsia" w:ascii="宋体" w:hAnsi="宋体" w:eastAsia="宋体" w:cs="宋体"/>
                <w:sz w:val="21"/>
                <w:szCs w:val="21"/>
              </w:rPr>
            </w:pPr>
            <w:r>
              <w:rPr>
                <w:rFonts w:hint="eastAsia" w:ascii="宋体" w:hAnsi="宋体" w:eastAsia="宋体" w:cs="宋体"/>
                <w:spacing w:val="-6"/>
                <w:sz w:val="21"/>
                <w:szCs w:val="21"/>
              </w:rPr>
              <w:t>无。</w:t>
            </w:r>
          </w:p>
        </w:tc>
      </w:tr>
      <w:tr w14:paraId="526C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C3B2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（六）</w:t>
            </w:r>
          </w:p>
        </w:tc>
        <w:tc>
          <w:tcPr>
            <w:tcW w:w="1701" w:type="dxa"/>
            <w:vAlign w:val="center"/>
          </w:tcPr>
          <w:p w14:paraId="181B205C">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联合体响应</w:t>
            </w:r>
          </w:p>
        </w:tc>
        <w:tc>
          <w:tcPr>
            <w:tcW w:w="6663" w:type="dxa"/>
            <w:vAlign w:val="center"/>
          </w:tcPr>
          <w:p w14:paraId="7CCBF895">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本项目（是）接受联合体响应。</w:t>
            </w:r>
          </w:p>
        </w:tc>
      </w:tr>
      <w:tr w14:paraId="6882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27C68BB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（七）</w:t>
            </w:r>
          </w:p>
        </w:tc>
        <w:tc>
          <w:tcPr>
            <w:tcW w:w="1701" w:type="dxa"/>
            <w:vAlign w:val="center"/>
          </w:tcPr>
          <w:p w14:paraId="507D84C7">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转包与分包</w:t>
            </w:r>
          </w:p>
        </w:tc>
        <w:tc>
          <w:tcPr>
            <w:tcW w:w="6663" w:type="dxa"/>
            <w:vAlign w:val="center"/>
          </w:tcPr>
          <w:p w14:paraId="0B7894FF">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1.本项目不允许转包；</w:t>
            </w:r>
          </w:p>
          <w:p w14:paraId="1F3AA56E">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2.本项目</w:t>
            </w:r>
            <w:r>
              <w:rPr>
                <w:rFonts w:hint="eastAsia" w:ascii="宋体" w:hAnsi="宋体" w:eastAsia="宋体" w:cs="宋体"/>
                <w:b/>
                <w:bCs/>
                <w:color w:val="auto"/>
                <w:sz w:val="21"/>
                <w:szCs w:val="21"/>
                <w:u w:val="single"/>
              </w:rPr>
              <w:t>允许</w:t>
            </w:r>
            <w:r>
              <w:rPr>
                <w:rFonts w:hint="eastAsia" w:ascii="宋体" w:hAnsi="宋体" w:eastAsia="宋体" w:cs="宋体"/>
                <w:color w:val="auto"/>
                <w:sz w:val="21"/>
                <w:szCs w:val="21"/>
              </w:rPr>
              <w:t>分包，可以分包履行的（非主体、非关键性的工作）具体内容、金额或者比例：</w:t>
            </w:r>
            <w:r>
              <w:rPr>
                <w:rFonts w:hint="eastAsia" w:ascii="宋体" w:hAnsi="宋体" w:eastAsia="宋体" w:cs="宋体"/>
                <w:color w:val="auto"/>
                <w:sz w:val="21"/>
                <w:szCs w:val="21"/>
                <w:u w:val="single"/>
              </w:rPr>
              <w:t xml:space="preserve"> </w:t>
            </w:r>
            <w:r>
              <w:rPr>
                <w:rFonts w:hint="eastAsia" w:cs="宋体"/>
                <w:color w:val="auto"/>
                <w:sz w:val="21"/>
                <w:szCs w:val="21"/>
                <w:highlight w:val="none"/>
                <w:u w:val="single"/>
                <w:lang w:val="en-US" w:eastAsia="zh-CN"/>
              </w:rPr>
              <w:t>分包金额不超过合同总价的5%</w:t>
            </w:r>
            <w:r>
              <w:rPr>
                <w:rFonts w:hint="eastAsia" w:ascii="宋体" w:hAnsi="宋体" w:eastAsia="宋体" w:cs="宋体"/>
                <w:color w:val="auto"/>
                <w:sz w:val="21"/>
                <w:szCs w:val="21"/>
                <w:u w:val="single"/>
              </w:rPr>
              <w:t xml:space="preserve"> 。</w:t>
            </w:r>
          </w:p>
          <w:p w14:paraId="5AE34B93">
            <w:pPr>
              <w:adjustRightInd w:val="0"/>
              <w:snapToGrid w:val="0"/>
              <w:spacing w:line="288" w:lineRule="auto"/>
              <w:rPr>
                <w:rFonts w:hint="eastAsia" w:ascii="宋体" w:hAnsi="宋体" w:eastAsia="宋体" w:cs="宋体"/>
                <w:color w:val="auto"/>
                <w:sz w:val="21"/>
                <w:szCs w:val="21"/>
              </w:rPr>
            </w:pPr>
            <w:r>
              <w:rPr>
                <w:rFonts w:hint="eastAsia" w:ascii="宋体" w:hAnsi="宋体" w:eastAsia="宋体" w:cs="宋体"/>
                <w:color w:val="auto"/>
                <w:sz w:val="21"/>
                <w:szCs w:val="21"/>
              </w:rPr>
              <w:t>说明：供应商根据磋商文件的规定和采购项目的实际情况，拟在成交后将成交项目的非主体、非关键性工作分包的，应当在响应文件中载明分包承担主体，分包承担主体应当具备相应资质条件且不得再次分包。</w:t>
            </w:r>
          </w:p>
        </w:tc>
      </w:tr>
      <w:tr w14:paraId="0F09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0E127F7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（八）</w:t>
            </w:r>
          </w:p>
        </w:tc>
        <w:tc>
          <w:tcPr>
            <w:tcW w:w="1701" w:type="dxa"/>
            <w:vAlign w:val="center"/>
          </w:tcPr>
          <w:p w14:paraId="6086F7E4">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信用记录</w:t>
            </w:r>
          </w:p>
        </w:tc>
        <w:tc>
          <w:tcPr>
            <w:tcW w:w="6663" w:type="dxa"/>
            <w:vAlign w:val="center"/>
          </w:tcPr>
          <w:p w14:paraId="75692FF7">
            <w:pPr>
              <w:adjustRightInd w:val="0"/>
              <w:snapToGrid w:val="0"/>
              <w:spacing w:line="288" w:lineRule="auto"/>
              <w:rPr>
                <w:rFonts w:hint="eastAsia" w:ascii="宋体" w:hAnsi="宋体" w:eastAsia="宋体" w:cs="宋体"/>
                <w:bCs/>
                <w:sz w:val="21"/>
                <w:szCs w:val="21"/>
              </w:rPr>
            </w:pPr>
            <w:bookmarkStart w:id="33" w:name="_Hlk71808489"/>
            <w:r>
              <w:rPr>
                <w:rFonts w:hint="eastAsia" w:ascii="宋体" w:hAnsi="宋体" w:eastAsia="宋体" w:cs="宋体"/>
                <w:bCs/>
                <w:sz w:val="21"/>
                <w:szCs w:val="21"/>
              </w:rPr>
              <w:t>根据财库[2016]125号《关于在政府采购活动中查询及使用信用记录有关问题的通知》要求，采购代理机构会对供应商信用记录进行查询并甄别。信用</w:t>
            </w:r>
            <w:r>
              <w:rPr>
                <w:rFonts w:hint="eastAsia" w:ascii="宋体" w:hAnsi="宋体" w:eastAsia="宋体" w:cs="宋体"/>
                <w:sz w:val="21"/>
                <w:szCs w:val="21"/>
              </w:rPr>
              <w:t>信息查询的截止时点：响应截止时间；</w:t>
            </w:r>
          </w:p>
          <w:p w14:paraId="41E5AE90">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（1）查询渠道：“信用中国”（www.creditchina.gov.cn）、“中国政府采购网”（www.ccgp.gov.cn）；</w:t>
            </w:r>
          </w:p>
          <w:p w14:paraId="1B1AF8DB">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（2）信用信息查询记录和证据留存具体方式：采购代理机构经办人和监督人员将查询网页打印、签名与其他采购文件一并保存；</w:t>
            </w:r>
          </w:p>
          <w:p w14:paraId="77DBCDA3">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bCs/>
                <w:sz w:val="21"/>
                <w:szCs w:val="21"/>
              </w:rPr>
              <w:t>）信用信息的使用规则：供应商被列入失信被执行人、重大税收违法案件当事人名单、政府采购严重违法失信行为记录名单的，拒绝其参与政府采购活动。</w:t>
            </w:r>
            <w:bookmarkEnd w:id="33"/>
          </w:p>
        </w:tc>
      </w:tr>
      <w:tr w14:paraId="2974B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249420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（九）</w:t>
            </w:r>
          </w:p>
        </w:tc>
        <w:tc>
          <w:tcPr>
            <w:tcW w:w="1701" w:type="dxa"/>
            <w:vAlign w:val="center"/>
          </w:tcPr>
          <w:p w14:paraId="2C18E65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资格审查要求的资格证明材料</w:t>
            </w:r>
          </w:p>
        </w:tc>
        <w:tc>
          <w:tcPr>
            <w:tcW w:w="6663" w:type="dxa"/>
            <w:vAlign w:val="center"/>
          </w:tcPr>
          <w:p w14:paraId="3521C7A8">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资格审查要求的资格证明材料（均需加盖公章）：</w:t>
            </w:r>
          </w:p>
          <w:p w14:paraId="30DDD64A">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（1）有效的法人或者其他组织的营业执照等证明文件，自然人的身份证明</w:t>
            </w:r>
          </w:p>
          <w:p w14:paraId="7C6551F2">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（2）符合参加政府采购活动应当具备的一般条件的承诺函</w:t>
            </w:r>
          </w:p>
          <w:p w14:paraId="15E70245">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（3）落实政府采购政策需满足的资格要求：</w:t>
            </w:r>
          </w:p>
          <w:p w14:paraId="118EAC9D">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1）中小企业声明函（若属于中小企业）</w:t>
            </w:r>
          </w:p>
          <w:p w14:paraId="2B124420">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2）属于监狱企业的证明文件（若属于监狱企业）</w:t>
            </w:r>
          </w:p>
          <w:p w14:paraId="39E0884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3）残疾人福利性单位声明函（若属于残疾人福利性单位）</w:t>
            </w:r>
          </w:p>
          <w:p w14:paraId="25950869">
            <w:pPr>
              <w:adjustRightInd w:val="0"/>
              <w:snapToGrid w:val="0"/>
              <w:spacing w:line="288"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4）联合协议、分包意向协议（如有）</w:t>
            </w:r>
          </w:p>
          <w:p w14:paraId="6C7367CB">
            <w:pPr>
              <w:adjustRightInd w:val="0"/>
              <w:snapToGrid w:val="0"/>
              <w:spacing w:line="288" w:lineRule="auto"/>
              <w:rPr>
                <w:rFonts w:hint="eastAsia" w:ascii="宋体" w:hAnsi="宋体" w:eastAsia="宋体" w:cs="宋体"/>
                <w:b/>
                <w:bCs/>
                <w:sz w:val="21"/>
                <w:szCs w:val="21"/>
                <w:highlight w:val="none"/>
              </w:rPr>
            </w:pPr>
            <w:r>
              <w:rPr>
                <w:rFonts w:hint="eastAsia" w:ascii="宋体" w:hAnsi="宋体" w:eastAsia="宋体" w:cs="宋体"/>
                <w:sz w:val="21"/>
                <w:szCs w:val="21"/>
                <w:highlight w:val="none"/>
              </w:rPr>
              <w:t>（4）本项目的特定资格要求证明材料：</w:t>
            </w:r>
            <w:r>
              <w:rPr>
                <w:rFonts w:hint="eastAsia"/>
                <w:b/>
                <w:bCs/>
                <w:sz w:val="21"/>
                <w:szCs w:val="21"/>
                <w:highlight w:val="none"/>
                <w:lang w:val="en-US" w:eastAsia="zh-CN"/>
              </w:rPr>
              <w:t>响应供应商</w:t>
            </w:r>
            <w:r>
              <w:rPr>
                <w:rFonts w:hint="eastAsia"/>
                <w:b/>
                <w:bCs/>
                <w:sz w:val="21"/>
                <w:szCs w:val="21"/>
                <w:highlight w:val="none"/>
              </w:rPr>
              <w:t>须具有相应的特种设备生产许可证（电梯）或特种设备安装改造维修许可证（电梯）</w:t>
            </w:r>
          </w:p>
        </w:tc>
      </w:tr>
      <w:tr w14:paraId="4CAEF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30579F6B">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w:t>
            </w:r>
          </w:p>
        </w:tc>
        <w:tc>
          <w:tcPr>
            <w:tcW w:w="1701" w:type="dxa"/>
            <w:vAlign w:val="center"/>
          </w:tcPr>
          <w:p w14:paraId="0439679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响应文件份数</w:t>
            </w:r>
          </w:p>
        </w:tc>
        <w:tc>
          <w:tcPr>
            <w:tcW w:w="6663" w:type="dxa"/>
            <w:vAlign w:val="center"/>
          </w:tcPr>
          <w:p w14:paraId="3658792E">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cs="宋体"/>
                <w:b/>
                <w:bCs/>
                <w:sz w:val="21"/>
                <w:szCs w:val="21"/>
                <w:highlight w:val="none"/>
                <w:lang w:eastAsia="zh-CN"/>
              </w:rPr>
              <w:t>阙家珍</w:t>
            </w:r>
            <w:r>
              <w:rPr>
                <w:rFonts w:hint="eastAsia" w:ascii="宋体" w:hAnsi="宋体" w:eastAsia="宋体" w:cs="宋体"/>
                <w:b/>
                <w:bCs/>
                <w:sz w:val="21"/>
                <w:szCs w:val="21"/>
                <w:highlight w:val="none"/>
              </w:rPr>
              <w:t>）收，电话：0571-</w:t>
            </w:r>
            <w:r>
              <w:rPr>
                <w:rFonts w:hint="eastAsia" w:cs="宋体"/>
                <w:b/>
                <w:bCs/>
                <w:sz w:val="21"/>
                <w:szCs w:val="21"/>
                <w:highlight w:val="none"/>
                <w:lang w:eastAsia="zh-CN"/>
              </w:rPr>
              <w:t>87670301</w:t>
            </w:r>
            <w:r>
              <w:rPr>
                <w:rFonts w:hint="eastAsia" w:ascii="宋体" w:hAnsi="宋体" w:eastAsia="宋体" w:cs="宋体"/>
                <w:b/>
                <w:bCs/>
                <w:sz w:val="21"/>
                <w:szCs w:val="21"/>
                <w:highlight w:val="none"/>
              </w:rPr>
              <w:t>，寄出后将（快递单号、项目名称、公司名称、联系方式等相关信息）发至：</w:t>
            </w:r>
            <w:r>
              <w:rPr>
                <w:rFonts w:hint="eastAsia" w:cs="宋体"/>
                <w:b/>
                <w:bCs/>
                <w:sz w:val="21"/>
                <w:szCs w:val="21"/>
                <w:highlight w:val="none"/>
                <w:lang w:eastAsia="zh-CN"/>
              </w:rPr>
              <w:t>zb02</w:t>
            </w:r>
            <w:r>
              <w:rPr>
                <w:rFonts w:hint="eastAsia" w:ascii="宋体" w:hAnsi="宋体" w:eastAsia="宋体" w:cs="宋体"/>
                <w:b/>
                <w:bCs/>
                <w:sz w:val="21"/>
                <w:szCs w:val="21"/>
                <w:highlight w:val="none"/>
              </w:rPr>
              <w:t>@qszb.net，以便查收）。</w:t>
            </w:r>
          </w:p>
          <w:p w14:paraId="481259F0">
            <w:pPr>
              <w:adjustRightInd w:val="0"/>
              <w:snapToGrid w:val="0"/>
              <w:spacing w:line="288" w:lineRule="auto"/>
              <w:ind w:firstLine="422" w:firstLineChars="200"/>
              <w:jc w:val="left"/>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特别说明：双休日和法定节假日不收件，供应商自行承担邮寄风险。</w:t>
            </w:r>
          </w:p>
        </w:tc>
      </w:tr>
      <w:tr w14:paraId="75F0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498D2AA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（十一）</w:t>
            </w:r>
          </w:p>
        </w:tc>
        <w:tc>
          <w:tcPr>
            <w:tcW w:w="1701" w:type="dxa"/>
            <w:vAlign w:val="center"/>
          </w:tcPr>
          <w:p w14:paraId="20F8203E">
            <w:pPr>
              <w:adjustRightInd w:val="0"/>
              <w:snapToGrid w:val="0"/>
              <w:spacing w:line="288" w:lineRule="auto"/>
              <w:jc w:val="center"/>
              <w:rPr>
                <w:rFonts w:hint="eastAsia" w:ascii="宋体" w:hAnsi="宋体" w:eastAsia="宋体" w:cs="宋体"/>
                <w:color w:val="auto"/>
                <w:sz w:val="21"/>
                <w:szCs w:val="21"/>
              </w:rPr>
            </w:pPr>
            <w:r>
              <w:rPr>
                <w:rFonts w:hint="eastAsia" w:ascii="宋体" w:hAnsi="宋体" w:eastAsia="宋体" w:cs="宋体"/>
                <w:b/>
                <w:bCs/>
                <w:color w:val="auto"/>
                <w:sz w:val="21"/>
                <w:szCs w:val="21"/>
              </w:rPr>
              <w:t>磋商报价</w:t>
            </w:r>
          </w:p>
        </w:tc>
        <w:tc>
          <w:tcPr>
            <w:tcW w:w="6663" w:type="dxa"/>
            <w:vAlign w:val="center"/>
          </w:tcPr>
          <w:p w14:paraId="1D5F01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1.报价应按磋商文件要求的格式编制、填写报价内容（可自行增行），未按磋商文件要求编制、填写的响应文件可能被拒绝；</w:t>
            </w:r>
          </w:p>
          <w:p w14:paraId="24E74E7A">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2.本次磋商采用人民币报价；</w:t>
            </w:r>
          </w:p>
          <w:p w14:paraId="7E94D385">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3.最后磋商报价是履行合同的最终价格，有关本项目实施所涉及的一切费用均计入报价。总价不为零，分项报价中部分产品、服务单价为零的，视作已包含在总价中。</w:t>
            </w:r>
          </w:p>
          <w:p w14:paraId="3C48B008">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▲4.采购人将以合同形式有偿取得货物、工程和服务，不接受供应商给予的赠品、回扣或者与采购无关的其他商品、服务。</w:t>
            </w:r>
          </w:p>
          <w:p w14:paraId="7228762D">
            <w:pPr>
              <w:adjustRightInd w:val="0"/>
              <w:snapToGrid w:val="0"/>
              <w:spacing w:line="288"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.供应商不得进行影响产品质量或者诚信履约的恶意报价。供应商报价低于项目预算50%的，应当在报价文件中提供</w:t>
            </w:r>
            <w:r>
              <w:rPr>
                <w:rFonts w:hint="eastAsia" w:ascii="宋体" w:hAnsi="宋体" w:eastAsia="宋体" w:cs="宋体"/>
                <w:color w:val="auto"/>
                <w:sz w:val="21"/>
                <w:szCs w:val="21"/>
                <w:highlight w:val="none"/>
                <w:lang w:val="en-US" w:eastAsia="zh-CN"/>
              </w:rPr>
              <w:t>书面</w:t>
            </w:r>
            <w:r>
              <w:rPr>
                <w:rFonts w:hint="eastAsia" w:ascii="宋体" w:hAnsi="宋体" w:eastAsia="宋体" w:cs="宋体"/>
                <w:color w:val="auto"/>
                <w:sz w:val="21"/>
                <w:szCs w:val="21"/>
                <w:highlight w:val="none"/>
              </w:rPr>
              <w:t>说明，详细阐述不影响产品质量或者诚信履约的具体原因。</w:t>
            </w:r>
          </w:p>
        </w:tc>
      </w:tr>
      <w:tr w14:paraId="280D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71D0931">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（十二）</w:t>
            </w:r>
          </w:p>
        </w:tc>
        <w:tc>
          <w:tcPr>
            <w:tcW w:w="1701" w:type="dxa"/>
            <w:vAlign w:val="center"/>
          </w:tcPr>
          <w:p w14:paraId="5BF189B0">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b/>
                <w:bCs/>
                <w:sz w:val="21"/>
                <w:szCs w:val="21"/>
              </w:rPr>
              <w:t>响应有效期</w:t>
            </w:r>
          </w:p>
        </w:tc>
        <w:tc>
          <w:tcPr>
            <w:tcW w:w="6663" w:type="dxa"/>
            <w:vAlign w:val="center"/>
          </w:tcPr>
          <w:p w14:paraId="5FF07706">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▲从提交响应文件的截止之日起90天。在原响应有效期满之前，如果出现特殊情况，采购人或采购代理机构以书面形式通知供应商延长响应有效期。</w:t>
            </w:r>
          </w:p>
        </w:tc>
      </w:tr>
      <w:tr w14:paraId="7F408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5A3C2B19">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（十三）</w:t>
            </w:r>
          </w:p>
        </w:tc>
        <w:tc>
          <w:tcPr>
            <w:tcW w:w="1701" w:type="dxa"/>
            <w:vAlign w:val="center"/>
          </w:tcPr>
          <w:p w14:paraId="6A40C5AD">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评审方法和评审标准</w:t>
            </w:r>
          </w:p>
        </w:tc>
        <w:tc>
          <w:tcPr>
            <w:tcW w:w="6663" w:type="dxa"/>
            <w:vAlign w:val="center"/>
          </w:tcPr>
          <w:p w14:paraId="263ADEEE">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详见“第四章  评审方法和评审标准”。</w:t>
            </w:r>
          </w:p>
        </w:tc>
      </w:tr>
      <w:tr w14:paraId="09A27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14695B66">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（十四）</w:t>
            </w:r>
          </w:p>
        </w:tc>
        <w:tc>
          <w:tcPr>
            <w:tcW w:w="1701" w:type="dxa"/>
            <w:vAlign w:val="center"/>
          </w:tcPr>
          <w:p w14:paraId="2A84328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评审结果公示</w:t>
            </w:r>
          </w:p>
        </w:tc>
        <w:tc>
          <w:tcPr>
            <w:tcW w:w="6663" w:type="dxa"/>
            <w:vAlign w:val="center"/>
          </w:tcPr>
          <w:p w14:paraId="3DF1CECD">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评审结果公示媒体：浙江政府采购网（http://zfcg.czt.zj.gov.cn）。</w:t>
            </w:r>
          </w:p>
        </w:tc>
      </w:tr>
      <w:tr w14:paraId="02AD5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14:paraId="7C4E0A73">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（十五）</w:t>
            </w:r>
          </w:p>
        </w:tc>
        <w:tc>
          <w:tcPr>
            <w:tcW w:w="1701" w:type="dxa"/>
            <w:vAlign w:val="center"/>
          </w:tcPr>
          <w:p w14:paraId="30B00667">
            <w:pPr>
              <w:adjustRightInd w:val="0"/>
              <w:snapToGrid w:val="0"/>
              <w:spacing w:line="288" w:lineRule="auto"/>
              <w:jc w:val="center"/>
              <w:rPr>
                <w:rFonts w:hint="eastAsia" w:ascii="宋体" w:hAnsi="宋体" w:eastAsia="宋体" w:cs="宋体"/>
                <w:sz w:val="21"/>
                <w:szCs w:val="21"/>
              </w:rPr>
            </w:pPr>
            <w:r>
              <w:rPr>
                <w:rFonts w:hint="eastAsia" w:ascii="宋体" w:hAnsi="宋体" w:eastAsia="宋体" w:cs="宋体"/>
                <w:sz w:val="21"/>
                <w:szCs w:val="21"/>
              </w:rPr>
              <w:t>签订合同</w:t>
            </w:r>
          </w:p>
        </w:tc>
        <w:tc>
          <w:tcPr>
            <w:tcW w:w="6663" w:type="dxa"/>
            <w:vAlign w:val="center"/>
          </w:tcPr>
          <w:p w14:paraId="5B4E90FF">
            <w:pPr>
              <w:adjustRightInd w:val="0"/>
              <w:snapToGrid w:val="0"/>
              <w:spacing w:line="288" w:lineRule="auto"/>
              <w:rPr>
                <w:rFonts w:hint="eastAsia" w:ascii="宋体" w:hAnsi="宋体" w:eastAsia="宋体" w:cs="宋体"/>
                <w:sz w:val="21"/>
                <w:szCs w:val="21"/>
              </w:rPr>
            </w:pPr>
            <w:r>
              <w:rPr>
                <w:rFonts w:hint="eastAsia" w:ascii="宋体" w:hAnsi="宋体" w:eastAsia="宋体" w:cs="宋体"/>
                <w:sz w:val="21"/>
                <w:szCs w:val="21"/>
              </w:rPr>
              <w:t>成交通知书发出之日起30日内。</w:t>
            </w:r>
          </w:p>
        </w:tc>
      </w:tr>
    </w:tbl>
    <w:p w14:paraId="1F939093">
      <w:pPr>
        <w:adjustRightInd w:val="0"/>
        <w:snapToGrid w:val="0"/>
        <w:spacing w:line="288" w:lineRule="auto"/>
        <w:rPr>
          <w:sz w:val="21"/>
          <w:szCs w:val="21"/>
        </w:rPr>
      </w:pPr>
      <w:r>
        <w:rPr>
          <w:rFonts w:hint="eastAsia"/>
          <w:sz w:val="21"/>
          <w:szCs w:val="21"/>
        </w:rPr>
        <w:br w:type="page"/>
      </w:r>
    </w:p>
    <w:p w14:paraId="076E8810">
      <w:pPr>
        <w:adjustRightInd w:val="0"/>
        <w:snapToGrid w:val="0"/>
        <w:spacing w:line="288" w:lineRule="auto"/>
        <w:jc w:val="center"/>
        <w:outlineLvl w:val="1"/>
        <w:rPr>
          <w:b/>
          <w:bCs/>
          <w:sz w:val="21"/>
          <w:szCs w:val="21"/>
        </w:rPr>
      </w:pPr>
      <w:r>
        <w:rPr>
          <w:rFonts w:hint="eastAsia"/>
          <w:b/>
          <w:bCs/>
          <w:sz w:val="21"/>
          <w:szCs w:val="21"/>
        </w:rPr>
        <w:t>一、总则</w:t>
      </w:r>
    </w:p>
    <w:p w14:paraId="1F9D7B1E">
      <w:pPr>
        <w:adjustRightInd w:val="0"/>
        <w:snapToGrid w:val="0"/>
        <w:spacing w:line="288" w:lineRule="auto"/>
        <w:ind w:firstLine="420" w:firstLineChars="200"/>
        <w:rPr>
          <w:sz w:val="21"/>
          <w:szCs w:val="21"/>
        </w:rPr>
      </w:pPr>
      <w:bookmarkStart w:id="34" w:name="_Hlk97039780"/>
      <w:r>
        <w:rPr>
          <w:rFonts w:hint="eastAsia"/>
          <w:sz w:val="21"/>
          <w:szCs w:val="21"/>
        </w:rPr>
        <w:t>供应商应仔细阅读磋商文件的所有内容，按照磋商文件的要求提交响应文件，并对所提供的全部资料的真实性承担法律责任。</w:t>
      </w:r>
    </w:p>
    <w:bookmarkEnd w:id="34"/>
    <w:p w14:paraId="084BCB51">
      <w:pPr>
        <w:adjustRightInd w:val="0"/>
        <w:snapToGrid w:val="0"/>
        <w:spacing w:line="288" w:lineRule="auto"/>
        <w:rPr>
          <w:b/>
          <w:bCs/>
          <w:sz w:val="21"/>
          <w:szCs w:val="21"/>
        </w:rPr>
      </w:pPr>
      <w:r>
        <w:rPr>
          <w:rFonts w:hint="eastAsia"/>
          <w:b/>
          <w:bCs/>
          <w:sz w:val="21"/>
          <w:szCs w:val="21"/>
        </w:rPr>
        <w:t>（一）适用范围</w:t>
      </w:r>
    </w:p>
    <w:p w14:paraId="1F03E283">
      <w:pPr>
        <w:adjustRightInd w:val="0"/>
        <w:snapToGrid w:val="0"/>
        <w:spacing w:line="288" w:lineRule="auto"/>
        <w:ind w:firstLine="420" w:firstLineChars="200"/>
        <w:rPr>
          <w:sz w:val="21"/>
          <w:szCs w:val="21"/>
        </w:rPr>
      </w:pPr>
      <w:r>
        <w:rPr>
          <w:rFonts w:hint="eastAsia"/>
          <w:sz w:val="21"/>
          <w:szCs w:val="21"/>
        </w:rPr>
        <w:t>本磋商文件适用于</w:t>
      </w:r>
      <w:r>
        <w:rPr>
          <w:rFonts w:hint="eastAsia"/>
          <w:sz w:val="21"/>
          <w:szCs w:val="21"/>
          <w:lang w:eastAsia="zh-CN"/>
        </w:rPr>
        <w:t>浙江科技大学安吉校区2024-2026年度电梯维保服务项目</w:t>
      </w:r>
      <w:r>
        <w:rPr>
          <w:rFonts w:hint="eastAsia"/>
          <w:sz w:val="21"/>
          <w:szCs w:val="21"/>
        </w:rPr>
        <w:t>的磋商、评审、成交、验收、合同履约、付款等（法律、法规另有规定的，从其规定）。</w:t>
      </w:r>
    </w:p>
    <w:p w14:paraId="244B9A43">
      <w:pPr>
        <w:adjustRightInd w:val="0"/>
        <w:snapToGrid w:val="0"/>
        <w:spacing w:line="288" w:lineRule="auto"/>
        <w:rPr>
          <w:b/>
          <w:bCs/>
          <w:sz w:val="21"/>
          <w:szCs w:val="21"/>
        </w:rPr>
      </w:pPr>
      <w:r>
        <w:rPr>
          <w:rFonts w:hint="eastAsia"/>
          <w:b/>
          <w:bCs/>
          <w:sz w:val="21"/>
          <w:szCs w:val="21"/>
        </w:rPr>
        <w:t>（二）定义</w:t>
      </w:r>
    </w:p>
    <w:p w14:paraId="697AA3B3">
      <w:pPr>
        <w:adjustRightInd w:val="0"/>
        <w:snapToGrid w:val="0"/>
        <w:spacing w:line="288" w:lineRule="auto"/>
        <w:ind w:firstLine="420" w:firstLineChars="200"/>
        <w:rPr>
          <w:sz w:val="21"/>
          <w:szCs w:val="21"/>
        </w:rPr>
      </w:pPr>
      <w:r>
        <w:rPr>
          <w:rFonts w:hint="eastAsia"/>
          <w:sz w:val="21"/>
          <w:szCs w:val="21"/>
        </w:rPr>
        <w:t>1.“采购人”系指</w:t>
      </w:r>
      <w:r>
        <w:rPr>
          <w:rFonts w:hint="eastAsia"/>
          <w:sz w:val="21"/>
          <w:szCs w:val="21"/>
          <w:lang w:eastAsia="zh-CN"/>
        </w:rPr>
        <w:t>浙江科技大学</w:t>
      </w:r>
      <w:r>
        <w:rPr>
          <w:rFonts w:hint="eastAsia"/>
          <w:sz w:val="21"/>
          <w:szCs w:val="21"/>
        </w:rPr>
        <w:t>；</w:t>
      </w:r>
    </w:p>
    <w:p w14:paraId="40BE9E08">
      <w:pPr>
        <w:adjustRightInd w:val="0"/>
        <w:snapToGrid w:val="0"/>
        <w:spacing w:line="288" w:lineRule="auto"/>
        <w:ind w:firstLine="420" w:firstLineChars="200"/>
        <w:rPr>
          <w:sz w:val="21"/>
          <w:szCs w:val="21"/>
        </w:rPr>
      </w:pPr>
      <w:r>
        <w:rPr>
          <w:rFonts w:hint="eastAsia"/>
          <w:sz w:val="21"/>
          <w:szCs w:val="21"/>
        </w:rPr>
        <w:t>2.“采购代理机构”系指组织本次竞争性磋商的浙江求是招标代理有限公司；</w:t>
      </w:r>
    </w:p>
    <w:p w14:paraId="56850EEB">
      <w:pPr>
        <w:adjustRightInd w:val="0"/>
        <w:snapToGrid w:val="0"/>
        <w:spacing w:line="288" w:lineRule="auto"/>
        <w:ind w:firstLine="420" w:firstLineChars="200"/>
        <w:rPr>
          <w:sz w:val="21"/>
          <w:szCs w:val="21"/>
        </w:rPr>
      </w:pPr>
      <w:r>
        <w:rPr>
          <w:rFonts w:hint="eastAsia"/>
          <w:sz w:val="21"/>
          <w:szCs w:val="21"/>
        </w:rPr>
        <w:t>3.“供应商”系指响应磋商、参加竞争的法人、其他组织或者自然人；</w:t>
      </w:r>
    </w:p>
    <w:p w14:paraId="665753F5">
      <w:pPr>
        <w:adjustRightInd w:val="0"/>
        <w:snapToGrid w:val="0"/>
        <w:spacing w:line="288" w:lineRule="auto"/>
        <w:ind w:firstLine="420" w:firstLineChars="200"/>
        <w:rPr>
          <w:sz w:val="21"/>
          <w:szCs w:val="21"/>
        </w:rPr>
      </w:pPr>
      <w:r>
        <w:rPr>
          <w:rFonts w:hint="eastAsia"/>
          <w:sz w:val="21"/>
          <w:szCs w:val="21"/>
        </w:rPr>
        <w:t>4.“书面形式”包括合同书、信件和数据电文(包括电报、电传、传真、电子数据交换和电子邮件)等可以有形地表现所载内容的形式；</w:t>
      </w:r>
    </w:p>
    <w:p w14:paraId="1503F8A6">
      <w:pPr>
        <w:adjustRightInd w:val="0"/>
        <w:snapToGrid w:val="0"/>
        <w:spacing w:line="288" w:lineRule="auto"/>
        <w:ind w:firstLine="420" w:firstLineChars="200"/>
        <w:rPr>
          <w:rFonts w:cs="Times New Roman"/>
          <w:sz w:val="21"/>
          <w:szCs w:val="21"/>
        </w:rPr>
      </w:pPr>
      <w:bookmarkStart w:id="35" w:name="_Hlk97039762"/>
      <w:r>
        <w:rPr>
          <w:rFonts w:hint="eastAsia"/>
          <w:sz w:val="21"/>
          <w:szCs w:val="21"/>
        </w:rPr>
        <w:t>5.“电子加密响应文件”系指通过政采云电子交易客户端（政采云响应客户端）完成响应文件编制后生成并加密的数据电文形式的响应文件（文件扩展名为.jmbs）；“备份响应文件”系指与“电子加密响应文件”同时生成的数据电文形式的电子文件（文件扩展名为.bfbs）；</w:t>
      </w:r>
      <w:r>
        <w:rPr>
          <w:rFonts w:cs="Times New Roman"/>
          <w:sz w:val="21"/>
          <w:szCs w:val="21"/>
        </w:rPr>
        <w:t>“电子签名”系指数据电文中以电子形式所含、所附用于识别签名人身份并表明签名人认可其中内容的数据；</w:t>
      </w:r>
      <w:r>
        <w:rPr>
          <w:rFonts w:hint="eastAsia" w:cs="Times New Roman"/>
          <w:sz w:val="21"/>
          <w:szCs w:val="21"/>
        </w:rPr>
        <w:t>“公章”系指单位法定名称章。因特殊原因需要使用冠以法定名称的业务专用章的，响应时须提供《业务专用章使用说明函》（附件1）。</w:t>
      </w:r>
    </w:p>
    <w:p w14:paraId="3F8E1C53">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磋商文件对响应文件签署、盖章的要求适用于电子签名。</w:t>
      </w:r>
    </w:p>
    <w:bookmarkEnd w:id="35"/>
    <w:p w14:paraId="59725C7A">
      <w:pPr>
        <w:adjustRightInd w:val="0"/>
        <w:snapToGrid w:val="0"/>
        <w:spacing w:line="288" w:lineRule="auto"/>
        <w:ind w:firstLine="420" w:firstLineChars="200"/>
        <w:rPr>
          <w:sz w:val="21"/>
          <w:szCs w:val="21"/>
        </w:rPr>
      </w:pPr>
      <w:r>
        <w:rPr>
          <w:sz w:val="21"/>
          <w:szCs w:val="21"/>
        </w:rPr>
        <w:t>6</w:t>
      </w:r>
      <w:r>
        <w:rPr>
          <w:rFonts w:hint="eastAsia"/>
          <w:sz w:val="21"/>
          <w:szCs w:val="21"/>
        </w:rPr>
        <w:t>.“▲”系指实质性要求条款，供应商应当做出实质性响应。</w:t>
      </w:r>
    </w:p>
    <w:p w14:paraId="560A08BA">
      <w:pPr>
        <w:adjustRightInd w:val="0"/>
        <w:snapToGrid w:val="0"/>
        <w:spacing w:line="288" w:lineRule="auto"/>
        <w:rPr>
          <w:b/>
          <w:bCs/>
          <w:sz w:val="21"/>
          <w:szCs w:val="21"/>
        </w:rPr>
      </w:pPr>
      <w:r>
        <w:rPr>
          <w:rFonts w:hint="eastAsia"/>
          <w:b/>
          <w:bCs/>
          <w:sz w:val="21"/>
          <w:szCs w:val="21"/>
        </w:rPr>
        <w:t>（三）采购方式</w:t>
      </w:r>
    </w:p>
    <w:p w14:paraId="023E1194">
      <w:pPr>
        <w:adjustRightInd w:val="0"/>
        <w:snapToGrid w:val="0"/>
        <w:spacing w:line="288" w:lineRule="auto"/>
        <w:ind w:firstLine="420" w:firstLineChars="200"/>
        <w:rPr>
          <w:sz w:val="21"/>
          <w:szCs w:val="21"/>
        </w:rPr>
      </w:pPr>
      <w:r>
        <w:rPr>
          <w:rFonts w:hint="eastAsia"/>
          <w:sz w:val="21"/>
          <w:szCs w:val="21"/>
        </w:rPr>
        <w:t>本次采购采用竞争性磋商（线上电子交易）方式进行。</w:t>
      </w:r>
    </w:p>
    <w:p w14:paraId="1D021387">
      <w:pPr>
        <w:adjustRightInd w:val="0"/>
        <w:snapToGrid w:val="0"/>
        <w:spacing w:line="288" w:lineRule="auto"/>
        <w:rPr>
          <w:b/>
          <w:bCs/>
          <w:sz w:val="21"/>
          <w:szCs w:val="21"/>
          <w:highlight w:val="none"/>
        </w:rPr>
      </w:pPr>
      <w:r>
        <w:rPr>
          <w:rFonts w:hint="eastAsia"/>
          <w:b/>
          <w:bCs/>
          <w:sz w:val="21"/>
          <w:szCs w:val="21"/>
        </w:rPr>
        <w:t>（四）竞争性磋商委托</w:t>
      </w:r>
    </w:p>
    <w:p w14:paraId="47AB57E7">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1.供应商代表是法定代表人（单位负责人、自然人本人）的，须提供本人身份证明。</w:t>
      </w:r>
    </w:p>
    <w:p w14:paraId="08074FB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2.供应商代表不是法定代表人（单位负责人、自然人本人）的，须提供授权委托书（格式详见磋商文件第六章）</w:t>
      </w:r>
      <w:r>
        <w:rPr>
          <w:rFonts w:hint="eastAsia"/>
          <w:sz w:val="21"/>
          <w:szCs w:val="21"/>
          <w:highlight w:val="none"/>
        </w:rPr>
        <w:t>和授权代表社保缴纳证明（</w:t>
      </w:r>
      <w:r>
        <w:rPr>
          <w:rFonts w:hint="eastAsia"/>
          <w:sz w:val="21"/>
          <w:szCs w:val="21"/>
          <w:highlight w:val="none"/>
          <w:lang w:eastAsia="zh-CN"/>
        </w:rPr>
        <w:t>2024年01月</w:t>
      </w:r>
      <w:r>
        <w:rPr>
          <w:sz w:val="21"/>
          <w:szCs w:val="21"/>
          <w:highlight w:val="none"/>
        </w:rPr>
        <w:t>（含）以后任意一月）；</w:t>
      </w:r>
    </w:p>
    <w:p w14:paraId="0795EB0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3.供应商委派不在本单位缴纳社保的人员作为授权代表的，应当在响应文件中，说明具体原因、授权代表缴纳社保的单位，并附列该授权代表缴纳社保清单。</w:t>
      </w:r>
    </w:p>
    <w:p w14:paraId="28E6C8C6">
      <w:pPr>
        <w:adjustRightInd w:val="0"/>
        <w:snapToGrid w:val="0"/>
        <w:spacing w:line="288" w:lineRule="auto"/>
        <w:rPr>
          <w:b/>
          <w:bCs/>
          <w:sz w:val="21"/>
          <w:szCs w:val="21"/>
          <w:highlight w:val="none"/>
        </w:rPr>
      </w:pPr>
      <w:r>
        <w:rPr>
          <w:rFonts w:hint="eastAsia"/>
          <w:b/>
          <w:bCs/>
          <w:sz w:val="21"/>
          <w:szCs w:val="21"/>
          <w:highlight w:val="none"/>
        </w:rPr>
        <w:t>（五）磋商费用</w:t>
      </w:r>
    </w:p>
    <w:p w14:paraId="3A57547C">
      <w:pPr>
        <w:adjustRightInd w:val="0"/>
        <w:snapToGrid w:val="0"/>
        <w:spacing w:line="288" w:lineRule="auto"/>
        <w:ind w:firstLine="420" w:firstLineChars="200"/>
        <w:rPr>
          <w:sz w:val="21"/>
          <w:szCs w:val="21"/>
          <w:highlight w:val="none"/>
        </w:rPr>
      </w:pPr>
      <w:r>
        <w:rPr>
          <w:rFonts w:hint="eastAsia"/>
          <w:sz w:val="21"/>
          <w:szCs w:val="21"/>
          <w:highlight w:val="none"/>
        </w:rPr>
        <w:t>1.不论磋商结果如何，供应商均应自行承担所有与磋商有关的全部费用；</w:t>
      </w:r>
    </w:p>
    <w:p w14:paraId="5B577199">
      <w:pPr>
        <w:adjustRightInd w:val="0"/>
        <w:snapToGrid w:val="0"/>
        <w:spacing w:line="288" w:lineRule="auto"/>
        <w:ind w:firstLine="420" w:firstLineChars="200"/>
        <w:rPr>
          <w:sz w:val="21"/>
          <w:szCs w:val="21"/>
          <w:highlight w:val="none"/>
        </w:rPr>
      </w:pPr>
      <w:r>
        <w:rPr>
          <w:rFonts w:hint="eastAsia"/>
          <w:sz w:val="21"/>
          <w:szCs w:val="21"/>
          <w:highlight w:val="none"/>
        </w:rPr>
        <w:t>2.成交供应商在成交通知书发出之日起七个工作日内，向采购代理机构交纳代理服务费；</w:t>
      </w:r>
    </w:p>
    <w:p w14:paraId="483799FB">
      <w:pPr>
        <w:adjustRightInd w:val="0"/>
        <w:snapToGrid w:val="0"/>
        <w:spacing w:line="288" w:lineRule="auto"/>
        <w:ind w:firstLine="420" w:firstLineChars="200"/>
        <w:rPr>
          <w:sz w:val="21"/>
          <w:szCs w:val="21"/>
          <w:highlight w:val="none"/>
        </w:rPr>
      </w:pPr>
      <w:r>
        <w:rPr>
          <w:rFonts w:hint="eastAsia"/>
          <w:sz w:val="21"/>
          <w:szCs w:val="21"/>
          <w:highlight w:val="none"/>
        </w:rPr>
        <w:t>3.成交供应商逾期支付代理服务费，须承担代理服务费每日百分之三的违约金，逾期十日未支付的，采购代理机构有权向杭州仲裁委员会对成交供应商提起仲裁，仲裁费用（包括仲裁受理费和仲裁处理费）均由成交供应商承担。</w:t>
      </w:r>
    </w:p>
    <w:p w14:paraId="168C5C90">
      <w:pPr>
        <w:adjustRightInd w:val="0"/>
        <w:snapToGrid w:val="0"/>
        <w:spacing w:line="288" w:lineRule="auto"/>
        <w:ind w:firstLine="420" w:firstLineChars="200"/>
        <w:rPr>
          <w:rFonts w:hint="eastAsia" w:ascii="宋体" w:hAnsi="宋体" w:eastAsia="宋体"/>
          <w:sz w:val="21"/>
          <w:szCs w:val="21"/>
          <w:lang w:eastAsia="zh-CN"/>
        </w:rPr>
      </w:pPr>
      <w:r>
        <w:rPr>
          <w:rFonts w:hint="eastAsia"/>
          <w:sz w:val="21"/>
          <w:szCs w:val="21"/>
          <w:highlight w:val="none"/>
        </w:rPr>
        <w:t>4</w:t>
      </w:r>
      <w:r>
        <w:rPr>
          <w:sz w:val="21"/>
          <w:szCs w:val="21"/>
          <w:highlight w:val="none"/>
        </w:rPr>
        <w:t>.</w:t>
      </w:r>
      <w:r>
        <w:rPr>
          <w:rFonts w:hint="eastAsia"/>
          <w:sz w:val="21"/>
          <w:szCs w:val="21"/>
          <w:highlight w:val="none"/>
        </w:rPr>
        <w:t>代理服务费收费标准（</w:t>
      </w:r>
      <w:r>
        <w:rPr>
          <w:rFonts w:hint="eastAsia" w:ascii="宋体" w:hAnsi="宋体" w:eastAsia="宋体"/>
          <w:sz w:val="21"/>
          <w:szCs w:val="21"/>
        </w:rPr>
        <w:t>（差额累进）：</w:t>
      </w:r>
    </w:p>
    <w:tbl>
      <w:tblPr>
        <w:tblStyle w:val="14"/>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901"/>
      </w:tblGrid>
      <w:tr w14:paraId="5DF69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723CD99E">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lang w:val="en-US" w:eastAsia="zh-CN"/>
              </w:rPr>
              <w:t>成交</w:t>
            </w:r>
            <w:r>
              <w:rPr>
                <w:rFonts w:hint="eastAsia" w:ascii="宋体" w:hAnsi="宋体" w:eastAsia="宋体" w:cs="Times New Roman"/>
                <w:b/>
                <w:bCs/>
                <w:spacing w:val="-6"/>
                <w:sz w:val="21"/>
                <w:szCs w:val="21"/>
              </w:rPr>
              <w:t>金额（万元）</w:t>
            </w:r>
          </w:p>
        </w:tc>
        <w:tc>
          <w:tcPr>
            <w:tcW w:w="2901" w:type="dxa"/>
            <w:tcMar>
              <w:top w:w="0" w:type="dxa"/>
              <w:left w:w="108" w:type="dxa"/>
              <w:bottom w:w="0" w:type="dxa"/>
              <w:right w:w="108" w:type="dxa"/>
            </w:tcMar>
            <w:vAlign w:val="center"/>
          </w:tcPr>
          <w:p w14:paraId="52FBCFAC">
            <w:pPr>
              <w:adjustRightInd w:val="0"/>
              <w:snapToGrid w:val="0"/>
              <w:spacing w:line="288" w:lineRule="auto"/>
              <w:jc w:val="center"/>
              <w:rPr>
                <w:rFonts w:hint="eastAsia" w:ascii="宋体" w:hAnsi="宋体" w:eastAsia="宋体" w:cs="Times New Roman"/>
                <w:b/>
                <w:bCs/>
                <w:spacing w:val="-6"/>
                <w:sz w:val="21"/>
                <w:szCs w:val="21"/>
              </w:rPr>
            </w:pPr>
            <w:r>
              <w:rPr>
                <w:rFonts w:hint="eastAsia" w:ascii="宋体" w:hAnsi="宋体" w:eastAsia="宋体" w:cs="Times New Roman"/>
                <w:b/>
                <w:bCs/>
                <w:spacing w:val="-6"/>
                <w:sz w:val="21"/>
                <w:szCs w:val="21"/>
              </w:rPr>
              <w:t>收费标准（费率，%）</w:t>
            </w:r>
          </w:p>
        </w:tc>
      </w:tr>
      <w:tr w14:paraId="6751B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14:paraId="3DA3A28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100以下</w:t>
            </w:r>
          </w:p>
        </w:tc>
        <w:tc>
          <w:tcPr>
            <w:tcW w:w="2901" w:type="dxa"/>
            <w:tcMar>
              <w:top w:w="0" w:type="dxa"/>
              <w:left w:w="108" w:type="dxa"/>
              <w:bottom w:w="0" w:type="dxa"/>
              <w:right w:w="108" w:type="dxa"/>
            </w:tcMar>
            <w:vAlign w:val="center"/>
          </w:tcPr>
          <w:p w14:paraId="53BF285A">
            <w:pPr>
              <w:adjustRightInd w:val="0"/>
              <w:snapToGrid w:val="0"/>
              <w:spacing w:line="288" w:lineRule="auto"/>
              <w:jc w:val="center"/>
              <w:rPr>
                <w:rFonts w:hint="eastAsia" w:ascii="宋体" w:hAnsi="宋体" w:eastAsia="宋体" w:cs="Times New Roman"/>
                <w:b w:val="0"/>
                <w:bCs w:val="0"/>
                <w:spacing w:val="-6"/>
                <w:sz w:val="21"/>
                <w:szCs w:val="21"/>
              </w:rPr>
            </w:pPr>
            <w:r>
              <w:rPr>
                <w:rFonts w:hint="eastAsia" w:ascii="宋体" w:hAnsi="宋体" w:eastAsia="宋体" w:cs="Times New Roman"/>
                <w:b w:val="0"/>
                <w:bCs w:val="0"/>
                <w:spacing w:val="-6"/>
                <w:sz w:val="21"/>
                <w:szCs w:val="21"/>
              </w:rPr>
              <w:t>1.</w:t>
            </w:r>
            <w:r>
              <w:rPr>
                <w:rFonts w:hint="eastAsia" w:ascii="宋体" w:hAnsi="宋体" w:eastAsia="宋体" w:cs="Times New Roman"/>
                <w:b w:val="0"/>
                <w:bCs w:val="0"/>
                <w:spacing w:val="-6"/>
                <w:sz w:val="21"/>
                <w:szCs w:val="21"/>
                <w:lang w:val="en-US" w:eastAsia="zh-CN"/>
              </w:rPr>
              <w:t>0</w:t>
            </w:r>
            <w:r>
              <w:rPr>
                <w:rFonts w:hint="eastAsia" w:ascii="宋体" w:hAnsi="宋体" w:eastAsia="宋体" w:cs="Times New Roman"/>
                <w:b w:val="0"/>
                <w:bCs w:val="0"/>
                <w:spacing w:val="-6"/>
                <w:sz w:val="21"/>
                <w:szCs w:val="21"/>
              </w:rPr>
              <w:t>5</w:t>
            </w:r>
          </w:p>
        </w:tc>
      </w:tr>
    </w:tbl>
    <w:p w14:paraId="62217D99">
      <w:pPr>
        <w:adjustRightInd w:val="0"/>
        <w:snapToGrid w:val="0"/>
        <w:spacing w:line="288" w:lineRule="auto"/>
        <w:ind w:firstLine="420" w:firstLineChars="200"/>
        <w:rPr>
          <w:rFonts w:hint="eastAsia" w:ascii="宋体" w:hAnsi="宋体" w:eastAsia="宋体"/>
          <w:sz w:val="21"/>
          <w:szCs w:val="21"/>
        </w:rPr>
      </w:pPr>
      <w:r>
        <w:rPr>
          <w:rFonts w:hint="eastAsia" w:ascii="宋体" w:hAnsi="宋体" w:eastAsia="宋体"/>
          <w:sz w:val="21"/>
          <w:szCs w:val="21"/>
        </w:rPr>
        <w:t>备注：代理服务费不足叁仟元的按叁仟元计算。</w:t>
      </w:r>
    </w:p>
    <w:p w14:paraId="1A282F7E">
      <w:pPr>
        <w:adjustRightInd w:val="0"/>
        <w:snapToGrid w:val="0"/>
        <w:spacing w:line="288" w:lineRule="auto"/>
        <w:ind w:firstLine="420" w:firstLineChars="200"/>
        <w:rPr>
          <w:sz w:val="21"/>
          <w:szCs w:val="21"/>
          <w:highlight w:val="none"/>
        </w:rPr>
      </w:pPr>
      <w:r>
        <w:rPr>
          <w:rFonts w:hint="eastAsia"/>
          <w:sz w:val="21"/>
          <w:szCs w:val="21"/>
          <w:highlight w:val="none"/>
        </w:rPr>
        <w:t>5.磋商保证金（元）：无</w:t>
      </w:r>
    </w:p>
    <w:p w14:paraId="1FB87386">
      <w:pPr>
        <w:adjustRightInd w:val="0"/>
        <w:snapToGrid w:val="0"/>
        <w:spacing w:line="288" w:lineRule="auto"/>
        <w:rPr>
          <w:b/>
          <w:bCs/>
          <w:sz w:val="21"/>
          <w:szCs w:val="21"/>
          <w:highlight w:val="none"/>
        </w:rPr>
      </w:pPr>
      <w:r>
        <w:rPr>
          <w:rFonts w:hint="eastAsia"/>
          <w:b/>
          <w:bCs/>
          <w:sz w:val="21"/>
          <w:szCs w:val="21"/>
          <w:highlight w:val="none"/>
        </w:rPr>
        <w:t>（六）联合体响应</w:t>
      </w:r>
    </w:p>
    <w:p w14:paraId="444BAFEB">
      <w:pPr>
        <w:adjustRightInd w:val="0"/>
        <w:snapToGrid w:val="0"/>
        <w:spacing w:line="288" w:lineRule="auto"/>
        <w:ind w:firstLine="420" w:firstLineChars="200"/>
        <w:rPr>
          <w:sz w:val="21"/>
          <w:szCs w:val="21"/>
          <w:highlight w:val="none"/>
        </w:rPr>
      </w:pPr>
      <w:r>
        <w:rPr>
          <w:rFonts w:hint="eastAsia"/>
          <w:sz w:val="21"/>
          <w:szCs w:val="21"/>
          <w:highlight w:val="none"/>
        </w:rPr>
        <w:t>本项目（是）接受联合体响应。</w:t>
      </w:r>
    </w:p>
    <w:p w14:paraId="7B971553">
      <w:pPr>
        <w:spacing w:line="288" w:lineRule="auto"/>
        <w:ind w:firstLine="420" w:firstLineChars="200"/>
        <w:rPr>
          <w:rFonts w:cs="Times New Roman"/>
          <w:sz w:val="21"/>
          <w:szCs w:val="22"/>
          <w:highlight w:val="none"/>
        </w:rPr>
      </w:pPr>
      <w:bookmarkStart w:id="36" w:name="_Hlk104288918"/>
      <w:r>
        <w:rPr>
          <w:rFonts w:hint="eastAsia" w:cs="Times New Roman"/>
          <w:sz w:val="21"/>
          <w:szCs w:val="22"/>
          <w:highlight w:val="none"/>
        </w:rPr>
        <w:t>两个以上的自然人、法人或者其他组织可以组成一个联合体，以一个供应商的身份共同参加政府采购。</w:t>
      </w:r>
    </w:p>
    <w:p w14:paraId="7C06473A">
      <w:pPr>
        <w:adjustRightInd w:val="0"/>
        <w:snapToGrid w:val="0"/>
        <w:spacing w:line="288" w:lineRule="auto"/>
        <w:ind w:firstLine="420" w:firstLineChars="200"/>
        <w:rPr>
          <w:sz w:val="21"/>
          <w:szCs w:val="21"/>
          <w:highlight w:val="none"/>
        </w:rPr>
      </w:pPr>
      <w:r>
        <w:rPr>
          <w:rFonts w:hint="eastAsia" w:cs="Times New Roman"/>
          <w:sz w:val="21"/>
          <w:szCs w:val="22"/>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bookmarkEnd w:id="36"/>
    </w:p>
    <w:p w14:paraId="41A9F05F">
      <w:pPr>
        <w:adjustRightInd w:val="0"/>
        <w:snapToGrid w:val="0"/>
        <w:spacing w:line="288" w:lineRule="auto"/>
        <w:rPr>
          <w:b/>
          <w:bCs/>
          <w:sz w:val="21"/>
          <w:szCs w:val="21"/>
          <w:highlight w:val="none"/>
        </w:rPr>
      </w:pPr>
      <w:r>
        <w:rPr>
          <w:rFonts w:hint="eastAsia"/>
          <w:b/>
          <w:bCs/>
          <w:sz w:val="21"/>
          <w:szCs w:val="21"/>
          <w:highlight w:val="none"/>
        </w:rPr>
        <w:t>（七）转包与分包</w:t>
      </w:r>
    </w:p>
    <w:p w14:paraId="7D862803">
      <w:pPr>
        <w:adjustRightInd w:val="0"/>
        <w:snapToGrid w:val="0"/>
        <w:spacing w:line="288" w:lineRule="auto"/>
        <w:ind w:firstLine="424" w:firstLineChars="202"/>
        <w:jc w:val="left"/>
        <w:rPr>
          <w:color w:val="auto"/>
          <w:sz w:val="21"/>
          <w:szCs w:val="21"/>
          <w:highlight w:val="none"/>
        </w:rPr>
      </w:pPr>
      <w:r>
        <w:rPr>
          <w:rFonts w:hint="eastAsia"/>
          <w:color w:val="auto"/>
          <w:sz w:val="21"/>
          <w:szCs w:val="21"/>
          <w:highlight w:val="none"/>
        </w:rPr>
        <w:t>1.本项目不允许转包；</w:t>
      </w:r>
    </w:p>
    <w:p w14:paraId="325155B4">
      <w:pPr>
        <w:adjustRightInd w:val="0"/>
        <w:snapToGrid w:val="0"/>
        <w:spacing w:line="288" w:lineRule="auto"/>
        <w:ind w:firstLine="424" w:firstLineChars="202"/>
        <w:jc w:val="left"/>
        <w:rPr>
          <w:color w:val="auto"/>
          <w:sz w:val="21"/>
          <w:szCs w:val="21"/>
          <w:highlight w:val="none"/>
        </w:rPr>
      </w:pPr>
      <w:r>
        <w:rPr>
          <w:color w:val="auto"/>
          <w:sz w:val="21"/>
          <w:szCs w:val="21"/>
          <w:highlight w:val="none"/>
        </w:rPr>
        <w:t>2.</w:t>
      </w:r>
      <w:r>
        <w:rPr>
          <w:rFonts w:hint="eastAsia"/>
          <w:color w:val="auto"/>
          <w:sz w:val="21"/>
          <w:szCs w:val="21"/>
          <w:highlight w:val="none"/>
        </w:rPr>
        <w:t>本项目</w:t>
      </w:r>
      <w:r>
        <w:rPr>
          <w:rFonts w:hint="eastAsia"/>
          <w:b/>
          <w:bCs/>
          <w:color w:val="auto"/>
          <w:sz w:val="21"/>
          <w:szCs w:val="21"/>
          <w:highlight w:val="none"/>
          <w:u w:val="single"/>
        </w:rPr>
        <w:t>允许</w:t>
      </w:r>
      <w:r>
        <w:rPr>
          <w:rFonts w:hint="eastAsia"/>
          <w:color w:val="auto"/>
          <w:sz w:val="21"/>
          <w:szCs w:val="21"/>
          <w:highlight w:val="none"/>
        </w:rPr>
        <w:t>分包，</w:t>
      </w:r>
      <w:r>
        <w:rPr>
          <w:color w:val="auto"/>
          <w:sz w:val="21"/>
          <w:szCs w:val="21"/>
          <w:highlight w:val="none"/>
        </w:rPr>
        <w:t>可以分包履行的（非主体、非关键性的工作）具体内容、金额或者比例：</w:t>
      </w:r>
      <w:r>
        <w:rPr>
          <w:color w:val="auto"/>
          <w:sz w:val="21"/>
          <w:szCs w:val="21"/>
          <w:highlight w:val="none"/>
          <w:u w:val="single"/>
        </w:rPr>
        <w:t xml:space="preserve"> </w:t>
      </w:r>
      <w:r>
        <w:rPr>
          <w:rFonts w:hint="eastAsia"/>
          <w:color w:val="auto"/>
          <w:sz w:val="21"/>
          <w:szCs w:val="21"/>
          <w:highlight w:val="none"/>
          <w:u w:val="single"/>
        </w:rPr>
        <w:t>分包金额不超过合同总价的5%</w:t>
      </w:r>
      <w:r>
        <w:rPr>
          <w:color w:val="auto"/>
          <w:sz w:val="21"/>
          <w:szCs w:val="21"/>
          <w:highlight w:val="none"/>
          <w:u w:val="single"/>
        </w:rPr>
        <w:t xml:space="preserve"> 。</w:t>
      </w:r>
    </w:p>
    <w:p w14:paraId="691A6CAE">
      <w:pPr>
        <w:adjustRightInd w:val="0"/>
        <w:snapToGrid w:val="0"/>
        <w:spacing w:line="288" w:lineRule="auto"/>
        <w:ind w:firstLine="424" w:firstLineChars="202"/>
        <w:jc w:val="left"/>
        <w:rPr>
          <w:sz w:val="21"/>
          <w:szCs w:val="21"/>
          <w:highlight w:val="none"/>
        </w:rPr>
      </w:pPr>
      <w:r>
        <w:rPr>
          <w:rFonts w:hint="eastAsia"/>
          <w:color w:val="auto"/>
          <w:sz w:val="21"/>
          <w:szCs w:val="21"/>
          <w:highlight w:val="none"/>
        </w:rPr>
        <w:t>说明：供应商根据磋商文件的规定和采购项目的实际情况，拟在成交后将成交项目的非主体、非关键性工作分包的，应当在响应文件中载明分包</w:t>
      </w:r>
      <w:r>
        <w:rPr>
          <w:rFonts w:hint="eastAsia"/>
          <w:sz w:val="21"/>
          <w:szCs w:val="21"/>
          <w:highlight w:val="none"/>
        </w:rPr>
        <w:t>承担主体，分包承担主体应当具备相应资质条件且不得再次分包。</w:t>
      </w:r>
    </w:p>
    <w:p w14:paraId="794AFB88">
      <w:pPr>
        <w:adjustRightInd w:val="0"/>
        <w:snapToGrid w:val="0"/>
        <w:spacing w:line="288" w:lineRule="auto"/>
        <w:rPr>
          <w:b/>
          <w:bCs/>
          <w:sz w:val="21"/>
          <w:szCs w:val="21"/>
          <w:highlight w:val="none"/>
        </w:rPr>
      </w:pPr>
      <w:r>
        <w:rPr>
          <w:rFonts w:hint="eastAsia"/>
          <w:b/>
          <w:bCs/>
          <w:sz w:val="21"/>
          <w:szCs w:val="21"/>
          <w:highlight w:val="none"/>
        </w:rPr>
        <w:t>（八）质疑和投诉</w:t>
      </w:r>
    </w:p>
    <w:p w14:paraId="67A9FA1B">
      <w:pPr>
        <w:adjustRightInd w:val="0"/>
        <w:snapToGrid w:val="0"/>
        <w:spacing w:line="288" w:lineRule="auto"/>
        <w:ind w:firstLine="396" w:firstLineChars="200"/>
        <w:jc w:val="left"/>
        <w:rPr>
          <w:rFonts w:cs="Times New Roman"/>
          <w:spacing w:val="-6"/>
          <w:sz w:val="21"/>
          <w:szCs w:val="21"/>
        </w:rPr>
      </w:pPr>
      <w:bookmarkStart w:id="37" w:name="_Hlk92273406"/>
      <w:bookmarkStart w:id="38" w:name="_Hlk71884065"/>
      <w:r>
        <w:rPr>
          <w:rFonts w:hint="eastAsia" w:cs="Times New Roman"/>
          <w:spacing w:val="-6"/>
          <w:sz w:val="21"/>
          <w:szCs w:val="21"/>
          <w:highlight w:val="none"/>
        </w:rPr>
        <w:t>1</w:t>
      </w:r>
      <w:r>
        <w:rPr>
          <w:rFonts w:cs="Times New Roman"/>
          <w:spacing w:val="-6"/>
          <w:sz w:val="21"/>
          <w:szCs w:val="21"/>
          <w:highlight w:val="none"/>
        </w:rPr>
        <w:t>.</w:t>
      </w:r>
      <w:r>
        <w:rPr>
          <w:rFonts w:hint="eastAsia" w:cs="Times New Roman"/>
          <w:spacing w:val="-6"/>
          <w:sz w:val="21"/>
          <w:szCs w:val="21"/>
          <w:highlight w:val="none"/>
        </w:rPr>
        <w:t>供应商认为采购文件、采购过程、中标或者成交结果使自己的权益受到损害的，可以在知道或者应知</w:t>
      </w:r>
      <w:r>
        <w:rPr>
          <w:rFonts w:hint="eastAsia" w:cs="Times New Roman"/>
          <w:spacing w:val="-6"/>
          <w:sz w:val="21"/>
          <w:szCs w:val="21"/>
        </w:rPr>
        <w:t>其权益受到损害之日起</w:t>
      </w:r>
      <w:r>
        <w:rPr>
          <w:rFonts w:cs="Times New Roman"/>
          <w:spacing w:val="-6"/>
          <w:sz w:val="21"/>
          <w:szCs w:val="21"/>
        </w:rPr>
        <w:t>7个工作日内，以书面形式向采购人、采购代理机构提出质疑。</w:t>
      </w:r>
      <w:r>
        <w:rPr>
          <w:rFonts w:hint="eastAsia" w:cs="Times New Roman"/>
          <w:spacing w:val="-6"/>
          <w:sz w:val="21"/>
          <w:szCs w:val="21"/>
        </w:rPr>
        <w:t>质疑供应商对采购人、采购代理机构的答复不满意，或者采购人、采购代理机构未在规定时间内作出答复的，可以在答复期满后</w:t>
      </w:r>
      <w:r>
        <w:rPr>
          <w:rFonts w:cs="Times New Roman"/>
          <w:spacing w:val="-6"/>
          <w:sz w:val="21"/>
          <w:szCs w:val="21"/>
        </w:rPr>
        <w:t>15个工作日内向</w:t>
      </w:r>
      <w:r>
        <w:rPr>
          <w:rFonts w:hint="eastAsia" w:cs="Times New Roman"/>
          <w:spacing w:val="-6"/>
          <w:sz w:val="21"/>
          <w:szCs w:val="21"/>
        </w:rPr>
        <w:t>本级财政部门</w:t>
      </w:r>
      <w:r>
        <w:rPr>
          <w:rFonts w:cs="Times New Roman"/>
          <w:spacing w:val="-6"/>
          <w:sz w:val="21"/>
          <w:szCs w:val="21"/>
        </w:rPr>
        <w:t>提起投诉。</w:t>
      </w:r>
      <w:bookmarkEnd w:id="37"/>
    </w:p>
    <w:p w14:paraId="73E8DD1F">
      <w:pPr>
        <w:adjustRightInd w:val="0"/>
        <w:snapToGrid w:val="0"/>
        <w:spacing w:line="288" w:lineRule="auto"/>
        <w:ind w:firstLine="422" w:firstLineChars="200"/>
        <w:rPr>
          <w:b/>
          <w:bCs/>
          <w:sz w:val="21"/>
          <w:szCs w:val="21"/>
        </w:rPr>
      </w:pPr>
      <w:r>
        <w:rPr>
          <w:rFonts w:hint="eastAsia"/>
          <w:b/>
          <w:bCs/>
          <w:sz w:val="21"/>
          <w:szCs w:val="21"/>
        </w:rPr>
        <w:t>2.供应商提出质疑应当提交质疑函和必要的证明材料，质疑函范本、投诉书范本请到浙江政府采购网下载专区</w:t>
      </w:r>
      <w:r>
        <w:rPr>
          <w:b/>
          <w:bCs/>
          <w:sz w:val="21"/>
          <w:szCs w:val="21"/>
        </w:rPr>
        <w:t>下载。</w:t>
      </w:r>
      <w:r>
        <w:rPr>
          <w:rFonts w:hint="eastAsia"/>
          <w:b/>
          <w:bCs/>
          <w:sz w:val="21"/>
          <w:szCs w:val="21"/>
        </w:rPr>
        <w:t>质疑函应当包括下列内容：</w:t>
      </w:r>
    </w:p>
    <w:p w14:paraId="681A0411">
      <w:pPr>
        <w:adjustRightInd w:val="0"/>
        <w:snapToGrid w:val="0"/>
        <w:spacing w:line="288" w:lineRule="auto"/>
        <w:ind w:firstLine="420" w:firstLineChars="200"/>
        <w:rPr>
          <w:sz w:val="21"/>
          <w:szCs w:val="21"/>
        </w:rPr>
      </w:pPr>
      <w:r>
        <w:rPr>
          <w:rFonts w:hint="eastAsia"/>
          <w:sz w:val="21"/>
          <w:szCs w:val="21"/>
        </w:rPr>
        <w:t>（1）供应商的姓名或者名称、地址、邮编、联系人及联系电话；</w:t>
      </w:r>
    </w:p>
    <w:p w14:paraId="6321E495">
      <w:pPr>
        <w:adjustRightInd w:val="0"/>
        <w:snapToGrid w:val="0"/>
        <w:spacing w:line="288" w:lineRule="auto"/>
        <w:ind w:firstLine="420" w:firstLineChars="200"/>
        <w:rPr>
          <w:sz w:val="21"/>
          <w:szCs w:val="21"/>
        </w:rPr>
      </w:pPr>
      <w:r>
        <w:rPr>
          <w:rFonts w:hint="eastAsia"/>
          <w:sz w:val="21"/>
          <w:szCs w:val="21"/>
        </w:rPr>
        <w:t>（2）质疑项目的名称、编号；</w:t>
      </w:r>
    </w:p>
    <w:p w14:paraId="3EF3A20B">
      <w:pPr>
        <w:adjustRightInd w:val="0"/>
        <w:snapToGrid w:val="0"/>
        <w:spacing w:line="288" w:lineRule="auto"/>
        <w:ind w:firstLine="420" w:firstLineChars="200"/>
        <w:rPr>
          <w:sz w:val="21"/>
          <w:szCs w:val="21"/>
        </w:rPr>
      </w:pPr>
      <w:r>
        <w:rPr>
          <w:rFonts w:hint="eastAsia"/>
          <w:sz w:val="21"/>
          <w:szCs w:val="21"/>
        </w:rPr>
        <w:t>（3）具体、明确的质疑事项和与质疑事项相关的请求；</w:t>
      </w:r>
    </w:p>
    <w:p w14:paraId="2B7663D4">
      <w:pPr>
        <w:adjustRightInd w:val="0"/>
        <w:snapToGrid w:val="0"/>
        <w:spacing w:line="288" w:lineRule="auto"/>
        <w:ind w:firstLine="420" w:firstLineChars="200"/>
        <w:rPr>
          <w:sz w:val="21"/>
          <w:szCs w:val="21"/>
        </w:rPr>
      </w:pPr>
      <w:r>
        <w:rPr>
          <w:rFonts w:hint="eastAsia"/>
          <w:sz w:val="21"/>
          <w:szCs w:val="21"/>
        </w:rPr>
        <w:t>（4）事实依据；</w:t>
      </w:r>
    </w:p>
    <w:p w14:paraId="0D9FDA37">
      <w:pPr>
        <w:adjustRightInd w:val="0"/>
        <w:snapToGrid w:val="0"/>
        <w:spacing w:line="288" w:lineRule="auto"/>
        <w:ind w:firstLine="420" w:firstLineChars="200"/>
        <w:rPr>
          <w:sz w:val="21"/>
          <w:szCs w:val="21"/>
        </w:rPr>
      </w:pPr>
      <w:r>
        <w:rPr>
          <w:rFonts w:hint="eastAsia"/>
          <w:sz w:val="21"/>
          <w:szCs w:val="21"/>
        </w:rPr>
        <w:t>（5）必要的法律依据；</w:t>
      </w:r>
    </w:p>
    <w:p w14:paraId="0C1EC2D7">
      <w:pPr>
        <w:adjustRightInd w:val="0"/>
        <w:snapToGrid w:val="0"/>
        <w:spacing w:line="288" w:lineRule="auto"/>
        <w:ind w:firstLine="420" w:firstLineChars="200"/>
        <w:rPr>
          <w:sz w:val="21"/>
          <w:szCs w:val="21"/>
        </w:rPr>
      </w:pPr>
      <w:r>
        <w:rPr>
          <w:rFonts w:hint="eastAsia"/>
          <w:sz w:val="21"/>
          <w:szCs w:val="21"/>
        </w:rPr>
        <w:t>（6）提出质疑的日期。</w:t>
      </w:r>
    </w:p>
    <w:p w14:paraId="23902AA5">
      <w:pPr>
        <w:adjustRightInd w:val="0"/>
        <w:snapToGrid w:val="0"/>
        <w:spacing w:line="288" w:lineRule="auto"/>
        <w:ind w:firstLine="420" w:firstLineChars="200"/>
        <w:rPr>
          <w:sz w:val="21"/>
          <w:szCs w:val="21"/>
        </w:rPr>
      </w:pPr>
      <w:r>
        <w:rPr>
          <w:rFonts w:hint="eastAsia"/>
          <w:sz w:val="21"/>
          <w:szCs w:val="21"/>
        </w:rPr>
        <w:t>供应商为自然人的，应当由本人签名；供应商为法人或者其他组织的，应当由法定代表人、主要负责人，或者其授权代表签名或者盖章，并加盖公章。</w:t>
      </w:r>
    </w:p>
    <w:p w14:paraId="3FA41BE3">
      <w:pPr>
        <w:adjustRightInd w:val="0"/>
        <w:snapToGrid w:val="0"/>
        <w:spacing w:line="288" w:lineRule="auto"/>
        <w:ind w:firstLine="420" w:firstLineChars="200"/>
        <w:rPr>
          <w:b/>
          <w:bCs/>
          <w:sz w:val="21"/>
          <w:szCs w:val="21"/>
        </w:rPr>
      </w:pPr>
      <w:r>
        <w:rPr>
          <w:rFonts w:hint="eastAsia"/>
          <w:sz w:val="21"/>
          <w:szCs w:val="21"/>
        </w:rPr>
        <w:t>3.提出质疑的供应商应当是参与本项目磋商响应活动的供应商。</w:t>
      </w:r>
      <w:r>
        <w:rPr>
          <w:rFonts w:hint="eastAsia"/>
          <w:b/>
          <w:bCs/>
          <w:sz w:val="21"/>
          <w:szCs w:val="21"/>
        </w:rPr>
        <w:t>供应商在法定质疑期内应一次性提出针对同一采购程序环节的质疑。</w:t>
      </w:r>
    </w:p>
    <w:p w14:paraId="6A39E74C">
      <w:pPr>
        <w:adjustRightInd w:val="0"/>
        <w:snapToGrid w:val="0"/>
        <w:spacing w:line="288" w:lineRule="auto"/>
        <w:ind w:firstLine="420" w:firstLineChars="200"/>
        <w:rPr>
          <w:sz w:val="21"/>
          <w:szCs w:val="21"/>
        </w:rPr>
      </w:pPr>
      <w:r>
        <w:rPr>
          <w:rFonts w:hint="eastAsia"/>
          <w:sz w:val="21"/>
          <w:szCs w:val="21"/>
        </w:rPr>
        <w:t>4.根据《政府采购质疑和投诉办法》第三十七条的规定，投诉人在全国范围12个月内三次以上投诉查无实据的，由财政部门列入不良行为记录名单。</w:t>
      </w:r>
    </w:p>
    <w:p w14:paraId="7B617297">
      <w:pPr>
        <w:adjustRightInd w:val="0"/>
        <w:snapToGrid w:val="0"/>
        <w:spacing w:line="288" w:lineRule="auto"/>
        <w:ind w:firstLine="420" w:firstLineChars="200"/>
        <w:rPr>
          <w:sz w:val="21"/>
          <w:szCs w:val="21"/>
        </w:rPr>
      </w:pPr>
      <w:r>
        <w:rPr>
          <w:rFonts w:hint="eastAsia"/>
          <w:sz w:val="21"/>
          <w:szCs w:val="21"/>
        </w:rPr>
        <w:t>投诉人有下列行为之一的，属于虚假、恶意投诉，由财政部门列入不良行为记录名单，禁止其1至3年内参加政府采购活动：</w:t>
      </w:r>
    </w:p>
    <w:p w14:paraId="554C7C19">
      <w:pPr>
        <w:adjustRightInd w:val="0"/>
        <w:snapToGrid w:val="0"/>
        <w:spacing w:line="288" w:lineRule="auto"/>
        <w:ind w:firstLine="420" w:firstLineChars="200"/>
        <w:rPr>
          <w:sz w:val="21"/>
          <w:szCs w:val="21"/>
        </w:rPr>
      </w:pPr>
      <w:r>
        <w:rPr>
          <w:rFonts w:hint="eastAsia"/>
          <w:sz w:val="21"/>
          <w:szCs w:val="21"/>
        </w:rPr>
        <w:t>（1）捏造事实；</w:t>
      </w:r>
    </w:p>
    <w:p w14:paraId="4C317D6C">
      <w:pPr>
        <w:adjustRightInd w:val="0"/>
        <w:snapToGrid w:val="0"/>
        <w:spacing w:line="288" w:lineRule="auto"/>
        <w:ind w:firstLine="420" w:firstLineChars="200"/>
        <w:rPr>
          <w:sz w:val="21"/>
          <w:szCs w:val="21"/>
        </w:rPr>
      </w:pPr>
      <w:r>
        <w:rPr>
          <w:rFonts w:hint="eastAsia"/>
          <w:sz w:val="21"/>
          <w:szCs w:val="21"/>
        </w:rPr>
        <w:t>（2）提供虚假材料；</w:t>
      </w:r>
    </w:p>
    <w:p w14:paraId="38B0CE70">
      <w:pPr>
        <w:adjustRightInd w:val="0"/>
        <w:snapToGrid w:val="0"/>
        <w:spacing w:line="288" w:lineRule="auto"/>
        <w:ind w:firstLine="420" w:firstLineChars="200"/>
        <w:rPr>
          <w:sz w:val="21"/>
          <w:szCs w:val="21"/>
        </w:rPr>
      </w:pPr>
      <w:r>
        <w:rPr>
          <w:rFonts w:hint="eastAsia"/>
          <w:sz w:val="21"/>
          <w:szCs w:val="21"/>
        </w:rPr>
        <w:t>（3）以非法手段取得证明材料。证据来源的合法性存在明显疑问，投诉人无法证明其取得方式合法的，视为以非法手段取得证明材料。</w:t>
      </w:r>
    </w:p>
    <w:bookmarkEnd w:id="38"/>
    <w:p w14:paraId="3F57D67E">
      <w:pPr>
        <w:adjustRightInd w:val="0"/>
        <w:snapToGrid w:val="0"/>
        <w:spacing w:line="288" w:lineRule="auto"/>
        <w:outlineLvl w:val="9"/>
        <w:rPr>
          <w:b/>
          <w:spacing w:val="-6"/>
          <w:kern w:val="0"/>
          <w:sz w:val="21"/>
          <w:szCs w:val="21"/>
        </w:rPr>
      </w:pPr>
      <w:bookmarkStart w:id="39" w:name="_Hlk92273111"/>
      <w:r>
        <w:rPr>
          <w:b/>
          <w:spacing w:val="-6"/>
          <w:kern w:val="0"/>
          <w:sz w:val="21"/>
          <w:szCs w:val="21"/>
        </w:rPr>
        <w:t>（</w:t>
      </w:r>
      <w:r>
        <w:rPr>
          <w:rFonts w:hint="eastAsia"/>
          <w:b/>
          <w:spacing w:val="-6"/>
          <w:kern w:val="0"/>
          <w:sz w:val="21"/>
          <w:szCs w:val="21"/>
        </w:rPr>
        <w:t>九</w:t>
      </w:r>
      <w:r>
        <w:rPr>
          <w:b/>
          <w:spacing w:val="-6"/>
          <w:kern w:val="0"/>
          <w:sz w:val="21"/>
          <w:szCs w:val="21"/>
        </w:rPr>
        <w:t>）</w:t>
      </w:r>
      <w:r>
        <w:rPr>
          <w:rFonts w:hint="eastAsia"/>
          <w:b/>
          <w:spacing w:val="-6"/>
          <w:kern w:val="0"/>
          <w:sz w:val="21"/>
          <w:szCs w:val="21"/>
        </w:rPr>
        <w:t>采购项目需要落实的政府采购政策</w:t>
      </w:r>
    </w:p>
    <w:p w14:paraId="4A6D2D92">
      <w:pPr>
        <w:adjustRightInd w:val="0"/>
        <w:snapToGrid w:val="0"/>
        <w:spacing w:line="288" w:lineRule="auto"/>
        <w:ind w:firstLine="398" w:firstLineChars="200"/>
        <w:jc w:val="left"/>
        <w:rPr>
          <w:rFonts w:cs="Times New Roman"/>
          <w:spacing w:val="-6"/>
          <w:sz w:val="21"/>
          <w:szCs w:val="21"/>
        </w:rPr>
      </w:pPr>
      <w:r>
        <w:rPr>
          <w:rFonts w:hint="eastAsia" w:cs="Times New Roman"/>
          <w:b/>
          <w:bCs/>
          <w:spacing w:val="-6"/>
          <w:sz w:val="21"/>
          <w:szCs w:val="21"/>
        </w:rPr>
        <w:t>1</w:t>
      </w:r>
      <w:r>
        <w:rPr>
          <w:rFonts w:cs="Times New Roman"/>
          <w:b/>
          <w:bCs/>
          <w:spacing w:val="-6"/>
          <w:sz w:val="21"/>
          <w:szCs w:val="21"/>
        </w:rPr>
        <w:t>.</w:t>
      </w:r>
      <w:r>
        <w:rPr>
          <w:rFonts w:cs="Times New Roman"/>
          <w:spacing w:val="-6"/>
          <w:sz w:val="2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cs="Times New Roman"/>
          <w:spacing w:val="-6"/>
          <w:sz w:val="21"/>
          <w:szCs w:val="21"/>
          <w:lang w:eastAsia="zh-CN"/>
        </w:rPr>
        <w:t>采购代理机构</w:t>
      </w:r>
      <w:r>
        <w:rPr>
          <w:rFonts w:cs="Times New Roman"/>
          <w:spacing w:val="-6"/>
          <w:sz w:val="21"/>
          <w:szCs w:val="21"/>
        </w:rPr>
        <w:t>不会对其加以限制，仍将按照公平竞争原则实施采购）。</w:t>
      </w:r>
    </w:p>
    <w:p w14:paraId="11C09DCD">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2.支持绿色发展</w:t>
      </w:r>
    </w:p>
    <w:p w14:paraId="223483A6">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采购人拟采购的产品属于品目清单范围的，采购人及其委托的采购代理机构将依据国家确定的认证机构出具的、有效的节能产品、环境标志产品认证证书，对获得证书的产品实施政府优先采购或强制采购。供应商须按磋商文件要求提供相关产品认证证书。</w:t>
      </w:r>
    </w:p>
    <w:p w14:paraId="27B534AA">
      <w:pPr>
        <w:adjustRightInd w:val="0"/>
        <w:snapToGrid w:val="0"/>
        <w:spacing w:line="288" w:lineRule="auto"/>
        <w:ind w:firstLine="396" w:firstLineChars="200"/>
        <w:jc w:val="left"/>
        <w:rPr>
          <w:rFonts w:cs="Times New Roman"/>
          <w:spacing w:val="-6"/>
          <w:sz w:val="21"/>
          <w:szCs w:val="21"/>
          <w:u w:val="single"/>
        </w:rPr>
      </w:pPr>
      <w:r>
        <w:rPr>
          <w:rFonts w:cs="Times New Roman"/>
          <w:spacing w:val="-6"/>
          <w:sz w:val="21"/>
          <w:szCs w:val="21"/>
          <w:u w:val="single"/>
        </w:rPr>
        <w:t>▲采购人拟采购的产品属于政府强制采购的节能产品品目清单范围的，供应商未按磋商文件要求提供国家确定的认证机构出具的、有效的节能产品认证证书的，</w:t>
      </w:r>
      <w:r>
        <w:rPr>
          <w:rFonts w:hint="eastAsia" w:cs="Times New Roman"/>
          <w:spacing w:val="-6"/>
          <w:sz w:val="21"/>
          <w:szCs w:val="21"/>
          <w:u w:val="single"/>
        </w:rPr>
        <w:t>响应</w:t>
      </w:r>
      <w:r>
        <w:rPr>
          <w:rFonts w:cs="Times New Roman"/>
          <w:spacing w:val="-6"/>
          <w:sz w:val="21"/>
          <w:szCs w:val="21"/>
          <w:u w:val="single"/>
        </w:rPr>
        <w:t>无效。</w:t>
      </w:r>
    </w:p>
    <w:p w14:paraId="61F328F3">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修缮、装修类项目采购建材的，采购人应将绿色建筑和绿色建材性能、指标等作为实质性条件纳入磋商文件和合同。</w:t>
      </w:r>
    </w:p>
    <w:p w14:paraId="0CEAA439">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5025A93A">
      <w:pPr>
        <w:adjustRightInd w:val="0"/>
        <w:snapToGrid w:val="0"/>
        <w:spacing w:line="288" w:lineRule="auto"/>
        <w:ind w:firstLine="398" w:firstLineChars="200"/>
        <w:jc w:val="left"/>
        <w:rPr>
          <w:rFonts w:cs="Times New Roman"/>
          <w:b/>
          <w:bCs/>
          <w:spacing w:val="-6"/>
          <w:sz w:val="21"/>
          <w:szCs w:val="21"/>
          <w:highlight w:val="none"/>
        </w:rPr>
      </w:pPr>
      <w:r>
        <w:rPr>
          <w:rFonts w:cs="Times New Roman"/>
          <w:b/>
          <w:bCs/>
          <w:spacing w:val="-6"/>
          <w:sz w:val="21"/>
          <w:szCs w:val="21"/>
          <w:highlight w:val="none"/>
        </w:rPr>
        <w:t>3.支持科技创新</w:t>
      </w:r>
    </w:p>
    <w:p w14:paraId="27E73B04">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0" w:name="_Hlk106875293"/>
    </w:p>
    <w:bookmarkEnd w:id="40"/>
    <w:p w14:paraId="6E51AB2B">
      <w:pPr>
        <w:adjustRightInd w:val="0"/>
        <w:snapToGrid w:val="0"/>
        <w:spacing w:line="288" w:lineRule="auto"/>
        <w:ind w:firstLine="398" w:firstLineChars="200"/>
        <w:jc w:val="left"/>
        <w:rPr>
          <w:rFonts w:cs="Times New Roman"/>
          <w:b/>
          <w:bCs/>
          <w:spacing w:val="-6"/>
          <w:sz w:val="21"/>
          <w:szCs w:val="21"/>
        </w:rPr>
      </w:pPr>
      <w:r>
        <w:rPr>
          <w:rFonts w:cs="Times New Roman"/>
          <w:b/>
          <w:bCs/>
          <w:spacing w:val="-6"/>
          <w:sz w:val="21"/>
          <w:szCs w:val="21"/>
        </w:rPr>
        <w:t>4.支持中小企业发展</w:t>
      </w:r>
    </w:p>
    <w:p w14:paraId="747215EE">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4F103D">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符合中小企业划分标准的个体工商户，在政府采购活动中视同中小企业。</w:t>
      </w:r>
    </w:p>
    <w:p w14:paraId="3E579228">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在政府采购活动中，供应商提供的货物、工程或者服务符合下列情形的，享受中小企业扶持政策：</w:t>
      </w:r>
    </w:p>
    <w:p w14:paraId="3C418714">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14:paraId="0BBD80EE">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在货物采购项目中，供应商提供的货物既有中小企业制造货物，也有大型企业制造货物的，不享受中小企业扶持政策。</w:t>
      </w:r>
    </w:p>
    <w:p w14:paraId="5CEF8308">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以联合体形</w:t>
      </w:r>
      <w:r>
        <w:rPr>
          <w:rFonts w:hint="eastAsia" w:cs="Times New Roman"/>
          <w:spacing w:val="-6"/>
          <w:sz w:val="21"/>
          <w:szCs w:val="21"/>
          <w:highlight w:val="none"/>
        </w:rPr>
        <w:t>式参加政府采购活动，联合体各方均为中小企业的，联合体视同中小企业。其中，联合体各方均为小微企业的，联合体视同小微企业。</w:t>
      </w:r>
    </w:p>
    <w:p w14:paraId="50284E42">
      <w:pPr>
        <w:adjustRightInd w:val="0"/>
        <w:snapToGrid w:val="0"/>
        <w:spacing w:line="288" w:lineRule="auto"/>
        <w:ind w:firstLine="396" w:firstLineChars="200"/>
        <w:jc w:val="left"/>
        <w:rPr>
          <w:rFonts w:cs="Times New Roman"/>
          <w:spacing w:val="-6"/>
          <w:sz w:val="21"/>
          <w:szCs w:val="21"/>
          <w:highlight w:val="none"/>
        </w:rPr>
      </w:pPr>
      <w:r>
        <w:rPr>
          <w:rFonts w:cs="Times New Roman"/>
          <w:spacing w:val="-6"/>
          <w:sz w:val="21"/>
          <w:szCs w:val="21"/>
          <w:highlight w:val="none"/>
        </w:rPr>
        <w:t>对于未预留份额专门面向中小企业的政府采购货物或服务项目，以及预留份额政府采购货物或服务项目中的非预留部分标项，对小型和微型企业的</w:t>
      </w:r>
      <w:r>
        <w:rPr>
          <w:rFonts w:hint="eastAsia" w:cs="Times New Roman"/>
          <w:spacing w:val="-6"/>
          <w:sz w:val="21"/>
          <w:szCs w:val="21"/>
          <w:highlight w:val="none"/>
        </w:rPr>
        <w:t>最后</w:t>
      </w:r>
      <w:r>
        <w:rPr>
          <w:rFonts w:cs="Times New Roman"/>
          <w:spacing w:val="-6"/>
          <w:sz w:val="21"/>
          <w:szCs w:val="21"/>
          <w:highlight w:val="none"/>
        </w:rPr>
        <w:t>报价给予</w:t>
      </w:r>
      <w:r>
        <w:rPr>
          <w:rFonts w:hint="eastAsia" w:cs="Times New Roman"/>
          <w:spacing w:val="-6"/>
          <w:sz w:val="21"/>
          <w:szCs w:val="21"/>
          <w:highlight w:val="none"/>
          <w:lang w:val="en-US" w:eastAsia="zh-CN"/>
        </w:rPr>
        <w:t>1</w:t>
      </w:r>
      <w:r>
        <w:rPr>
          <w:rFonts w:cs="Times New Roman"/>
          <w:spacing w:val="-6"/>
          <w:sz w:val="21"/>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cs="Times New Roman"/>
          <w:spacing w:val="-6"/>
          <w:sz w:val="21"/>
          <w:szCs w:val="21"/>
          <w:highlight w:val="none"/>
          <w:lang w:val="en-US" w:eastAsia="zh-CN"/>
        </w:rPr>
        <w:t>4</w:t>
      </w:r>
      <w:r>
        <w:rPr>
          <w:rFonts w:cs="Times New Roman"/>
          <w:spacing w:val="-6"/>
          <w:sz w:val="21"/>
          <w:szCs w:val="21"/>
          <w:highlight w:val="none"/>
        </w:rPr>
        <w:t>%的扣除，用扣除后的价格参加评审。组成联合体或者接受分包的小微企业与联合体内其他企业、分包企业之间存在直接控</w:t>
      </w:r>
      <w:r>
        <w:rPr>
          <w:rFonts w:hint="eastAsia" w:cs="Times New Roman"/>
          <w:spacing w:val="-6"/>
          <w:sz w:val="21"/>
          <w:szCs w:val="21"/>
          <w:highlight w:val="none"/>
        </w:rPr>
        <w:t>股、管理关系的，不享受价格扣除优惠政策。</w:t>
      </w:r>
    </w:p>
    <w:p w14:paraId="0C8965ED">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符合《关于促进残疾人就业政府采购政策的通知》（财库〔2017〕141号）规定的条件并提供《残疾人福利性单位声明函》的残疾人福利性单位视同小型、微型企业；</w:t>
      </w:r>
    </w:p>
    <w:p w14:paraId="575A4808">
      <w:pPr>
        <w:adjustRightInd w:val="0"/>
        <w:snapToGrid w:val="0"/>
        <w:spacing w:line="288" w:lineRule="auto"/>
        <w:ind w:firstLine="396" w:firstLineChars="200"/>
        <w:jc w:val="left"/>
        <w:rPr>
          <w:rFonts w:cs="Times New Roman"/>
          <w:spacing w:val="-6"/>
          <w:sz w:val="21"/>
          <w:szCs w:val="21"/>
          <w:highlight w:val="none"/>
          <w:u w:val="single"/>
        </w:rPr>
      </w:pPr>
      <w:r>
        <w:rPr>
          <w:rFonts w:cs="Times New Roman"/>
          <w:spacing w:val="-6"/>
          <w:sz w:val="21"/>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14:paraId="25528BD4">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494584E">
      <w:pPr>
        <w:adjustRightInd w:val="0"/>
        <w:snapToGrid w:val="0"/>
        <w:spacing w:line="288" w:lineRule="auto"/>
        <w:ind w:firstLine="396" w:firstLineChars="200"/>
        <w:jc w:val="left"/>
        <w:rPr>
          <w:rFonts w:cs="Times New Roman"/>
          <w:spacing w:val="-6"/>
          <w:sz w:val="21"/>
          <w:szCs w:val="21"/>
        </w:rPr>
      </w:pPr>
      <w:r>
        <w:rPr>
          <w:rFonts w:cs="Times New Roman"/>
          <w:spacing w:val="-6"/>
          <w:sz w:val="21"/>
          <w:szCs w:val="21"/>
        </w:rPr>
        <w:t>中小企业享受扶持政策获得政府采购合同的，小微企业不得将合同分包给大中型企业，中型企业不得将合同分包给大型企业。</w:t>
      </w:r>
      <w:bookmarkEnd w:id="39"/>
    </w:p>
    <w:p w14:paraId="7119FC38">
      <w:pPr>
        <w:adjustRightInd w:val="0"/>
        <w:snapToGrid w:val="0"/>
        <w:spacing w:line="288" w:lineRule="auto"/>
        <w:ind w:firstLine="396" w:firstLineChars="200"/>
        <w:jc w:val="left"/>
        <w:rPr>
          <w:rFonts w:cs="Times New Roman"/>
          <w:spacing w:val="-6"/>
          <w:sz w:val="21"/>
          <w:szCs w:val="21"/>
        </w:rPr>
      </w:pPr>
      <w:r>
        <w:rPr>
          <w:rFonts w:hint="eastAsia" w:cs="Times New Roman"/>
          <w:spacing w:val="-6"/>
          <w:sz w:val="21"/>
          <w:szCs w:val="21"/>
        </w:rPr>
        <w:t>除财库</w:t>
      </w:r>
      <w:r>
        <w:rPr>
          <w:rFonts w:cs="Times New Roman"/>
          <w:spacing w:val="-6"/>
          <w:sz w:val="21"/>
          <w:szCs w:val="21"/>
        </w:rPr>
        <w:t>《政府采购促进中小企业发展管理办法》</w:t>
      </w:r>
      <w:r>
        <w:rPr>
          <w:rFonts w:hint="eastAsia" w:cs="Times New Roman"/>
          <w:spacing w:val="-6"/>
          <w:sz w:val="21"/>
          <w:szCs w:val="21"/>
        </w:rPr>
        <w:t>（财库〔</w:t>
      </w:r>
      <w:r>
        <w:rPr>
          <w:rFonts w:cs="Times New Roman"/>
          <w:spacing w:val="-6"/>
          <w:sz w:val="21"/>
          <w:szCs w:val="21"/>
        </w:rPr>
        <w:t>2020〕46号</w:t>
      </w:r>
      <w:r>
        <w:rPr>
          <w:rFonts w:hint="eastAsia" w:cs="Times New Roman"/>
          <w:spacing w:val="-6"/>
          <w:sz w:val="21"/>
          <w:szCs w:val="21"/>
        </w:rPr>
        <w:t>）、</w:t>
      </w:r>
      <w:r>
        <w:rPr>
          <w:rFonts w:cs="Times New Roman"/>
          <w:spacing w:val="-6"/>
          <w:sz w:val="21"/>
          <w:szCs w:val="21"/>
        </w:rPr>
        <w:t>《关于促进残疾人就业政府采购政策的通知》（财库〔2017〕141号）</w:t>
      </w:r>
      <w:r>
        <w:rPr>
          <w:rFonts w:hint="eastAsia" w:cs="Times New Roman"/>
          <w:spacing w:val="-6"/>
          <w:sz w:val="21"/>
          <w:szCs w:val="21"/>
        </w:rPr>
        <w:t>、</w:t>
      </w:r>
      <w:r>
        <w:rPr>
          <w:rFonts w:cs="Times New Roman"/>
          <w:spacing w:val="-6"/>
          <w:sz w:val="21"/>
          <w:szCs w:val="21"/>
        </w:rPr>
        <w:t>《关于政府采购支持监狱企业发展有关问题的通知》（财库[2014]68号）规定企业类型以外的供应商不享受中小企业扶持政策</w:t>
      </w:r>
      <w:r>
        <w:rPr>
          <w:rFonts w:hint="eastAsia" w:cs="Times New Roman"/>
          <w:spacing w:val="-6"/>
          <w:sz w:val="21"/>
          <w:szCs w:val="21"/>
        </w:rPr>
        <w:t>。</w:t>
      </w:r>
    </w:p>
    <w:p w14:paraId="45080076">
      <w:pPr>
        <w:adjustRightInd w:val="0"/>
        <w:snapToGrid w:val="0"/>
        <w:spacing w:line="288" w:lineRule="auto"/>
        <w:rPr>
          <w:sz w:val="21"/>
          <w:szCs w:val="21"/>
        </w:rPr>
      </w:pPr>
      <w:r>
        <w:rPr>
          <w:rFonts w:hint="eastAsia"/>
          <w:sz w:val="21"/>
          <w:szCs w:val="21"/>
        </w:rPr>
        <w:br w:type="page"/>
      </w:r>
    </w:p>
    <w:p w14:paraId="2A29A3BE">
      <w:pPr>
        <w:adjustRightInd w:val="0"/>
        <w:snapToGrid w:val="0"/>
        <w:spacing w:line="288" w:lineRule="auto"/>
        <w:jc w:val="center"/>
        <w:outlineLvl w:val="1"/>
        <w:rPr>
          <w:b/>
          <w:bCs/>
          <w:sz w:val="21"/>
          <w:szCs w:val="21"/>
        </w:rPr>
      </w:pPr>
      <w:r>
        <w:rPr>
          <w:rFonts w:hint="eastAsia"/>
          <w:b/>
          <w:bCs/>
          <w:sz w:val="21"/>
          <w:szCs w:val="21"/>
        </w:rPr>
        <w:t>二、磋商文件</w:t>
      </w:r>
    </w:p>
    <w:p w14:paraId="66F4888B">
      <w:pPr>
        <w:adjustRightInd w:val="0"/>
        <w:snapToGrid w:val="0"/>
        <w:spacing w:line="288" w:lineRule="auto"/>
        <w:rPr>
          <w:b/>
          <w:bCs/>
          <w:sz w:val="21"/>
          <w:szCs w:val="21"/>
        </w:rPr>
      </w:pPr>
      <w:r>
        <w:rPr>
          <w:rFonts w:hint="eastAsia"/>
          <w:b/>
          <w:bCs/>
          <w:sz w:val="21"/>
          <w:szCs w:val="21"/>
        </w:rPr>
        <w:t>（一）磋商文件的构成</w:t>
      </w:r>
    </w:p>
    <w:p w14:paraId="0B61EF39">
      <w:pPr>
        <w:adjustRightInd w:val="0"/>
        <w:snapToGrid w:val="0"/>
        <w:spacing w:line="288" w:lineRule="auto"/>
        <w:ind w:firstLine="420" w:firstLineChars="200"/>
        <w:rPr>
          <w:sz w:val="21"/>
          <w:szCs w:val="21"/>
        </w:rPr>
      </w:pPr>
      <w:r>
        <w:rPr>
          <w:rFonts w:hint="eastAsia"/>
          <w:sz w:val="21"/>
          <w:szCs w:val="21"/>
        </w:rPr>
        <w:t>本磋商文件由以下部分组成：</w:t>
      </w:r>
    </w:p>
    <w:p w14:paraId="318168B2">
      <w:pPr>
        <w:adjustRightInd w:val="0"/>
        <w:snapToGrid w:val="0"/>
        <w:spacing w:line="288" w:lineRule="auto"/>
        <w:ind w:firstLine="420" w:firstLineChars="200"/>
        <w:rPr>
          <w:sz w:val="21"/>
          <w:szCs w:val="21"/>
        </w:rPr>
      </w:pPr>
      <w:r>
        <w:rPr>
          <w:rFonts w:hint="eastAsia"/>
          <w:sz w:val="21"/>
          <w:szCs w:val="21"/>
        </w:rPr>
        <w:t>1.采购邀请</w:t>
      </w:r>
    </w:p>
    <w:p w14:paraId="17618673">
      <w:pPr>
        <w:adjustRightInd w:val="0"/>
        <w:snapToGrid w:val="0"/>
        <w:spacing w:line="288" w:lineRule="auto"/>
        <w:ind w:firstLine="420" w:firstLineChars="200"/>
        <w:rPr>
          <w:sz w:val="21"/>
          <w:szCs w:val="21"/>
        </w:rPr>
      </w:pPr>
      <w:r>
        <w:rPr>
          <w:rFonts w:hint="eastAsia"/>
          <w:sz w:val="21"/>
          <w:szCs w:val="21"/>
        </w:rPr>
        <w:t>2.采购需求</w:t>
      </w:r>
    </w:p>
    <w:p w14:paraId="23C8C4AB">
      <w:pPr>
        <w:adjustRightInd w:val="0"/>
        <w:snapToGrid w:val="0"/>
        <w:spacing w:line="288" w:lineRule="auto"/>
        <w:ind w:firstLine="420" w:firstLineChars="200"/>
        <w:rPr>
          <w:sz w:val="21"/>
          <w:szCs w:val="21"/>
        </w:rPr>
      </w:pPr>
      <w:r>
        <w:rPr>
          <w:rFonts w:hint="eastAsia"/>
          <w:sz w:val="21"/>
          <w:szCs w:val="21"/>
        </w:rPr>
        <w:t>3.供应商须知</w:t>
      </w:r>
    </w:p>
    <w:p w14:paraId="6DCC49A4">
      <w:pPr>
        <w:adjustRightInd w:val="0"/>
        <w:snapToGrid w:val="0"/>
        <w:spacing w:line="288" w:lineRule="auto"/>
        <w:ind w:firstLine="420" w:firstLineChars="200"/>
        <w:rPr>
          <w:sz w:val="21"/>
          <w:szCs w:val="21"/>
        </w:rPr>
      </w:pPr>
      <w:r>
        <w:rPr>
          <w:rFonts w:hint="eastAsia"/>
          <w:sz w:val="21"/>
          <w:szCs w:val="21"/>
        </w:rPr>
        <w:t>4.评审方法和评审标准</w:t>
      </w:r>
    </w:p>
    <w:p w14:paraId="34B77419">
      <w:pPr>
        <w:adjustRightInd w:val="0"/>
        <w:snapToGrid w:val="0"/>
        <w:spacing w:line="288" w:lineRule="auto"/>
        <w:ind w:firstLine="420" w:firstLineChars="200"/>
        <w:rPr>
          <w:sz w:val="21"/>
          <w:szCs w:val="21"/>
        </w:rPr>
      </w:pPr>
      <w:r>
        <w:rPr>
          <w:rFonts w:hint="eastAsia"/>
          <w:sz w:val="21"/>
          <w:szCs w:val="21"/>
        </w:rPr>
        <w:t>5.拟签订的合同文本</w:t>
      </w:r>
    </w:p>
    <w:p w14:paraId="6C4E918F">
      <w:pPr>
        <w:adjustRightInd w:val="0"/>
        <w:snapToGrid w:val="0"/>
        <w:spacing w:line="288" w:lineRule="auto"/>
        <w:ind w:firstLine="420" w:firstLineChars="200"/>
        <w:rPr>
          <w:sz w:val="21"/>
          <w:szCs w:val="21"/>
        </w:rPr>
      </w:pPr>
      <w:r>
        <w:rPr>
          <w:rFonts w:hint="eastAsia"/>
          <w:sz w:val="21"/>
          <w:szCs w:val="21"/>
        </w:rPr>
        <w:t>6.响应文件格式</w:t>
      </w:r>
    </w:p>
    <w:p w14:paraId="57081AB3">
      <w:pPr>
        <w:adjustRightInd w:val="0"/>
        <w:snapToGrid w:val="0"/>
        <w:spacing w:line="288" w:lineRule="auto"/>
        <w:ind w:firstLine="420" w:firstLineChars="200"/>
        <w:rPr>
          <w:sz w:val="21"/>
          <w:szCs w:val="21"/>
        </w:rPr>
      </w:pPr>
      <w:r>
        <w:rPr>
          <w:rFonts w:hint="eastAsia"/>
          <w:sz w:val="21"/>
          <w:szCs w:val="21"/>
        </w:rPr>
        <w:t>7.本项目磋商文件的澄清、答复、修改、补充的内容</w:t>
      </w:r>
    </w:p>
    <w:p w14:paraId="3C86CB2A">
      <w:pPr>
        <w:adjustRightInd w:val="0"/>
        <w:snapToGrid w:val="0"/>
        <w:spacing w:line="288" w:lineRule="auto"/>
        <w:rPr>
          <w:b/>
          <w:bCs/>
          <w:sz w:val="21"/>
          <w:szCs w:val="21"/>
        </w:rPr>
      </w:pPr>
      <w:r>
        <w:rPr>
          <w:rFonts w:hint="eastAsia"/>
          <w:b/>
          <w:bCs/>
          <w:sz w:val="21"/>
          <w:szCs w:val="21"/>
        </w:rPr>
        <w:t>（二）供应商的风险</w:t>
      </w:r>
    </w:p>
    <w:p w14:paraId="39B9A4EF">
      <w:pPr>
        <w:adjustRightInd w:val="0"/>
        <w:snapToGrid w:val="0"/>
        <w:spacing w:line="288" w:lineRule="auto"/>
        <w:ind w:firstLine="420" w:firstLineChars="200"/>
        <w:rPr>
          <w:sz w:val="21"/>
          <w:szCs w:val="21"/>
        </w:rPr>
      </w:pPr>
      <w:r>
        <w:rPr>
          <w:rFonts w:hint="eastAsia"/>
          <w:sz w:val="21"/>
          <w:szCs w:val="21"/>
        </w:rPr>
        <w:t>供应商没有按照磋商文件要求提供全部资料，或者供应商没有对磋商文件在各方面作出实质性响应是供应商的风险，并可能导致其响应被拒绝。</w:t>
      </w:r>
    </w:p>
    <w:p w14:paraId="23A826B4">
      <w:pPr>
        <w:adjustRightInd w:val="0"/>
        <w:snapToGrid w:val="0"/>
        <w:spacing w:line="288" w:lineRule="auto"/>
        <w:rPr>
          <w:b/>
          <w:bCs/>
          <w:sz w:val="21"/>
          <w:szCs w:val="21"/>
        </w:rPr>
      </w:pPr>
      <w:r>
        <w:rPr>
          <w:rFonts w:hint="eastAsia"/>
          <w:b/>
          <w:bCs/>
          <w:sz w:val="21"/>
          <w:szCs w:val="21"/>
        </w:rPr>
        <w:t>（三）磋商文件的澄清与修改</w:t>
      </w:r>
    </w:p>
    <w:p w14:paraId="2EA1CF9E">
      <w:pPr>
        <w:adjustRightInd w:val="0"/>
        <w:snapToGrid w:val="0"/>
        <w:spacing w:line="288" w:lineRule="auto"/>
        <w:ind w:firstLine="420" w:firstLineChars="200"/>
        <w:rPr>
          <w:sz w:val="21"/>
          <w:szCs w:val="21"/>
        </w:rPr>
      </w:pPr>
      <w:r>
        <w:rPr>
          <w:rFonts w:hint="eastAsia"/>
          <w:sz w:val="21"/>
          <w:szCs w:val="21"/>
        </w:rPr>
        <w:t>1.提交首次响应文件截止之日前，采购人、采购代理机构可以对已发出的磋商文件进行必要的澄清或者修改，澄清或者修改的内容作为磋商文件的组成部分。</w:t>
      </w:r>
    </w:p>
    <w:p w14:paraId="01BF3AD8">
      <w:pPr>
        <w:adjustRightInd w:val="0"/>
        <w:snapToGrid w:val="0"/>
        <w:spacing w:line="288" w:lineRule="auto"/>
        <w:ind w:firstLine="420" w:firstLineChars="200"/>
        <w:rPr>
          <w:sz w:val="21"/>
          <w:szCs w:val="21"/>
        </w:rPr>
      </w:pPr>
      <w:r>
        <w:rPr>
          <w:rFonts w:hint="eastAsia"/>
          <w:sz w:val="21"/>
          <w:szCs w:val="21"/>
        </w:rPr>
        <w:t>澄清或者修改的内容可能影响响应文件编制的，采购人、采购代理机构会在提交首次响应文件截止时间至少5日前，以书面形式通知所有获取磋商文件的供应商；不足5日的，采购人、采购代理机构会顺延提交首次响应文件截止时间。</w:t>
      </w:r>
    </w:p>
    <w:p w14:paraId="5E19C2CB">
      <w:pPr>
        <w:adjustRightInd w:val="0"/>
        <w:snapToGrid w:val="0"/>
        <w:spacing w:line="288" w:lineRule="auto"/>
        <w:ind w:firstLine="420" w:firstLineChars="200"/>
        <w:rPr>
          <w:sz w:val="21"/>
          <w:szCs w:val="21"/>
        </w:rPr>
      </w:pPr>
      <w:r>
        <w:rPr>
          <w:rFonts w:hint="eastAsia"/>
          <w:sz w:val="21"/>
          <w:szCs w:val="21"/>
        </w:rPr>
        <w:t>2.磋商文件的修改将以书面形式通知所有获取磋商文件的供应商，并对其具有约束力。供应商在收到上述通知后，应立即向采购代理机构回函确认。若无书面回函确认，视同供应商已收到磋商文件修改的通知，并受其约束。</w:t>
      </w:r>
    </w:p>
    <w:p w14:paraId="736CE336">
      <w:pPr>
        <w:adjustRightInd w:val="0"/>
        <w:snapToGrid w:val="0"/>
        <w:spacing w:line="288" w:lineRule="auto"/>
        <w:ind w:firstLine="420" w:firstLineChars="200"/>
        <w:rPr>
          <w:sz w:val="21"/>
          <w:szCs w:val="21"/>
        </w:rPr>
      </w:pPr>
      <w:r>
        <w:rPr>
          <w:rFonts w:hint="eastAsia"/>
          <w:sz w:val="21"/>
          <w:szCs w:val="21"/>
        </w:rPr>
        <w:t>3.磋商文件澄清、答复、修改、补充的内容为磋商文件的组成部分。当磋商文件与磋商文件的答复、澄清、修改、补充通知就同一内容的表述不一致时，以最后发出的书面形式文件为准。</w:t>
      </w:r>
    </w:p>
    <w:p w14:paraId="7CEA04FB">
      <w:pPr>
        <w:adjustRightInd w:val="0"/>
        <w:snapToGrid w:val="0"/>
        <w:spacing w:line="288" w:lineRule="auto"/>
        <w:ind w:firstLine="420" w:firstLineChars="200"/>
        <w:rPr>
          <w:sz w:val="21"/>
          <w:szCs w:val="21"/>
        </w:rPr>
      </w:pPr>
      <w:r>
        <w:rPr>
          <w:rFonts w:hint="eastAsia"/>
          <w:sz w:val="21"/>
          <w:szCs w:val="21"/>
        </w:rPr>
        <w:t>4.磋商文件的澄清、答复、修改或补充都应该通过本采购代理机构以法定形式发布，采购人非通过本机构，不得擅自澄清、答复、修改或补充磋商文件。</w:t>
      </w:r>
    </w:p>
    <w:p w14:paraId="7180C1A5">
      <w:pPr>
        <w:adjustRightInd w:val="0"/>
        <w:snapToGrid w:val="0"/>
        <w:spacing w:line="288" w:lineRule="auto"/>
        <w:rPr>
          <w:sz w:val="21"/>
          <w:szCs w:val="21"/>
        </w:rPr>
      </w:pPr>
      <w:r>
        <w:rPr>
          <w:rFonts w:hint="eastAsia"/>
          <w:sz w:val="21"/>
          <w:szCs w:val="21"/>
        </w:rPr>
        <w:br w:type="page"/>
      </w:r>
    </w:p>
    <w:p w14:paraId="0CBEC2FC">
      <w:pPr>
        <w:adjustRightInd w:val="0"/>
        <w:snapToGrid w:val="0"/>
        <w:spacing w:line="288" w:lineRule="auto"/>
        <w:jc w:val="center"/>
        <w:outlineLvl w:val="1"/>
        <w:rPr>
          <w:b/>
          <w:bCs/>
          <w:sz w:val="21"/>
          <w:szCs w:val="21"/>
        </w:rPr>
      </w:pPr>
      <w:r>
        <w:rPr>
          <w:rFonts w:hint="eastAsia"/>
          <w:b/>
          <w:bCs/>
          <w:sz w:val="21"/>
          <w:szCs w:val="21"/>
        </w:rPr>
        <w:t>三、响应文件的编制</w:t>
      </w:r>
    </w:p>
    <w:p w14:paraId="1D044DB9">
      <w:pPr>
        <w:adjustRightInd w:val="0"/>
        <w:snapToGrid w:val="0"/>
        <w:spacing w:line="288" w:lineRule="auto"/>
        <w:rPr>
          <w:b/>
          <w:bCs/>
          <w:sz w:val="21"/>
          <w:szCs w:val="21"/>
        </w:rPr>
      </w:pPr>
      <w:r>
        <w:rPr>
          <w:rFonts w:hint="eastAsia"/>
          <w:b/>
          <w:bCs/>
          <w:sz w:val="21"/>
          <w:szCs w:val="21"/>
        </w:rPr>
        <w:t>（一）响应文件的组成</w:t>
      </w:r>
    </w:p>
    <w:p w14:paraId="5FF5ACC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rPr>
        <w:t>响应文件（电子加密响应文件）由</w:t>
      </w:r>
      <w:r>
        <w:rPr>
          <w:rFonts w:hint="eastAsia" w:cs="Times New Roman"/>
          <w:b/>
          <w:spacing w:val="-6"/>
          <w:sz w:val="21"/>
          <w:szCs w:val="21"/>
        </w:rPr>
        <w:t>资格文件、报价文件、商务和技术文件三部分</w:t>
      </w:r>
      <w:r>
        <w:rPr>
          <w:rFonts w:hint="eastAsia" w:cs="Times New Roman"/>
          <w:bCs/>
          <w:spacing w:val="-6"/>
          <w:sz w:val="21"/>
          <w:szCs w:val="21"/>
        </w:rPr>
        <w:t>组成（格式详见磋商文件第六章）。供应商应将响应文件</w:t>
      </w:r>
      <w:r>
        <w:rPr>
          <w:rFonts w:hint="eastAsia" w:cs="Times New Roman"/>
          <w:bCs/>
          <w:spacing w:val="-6"/>
          <w:sz w:val="21"/>
          <w:szCs w:val="21"/>
          <w:highlight w:val="none"/>
        </w:rPr>
        <w:t>各部分</w:t>
      </w:r>
      <w:r>
        <w:rPr>
          <w:rFonts w:hint="eastAsia" w:cs="Times New Roman"/>
          <w:b/>
          <w:spacing w:val="-6"/>
          <w:sz w:val="21"/>
          <w:szCs w:val="21"/>
          <w:highlight w:val="none"/>
        </w:rPr>
        <w:t>分别上传</w:t>
      </w:r>
      <w:r>
        <w:rPr>
          <w:rFonts w:hint="eastAsia" w:cs="Times New Roman"/>
          <w:bCs/>
          <w:spacing w:val="-6"/>
          <w:sz w:val="21"/>
          <w:szCs w:val="21"/>
          <w:highlight w:val="none"/>
        </w:rPr>
        <w:t>至政府采购云平台指定位置。</w:t>
      </w:r>
    </w:p>
    <w:p w14:paraId="5948D24B">
      <w:pPr>
        <w:adjustRightInd w:val="0"/>
        <w:snapToGrid w:val="0"/>
        <w:spacing w:line="288" w:lineRule="auto"/>
        <w:ind w:firstLine="396" w:firstLineChars="200"/>
        <w:jc w:val="left"/>
        <w:rPr>
          <w:rFonts w:cs="Times New Roman"/>
          <w:spacing w:val="-6"/>
          <w:sz w:val="21"/>
          <w:szCs w:val="21"/>
          <w:highlight w:val="none"/>
        </w:rPr>
      </w:pPr>
      <w:bookmarkStart w:id="41" w:name="_Hlk97039967"/>
      <w:r>
        <w:rPr>
          <w:rFonts w:hint="eastAsia" w:cs="Times New Roman"/>
          <w:spacing w:val="-6"/>
          <w:sz w:val="21"/>
          <w:szCs w:val="21"/>
          <w:highlight w:val="none"/>
        </w:rPr>
        <w:t>响应文件组成：详见“第六章</w:t>
      </w:r>
      <w:r>
        <w:rPr>
          <w:rFonts w:cs="Times New Roman"/>
          <w:spacing w:val="-6"/>
          <w:sz w:val="21"/>
          <w:szCs w:val="21"/>
          <w:highlight w:val="none"/>
        </w:rPr>
        <w:t xml:space="preserve">  </w:t>
      </w:r>
      <w:r>
        <w:rPr>
          <w:rFonts w:hint="eastAsia" w:cs="Times New Roman"/>
          <w:spacing w:val="-6"/>
          <w:sz w:val="21"/>
          <w:szCs w:val="21"/>
          <w:highlight w:val="none"/>
        </w:rPr>
        <w:t>响应</w:t>
      </w:r>
      <w:r>
        <w:rPr>
          <w:rFonts w:cs="Times New Roman"/>
          <w:spacing w:val="-6"/>
          <w:sz w:val="21"/>
          <w:szCs w:val="21"/>
          <w:highlight w:val="none"/>
        </w:rPr>
        <w:t>文件格式</w:t>
      </w:r>
      <w:r>
        <w:rPr>
          <w:rFonts w:hint="eastAsia" w:cs="Times New Roman"/>
          <w:spacing w:val="-6"/>
          <w:sz w:val="21"/>
          <w:szCs w:val="21"/>
          <w:highlight w:val="none"/>
        </w:rPr>
        <w:t>”目录</w:t>
      </w:r>
    </w:p>
    <w:p w14:paraId="2903A737">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如供应商提供的产品技术支持材料与采购需求偏离表响应不一致，以产品技术支持材料为准。</w:t>
      </w:r>
    </w:p>
    <w:bookmarkEnd w:id="41"/>
    <w:p w14:paraId="3822A8CF">
      <w:pPr>
        <w:adjustRightInd w:val="0"/>
        <w:snapToGrid w:val="0"/>
        <w:spacing w:line="288" w:lineRule="auto"/>
        <w:rPr>
          <w:b/>
          <w:bCs/>
          <w:sz w:val="21"/>
          <w:szCs w:val="21"/>
          <w:highlight w:val="none"/>
        </w:rPr>
      </w:pPr>
      <w:r>
        <w:rPr>
          <w:rFonts w:hint="eastAsia"/>
          <w:b/>
          <w:bCs/>
          <w:sz w:val="21"/>
          <w:szCs w:val="21"/>
          <w:highlight w:val="none"/>
        </w:rPr>
        <w:t>（二）响应文件的签署和份数</w:t>
      </w:r>
    </w:p>
    <w:p w14:paraId="3E937438">
      <w:pPr>
        <w:adjustRightInd w:val="0"/>
        <w:snapToGrid w:val="0"/>
        <w:spacing w:line="288" w:lineRule="auto"/>
        <w:ind w:firstLine="420" w:firstLineChars="200"/>
        <w:rPr>
          <w:sz w:val="21"/>
          <w:szCs w:val="21"/>
          <w:highlight w:val="none"/>
        </w:rPr>
      </w:pPr>
      <w:r>
        <w:rPr>
          <w:rFonts w:hint="eastAsia"/>
          <w:sz w:val="21"/>
          <w:szCs w:val="21"/>
          <w:highlight w:val="none"/>
        </w:rPr>
        <w:t>1.供应商应按照磋商文件和政府采购云平台的要求，根据响应文件的组成规定的内容及顺序通过政采云电子交易客户端（政采云响应客户端）编制加密响应文件，响应文件内容不完整、编排混乱导致响应文件被误读、漏读或者查找不到相关内容的，是供应商的责任。</w:t>
      </w:r>
    </w:p>
    <w:p w14:paraId="153481A4">
      <w:pPr>
        <w:adjustRightInd w:val="0"/>
        <w:snapToGrid w:val="0"/>
        <w:spacing w:line="288" w:lineRule="auto"/>
        <w:ind w:firstLine="420" w:firstLineChars="200"/>
        <w:rPr>
          <w:sz w:val="21"/>
          <w:szCs w:val="21"/>
          <w:highlight w:val="none"/>
        </w:rPr>
      </w:pPr>
      <w:r>
        <w:rPr>
          <w:rFonts w:hint="eastAsia"/>
          <w:sz w:val="21"/>
          <w:szCs w:val="21"/>
          <w:highlight w:val="none"/>
        </w:rPr>
        <w:t>2.响应文件须由供应商在规定位置加盖公章</w:t>
      </w:r>
      <w:bookmarkStart w:id="42" w:name="_Hlk96329193"/>
      <w:r>
        <w:rPr>
          <w:rFonts w:hint="eastAsia"/>
          <w:sz w:val="21"/>
          <w:szCs w:val="21"/>
          <w:highlight w:val="none"/>
        </w:rPr>
        <w:t>，供应商应写全称。</w:t>
      </w:r>
      <w:bookmarkEnd w:id="42"/>
    </w:p>
    <w:p w14:paraId="41AD78FC">
      <w:pPr>
        <w:adjustRightInd w:val="0"/>
        <w:snapToGrid w:val="0"/>
        <w:spacing w:line="288" w:lineRule="auto"/>
        <w:ind w:firstLine="420" w:firstLineChars="200"/>
        <w:rPr>
          <w:sz w:val="21"/>
          <w:szCs w:val="21"/>
          <w:highlight w:val="none"/>
        </w:rPr>
      </w:pPr>
      <w:r>
        <w:rPr>
          <w:sz w:val="21"/>
          <w:szCs w:val="21"/>
          <w:highlight w:val="none"/>
        </w:rPr>
        <w:t>3.响应文件不得涂改，若有修改错漏处，须由供应商加盖公章，或者由供应商代表签名。响应文件因字迹潦草或表达不清所引起的后果由供应商负责。</w:t>
      </w:r>
    </w:p>
    <w:p w14:paraId="64FF8ABF">
      <w:pPr>
        <w:adjustRightInd w:val="0"/>
        <w:snapToGrid w:val="0"/>
        <w:spacing w:line="288" w:lineRule="auto"/>
        <w:ind w:firstLine="422" w:firstLineChars="200"/>
        <w:rPr>
          <w:b/>
          <w:bCs/>
          <w:sz w:val="21"/>
          <w:szCs w:val="21"/>
          <w:highlight w:val="none"/>
        </w:rPr>
      </w:pPr>
      <w:r>
        <w:rPr>
          <w:rFonts w:hint="eastAsia"/>
          <w:b/>
          <w:bCs/>
          <w:sz w:val="21"/>
          <w:szCs w:val="21"/>
          <w:highlight w:val="none"/>
        </w:rPr>
        <w:t>4.响应文件份数：</w:t>
      </w:r>
    </w:p>
    <w:p w14:paraId="42628F98">
      <w:pPr>
        <w:adjustRightInd w:val="0"/>
        <w:snapToGrid w:val="0"/>
        <w:spacing w:line="288" w:lineRule="auto"/>
        <w:ind w:firstLine="422" w:firstLineChars="200"/>
        <w:rPr>
          <w:b/>
          <w:bCs/>
          <w:sz w:val="21"/>
          <w:szCs w:val="21"/>
          <w:highlight w:val="none"/>
        </w:rPr>
      </w:pPr>
      <w:r>
        <w:rPr>
          <w:rFonts w:hint="eastAsia"/>
          <w:b/>
          <w:bCs/>
          <w:sz w:val="21"/>
          <w:szCs w:val="21"/>
          <w:highlight w:val="none"/>
        </w:rPr>
        <w:t>电子加密响应文件：政府采购云平台在线上传一份；备份响应文件：密封包装后EMS或顺丰邮寄形式递交一份（邮寄地址：杭州市西湖区玉古路173号中田大厦21楼H室，浙江求是招标代理有限公司（</w:t>
      </w:r>
      <w:r>
        <w:rPr>
          <w:rFonts w:hint="eastAsia"/>
          <w:b/>
          <w:bCs/>
          <w:sz w:val="21"/>
          <w:szCs w:val="21"/>
          <w:highlight w:val="none"/>
          <w:lang w:eastAsia="zh-CN"/>
        </w:rPr>
        <w:t>阙家珍</w:t>
      </w:r>
      <w:r>
        <w:rPr>
          <w:rFonts w:hint="eastAsia"/>
          <w:b/>
          <w:bCs/>
          <w:sz w:val="21"/>
          <w:szCs w:val="21"/>
          <w:highlight w:val="none"/>
        </w:rPr>
        <w:t>）收，电话：0571-</w:t>
      </w:r>
      <w:r>
        <w:rPr>
          <w:rFonts w:hint="eastAsia"/>
          <w:b/>
          <w:bCs/>
          <w:sz w:val="21"/>
          <w:szCs w:val="21"/>
          <w:highlight w:val="none"/>
          <w:lang w:eastAsia="zh-CN"/>
        </w:rPr>
        <w:t>87670301</w:t>
      </w:r>
      <w:r>
        <w:rPr>
          <w:rFonts w:hint="eastAsia"/>
          <w:b/>
          <w:bCs/>
          <w:sz w:val="21"/>
          <w:szCs w:val="21"/>
          <w:highlight w:val="none"/>
        </w:rPr>
        <w:t>，寄出后将（快递单号、项目名称、公司名称、联系方式等相关信息）发至：</w:t>
      </w:r>
      <w:r>
        <w:rPr>
          <w:rFonts w:hint="eastAsia"/>
          <w:b/>
          <w:bCs/>
          <w:sz w:val="21"/>
          <w:szCs w:val="21"/>
          <w:highlight w:val="none"/>
          <w:lang w:eastAsia="zh-CN"/>
        </w:rPr>
        <w:t>zb02</w:t>
      </w:r>
      <w:r>
        <w:rPr>
          <w:rFonts w:hint="eastAsia"/>
          <w:b/>
          <w:bCs/>
          <w:sz w:val="21"/>
          <w:szCs w:val="21"/>
          <w:highlight w:val="none"/>
        </w:rPr>
        <w:t>@qszb.net，以便查收）。</w:t>
      </w:r>
    </w:p>
    <w:p w14:paraId="7B45741A">
      <w:pPr>
        <w:adjustRightInd w:val="0"/>
        <w:snapToGrid w:val="0"/>
        <w:spacing w:line="288" w:lineRule="auto"/>
        <w:ind w:firstLine="422" w:firstLineChars="200"/>
        <w:rPr>
          <w:b/>
          <w:bCs/>
          <w:sz w:val="21"/>
          <w:szCs w:val="21"/>
          <w:highlight w:val="none"/>
        </w:rPr>
      </w:pPr>
      <w:r>
        <w:rPr>
          <w:rFonts w:hint="eastAsia"/>
          <w:b/>
          <w:bCs/>
          <w:sz w:val="21"/>
          <w:szCs w:val="21"/>
          <w:highlight w:val="none"/>
        </w:rPr>
        <w:t>特别说明：双休日和法定节假日不收件，供应商自行承担邮寄风险。</w:t>
      </w:r>
    </w:p>
    <w:p w14:paraId="257AB949">
      <w:pPr>
        <w:adjustRightInd w:val="0"/>
        <w:snapToGrid w:val="0"/>
        <w:spacing w:line="288" w:lineRule="auto"/>
        <w:ind w:firstLine="422" w:firstLineChars="200"/>
        <w:rPr>
          <w:b/>
          <w:bCs/>
          <w:sz w:val="21"/>
          <w:szCs w:val="21"/>
          <w:highlight w:val="none"/>
        </w:rPr>
      </w:pPr>
      <w:r>
        <w:rPr>
          <w:rFonts w:hint="eastAsia"/>
          <w:b/>
          <w:bCs/>
          <w:sz w:val="21"/>
          <w:szCs w:val="21"/>
          <w:highlight w:val="none"/>
        </w:rPr>
        <w:t>备注：</w:t>
      </w:r>
    </w:p>
    <w:p w14:paraId="3D8FFCC8">
      <w:pPr>
        <w:adjustRightInd w:val="0"/>
        <w:snapToGrid w:val="0"/>
        <w:spacing w:line="288" w:lineRule="auto"/>
        <w:rPr>
          <w:b/>
          <w:bCs/>
          <w:sz w:val="21"/>
          <w:szCs w:val="21"/>
          <w:highlight w:val="none"/>
        </w:rPr>
      </w:pPr>
      <w:r>
        <w:rPr>
          <w:rFonts w:hint="eastAsia"/>
          <w:b/>
          <w:bCs/>
          <w:sz w:val="21"/>
          <w:szCs w:val="21"/>
          <w:highlight w:val="none"/>
        </w:rPr>
        <w:t>（三）响应文件的上传、递交、修改和撤回</w:t>
      </w:r>
    </w:p>
    <w:p w14:paraId="01FB496F">
      <w:pPr>
        <w:adjustRightInd w:val="0"/>
        <w:snapToGrid w:val="0"/>
        <w:spacing w:line="288" w:lineRule="auto"/>
        <w:ind w:firstLine="420" w:firstLineChars="200"/>
        <w:rPr>
          <w:sz w:val="21"/>
          <w:szCs w:val="21"/>
          <w:highlight w:val="none"/>
        </w:rPr>
      </w:pPr>
      <w:r>
        <w:rPr>
          <w:rFonts w:hint="eastAsia"/>
          <w:sz w:val="21"/>
          <w:szCs w:val="21"/>
          <w:highlight w:val="none"/>
        </w:rPr>
        <w:t>1.响应文件的上传、递交：</w:t>
      </w:r>
    </w:p>
    <w:p w14:paraId="557D7F1F">
      <w:pPr>
        <w:adjustRightInd w:val="0"/>
        <w:snapToGrid w:val="0"/>
        <w:spacing w:line="288" w:lineRule="auto"/>
        <w:ind w:firstLine="420" w:firstLineChars="200"/>
        <w:rPr>
          <w:sz w:val="21"/>
          <w:szCs w:val="21"/>
          <w:highlight w:val="none"/>
        </w:rPr>
      </w:pPr>
      <w:r>
        <w:rPr>
          <w:rFonts w:hint="eastAsia"/>
          <w:sz w:val="21"/>
          <w:szCs w:val="21"/>
          <w:highlight w:val="none"/>
        </w:rPr>
        <w:t>（1）电子加密响应文件的上传：</w:t>
      </w:r>
    </w:p>
    <w:p w14:paraId="5778E212">
      <w:pPr>
        <w:adjustRightInd w:val="0"/>
        <w:snapToGrid w:val="0"/>
        <w:spacing w:line="288" w:lineRule="auto"/>
        <w:ind w:firstLine="420" w:firstLineChars="200"/>
        <w:rPr>
          <w:sz w:val="21"/>
          <w:szCs w:val="21"/>
        </w:rPr>
      </w:pPr>
      <w:r>
        <w:rPr>
          <w:rFonts w:hint="eastAsia"/>
          <w:sz w:val="21"/>
          <w:szCs w:val="21"/>
          <w:highlight w:val="none"/>
        </w:rPr>
        <w:t>▲a.供应商应在响应文件提交截止时间前将电子加密响应文件</w:t>
      </w:r>
      <w:r>
        <w:rPr>
          <w:rFonts w:hint="eastAsia"/>
          <w:sz w:val="21"/>
          <w:szCs w:val="21"/>
        </w:rPr>
        <w:t>成功上传至政府采购云平台，否则响应无效；</w:t>
      </w:r>
    </w:p>
    <w:p w14:paraId="6EBA9F28">
      <w:pPr>
        <w:adjustRightInd w:val="0"/>
        <w:snapToGrid w:val="0"/>
        <w:spacing w:line="288" w:lineRule="auto"/>
        <w:ind w:firstLine="420" w:firstLineChars="200"/>
        <w:rPr>
          <w:sz w:val="21"/>
          <w:szCs w:val="21"/>
        </w:rPr>
      </w:pPr>
      <w:r>
        <w:rPr>
          <w:rFonts w:hint="eastAsia"/>
          <w:sz w:val="21"/>
          <w:szCs w:val="21"/>
        </w:rPr>
        <w:t>b.电子加密响应文件成功上传后，供应商可自行打印响应文件接收回执。</w:t>
      </w:r>
    </w:p>
    <w:p w14:paraId="0BE1DE5C">
      <w:pPr>
        <w:adjustRightInd w:val="0"/>
        <w:snapToGrid w:val="0"/>
        <w:spacing w:line="288" w:lineRule="auto"/>
        <w:ind w:firstLine="420" w:firstLineChars="200"/>
        <w:rPr>
          <w:sz w:val="21"/>
          <w:szCs w:val="21"/>
        </w:rPr>
      </w:pPr>
      <w:r>
        <w:rPr>
          <w:rFonts w:hint="eastAsia"/>
          <w:sz w:val="21"/>
          <w:szCs w:val="21"/>
        </w:rPr>
        <w:t>（2）备份响应文件的密封包装、递交：</w:t>
      </w:r>
    </w:p>
    <w:p w14:paraId="6AF1E08B">
      <w:pPr>
        <w:adjustRightInd w:val="0"/>
        <w:snapToGrid w:val="0"/>
        <w:spacing w:line="288" w:lineRule="auto"/>
        <w:ind w:firstLine="420" w:firstLineChars="200"/>
        <w:rPr>
          <w:sz w:val="21"/>
          <w:szCs w:val="21"/>
        </w:rPr>
      </w:pPr>
      <w:r>
        <w:rPr>
          <w:rFonts w:hint="eastAsia"/>
          <w:sz w:val="21"/>
          <w:szCs w:val="21"/>
        </w:rPr>
        <w:t>a.供应商在政府采购云平台完成电子加密响应文件的上传后，可以EMS或顺丰邮寄形式在响应文件提交截止时间前递交以介质（U盘）存储的数据电文形式的备份响应文件；</w:t>
      </w:r>
    </w:p>
    <w:p w14:paraId="2BB0912D">
      <w:pPr>
        <w:adjustRightInd w:val="0"/>
        <w:snapToGrid w:val="0"/>
        <w:spacing w:line="288" w:lineRule="auto"/>
        <w:ind w:firstLine="420" w:firstLineChars="200"/>
        <w:rPr>
          <w:sz w:val="21"/>
          <w:szCs w:val="21"/>
        </w:rPr>
      </w:pPr>
      <w:r>
        <w:rPr>
          <w:rFonts w:hint="eastAsia"/>
          <w:sz w:val="21"/>
          <w:szCs w:val="21"/>
        </w:rPr>
        <w:t>b.备份响应文件应当密封包装并在包装上标注响应</w:t>
      </w:r>
      <w:r>
        <w:rPr>
          <w:rFonts w:hint="eastAsia"/>
          <w:sz w:val="21"/>
          <w:szCs w:val="21"/>
          <w:u w:val="single"/>
        </w:rPr>
        <w:t>项目名称、标项、供应商名称</w:t>
      </w:r>
      <w:r>
        <w:rPr>
          <w:rFonts w:hint="eastAsia"/>
          <w:sz w:val="21"/>
          <w:szCs w:val="21"/>
        </w:rPr>
        <w:t>并加盖公章（非电子签章），供应商逾期送达或者未密封包装的备份响应文件采购代理机构将予以拒收；</w:t>
      </w:r>
    </w:p>
    <w:p w14:paraId="42139E1A">
      <w:pPr>
        <w:adjustRightInd w:val="0"/>
        <w:snapToGrid w:val="0"/>
        <w:spacing w:line="288" w:lineRule="auto"/>
        <w:ind w:firstLine="420" w:firstLineChars="200"/>
        <w:rPr>
          <w:sz w:val="21"/>
          <w:szCs w:val="21"/>
        </w:rPr>
      </w:pPr>
      <w:r>
        <w:rPr>
          <w:rFonts w:hint="eastAsia"/>
          <w:sz w:val="21"/>
          <w:szCs w:val="21"/>
        </w:rPr>
        <w:t>▲c.通过政府采购云平台成功上传的电子加密响应文件已按时解密的，备份响应文件自动失效。</w:t>
      </w:r>
    </w:p>
    <w:p w14:paraId="5F941A3E">
      <w:pPr>
        <w:adjustRightInd w:val="0"/>
        <w:snapToGrid w:val="0"/>
        <w:spacing w:line="288" w:lineRule="auto"/>
        <w:ind w:firstLine="420" w:firstLineChars="200"/>
        <w:rPr>
          <w:sz w:val="21"/>
          <w:szCs w:val="21"/>
        </w:rPr>
      </w:pPr>
      <w:r>
        <w:rPr>
          <w:rFonts w:hint="eastAsia"/>
          <w:sz w:val="21"/>
          <w:szCs w:val="21"/>
        </w:rPr>
        <w:t>▲d.供应商仅递交备份响应文件而未将电子加密响应文件成功上传至政府采购云平台的，响应无效。</w:t>
      </w:r>
    </w:p>
    <w:p w14:paraId="200FE7C3">
      <w:pPr>
        <w:adjustRightInd w:val="0"/>
        <w:snapToGrid w:val="0"/>
        <w:spacing w:line="288" w:lineRule="auto"/>
        <w:ind w:firstLine="420" w:firstLineChars="200"/>
        <w:rPr>
          <w:sz w:val="21"/>
          <w:szCs w:val="21"/>
        </w:rPr>
      </w:pPr>
      <w:r>
        <w:rPr>
          <w:rFonts w:hint="eastAsia"/>
          <w:sz w:val="21"/>
          <w:szCs w:val="21"/>
        </w:rPr>
        <w:t>2.供应商应当在响应文件提交截止时间前完成响应文件的上传、递交，并可以补充、修改或者撤回响应文件。补充或者修改响应文件的，应当先行撤回原文件，补充、修改后重新上传、递交。响应文件提交截止时间前未完成上传、递交的，视为撤回响应文件。响应文件提交截止时间后上传、递交的响应文件，政府采购云平台及采购代理机构将予以拒收。</w:t>
      </w:r>
    </w:p>
    <w:p w14:paraId="78F5FA19">
      <w:pPr>
        <w:adjustRightInd w:val="0"/>
        <w:snapToGrid w:val="0"/>
        <w:spacing w:line="288" w:lineRule="auto"/>
        <w:ind w:firstLine="420" w:firstLineChars="200"/>
        <w:rPr>
          <w:sz w:val="21"/>
          <w:szCs w:val="21"/>
        </w:rPr>
      </w:pPr>
      <w:r>
        <w:rPr>
          <w:sz w:val="21"/>
          <w:szCs w:val="21"/>
        </w:rPr>
        <w:t>3.</w:t>
      </w:r>
      <w:r>
        <w:rPr>
          <w:rFonts w:hint="eastAsia"/>
          <w:sz w:val="21"/>
          <w:szCs w:val="21"/>
        </w:rPr>
        <w:t>供应商</w:t>
      </w:r>
      <w:r>
        <w:rPr>
          <w:sz w:val="21"/>
          <w:szCs w:val="21"/>
        </w:rPr>
        <w:t>因未在线参加开标而导致电子加密</w:t>
      </w:r>
      <w:r>
        <w:rPr>
          <w:rFonts w:hint="eastAsia"/>
          <w:sz w:val="21"/>
          <w:szCs w:val="21"/>
        </w:rPr>
        <w:t>响应</w:t>
      </w:r>
      <w:r>
        <w:rPr>
          <w:sz w:val="21"/>
          <w:szCs w:val="21"/>
        </w:rPr>
        <w:t>文件无法按时解密等一切后果由</w:t>
      </w:r>
      <w:r>
        <w:rPr>
          <w:rFonts w:hint="eastAsia"/>
          <w:sz w:val="21"/>
          <w:szCs w:val="21"/>
        </w:rPr>
        <w:t>供应商</w:t>
      </w:r>
      <w:r>
        <w:rPr>
          <w:sz w:val="21"/>
          <w:szCs w:val="21"/>
        </w:rPr>
        <w:t>自行承担。</w:t>
      </w:r>
    </w:p>
    <w:p w14:paraId="208CF158">
      <w:pPr>
        <w:adjustRightInd w:val="0"/>
        <w:snapToGrid w:val="0"/>
        <w:spacing w:line="288" w:lineRule="auto"/>
        <w:ind w:firstLine="420" w:firstLineChars="200"/>
        <w:rPr>
          <w:sz w:val="21"/>
          <w:szCs w:val="21"/>
        </w:rPr>
      </w:pPr>
      <w:r>
        <w:rPr>
          <w:sz w:val="21"/>
          <w:szCs w:val="21"/>
        </w:rPr>
        <w:t>4.</w:t>
      </w:r>
      <w:r>
        <w:rPr>
          <w:rFonts w:hint="eastAsia"/>
          <w:sz w:val="21"/>
          <w:szCs w:val="21"/>
        </w:rPr>
        <w:t>供应商</w:t>
      </w:r>
      <w:r>
        <w:rPr>
          <w:sz w:val="21"/>
          <w:szCs w:val="21"/>
        </w:rPr>
        <w:t>应按照</w:t>
      </w:r>
      <w:r>
        <w:rPr>
          <w:rFonts w:hint="eastAsia"/>
          <w:sz w:val="21"/>
          <w:szCs w:val="21"/>
        </w:rPr>
        <w:t>磋商</w:t>
      </w:r>
      <w:r>
        <w:rPr>
          <w:sz w:val="21"/>
          <w:szCs w:val="21"/>
        </w:rPr>
        <w:t>文件和政府采购云平台的要求，根据</w:t>
      </w:r>
      <w:r>
        <w:rPr>
          <w:rFonts w:hint="eastAsia"/>
          <w:sz w:val="21"/>
          <w:szCs w:val="21"/>
        </w:rPr>
        <w:t>响应</w:t>
      </w:r>
      <w:r>
        <w:rPr>
          <w:sz w:val="21"/>
          <w:szCs w:val="21"/>
        </w:rPr>
        <w:t>文件的组成规定的内容及顺序通过政采云电子交易客户端（政采云响应客户端）编制加密</w:t>
      </w:r>
      <w:r>
        <w:rPr>
          <w:rFonts w:hint="eastAsia"/>
          <w:sz w:val="21"/>
          <w:szCs w:val="21"/>
        </w:rPr>
        <w:t>响应</w:t>
      </w:r>
      <w:r>
        <w:rPr>
          <w:sz w:val="21"/>
          <w:szCs w:val="21"/>
        </w:rPr>
        <w:t>文件。</w:t>
      </w:r>
    </w:p>
    <w:p w14:paraId="03141D63">
      <w:pPr>
        <w:adjustRightInd w:val="0"/>
        <w:snapToGrid w:val="0"/>
        <w:spacing w:line="288" w:lineRule="auto"/>
        <w:ind w:firstLine="422" w:firstLineChars="200"/>
        <w:rPr>
          <w:b/>
          <w:bCs/>
          <w:sz w:val="21"/>
          <w:szCs w:val="21"/>
        </w:rPr>
      </w:pPr>
      <w:r>
        <w:rPr>
          <w:rFonts w:hint="eastAsia"/>
          <w:b/>
          <w:bCs/>
          <w:sz w:val="21"/>
          <w:szCs w:val="21"/>
        </w:rPr>
        <w:t>备注：</w:t>
      </w:r>
    </w:p>
    <w:p w14:paraId="7A091152">
      <w:pPr>
        <w:adjustRightInd w:val="0"/>
        <w:snapToGrid w:val="0"/>
        <w:spacing w:line="288" w:lineRule="auto"/>
        <w:ind w:firstLine="422" w:firstLineChars="200"/>
        <w:rPr>
          <w:b/>
          <w:bCs/>
          <w:sz w:val="21"/>
          <w:szCs w:val="21"/>
        </w:rPr>
      </w:pPr>
      <w:r>
        <w:rPr>
          <w:rFonts w:hint="eastAsia"/>
          <w:b/>
          <w:bCs/>
          <w:sz w:val="21"/>
          <w:szCs w:val="21"/>
        </w:rPr>
        <w:t>供应商可通过浙江省“电子交易/不见面开评标”学习专题提前进行专题学习，熟悉操作，避免影响采购活动（https://edu.zcygov.cn/luban/e-biding）。</w:t>
      </w:r>
    </w:p>
    <w:p w14:paraId="384B16CC">
      <w:pPr>
        <w:adjustRightInd w:val="0"/>
        <w:snapToGrid w:val="0"/>
        <w:spacing w:line="288" w:lineRule="auto"/>
        <w:rPr>
          <w:b/>
          <w:bCs/>
          <w:sz w:val="21"/>
          <w:szCs w:val="21"/>
        </w:rPr>
      </w:pPr>
      <w:r>
        <w:rPr>
          <w:rFonts w:hint="eastAsia"/>
          <w:b/>
          <w:bCs/>
          <w:sz w:val="21"/>
          <w:szCs w:val="21"/>
        </w:rPr>
        <w:t>（四）响应文件的语言及计量</w:t>
      </w:r>
    </w:p>
    <w:p w14:paraId="736DCB9F">
      <w:pPr>
        <w:adjustRightInd w:val="0"/>
        <w:snapToGrid w:val="0"/>
        <w:spacing w:line="288" w:lineRule="auto"/>
        <w:ind w:firstLine="420" w:firstLineChars="200"/>
        <w:rPr>
          <w:sz w:val="21"/>
          <w:szCs w:val="21"/>
        </w:rPr>
      </w:pPr>
      <w:r>
        <w:rPr>
          <w:rFonts w:hint="eastAsia"/>
          <w:sz w:val="21"/>
          <w:szCs w:val="21"/>
        </w:rPr>
        <w:t>响应文件以及供应商与采购人或采购代理机构就有关磋商响应事宜的所有来往函电，均应以中文汉语书写。除签名、盖章、专用名称等特殊情形外，以中文汉语以外的文字表述的响应文件视同未提供（有中文汉语说明的除外）。</w:t>
      </w:r>
    </w:p>
    <w:p w14:paraId="6122A7C3">
      <w:pPr>
        <w:adjustRightInd w:val="0"/>
        <w:snapToGrid w:val="0"/>
        <w:spacing w:line="288" w:lineRule="auto"/>
        <w:rPr>
          <w:b/>
          <w:bCs/>
          <w:sz w:val="21"/>
          <w:szCs w:val="21"/>
        </w:rPr>
      </w:pPr>
      <w:r>
        <w:rPr>
          <w:rFonts w:hint="eastAsia"/>
          <w:b/>
          <w:bCs/>
          <w:sz w:val="21"/>
          <w:szCs w:val="21"/>
        </w:rPr>
        <w:t>（五）磋商报价</w:t>
      </w:r>
    </w:p>
    <w:p w14:paraId="12874C21">
      <w:pPr>
        <w:adjustRightInd w:val="0"/>
        <w:snapToGrid w:val="0"/>
        <w:spacing w:line="288" w:lineRule="auto"/>
        <w:ind w:firstLine="420" w:firstLineChars="200"/>
        <w:jc w:val="left"/>
        <w:rPr>
          <w:rFonts w:hint="eastAsia" w:cs="Times New Roman"/>
          <w:color w:val="auto"/>
          <w:sz w:val="21"/>
          <w:szCs w:val="21"/>
        </w:rPr>
      </w:pPr>
      <w:r>
        <w:rPr>
          <w:rFonts w:hint="eastAsia" w:cs="Times New Roman"/>
          <w:sz w:val="21"/>
          <w:szCs w:val="21"/>
        </w:rPr>
        <w:t>1.报价应按磋商文件</w:t>
      </w:r>
      <w:r>
        <w:rPr>
          <w:rFonts w:hint="eastAsia" w:cs="Times New Roman"/>
          <w:color w:val="auto"/>
          <w:sz w:val="21"/>
          <w:szCs w:val="21"/>
        </w:rPr>
        <w:t>要求的格式编制、填写报价内容（可自行增行），未按磋商文件要求编制、填写的响应文件可能被拒绝；</w:t>
      </w:r>
    </w:p>
    <w:p w14:paraId="097B15AD">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2.本次磋商采用人民币报价；</w:t>
      </w:r>
    </w:p>
    <w:p w14:paraId="0DACF75F">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3.最后磋商报价是履行合同的最终价格，有关本项目实施所涉及的一切费用均计入报价。总价不为零，分项报价中部分产品、服务单价为零的，视作已包含在总价中。</w:t>
      </w:r>
    </w:p>
    <w:p w14:paraId="39E75665">
      <w:pPr>
        <w:adjustRightInd w:val="0"/>
        <w:snapToGrid w:val="0"/>
        <w:spacing w:line="288" w:lineRule="auto"/>
        <w:ind w:firstLine="420" w:firstLineChars="200"/>
        <w:jc w:val="left"/>
        <w:rPr>
          <w:rFonts w:hint="eastAsia" w:cs="Times New Roman"/>
          <w:color w:val="auto"/>
          <w:sz w:val="21"/>
          <w:szCs w:val="21"/>
        </w:rPr>
      </w:pPr>
      <w:r>
        <w:rPr>
          <w:rFonts w:hint="eastAsia" w:cs="Times New Roman"/>
          <w:color w:val="auto"/>
          <w:sz w:val="21"/>
          <w:szCs w:val="21"/>
        </w:rPr>
        <w:t>▲4.采购人将以合同形式有偿取得货物、工程和服务，不接受供应商给予的赠品、回扣或者与采购无关的其他商品、服务。</w:t>
      </w:r>
    </w:p>
    <w:p w14:paraId="6C723700">
      <w:pPr>
        <w:adjustRightInd w:val="0"/>
        <w:snapToGrid w:val="0"/>
        <w:spacing w:line="288" w:lineRule="auto"/>
        <w:ind w:firstLine="420" w:firstLineChars="200"/>
        <w:jc w:val="left"/>
        <w:rPr>
          <w:rFonts w:cs="Times New Roman"/>
          <w:color w:val="auto"/>
          <w:sz w:val="21"/>
          <w:szCs w:val="21"/>
        </w:rPr>
      </w:pPr>
      <w:r>
        <w:rPr>
          <w:rFonts w:hint="eastAsia" w:cs="Times New Roman"/>
          <w:color w:val="auto"/>
          <w:sz w:val="21"/>
          <w:szCs w:val="21"/>
        </w:rPr>
        <w:t>5.供应商不得进行影响产品质量或者诚信履约的恶意报价。供应商报价低于项目预算50%的，应当在报价文件中提供书面说明，详细阐述不影响产品质量或者诚信履约的具体原因。</w:t>
      </w:r>
    </w:p>
    <w:p w14:paraId="7C41B0C0">
      <w:pPr>
        <w:adjustRightInd w:val="0"/>
        <w:snapToGrid w:val="0"/>
        <w:spacing w:line="288" w:lineRule="auto"/>
        <w:rPr>
          <w:b/>
          <w:bCs/>
          <w:color w:val="auto"/>
          <w:sz w:val="21"/>
          <w:szCs w:val="21"/>
        </w:rPr>
      </w:pPr>
      <w:r>
        <w:rPr>
          <w:rFonts w:hint="eastAsia"/>
          <w:b/>
          <w:bCs/>
          <w:color w:val="auto"/>
          <w:sz w:val="21"/>
          <w:szCs w:val="21"/>
        </w:rPr>
        <w:t>（六）响应有效期</w:t>
      </w:r>
    </w:p>
    <w:p w14:paraId="4546009F">
      <w:pPr>
        <w:adjustRightInd w:val="0"/>
        <w:snapToGrid w:val="0"/>
        <w:spacing w:line="288" w:lineRule="auto"/>
        <w:ind w:firstLine="420" w:firstLineChars="200"/>
        <w:rPr>
          <w:color w:val="auto"/>
          <w:sz w:val="21"/>
          <w:szCs w:val="21"/>
        </w:rPr>
      </w:pPr>
      <w:r>
        <w:rPr>
          <w:rFonts w:hint="eastAsia"/>
          <w:color w:val="auto"/>
          <w:sz w:val="21"/>
          <w:szCs w:val="21"/>
        </w:rPr>
        <w:t>▲从提交响应文件的截止之日起90天。在原响应有效期满之前，如果出现特殊情况，采购人或采购代理机构以书面形式通知供应商延长响应有效期。</w:t>
      </w:r>
    </w:p>
    <w:p w14:paraId="7FD65BC7">
      <w:pPr>
        <w:widowControl/>
        <w:adjustRightInd w:val="0"/>
        <w:snapToGrid w:val="0"/>
        <w:spacing w:line="288" w:lineRule="auto"/>
        <w:jc w:val="left"/>
        <w:rPr>
          <w:b/>
          <w:bCs/>
          <w:color w:val="auto"/>
          <w:sz w:val="21"/>
          <w:szCs w:val="21"/>
        </w:rPr>
      </w:pPr>
      <w:r>
        <w:rPr>
          <w:b/>
          <w:bCs/>
          <w:color w:val="auto"/>
          <w:sz w:val="21"/>
          <w:szCs w:val="21"/>
        </w:rPr>
        <w:br w:type="page"/>
      </w:r>
    </w:p>
    <w:p w14:paraId="7B5CD10C">
      <w:pPr>
        <w:adjustRightInd w:val="0"/>
        <w:snapToGrid w:val="0"/>
        <w:spacing w:line="288" w:lineRule="auto"/>
        <w:jc w:val="center"/>
        <w:outlineLvl w:val="1"/>
        <w:rPr>
          <w:b/>
          <w:bCs/>
          <w:sz w:val="21"/>
          <w:szCs w:val="21"/>
        </w:rPr>
      </w:pPr>
      <w:r>
        <w:rPr>
          <w:rFonts w:hint="eastAsia"/>
          <w:b/>
          <w:bCs/>
          <w:sz w:val="21"/>
          <w:szCs w:val="21"/>
        </w:rPr>
        <w:t>四、响应无效的情形</w:t>
      </w:r>
    </w:p>
    <w:p w14:paraId="5EC1B2AE">
      <w:pPr>
        <w:adjustRightInd w:val="0"/>
        <w:snapToGrid w:val="0"/>
        <w:spacing w:line="288" w:lineRule="auto"/>
        <w:ind w:firstLine="420" w:firstLineChars="200"/>
        <w:rPr>
          <w:sz w:val="21"/>
          <w:szCs w:val="21"/>
        </w:rPr>
      </w:pPr>
      <w:bookmarkStart w:id="43" w:name="_Hlk97039899"/>
      <w:r>
        <w:rPr>
          <w:rFonts w:hint="eastAsia"/>
          <w:sz w:val="21"/>
          <w:szCs w:val="21"/>
        </w:rPr>
        <w:t>未响应磋商文件“▲”标记条款要求的，响应无效。</w:t>
      </w:r>
    </w:p>
    <w:bookmarkEnd w:id="43"/>
    <w:p w14:paraId="28BBECF9">
      <w:pPr>
        <w:adjustRightInd w:val="0"/>
        <w:snapToGrid w:val="0"/>
        <w:spacing w:line="288" w:lineRule="auto"/>
        <w:ind w:firstLine="422" w:firstLineChars="200"/>
        <w:rPr>
          <w:b/>
          <w:bCs/>
          <w:sz w:val="21"/>
          <w:szCs w:val="21"/>
        </w:rPr>
      </w:pPr>
      <w:r>
        <w:rPr>
          <w:rFonts w:hint="eastAsia"/>
          <w:b/>
          <w:bCs/>
          <w:sz w:val="21"/>
          <w:szCs w:val="21"/>
        </w:rPr>
        <w:t>1.在资格审查时，如发现下列情形之一的，响应文件将被视为无效：</w:t>
      </w:r>
    </w:p>
    <w:p w14:paraId="09641733">
      <w:pPr>
        <w:adjustRightInd w:val="0"/>
        <w:snapToGrid w:val="0"/>
        <w:spacing w:line="288" w:lineRule="auto"/>
        <w:ind w:firstLine="420" w:firstLineChars="200"/>
        <w:rPr>
          <w:sz w:val="21"/>
          <w:szCs w:val="21"/>
        </w:rPr>
      </w:pPr>
      <w:r>
        <w:rPr>
          <w:rFonts w:hint="eastAsia"/>
          <w:sz w:val="21"/>
          <w:szCs w:val="21"/>
        </w:rPr>
        <w:t>（1）资格证明材料不全的，或者不符合磋商文件要求；</w:t>
      </w:r>
    </w:p>
    <w:p w14:paraId="799EBAB3">
      <w:pPr>
        <w:adjustRightInd w:val="0"/>
        <w:snapToGrid w:val="0"/>
        <w:spacing w:line="288" w:lineRule="auto"/>
        <w:ind w:firstLine="420" w:firstLineChars="200"/>
        <w:rPr>
          <w:sz w:val="21"/>
          <w:szCs w:val="21"/>
          <w:highlight w:val="none"/>
        </w:rPr>
      </w:pPr>
      <w:r>
        <w:rPr>
          <w:rFonts w:hint="eastAsia"/>
          <w:sz w:val="21"/>
          <w:szCs w:val="21"/>
        </w:rPr>
        <w:t>（</w:t>
      </w:r>
      <w:r>
        <w:rPr>
          <w:sz w:val="21"/>
          <w:szCs w:val="21"/>
        </w:rPr>
        <w:t>2</w:t>
      </w:r>
      <w:r>
        <w:rPr>
          <w:rFonts w:hint="eastAsia"/>
          <w:sz w:val="21"/>
          <w:szCs w:val="21"/>
        </w:rPr>
        <w:t>）供应商不具备磋</w:t>
      </w:r>
      <w:r>
        <w:rPr>
          <w:rFonts w:hint="eastAsia"/>
          <w:sz w:val="21"/>
          <w:szCs w:val="21"/>
          <w:highlight w:val="none"/>
        </w:rPr>
        <w:t>商文件中规定的资格要求；</w:t>
      </w:r>
    </w:p>
    <w:p w14:paraId="26078977">
      <w:pPr>
        <w:adjustRightInd w:val="0"/>
        <w:snapToGrid w:val="0"/>
        <w:spacing w:line="288" w:lineRule="auto"/>
        <w:ind w:firstLine="420" w:firstLineChars="200"/>
        <w:rPr>
          <w:sz w:val="21"/>
          <w:szCs w:val="21"/>
          <w:highlight w:val="none"/>
        </w:rPr>
      </w:pPr>
      <w:bookmarkStart w:id="44" w:name="_Hlk97039841"/>
      <w:r>
        <w:rPr>
          <w:rFonts w:hint="eastAsia"/>
          <w:sz w:val="21"/>
          <w:szCs w:val="21"/>
          <w:highlight w:val="none"/>
        </w:rPr>
        <w:t>（3）资格文件未按要求签署、盖章。</w:t>
      </w:r>
    </w:p>
    <w:p w14:paraId="7E857740">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bookmarkEnd w:id="44"/>
    <w:p w14:paraId="5604DC84">
      <w:pPr>
        <w:adjustRightInd w:val="0"/>
        <w:snapToGrid w:val="0"/>
        <w:spacing w:line="288" w:lineRule="auto"/>
        <w:ind w:firstLine="422" w:firstLineChars="200"/>
        <w:rPr>
          <w:b/>
          <w:bCs/>
          <w:sz w:val="21"/>
          <w:szCs w:val="21"/>
          <w:highlight w:val="none"/>
        </w:rPr>
      </w:pPr>
      <w:r>
        <w:rPr>
          <w:rFonts w:hint="eastAsia"/>
          <w:b/>
          <w:bCs/>
          <w:sz w:val="21"/>
          <w:szCs w:val="21"/>
          <w:highlight w:val="none"/>
        </w:rPr>
        <w:t>2.在符合性审查、商务和技术评审时，如发现下列情形之一的，响应文件将被视为无效：</w:t>
      </w:r>
    </w:p>
    <w:p w14:paraId="1346A6FB">
      <w:pPr>
        <w:adjustRightInd w:val="0"/>
        <w:snapToGrid w:val="0"/>
        <w:spacing w:line="288" w:lineRule="auto"/>
        <w:ind w:firstLine="420" w:firstLineChars="200"/>
        <w:jc w:val="left"/>
        <w:rPr>
          <w:sz w:val="21"/>
          <w:szCs w:val="21"/>
          <w:highlight w:val="none"/>
        </w:rPr>
      </w:pPr>
      <w:r>
        <w:rPr>
          <w:rFonts w:hint="eastAsia"/>
          <w:sz w:val="21"/>
          <w:szCs w:val="21"/>
          <w:highlight w:val="none"/>
        </w:rPr>
        <w:t>（1）商务和技术文件未按要求签署、盖章；</w:t>
      </w:r>
    </w:p>
    <w:p w14:paraId="10AEBE39">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2）未提供或未按要求提供响应函、授权委托书；</w:t>
      </w:r>
    </w:p>
    <w:p w14:paraId="58EB2F86">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3）委托授权代表参加</w:t>
      </w:r>
      <w:r>
        <w:rPr>
          <w:rFonts w:hint="eastAsia"/>
          <w:sz w:val="21"/>
          <w:szCs w:val="21"/>
          <w:highlight w:val="none"/>
        </w:rPr>
        <w:t>采购活动</w:t>
      </w:r>
      <w:r>
        <w:rPr>
          <w:sz w:val="21"/>
          <w:szCs w:val="21"/>
          <w:highlight w:val="none"/>
        </w:rPr>
        <w:t>但未提供符合要求的授权代表社保缴纳证明；</w:t>
      </w:r>
    </w:p>
    <w:p w14:paraId="7BA7C3A5">
      <w:pPr>
        <w:adjustRightInd w:val="0"/>
        <w:snapToGrid w:val="0"/>
        <w:spacing w:line="288" w:lineRule="auto"/>
        <w:ind w:firstLine="420" w:firstLineChars="200"/>
        <w:jc w:val="left"/>
        <w:rPr>
          <w:sz w:val="21"/>
          <w:szCs w:val="21"/>
          <w:highlight w:val="none"/>
        </w:rPr>
      </w:pPr>
      <w:r>
        <w:rPr>
          <w:rFonts w:hint="eastAsia"/>
          <w:sz w:val="21"/>
          <w:szCs w:val="21"/>
          <w:highlight w:val="none"/>
        </w:rPr>
        <w:t>（4）未提供或未如实提供采购需求偏离表；</w:t>
      </w:r>
    </w:p>
    <w:p w14:paraId="0A1DB069">
      <w:pPr>
        <w:adjustRightInd w:val="0"/>
        <w:snapToGrid w:val="0"/>
        <w:spacing w:line="288" w:lineRule="auto"/>
        <w:ind w:firstLine="420" w:firstLineChars="200"/>
        <w:jc w:val="left"/>
        <w:rPr>
          <w:sz w:val="21"/>
          <w:szCs w:val="21"/>
          <w:highlight w:val="none"/>
        </w:rPr>
      </w:pPr>
      <w:r>
        <w:rPr>
          <w:rFonts w:hint="eastAsia"/>
          <w:sz w:val="21"/>
          <w:szCs w:val="21"/>
          <w:highlight w:val="none"/>
        </w:rPr>
        <w:t>（5）明显不符合磋商文件要求，</w:t>
      </w:r>
      <w:r>
        <w:rPr>
          <w:rFonts w:hint="eastAsia"/>
          <w:spacing w:val="-6"/>
          <w:sz w:val="21"/>
          <w:szCs w:val="21"/>
          <w:highlight w:val="none"/>
        </w:rPr>
        <w:t>或</w:t>
      </w:r>
      <w:r>
        <w:rPr>
          <w:rFonts w:hint="eastAsia"/>
          <w:sz w:val="21"/>
          <w:szCs w:val="21"/>
          <w:highlight w:val="none"/>
        </w:rPr>
        <w:t>负偏离达到规定数目的，</w:t>
      </w:r>
      <w:r>
        <w:rPr>
          <w:rFonts w:hint="eastAsia"/>
          <w:spacing w:val="-6"/>
          <w:sz w:val="21"/>
          <w:szCs w:val="21"/>
          <w:highlight w:val="none"/>
        </w:rPr>
        <w:t>视为采购人不能接受的附加条件；</w:t>
      </w:r>
    </w:p>
    <w:p w14:paraId="4B18842B">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6</w:t>
      </w:r>
      <w:r>
        <w:rPr>
          <w:rFonts w:hint="eastAsia"/>
          <w:sz w:val="21"/>
          <w:szCs w:val="21"/>
          <w:highlight w:val="none"/>
        </w:rPr>
        <w:t>）响应技术方案不明确，存在一个或一个以上备选（替代）响应方案；</w:t>
      </w:r>
    </w:p>
    <w:p w14:paraId="19BE8CDE">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7</w:t>
      </w:r>
      <w:r>
        <w:rPr>
          <w:rFonts w:hint="eastAsia"/>
          <w:sz w:val="21"/>
          <w:szCs w:val="21"/>
          <w:highlight w:val="none"/>
        </w:rPr>
        <w:t>）响应文件含有采购人不能接受的附加条件；</w:t>
      </w:r>
    </w:p>
    <w:p w14:paraId="2561CE6C">
      <w:pPr>
        <w:adjustRightInd w:val="0"/>
        <w:snapToGrid w:val="0"/>
        <w:spacing w:line="288" w:lineRule="auto"/>
        <w:ind w:firstLine="420" w:firstLineChars="200"/>
        <w:jc w:val="left"/>
        <w:rPr>
          <w:sz w:val="21"/>
          <w:szCs w:val="21"/>
          <w:highlight w:val="none"/>
        </w:rPr>
      </w:pPr>
      <w:r>
        <w:rPr>
          <w:rFonts w:hint="eastAsia"/>
          <w:sz w:val="21"/>
          <w:szCs w:val="21"/>
          <w:highlight w:val="none"/>
        </w:rPr>
        <w:t>（</w:t>
      </w:r>
      <w:r>
        <w:rPr>
          <w:sz w:val="21"/>
          <w:szCs w:val="21"/>
          <w:highlight w:val="none"/>
        </w:rPr>
        <w:t>8</w:t>
      </w:r>
      <w:r>
        <w:rPr>
          <w:rFonts w:hint="eastAsia"/>
          <w:sz w:val="21"/>
          <w:szCs w:val="21"/>
          <w:highlight w:val="none"/>
        </w:rPr>
        <w:t>）法律、法规和磋商文件规定的其他无效情形。</w:t>
      </w:r>
    </w:p>
    <w:p w14:paraId="23F120C6">
      <w:pPr>
        <w:adjustRightInd w:val="0"/>
        <w:snapToGrid w:val="0"/>
        <w:spacing w:line="288" w:lineRule="auto"/>
        <w:ind w:firstLine="422" w:firstLineChars="200"/>
        <w:jc w:val="left"/>
        <w:rPr>
          <w:b/>
          <w:bCs/>
          <w:sz w:val="21"/>
          <w:szCs w:val="21"/>
          <w:highlight w:val="none"/>
        </w:rPr>
      </w:pPr>
      <w:r>
        <w:rPr>
          <w:rFonts w:hint="eastAsia"/>
          <w:b/>
          <w:bCs/>
          <w:sz w:val="21"/>
          <w:szCs w:val="21"/>
          <w:highlight w:val="none"/>
        </w:rPr>
        <w:t>3.在报价评审时，如发现下列情形之一的，响应文件将被视为无效：</w:t>
      </w:r>
    </w:p>
    <w:p w14:paraId="548F8694">
      <w:pPr>
        <w:adjustRightInd w:val="0"/>
        <w:snapToGrid w:val="0"/>
        <w:spacing w:line="288" w:lineRule="auto"/>
        <w:ind w:firstLine="420" w:firstLineChars="200"/>
        <w:jc w:val="left"/>
        <w:rPr>
          <w:sz w:val="21"/>
          <w:szCs w:val="21"/>
          <w:highlight w:val="none"/>
        </w:rPr>
      </w:pPr>
      <w:r>
        <w:rPr>
          <w:rFonts w:hint="eastAsia"/>
          <w:sz w:val="21"/>
          <w:szCs w:val="21"/>
          <w:highlight w:val="none"/>
        </w:rPr>
        <w:t>（1）最后报价超过磋商文件中规定的预算金额或最高限价；</w:t>
      </w:r>
    </w:p>
    <w:p w14:paraId="77128AA1">
      <w:pPr>
        <w:adjustRightInd w:val="0"/>
        <w:snapToGrid w:val="0"/>
        <w:spacing w:line="288" w:lineRule="auto"/>
        <w:ind w:firstLine="420" w:firstLineChars="200"/>
        <w:rPr>
          <w:sz w:val="21"/>
          <w:szCs w:val="21"/>
          <w:highlight w:val="none"/>
        </w:rPr>
      </w:pPr>
      <w:r>
        <w:rPr>
          <w:rFonts w:hint="eastAsia"/>
          <w:sz w:val="21"/>
          <w:szCs w:val="21"/>
          <w:highlight w:val="none"/>
        </w:rPr>
        <w:t>（2）最后报价具有选择性。</w:t>
      </w:r>
    </w:p>
    <w:p w14:paraId="3419B60B">
      <w:pPr>
        <w:adjustRightInd w:val="0"/>
        <w:snapToGrid w:val="0"/>
        <w:spacing w:line="288" w:lineRule="auto"/>
        <w:ind w:firstLine="420" w:firstLineChars="200"/>
        <w:rPr>
          <w:sz w:val="21"/>
          <w:szCs w:val="21"/>
          <w:highlight w:val="none"/>
        </w:rPr>
      </w:pPr>
      <w:r>
        <w:rPr>
          <w:rFonts w:hint="eastAsia"/>
          <w:sz w:val="21"/>
          <w:szCs w:val="21"/>
          <w:highlight w:val="none"/>
        </w:rPr>
        <w:t>（3）未按规定提交磋商记录或最后报价的，视为退出磋商，响应无效。</w:t>
      </w:r>
    </w:p>
    <w:p w14:paraId="3E49B5E1">
      <w:pPr>
        <w:widowControl/>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特别说明：磋商小组认为供应商的最后报价明显低于其他供应商最后报价，有可能影响产品质量或者不能诚信履约的，应当要求其在评审现场合理的时间内提供书面说明，必要时提交相关证明材料；供应商不能证明其最后报价合理性的，磋商小组应当将其作为无效响应处理。</w:t>
      </w:r>
    </w:p>
    <w:p w14:paraId="25FB3A33">
      <w:pPr>
        <w:adjustRightInd w:val="0"/>
        <w:snapToGrid w:val="0"/>
        <w:spacing w:line="288" w:lineRule="auto"/>
        <w:ind w:firstLine="422" w:firstLineChars="200"/>
        <w:rPr>
          <w:b/>
          <w:bCs/>
          <w:sz w:val="21"/>
          <w:szCs w:val="21"/>
          <w:highlight w:val="none"/>
        </w:rPr>
      </w:pPr>
      <w:r>
        <w:rPr>
          <w:rFonts w:hint="eastAsia"/>
          <w:b/>
          <w:bCs/>
          <w:sz w:val="21"/>
          <w:szCs w:val="21"/>
          <w:highlight w:val="none"/>
        </w:rPr>
        <w:t>4.有下列情形之一的，视为供应商串通，其响应无效：</w:t>
      </w:r>
    </w:p>
    <w:p w14:paraId="0408F7F0">
      <w:pPr>
        <w:adjustRightInd w:val="0"/>
        <w:snapToGrid w:val="0"/>
        <w:spacing w:line="288" w:lineRule="auto"/>
        <w:ind w:firstLine="420" w:firstLineChars="200"/>
        <w:rPr>
          <w:sz w:val="21"/>
          <w:szCs w:val="21"/>
          <w:highlight w:val="none"/>
        </w:rPr>
      </w:pPr>
      <w:r>
        <w:rPr>
          <w:rFonts w:hint="eastAsia"/>
          <w:sz w:val="21"/>
          <w:szCs w:val="21"/>
          <w:highlight w:val="none"/>
        </w:rPr>
        <w:t>（1）不同供应商的响应文件由同一单位或者个人编制；</w:t>
      </w:r>
    </w:p>
    <w:p w14:paraId="1040FBF4">
      <w:pPr>
        <w:adjustRightInd w:val="0"/>
        <w:snapToGrid w:val="0"/>
        <w:spacing w:line="288" w:lineRule="auto"/>
        <w:ind w:firstLine="420" w:firstLineChars="200"/>
        <w:rPr>
          <w:sz w:val="21"/>
          <w:szCs w:val="21"/>
          <w:highlight w:val="none"/>
        </w:rPr>
      </w:pPr>
      <w:r>
        <w:rPr>
          <w:rFonts w:hint="eastAsia"/>
          <w:sz w:val="21"/>
          <w:szCs w:val="21"/>
          <w:highlight w:val="none"/>
        </w:rPr>
        <w:t>（2）不同供应商委托同一单位或者个人办理磋商事宜；</w:t>
      </w:r>
    </w:p>
    <w:p w14:paraId="605FE569">
      <w:pPr>
        <w:adjustRightInd w:val="0"/>
        <w:snapToGrid w:val="0"/>
        <w:spacing w:line="288" w:lineRule="auto"/>
        <w:ind w:firstLine="420" w:firstLineChars="200"/>
        <w:rPr>
          <w:sz w:val="21"/>
          <w:szCs w:val="21"/>
          <w:highlight w:val="none"/>
        </w:rPr>
      </w:pPr>
      <w:r>
        <w:rPr>
          <w:rFonts w:hint="eastAsia"/>
          <w:sz w:val="21"/>
          <w:szCs w:val="21"/>
          <w:highlight w:val="none"/>
        </w:rPr>
        <w:t>（3）不同供应商的响应文件载明的项目管理成员或者联系人员为同一人；</w:t>
      </w:r>
    </w:p>
    <w:p w14:paraId="3753A76A">
      <w:pPr>
        <w:adjustRightInd w:val="0"/>
        <w:snapToGrid w:val="0"/>
        <w:spacing w:line="288" w:lineRule="auto"/>
        <w:ind w:firstLine="420" w:firstLineChars="200"/>
        <w:rPr>
          <w:sz w:val="21"/>
          <w:szCs w:val="21"/>
          <w:highlight w:val="none"/>
        </w:rPr>
      </w:pPr>
      <w:r>
        <w:rPr>
          <w:rFonts w:hint="eastAsia"/>
          <w:sz w:val="21"/>
          <w:szCs w:val="21"/>
          <w:highlight w:val="none"/>
        </w:rPr>
        <w:t>（4）不同供应商的响应文件异常一致或者最后报价呈规律性差异；</w:t>
      </w:r>
    </w:p>
    <w:p w14:paraId="1A11633E">
      <w:pPr>
        <w:adjustRightInd w:val="0"/>
        <w:snapToGrid w:val="0"/>
        <w:spacing w:line="288" w:lineRule="auto"/>
        <w:ind w:firstLine="420" w:firstLineChars="200"/>
        <w:rPr>
          <w:sz w:val="21"/>
          <w:szCs w:val="21"/>
          <w:highlight w:val="none"/>
        </w:rPr>
      </w:pPr>
      <w:r>
        <w:rPr>
          <w:rFonts w:hint="eastAsia"/>
          <w:sz w:val="21"/>
          <w:szCs w:val="21"/>
          <w:highlight w:val="none"/>
        </w:rPr>
        <w:t>（5）不同供应商的响应文件相互混装。</w:t>
      </w:r>
    </w:p>
    <w:p w14:paraId="43583C73">
      <w:pPr>
        <w:adjustRightInd w:val="0"/>
        <w:snapToGrid w:val="0"/>
        <w:spacing w:line="288" w:lineRule="auto"/>
        <w:rPr>
          <w:sz w:val="21"/>
          <w:szCs w:val="21"/>
        </w:rPr>
      </w:pPr>
      <w:r>
        <w:rPr>
          <w:rFonts w:hint="eastAsia"/>
          <w:sz w:val="21"/>
          <w:szCs w:val="21"/>
        </w:rPr>
        <w:br w:type="page"/>
      </w:r>
    </w:p>
    <w:p w14:paraId="696FCFD8">
      <w:pPr>
        <w:adjustRightInd w:val="0"/>
        <w:snapToGrid w:val="0"/>
        <w:spacing w:line="288" w:lineRule="auto"/>
        <w:jc w:val="center"/>
        <w:outlineLvl w:val="1"/>
        <w:rPr>
          <w:b/>
          <w:bCs/>
          <w:sz w:val="21"/>
          <w:szCs w:val="21"/>
        </w:rPr>
      </w:pPr>
      <w:r>
        <w:rPr>
          <w:rFonts w:hint="eastAsia"/>
          <w:b/>
          <w:bCs/>
          <w:sz w:val="21"/>
          <w:szCs w:val="21"/>
        </w:rPr>
        <w:t>五、响应文件开启</w:t>
      </w:r>
    </w:p>
    <w:p w14:paraId="5E45837B">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采购</w:t>
      </w:r>
      <w:r>
        <w:rPr>
          <w:rFonts w:hint="eastAsia" w:cs="仿宋_GB2312"/>
          <w:kern w:val="0"/>
          <w:sz w:val="21"/>
          <w:szCs w:val="21"/>
        </w:rPr>
        <w:t>代理</w:t>
      </w:r>
      <w:r>
        <w:rPr>
          <w:rFonts w:cs="仿宋_GB2312"/>
          <w:kern w:val="0"/>
          <w:sz w:val="21"/>
          <w:szCs w:val="21"/>
        </w:rPr>
        <w:t>机构按照磋商文件规定的时间通过电子交易平台组织开启，所有供应商均应当准时在线参加。供应商不足3家的，不得开启。</w:t>
      </w:r>
    </w:p>
    <w:p w14:paraId="512B1B06">
      <w:pPr>
        <w:autoSpaceDE w:val="0"/>
        <w:autoSpaceDN w:val="0"/>
        <w:adjustRightInd w:val="0"/>
        <w:snapToGrid w:val="0"/>
        <w:spacing w:line="288" w:lineRule="auto"/>
        <w:ind w:firstLine="422" w:firstLineChars="201"/>
        <w:rPr>
          <w:rFonts w:cs="仿宋_GB2312"/>
          <w:kern w:val="0"/>
          <w:sz w:val="21"/>
          <w:szCs w:val="21"/>
        </w:rPr>
      </w:pPr>
      <w:r>
        <w:rPr>
          <w:rFonts w:cs="仿宋_GB2312"/>
          <w:kern w:val="0"/>
          <w:sz w:val="21"/>
          <w:szCs w:val="21"/>
        </w:rPr>
        <w:t>开启时，电子交易平台按开启时间自动提取所有响应文件。</w:t>
      </w:r>
      <w:r>
        <w:rPr>
          <w:rFonts w:hint="eastAsia" w:cs="仿宋_GB2312"/>
          <w:kern w:val="0"/>
          <w:sz w:val="21"/>
          <w:szCs w:val="21"/>
        </w:rPr>
        <w:t>采购人或代理</w:t>
      </w:r>
      <w:r>
        <w:rPr>
          <w:rFonts w:cs="仿宋_GB2312"/>
          <w:kern w:val="0"/>
          <w:sz w:val="21"/>
          <w:szCs w:val="21"/>
        </w:rPr>
        <w:t>机构依托电子交易平台发起开始解密指令，供应商按照平台提示和磋商文件的规定在半小时内完成在线解密。</w:t>
      </w:r>
    </w:p>
    <w:p w14:paraId="4ABE8521">
      <w:pPr>
        <w:adjustRightInd w:val="0"/>
        <w:snapToGrid w:val="0"/>
        <w:spacing w:line="288" w:lineRule="auto"/>
        <w:ind w:firstLine="422" w:firstLineChars="200"/>
        <w:rPr>
          <w:rFonts w:cs="仿宋_GB2312"/>
          <w:b/>
          <w:sz w:val="21"/>
          <w:szCs w:val="21"/>
        </w:rPr>
      </w:pPr>
      <w:r>
        <w:rPr>
          <w:rFonts w:hint="eastAsia" w:cs="仿宋_GB2312"/>
          <w:b/>
          <w:sz w:val="21"/>
          <w:szCs w:val="21"/>
        </w:rPr>
        <w:t>响应文件未按时解密，供应商提供了备份响应文件的，以备份响应文件作为依据，否则视为响应文件撤回。响应文件已按时解密的，备份响应文件自动失效。</w:t>
      </w:r>
    </w:p>
    <w:p w14:paraId="4853123B">
      <w:pPr>
        <w:adjustRightInd w:val="0"/>
        <w:snapToGrid w:val="0"/>
        <w:spacing w:line="288" w:lineRule="auto"/>
        <w:ind w:firstLine="398" w:firstLineChars="200"/>
        <w:rPr>
          <w:rFonts w:cs="Times New Roman"/>
          <w:b/>
          <w:bCs/>
          <w:spacing w:val="-6"/>
          <w:sz w:val="21"/>
          <w:szCs w:val="21"/>
        </w:rPr>
      </w:pPr>
    </w:p>
    <w:p w14:paraId="4551C518">
      <w:pPr>
        <w:adjustRightInd w:val="0"/>
        <w:snapToGrid w:val="0"/>
        <w:spacing w:line="288" w:lineRule="auto"/>
        <w:ind w:firstLine="398" w:firstLineChars="200"/>
        <w:rPr>
          <w:rFonts w:cs="Times New Roman"/>
          <w:b/>
          <w:bCs/>
          <w:spacing w:val="-6"/>
          <w:sz w:val="21"/>
          <w:szCs w:val="21"/>
        </w:rPr>
      </w:pPr>
      <w:r>
        <w:rPr>
          <w:rFonts w:hint="eastAsia" w:cs="Times New Roman"/>
          <w:b/>
          <w:bCs/>
          <w:spacing w:val="-6"/>
          <w:sz w:val="21"/>
          <w:szCs w:val="21"/>
        </w:rPr>
        <w:t>特别说明：如遇政府采购云平台电子化开启或评审程序调整的，按调整后程序执行。</w:t>
      </w:r>
    </w:p>
    <w:p w14:paraId="7FEA0448">
      <w:pPr>
        <w:adjustRightInd w:val="0"/>
        <w:snapToGrid w:val="0"/>
        <w:spacing w:line="288" w:lineRule="auto"/>
        <w:rPr>
          <w:sz w:val="21"/>
          <w:szCs w:val="21"/>
        </w:rPr>
      </w:pPr>
      <w:r>
        <w:rPr>
          <w:rFonts w:hint="eastAsia"/>
          <w:sz w:val="21"/>
          <w:szCs w:val="21"/>
        </w:rPr>
        <w:br w:type="page"/>
      </w:r>
    </w:p>
    <w:p w14:paraId="607B1CAC">
      <w:pPr>
        <w:adjustRightInd w:val="0"/>
        <w:snapToGrid w:val="0"/>
        <w:spacing w:line="288" w:lineRule="auto"/>
        <w:jc w:val="center"/>
        <w:outlineLvl w:val="1"/>
        <w:rPr>
          <w:b/>
          <w:bCs/>
          <w:sz w:val="21"/>
          <w:szCs w:val="21"/>
        </w:rPr>
      </w:pPr>
      <w:r>
        <w:rPr>
          <w:rFonts w:hint="eastAsia"/>
          <w:b/>
          <w:bCs/>
          <w:sz w:val="21"/>
          <w:szCs w:val="21"/>
        </w:rPr>
        <w:t>六、评审程序</w:t>
      </w:r>
    </w:p>
    <w:p w14:paraId="6BBB1F53">
      <w:pPr>
        <w:adjustRightInd w:val="0"/>
        <w:snapToGrid w:val="0"/>
        <w:spacing w:line="288" w:lineRule="auto"/>
        <w:ind w:firstLine="420" w:firstLineChars="200"/>
        <w:rPr>
          <w:kern w:val="0"/>
          <w:sz w:val="21"/>
          <w:szCs w:val="21"/>
        </w:rPr>
      </w:pPr>
      <w:r>
        <w:rPr>
          <w:rFonts w:hint="eastAsia"/>
          <w:kern w:val="0"/>
          <w:sz w:val="21"/>
          <w:szCs w:val="21"/>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4D837501">
      <w:pPr>
        <w:adjustRightInd w:val="0"/>
        <w:snapToGrid w:val="0"/>
        <w:spacing w:line="288" w:lineRule="auto"/>
        <w:ind w:firstLine="420" w:firstLineChars="200"/>
        <w:rPr>
          <w:kern w:val="0"/>
          <w:sz w:val="21"/>
          <w:szCs w:val="21"/>
        </w:rPr>
      </w:pPr>
      <w:r>
        <w:rPr>
          <w:rFonts w:hint="eastAsia"/>
          <w:kern w:val="0"/>
          <w:sz w:val="21"/>
          <w:szCs w:val="21"/>
        </w:rPr>
        <w:t>磋商文件内容违反国家有关强制性规定的，磋商小组应当停止评审并向采购人或者采购代理机构说明情况。</w:t>
      </w:r>
    </w:p>
    <w:p w14:paraId="40DDF4B6">
      <w:pPr>
        <w:widowControl/>
        <w:adjustRightInd w:val="0"/>
        <w:snapToGrid w:val="0"/>
        <w:spacing w:line="288" w:lineRule="auto"/>
        <w:ind w:firstLine="424" w:firstLineChars="201"/>
        <w:jc w:val="left"/>
        <w:rPr>
          <w:rFonts w:cs="仿宋_GB2312"/>
          <w:b/>
          <w:sz w:val="21"/>
          <w:szCs w:val="21"/>
        </w:rPr>
      </w:pPr>
      <w:r>
        <w:rPr>
          <w:rFonts w:hint="eastAsia" w:cs="仿宋_GB2312"/>
          <w:b/>
          <w:sz w:val="21"/>
          <w:szCs w:val="21"/>
        </w:rPr>
        <w:t>（一）</w:t>
      </w:r>
      <w:r>
        <w:rPr>
          <w:rFonts w:cs="仿宋_GB2312"/>
          <w:b/>
          <w:sz w:val="21"/>
          <w:szCs w:val="21"/>
        </w:rPr>
        <w:t>资格审查</w:t>
      </w:r>
    </w:p>
    <w:p w14:paraId="1B7B5EB3">
      <w:pPr>
        <w:adjustRightInd w:val="0"/>
        <w:snapToGrid w:val="0"/>
        <w:spacing w:line="288" w:lineRule="auto"/>
        <w:ind w:firstLine="422" w:firstLineChars="201"/>
        <w:rPr>
          <w:rFonts w:cs="仿宋_GB2312"/>
          <w:sz w:val="21"/>
          <w:szCs w:val="21"/>
        </w:rPr>
      </w:pPr>
      <w:r>
        <w:rPr>
          <w:rFonts w:cs="Arial"/>
          <w:kern w:val="0"/>
          <w:sz w:val="21"/>
          <w:szCs w:val="21"/>
        </w:rPr>
        <w:t>开启后，</w:t>
      </w:r>
      <w:r>
        <w:rPr>
          <w:rFonts w:hint="eastAsia" w:cs="仿宋_GB2312"/>
          <w:sz w:val="21"/>
          <w:szCs w:val="21"/>
        </w:rPr>
        <w:t>磋商小组依据法律法规和磋商文件的规定，对供应商的资格条件进行审查。</w:t>
      </w:r>
    </w:p>
    <w:p w14:paraId="3CD6ADFE">
      <w:pPr>
        <w:adjustRightInd w:val="0"/>
        <w:snapToGrid w:val="0"/>
        <w:spacing w:line="288" w:lineRule="auto"/>
        <w:ind w:firstLine="422" w:firstLineChars="201"/>
        <w:rPr>
          <w:rFonts w:cs="仿宋_GB2312"/>
          <w:sz w:val="21"/>
          <w:szCs w:val="21"/>
        </w:rPr>
      </w:pPr>
      <w:r>
        <w:rPr>
          <w:rFonts w:cs="仿宋_GB2312"/>
          <w:sz w:val="21"/>
          <w:szCs w:val="21"/>
        </w:rPr>
        <w:t>对未通过资格审查的供应商，</w:t>
      </w:r>
      <w:r>
        <w:rPr>
          <w:rFonts w:hint="eastAsia" w:cs="仿宋_GB2312"/>
          <w:sz w:val="21"/>
          <w:szCs w:val="21"/>
        </w:rPr>
        <w:t>磋商小组</w:t>
      </w:r>
      <w:r>
        <w:rPr>
          <w:rFonts w:cs="仿宋_GB2312"/>
          <w:sz w:val="21"/>
          <w:szCs w:val="21"/>
        </w:rPr>
        <w:t>告知其未通过的原因。</w:t>
      </w:r>
    </w:p>
    <w:p w14:paraId="6BDB7CC5">
      <w:pPr>
        <w:adjustRightInd w:val="0"/>
        <w:snapToGrid w:val="0"/>
        <w:spacing w:line="288" w:lineRule="auto"/>
        <w:ind w:firstLine="422" w:firstLineChars="201"/>
        <w:rPr>
          <w:rFonts w:cs="仿宋_GB2312"/>
          <w:sz w:val="21"/>
          <w:szCs w:val="21"/>
        </w:rPr>
      </w:pPr>
      <w:r>
        <w:rPr>
          <w:rFonts w:cs="仿宋_GB2312"/>
          <w:sz w:val="21"/>
          <w:szCs w:val="21"/>
        </w:rPr>
        <w:t>通过资格审查的供应商不足3家的，不再评审。</w:t>
      </w:r>
    </w:p>
    <w:p w14:paraId="7ED6C477">
      <w:pPr>
        <w:adjustRightInd w:val="0"/>
        <w:snapToGrid w:val="0"/>
        <w:spacing w:line="288" w:lineRule="auto"/>
        <w:ind w:firstLine="424" w:firstLineChars="201"/>
        <w:rPr>
          <w:rFonts w:cs="仿宋_GB2312"/>
          <w:b/>
          <w:sz w:val="21"/>
          <w:szCs w:val="21"/>
        </w:rPr>
      </w:pPr>
      <w:r>
        <w:rPr>
          <w:rFonts w:hint="eastAsia" w:cs="仿宋_GB2312"/>
          <w:b/>
          <w:sz w:val="21"/>
          <w:szCs w:val="21"/>
        </w:rPr>
        <w:t>（二）</w:t>
      </w:r>
      <w:r>
        <w:rPr>
          <w:rFonts w:cs="仿宋_GB2312"/>
          <w:b/>
          <w:sz w:val="21"/>
          <w:szCs w:val="21"/>
        </w:rPr>
        <w:t>信用信息查询</w:t>
      </w:r>
    </w:p>
    <w:p w14:paraId="2AABE554">
      <w:pPr>
        <w:adjustRightInd w:val="0"/>
        <w:snapToGrid w:val="0"/>
        <w:spacing w:line="288" w:lineRule="auto"/>
        <w:ind w:firstLine="420" w:firstLineChars="200"/>
        <w:rPr>
          <w:sz w:val="21"/>
          <w:szCs w:val="21"/>
        </w:rPr>
      </w:pPr>
      <w:r>
        <w:rPr>
          <w:rFonts w:hint="eastAsia"/>
          <w:sz w:val="21"/>
          <w:szCs w:val="21"/>
        </w:rPr>
        <w:t>根据财库</w:t>
      </w:r>
      <w:r>
        <w:rPr>
          <w:sz w:val="21"/>
          <w:szCs w:val="21"/>
        </w:rPr>
        <w:t>[2016]125号《关于在政府采购活动中查询及使用信用记录有关问题的通知》要求，采购代理机构会对供应商信用记录进行查询并甄别。信用信息查询的截止时点：响应截止时间；</w:t>
      </w:r>
    </w:p>
    <w:p w14:paraId="50A8EF92">
      <w:pPr>
        <w:adjustRightInd w:val="0"/>
        <w:snapToGrid w:val="0"/>
        <w:spacing w:line="288" w:lineRule="auto"/>
        <w:ind w:firstLine="420" w:firstLineChars="200"/>
        <w:rPr>
          <w:sz w:val="21"/>
          <w:szCs w:val="21"/>
        </w:rPr>
      </w:pPr>
      <w:r>
        <w:rPr>
          <w:rFonts w:hint="eastAsia"/>
          <w:sz w:val="21"/>
          <w:szCs w:val="21"/>
        </w:rPr>
        <w:t>（</w:t>
      </w:r>
      <w:r>
        <w:rPr>
          <w:sz w:val="21"/>
          <w:szCs w:val="21"/>
        </w:rPr>
        <w:t>1</w:t>
      </w:r>
      <w:r>
        <w:rPr>
          <w:rFonts w:hint="eastAsia"/>
          <w:sz w:val="21"/>
          <w:szCs w:val="21"/>
        </w:rPr>
        <w:t>）查询渠道：“信用中国”（www.creditchina.gov.cn）、“中国政府采购网”（www.ccgp.gov.cn）；</w:t>
      </w:r>
    </w:p>
    <w:p w14:paraId="4B75B459">
      <w:pPr>
        <w:adjustRightInd w:val="0"/>
        <w:snapToGrid w:val="0"/>
        <w:spacing w:line="288" w:lineRule="auto"/>
        <w:ind w:firstLine="420" w:firstLineChars="200"/>
        <w:rPr>
          <w:sz w:val="21"/>
          <w:szCs w:val="21"/>
        </w:rPr>
      </w:pPr>
      <w:r>
        <w:rPr>
          <w:rFonts w:hint="eastAsia"/>
          <w:sz w:val="21"/>
          <w:szCs w:val="21"/>
        </w:rPr>
        <w:t>（</w:t>
      </w:r>
      <w:r>
        <w:rPr>
          <w:sz w:val="21"/>
          <w:szCs w:val="21"/>
        </w:rPr>
        <w:t>2</w:t>
      </w:r>
      <w:r>
        <w:rPr>
          <w:rFonts w:hint="eastAsia"/>
          <w:sz w:val="21"/>
          <w:szCs w:val="21"/>
        </w:rPr>
        <w:t>）信用信息查询记录和证据留存具体方式：采购代理机构经办人和监督人员将查询网页打印、签名与其他采购文件一并保存；</w:t>
      </w:r>
    </w:p>
    <w:p w14:paraId="4357C686">
      <w:pPr>
        <w:adjustRightInd w:val="0"/>
        <w:snapToGrid w:val="0"/>
        <w:spacing w:line="288" w:lineRule="auto"/>
        <w:ind w:firstLine="422" w:firstLineChars="201"/>
        <w:rPr>
          <w:bCs/>
          <w:sz w:val="21"/>
          <w:szCs w:val="21"/>
        </w:rPr>
      </w:pPr>
      <w:r>
        <w:rPr>
          <w:rFonts w:hint="eastAsia"/>
          <w:sz w:val="21"/>
          <w:szCs w:val="21"/>
        </w:rPr>
        <w:t>（</w:t>
      </w:r>
      <w:r>
        <w:rPr>
          <w:sz w:val="21"/>
          <w:szCs w:val="21"/>
        </w:rPr>
        <w:t>3</w:t>
      </w:r>
      <w:r>
        <w:rPr>
          <w:rFonts w:hint="eastAsia"/>
          <w:bCs/>
          <w:sz w:val="21"/>
          <w:szCs w:val="21"/>
        </w:rPr>
        <w:t>）信用信息的使用规则：供应商被列入失信被执行人、重大税收违法案件当事人名单、政府采购严重违法失信行为记录名单的，拒绝其参与政府采购活动。</w:t>
      </w:r>
    </w:p>
    <w:p w14:paraId="55BD4016">
      <w:pPr>
        <w:adjustRightInd w:val="0"/>
        <w:snapToGrid w:val="0"/>
        <w:spacing w:line="288" w:lineRule="auto"/>
        <w:ind w:firstLine="422" w:firstLineChars="201"/>
        <w:rPr>
          <w:kern w:val="0"/>
          <w:sz w:val="21"/>
          <w:szCs w:val="21"/>
        </w:rPr>
      </w:pPr>
      <w:r>
        <w:rPr>
          <w:rFonts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_GB2312"/>
          <w:sz w:val="21"/>
          <w:szCs w:val="21"/>
        </w:rPr>
        <w:t>。</w:t>
      </w:r>
    </w:p>
    <w:p w14:paraId="243CEBD4">
      <w:pPr>
        <w:adjustRightInd w:val="0"/>
        <w:snapToGrid w:val="0"/>
        <w:spacing w:line="288" w:lineRule="auto"/>
        <w:ind w:firstLine="426" w:firstLineChars="202"/>
        <w:rPr>
          <w:rFonts w:cs="Arial"/>
          <w:b/>
          <w:kern w:val="0"/>
          <w:sz w:val="21"/>
          <w:szCs w:val="21"/>
        </w:rPr>
      </w:pPr>
      <w:r>
        <w:rPr>
          <w:rFonts w:hint="eastAsia" w:cs="Arial"/>
          <w:b/>
          <w:kern w:val="0"/>
          <w:sz w:val="21"/>
          <w:szCs w:val="21"/>
        </w:rPr>
        <w:t>（三）</w:t>
      </w:r>
      <w:r>
        <w:rPr>
          <w:rFonts w:cs="Arial"/>
          <w:b/>
          <w:kern w:val="0"/>
          <w:sz w:val="21"/>
          <w:szCs w:val="21"/>
        </w:rPr>
        <w:t>符合性审查</w:t>
      </w:r>
    </w:p>
    <w:p w14:paraId="58830D8A">
      <w:pPr>
        <w:adjustRightInd w:val="0"/>
        <w:snapToGrid w:val="0"/>
        <w:spacing w:line="288" w:lineRule="auto"/>
        <w:ind w:firstLine="424" w:firstLineChars="202"/>
        <w:rPr>
          <w:rFonts w:cs="Arial"/>
          <w:kern w:val="0"/>
          <w:sz w:val="21"/>
          <w:szCs w:val="21"/>
        </w:rPr>
      </w:pPr>
      <w:r>
        <w:rPr>
          <w:rFonts w:cs="Arial"/>
          <w:kern w:val="0"/>
          <w:sz w:val="21"/>
          <w:szCs w:val="21"/>
        </w:rPr>
        <w:t>磋商小组对符合资格的</w:t>
      </w:r>
      <w:r>
        <w:rPr>
          <w:rFonts w:hint="eastAsia" w:cs="Arial"/>
          <w:kern w:val="0"/>
          <w:sz w:val="21"/>
          <w:szCs w:val="21"/>
        </w:rPr>
        <w:t>供应商</w:t>
      </w:r>
      <w:r>
        <w:rPr>
          <w:rFonts w:cs="Arial"/>
          <w:kern w:val="0"/>
          <w:sz w:val="21"/>
          <w:szCs w:val="21"/>
        </w:rPr>
        <w:t>的</w:t>
      </w:r>
      <w:r>
        <w:rPr>
          <w:rFonts w:hint="eastAsia" w:cs="Arial"/>
          <w:kern w:val="0"/>
          <w:sz w:val="21"/>
          <w:szCs w:val="21"/>
        </w:rPr>
        <w:t>响应</w:t>
      </w:r>
      <w:r>
        <w:rPr>
          <w:rFonts w:cs="Arial"/>
          <w:kern w:val="0"/>
          <w:sz w:val="21"/>
          <w:szCs w:val="21"/>
        </w:rPr>
        <w:t>文件进行符合性审查，以确定其是否满足磋商文件的实质性要求。</w:t>
      </w:r>
    </w:p>
    <w:p w14:paraId="1BDB056F">
      <w:pPr>
        <w:adjustRightInd w:val="0"/>
        <w:snapToGrid w:val="0"/>
        <w:spacing w:line="288" w:lineRule="auto"/>
        <w:ind w:firstLine="426" w:firstLineChars="202"/>
        <w:rPr>
          <w:rFonts w:cs="Arial"/>
          <w:b/>
          <w:bCs/>
          <w:kern w:val="0"/>
          <w:sz w:val="21"/>
          <w:szCs w:val="21"/>
        </w:rPr>
      </w:pPr>
      <w:r>
        <w:rPr>
          <w:rFonts w:hint="eastAsia" w:cs="Arial"/>
          <w:b/>
          <w:bCs/>
          <w:kern w:val="0"/>
          <w:sz w:val="21"/>
          <w:szCs w:val="21"/>
        </w:rPr>
        <w:t>（四）磋商</w:t>
      </w:r>
    </w:p>
    <w:p w14:paraId="36CF2FCA">
      <w:pPr>
        <w:adjustRightInd w:val="0"/>
        <w:snapToGrid w:val="0"/>
        <w:spacing w:line="288" w:lineRule="auto"/>
        <w:ind w:firstLine="424" w:firstLineChars="202"/>
        <w:rPr>
          <w:rFonts w:cs="Arial"/>
          <w:kern w:val="0"/>
          <w:sz w:val="21"/>
          <w:szCs w:val="21"/>
        </w:rPr>
      </w:pPr>
      <w:r>
        <w:rPr>
          <w:rFonts w:hint="eastAsia" w:cs="Arial"/>
          <w:kern w:val="0"/>
          <w:sz w:val="21"/>
          <w:szCs w:val="21"/>
        </w:rPr>
        <w:t>磋商小组所有成员应当集中与单一供应商分别进行磋商，并给予所有参加磋商的供应商平等的磋商机会。</w:t>
      </w:r>
    </w:p>
    <w:p w14:paraId="49B7C0C1">
      <w:pPr>
        <w:adjustRightInd w:val="0"/>
        <w:snapToGrid w:val="0"/>
        <w:spacing w:line="288" w:lineRule="auto"/>
        <w:ind w:firstLine="424" w:firstLineChars="202"/>
        <w:rPr>
          <w:rFonts w:cs="Arial"/>
          <w:kern w:val="0"/>
          <w:sz w:val="21"/>
          <w:szCs w:val="21"/>
        </w:rPr>
      </w:pPr>
      <w:r>
        <w:rPr>
          <w:rFonts w:hint="eastAsia" w:cs="Arial"/>
          <w:kern w:val="0"/>
          <w:sz w:val="21"/>
          <w:szCs w:val="21"/>
        </w:rPr>
        <w:t>在磋商过程中，磋商小组可以根据磋商文件和磋商情况实质性变动采购需求中的技术、服务要求以及合同草案条款，但不得变动磋商文件中的其他内容。实质性变动的内容，须经采购人代表确认。</w:t>
      </w:r>
    </w:p>
    <w:p w14:paraId="413DCB48">
      <w:pPr>
        <w:adjustRightInd w:val="0"/>
        <w:snapToGrid w:val="0"/>
        <w:spacing w:line="288" w:lineRule="auto"/>
        <w:ind w:firstLine="424" w:firstLineChars="202"/>
        <w:rPr>
          <w:rFonts w:cs="Arial"/>
          <w:color w:val="auto"/>
          <w:kern w:val="0"/>
          <w:sz w:val="21"/>
          <w:szCs w:val="21"/>
          <w:highlight w:val="none"/>
        </w:rPr>
      </w:pPr>
      <w:r>
        <w:rPr>
          <w:rFonts w:hint="eastAsia" w:cs="Arial"/>
          <w:kern w:val="0"/>
          <w:sz w:val="21"/>
          <w:szCs w:val="21"/>
        </w:rPr>
        <w:t>对磋商文件作出的实质性变动是磋商文件的有效组成部分，磋商小组</w:t>
      </w:r>
      <w:r>
        <w:rPr>
          <w:rFonts w:hint="eastAsia"/>
          <w:kern w:val="0"/>
          <w:sz w:val="21"/>
          <w:szCs w:val="21"/>
        </w:rPr>
        <w:t>通过政府采购云平台</w:t>
      </w:r>
      <w:r>
        <w:rPr>
          <w:rFonts w:hint="eastAsia" w:cs="Arial"/>
          <w:kern w:val="0"/>
          <w:sz w:val="21"/>
          <w:szCs w:val="21"/>
        </w:rPr>
        <w:t>以书面形式同时通知所有参</w:t>
      </w:r>
      <w:r>
        <w:rPr>
          <w:rFonts w:hint="eastAsia" w:cs="Arial"/>
          <w:color w:val="auto"/>
          <w:kern w:val="0"/>
          <w:sz w:val="21"/>
          <w:szCs w:val="21"/>
          <w:highlight w:val="none"/>
        </w:rPr>
        <w:t>加磋商的供应商。</w:t>
      </w:r>
    </w:p>
    <w:p w14:paraId="20C88F7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供应商应当按照磋商文件的变动情况和磋商小组的要求</w:t>
      </w:r>
      <w:r>
        <w:rPr>
          <w:rFonts w:hint="eastAsia"/>
          <w:color w:val="auto"/>
          <w:kern w:val="0"/>
          <w:sz w:val="21"/>
          <w:szCs w:val="21"/>
          <w:highlight w:val="none"/>
        </w:rPr>
        <w:t>通过政府采购云平台</w:t>
      </w:r>
      <w:r>
        <w:rPr>
          <w:rFonts w:hint="eastAsia" w:cs="Arial"/>
          <w:color w:val="auto"/>
          <w:kern w:val="0"/>
          <w:sz w:val="21"/>
          <w:szCs w:val="21"/>
          <w:highlight w:val="none"/>
        </w:rPr>
        <w:t>提交磋商记录，并由供应商代表签名或者加盖公章。</w:t>
      </w:r>
    </w:p>
    <w:p w14:paraId="67CD4FE3">
      <w:pPr>
        <w:adjustRightInd w:val="0"/>
        <w:snapToGrid w:val="0"/>
        <w:spacing w:line="288" w:lineRule="auto"/>
        <w:ind w:firstLine="420" w:firstLineChars="200"/>
        <w:rPr>
          <w:color w:val="auto"/>
          <w:kern w:val="0"/>
          <w:sz w:val="21"/>
          <w:szCs w:val="21"/>
          <w:highlight w:val="none"/>
        </w:rPr>
      </w:pPr>
      <w:r>
        <w:rPr>
          <w:rFonts w:hint="eastAsia"/>
          <w:color w:val="auto"/>
          <w:kern w:val="0"/>
          <w:sz w:val="21"/>
          <w:szCs w:val="21"/>
          <w:highlight w:val="none"/>
        </w:rPr>
        <w:t>供应商的磋商内容无法通过政府采购云平台上传的，可在规定时间内（不少于半小时）通过指定的电子邮箱（</w:t>
      </w:r>
      <w:r>
        <w:rPr>
          <w:rFonts w:hint="eastAsia"/>
          <w:color w:val="auto"/>
          <w:kern w:val="0"/>
          <w:sz w:val="21"/>
          <w:szCs w:val="21"/>
          <w:highlight w:val="none"/>
          <w:lang w:eastAsia="zh-CN"/>
        </w:rPr>
        <w:t>zb02</w:t>
      </w:r>
      <w:r>
        <w:rPr>
          <w:color w:val="auto"/>
          <w:kern w:val="0"/>
          <w:sz w:val="21"/>
          <w:szCs w:val="21"/>
          <w:highlight w:val="none"/>
        </w:rPr>
        <w:t>@qszb.net）或传真号码（0571-87666116）提交。</w:t>
      </w:r>
    </w:p>
    <w:p w14:paraId="4F5BF13F">
      <w:pPr>
        <w:adjustRightInd w:val="0"/>
        <w:snapToGrid w:val="0"/>
        <w:spacing w:line="288" w:lineRule="auto"/>
        <w:ind w:firstLine="426" w:firstLineChars="202"/>
        <w:rPr>
          <w:rFonts w:cs="Arial"/>
          <w:b/>
          <w:bCs/>
          <w:color w:val="auto"/>
          <w:kern w:val="0"/>
          <w:sz w:val="21"/>
          <w:szCs w:val="21"/>
          <w:highlight w:val="none"/>
        </w:rPr>
      </w:pPr>
      <w:r>
        <w:rPr>
          <w:rFonts w:hint="eastAsia" w:cs="Arial"/>
          <w:b/>
          <w:bCs/>
          <w:color w:val="auto"/>
          <w:kern w:val="0"/>
          <w:sz w:val="21"/>
          <w:szCs w:val="21"/>
          <w:highlight w:val="none"/>
        </w:rPr>
        <w:t>（五）最后报价</w:t>
      </w:r>
    </w:p>
    <w:p w14:paraId="287C167F">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磋商文件能够详细列明采购标的的技术、服务要求的，磋商结束后，磋商小组应当要求所有实质性响应的供应商在规定时间内提交最后报价，提交最后报价的供应商不得少于</w:t>
      </w:r>
      <w:r>
        <w:rPr>
          <w:rFonts w:cs="Arial"/>
          <w:color w:val="auto"/>
          <w:kern w:val="0"/>
          <w:sz w:val="21"/>
          <w:szCs w:val="21"/>
          <w:highlight w:val="none"/>
        </w:rPr>
        <w:t>3家。</w:t>
      </w:r>
    </w:p>
    <w:p w14:paraId="628136F8">
      <w:pPr>
        <w:adjustRightInd w:val="0"/>
        <w:snapToGrid w:val="0"/>
        <w:spacing w:line="288" w:lineRule="auto"/>
        <w:ind w:firstLine="424" w:firstLineChars="202"/>
        <w:rPr>
          <w:rFonts w:cs="Arial"/>
          <w:color w:val="auto"/>
          <w:kern w:val="0"/>
          <w:sz w:val="21"/>
          <w:szCs w:val="21"/>
          <w:highlight w:val="none"/>
        </w:rPr>
      </w:pPr>
      <w:r>
        <w:rPr>
          <w:rFonts w:hint="eastAsia" w:cs="Arial"/>
          <w:color w:val="auto"/>
          <w:kern w:val="0"/>
          <w:sz w:val="21"/>
          <w:szCs w:val="21"/>
          <w:highlight w:val="none"/>
        </w:rPr>
        <w:t>磋商文件不能详细列明采购标的的技术、服务要求，需经磋商由供应商提供最终设计方案或解决方案的，磋商结束后，磋商小组应当按照少数服从多数的原则投票推荐</w:t>
      </w:r>
      <w:r>
        <w:rPr>
          <w:rFonts w:cs="Arial"/>
          <w:color w:val="auto"/>
          <w:kern w:val="0"/>
          <w:sz w:val="21"/>
          <w:szCs w:val="21"/>
          <w:highlight w:val="none"/>
        </w:rPr>
        <w:t>3家以上供应商的设计方案或者解决方案，并要求其在规定时间内提交最后报价。</w:t>
      </w:r>
    </w:p>
    <w:p w14:paraId="5E232892">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最后报价是供应商响应文件的有效组成部分。符合《政府采购竞争性磋商采购方式管理暂行办法》（财库〔</w:t>
      </w:r>
      <w:r>
        <w:rPr>
          <w:color w:val="auto"/>
          <w:sz w:val="21"/>
          <w:szCs w:val="21"/>
          <w:highlight w:val="none"/>
        </w:rPr>
        <w:t>2014〕214号）</w:t>
      </w:r>
      <w:r>
        <w:rPr>
          <w:rFonts w:hint="eastAsia"/>
          <w:color w:val="auto"/>
          <w:sz w:val="21"/>
          <w:szCs w:val="21"/>
          <w:highlight w:val="none"/>
        </w:rPr>
        <w:t>第三条第四项情形的，提交最后报价的供应商可以为</w:t>
      </w:r>
      <w:r>
        <w:rPr>
          <w:color w:val="auto"/>
          <w:sz w:val="21"/>
          <w:szCs w:val="21"/>
          <w:highlight w:val="none"/>
        </w:rPr>
        <w:t>2家。</w:t>
      </w:r>
    </w:p>
    <w:p w14:paraId="569A1A8B">
      <w:pPr>
        <w:adjustRightInd w:val="0"/>
        <w:snapToGrid w:val="0"/>
        <w:spacing w:line="288" w:lineRule="auto"/>
        <w:ind w:firstLine="420" w:firstLineChars="200"/>
        <w:rPr>
          <w:color w:val="auto"/>
          <w:sz w:val="21"/>
          <w:szCs w:val="21"/>
          <w:highlight w:val="none"/>
        </w:rPr>
      </w:pPr>
      <w:r>
        <w:rPr>
          <w:rFonts w:hint="eastAsia"/>
          <w:color w:val="auto"/>
          <w:sz w:val="21"/>
          <w:szCs w:val="21"/>
          <w:highlight w:val="none"/>
        </w:rPr>
        <w:t>最后报价出现前后不一致的，按照下列规定修正：</w:t>
      </w:r>
    </w:p>
    <w:p w14:paraId="2DEAFC90">
      <w:pPr>
        <w:adjustRightInd w:val="0"/>
        <w:snapToGrid w:val="0"/>
        <w:spacing w:line="288" w:lineRule="auto"/>
        <w:ind w:firstLine="420" w:firstLineChars="200"/>
        <w:rPr>
          <w:sz w:val="21"/>
          <w:szCs w:val="21"/>
          <w:highlight w:val="none"/>
        </w:rPr>
      </w:pPr>
      <w:r>
        <w:rPr>
          <w:rFonts w:hint="eastAsia"/>
          <w:sz w:val="21"/>
          <w:szCs w:val="21"/>
          <w:highlight w:val="none"/>
        </w:rPr>
        <w:t>（一）最后报价内容与响应文件中相应内容不一致的，以最后报价为准；</w:t>
      </w:r>
    </w:p>
    <w:p w14:paraId="2097C33B">
      <w:pPr>
        <w:adjustRightInd w:val="0"/>
        <w:snapToGrid w:val="0"/>
        <w:spacing w:line="288" w:lineRule="auto"/>
        <w:ind w:firstLine="420" w:firstLineChars="200"/>
        <w:rPr>
          <w:sz w:val="21"/>
          <w:szCs w:val="21"/>
          <w:highlight w:val="none"/>
        </w:rPr>
      </w:pPr>
      <w:r>
        <w:rPr>
          <w:rFonts w:hint="eastAsia"/>
          <w:sz w:val="21"/>
          <w:szCs w:val="21"/>
          <w:highlight w:val="none"/>
        </w:rPr>
        <w:t>（二）大写金额和小写金额不一致的，以大写金额为准；</w:t>
      </w:r>
    </w:p>
    <w:p w14:paraId="527AE609">
      <w:pPr>
        <w:adjustRightInd w:val="0"/>
        <w:snapToGrid w:val="0"/>
        <w:spacing w:line="288" w:lineRule="auto"/>
        <w:ind w:firstLine="420" w:firstLineChars="200"/>
        <w:rPr>
          <w:sz w:val="21"/>
          <w:szCs w:val="21"/>
          <w:highlight w:val="none"/>
        </w:rPr>
      </w:pPr>
      <w:r>
        <w:rPr>
          <w:rFonts w:hint="eastAsia"/>
          <w:sz w:val="21"/>
          <w:szCs w:val="21"/>
          <w:highlight w:val="none"/>
        </w:rPr>
        <w:t>（三）单价金额小数点或者百分比有明显错位的，以最后报价的总价为准，并修改单价；</w:t>
      </w:r>
    </w:p>
    <w:p w14:paraId="7DF2E248">
      <w:pPr>
        <w:adjustRightInd w:val="0"/>
        <w:snapToGrid w:val="0"/>
        <w:spacing w:line="288" w:lineRule="auto"/>
        <w:ind w:firstLine="420" w:firstLineChars="200"/>
        <w:rPr>
          <w:sz w:val="21"/>
          <w:szCs w:val="21"/>
          <w:highlight w:val="none"/>
        </w:rPr>
      </w:pPr>
      <w:r>
        <w:rPr>
          <w:rFonts w:hint="eastAsia"/>
          <w:sz w:val="21"/>
          <w:szCs w:val="21"/>
          <w:highlight w:val="none"/>
        </w:rPr>
        <w:t>（四）总价金额与按单价汇总金额不一致的，以单价金额计算结果为准。</w:t>
      </w:r>
    </w:p>
    <w:p w14:paraId="0E0E1F91">
      <w:pPr>
        <w:adjustRightInd w:val="0"/>
        <w:snapToGrid w:val="0"/>
        <w:spacing w:line="288" w:lineRule="auto"/>
        <w:ind w:firstLine="420" w:firstLineChars="200"/>
        <w:rPr>
          <w:sz w:val="21"/>
          <w:szCs w:val="21"/>
          <w:highlight w:val="none"/>
        </w:rPr>
      </w:pPr>
      <w:r>
        <w:rPr>
          <w:rFonts w:hint="eastAsia"/>
          <w:sz w:val="21"/>
          <w:szCs w:val="21"/>
          <w:highlight w:val="none"/>
        </w:rPr>
        <w:t>同时出现两种以上不一致的，按照前款规定的顺序修正。修正后的报价经供应商电子签名（加盖公章）、法定代表人或授权代表签字确认后产生约束力，供应商不确认的，其响应无效。</w:t>
      </w:r>
    </w:p>
    <w:p w14:paraId="2E156B76">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（六）综合评分</w:t>
      </w:r>
    </w:p>
    <w:p w14:paraId="4D7CD4B0">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经磋商确定最终采购需求和提交最后报价的供应商后，由磋商小组采用</w:t>
      </w:r>
      <w:r>
        <w:rPr>
          <w:rFonts w:hint="eastAsia" w:cs="Arial"/>
          <w:b/>
          <w:bCs/>
          <w:kern w:val="0"/>
          <w:sz w:val="21"/>
          <w:szCs w:val="21"/>
          <w:highlight w:val="none"/>
        </w:rPr>
        <w:t>综合评分法</w:t>
      </w:r>
      <w:r>
        <w:rPr>
          <w:rFonts w:hint="eastAsia" w:cs="Arial"/>
          <w:kern w:val="0"/>
          <w:sz w:val="21"/>
          <w:szCs w:val="21"/>
          <w:highlight w:val="none"/>
        </w:rPr>
        <w:t>对提交最后报价的供应商的响应文件和最后报价进行综合评分。</w:t>
      </w:r>
    </w:p>
    <w:p w14:paraId="44814751">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综合评分法，是指响应文件满足磋商文件全部实质性要求且按评审因素的量化指标评审得分最高的供应商为成交候选供应商的评审方法。</w:t>
      </w:r>
    </w:p>
    <w:p w14:paraId="07E7CE8A">
      <w:pPr>
        <w:adjustRightInd w:val="0"/>
        <w:snapToGrid w:val="0"/>
        <w:spacing w:line="288" w:lineRule="auto"/>
        <w:ind w:firstLine="426" w:firstLineChars="202"/>
        <w:rPr>
          <w:rFonts w:cs="Arial"/>
          <w:b/>
          <w:kern w:val="0"/>
          <w:sz w:val="21"/>
          <w:szCs w:val="21"/>
          <w:highlight w:val="none"/>
        </w:rPr>
      </w:pPr>
      <w:r>
        <w:rPr>
          <w:rFonts w:hint="eastAsia" w:cs="Arial"/>
          <w:b/>
          <w:kern w:val="0"/>
          <w:sz w:val="21"/>
          <w:szCs w:val="21"/>
          <w:highlight w:val="none"/>
        </w:rPr>
        <w:t>（七）</w:t>
      </w:r>
      <w:r>
        <w:rPr>
          <w:rFonts w:cs="Arial"/>
          <w:b/>
          <w:kern w:val="0"/>
          <w:sz w:val="21"/>
          <w:szCs w:val="21"/>
          <w:highlight w:val="none"/>
        </w:rPr>
        <w:t>汇总商务技术得分</w:t>
      </w:r>
    </w:p>
    <w:p w14:paraId="42B41983">
      <w:pPr>
        <w:adjustRightInd w:val="0"/>
        <w:snapToGrid w:val="0"/>
        <w:spacing w:line="288" w:lineRule="auto"/>
        <w:ind w:firstLine="424" w:firstLineChars="202"/>
        <w:rPr>
          <w:rFonts w:cs="Arial"/>
          <w:kern w:val="0"/>
          <w:sz w:val="21"/>
          <w:szCs w:val="21"/>
          <w:highlight w:val="none"/>
        </w:rPr>
      </w:pPr>
      <w:r>
        <w:rPr>
          <w:rFonts w:hint="eastAsia" w:cs="Arial"/>
          <w:kern w:val="0"/>
          <w:sz w:val="21"/>
          <w:szCs w:val="21"/>
          <w:highlight w:val="none"/>
        </w:rPr>
        <w:t>磋商小组各成员独立对进入最后报价的供应商的商务和技术文件进行评价，并汇总商务技术得分情况。</w:t>
      </w:r>
    </w:p>
    <w:p w14:paraId="534F3316">
      <w:pPr>
        <w:adjustRightInd w:val="0"/>
        <w:snapToGrid w:val="0"/>
        <w:spacing w:line="288" w:lineRule="auto"/>
        <w:ind w:firstLine="424" w:firstLineChars="202"/>
        <w:rPr>
          <w:rFonts w:cs="Arial"/>
          <w:kern w:val="0"/>
          <w:sz w:val="21"/>
          <w:szCs w:val="21"/>
        </w:rPr>
      </w:pPr>
      <w:bookmarkStart w:id="45" w:name="_Hlk94088579"/>
      <w:r>
        <w:rPr>
          <w:rFonts w:hint="eastAsia" w:cs="Arial"/>
          <w:kern w:val="0"/>
          <w:sz w:val="21"/>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bookmarkEnd w:id="45"/>
    <w:p w14:paraId="2764ABCA">
      <w:pPr>
        <w:adjustRightInd w:val="0"/>
        <w:snapToGrid w:val="0"/>
        <w:spacing w:line="288" w:lineRule="auto"/>
        <w:ind w:firstLine="426" w:firstLineChars="202"/>
        <w:rPr>
          <w:rFonts w:cs="Arial"/>
          <w:b/>
          <w:color w:val="auto"/>
          <w:kern w:val="0"/>
          <w:sz w:val="21"/>
          <w:szCs w:val="21"/>
        </w:rPr>
      </w:pPr>
      <w:r>
        <w:rPr>
          <w:rFonts w:hint="eastAsia" w:cs="Arial"/>
          <w:b/>
          <w:kern w:val="0"/>
          <w:sz w:val="21"/>
          <w:szCs w:val="21"/>
        </w:rPr>
        <w:t>（八）排序与推荐</w:t>
      </w:r>
    </w:p>
    <w:p w14:paraId="00987B88">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磋商小组应当根据综合评分情况，按照评审得分由高到低顺序推荐</w:t>
      </w:r>
      <w:r>
        <w:rPr>
          <w:rFonts w:cs="Arial"/>
          <w:color w:val="auto"/>
          <w:kern w:val="0"/>
          <w:sz w:val="21"/>
          <w:szCs w:val="21"/>
        </w:rPr>
        <w:t>3名以上成交候选供应商，并编写评审报告。符合</w:t>
      </w:r>
      <w:r>
        <w:rPr>
          <w:rFonts w:hint="eastAsia" w:cs="Arial"/>
          <w:color w:val="auto"/>
          <w:kern w:val="0"/>
          <w:sz w:val="21"/>
          <w:szCs w:val="21"/>
        </w:rPr>
        <w:t>《政府采购竞争性磋商采购方式管理暂行办法》（财库〔</w:t>
      </w:r>
      <w:r>
        <w:rPr>
          <w:rFonts w:cs="Arial"/>
          <w:color w:val="auto"/>
          <w:kern w:val="0"/>
          <w:sz w:val="21"/>
          <w:szCs w:val="21"/>
        </w:rPr>
        <w:t>2014〕214号</w:t>
      </w:r>
      <w:r>
        <w:rPr>
          <w:rFonts w:hint="eastAsia" w:cs="Arial"/>
          <w:color w:val="auto"/>
          <w:kern w:val="0"/>
          <w:sz w:val="21"/>
          <w:szCs w:val="21"/>
        </w:rPr>
        <w:t>）</w:t>
      </w:r>
      <w:r>
        <w:rPr>
          <w:rFonts w:cs="Arial"/>
          <w:color w:val="auto"/>
          <w:kern w:val="0"/>
          <w:sz w:val="21"/>
          <w:szCs w:val="21"/>
        </w:rPr>
        <w:t>第二十一条第三款情形的，可以推荐2家成交候选供应商。评审得分相同的，按照最后报价由低到高的顺序推荐。评审得分且最后报价相同的，按照技术指标优劣顺序推荐。</w:t>
      </w:r>
    </w:p>
    <w:p w14:paraId="202CBEA5">
      <w:pPr>
        <w:adjustRightInd w:val="0"/>
        <w:snapToGrid w:val="0"/>
        <w:spacing w:line="288" w:lineRule="auto"/>
        <w:ind w:firstLine="426" w:firstLineChars="202"/>
        <w:rPr>
          <w:rFonts w:cs="Arial"/>
          <w:b/>
          <w:color w:val="auto"/>
          <w:kern w:val="0"/>
          <w:sz w:val="21"/>
          <w:szCs w:val="21"/>
        </w:rPr>
      </w:pPr>
      <w:r>
        <w:rPr>
          <w:rFonts w:hint="eastAsia" w:cs="Arial"/>
          <w:b/>
          <w:color w:val="auto"/>
          <w:kern w:val="0"/>
          <w:sz w:val="21"/>
          <w:szCs w:val="21"/>
        </w:rPr>
        <w:t>（九）</w:t>
      </w:r>
      <w:r>
        <w:rPr>
          <w:rFonts w:cs="Arial"/>
          <w:b/>
          <w:color w:val="auto"/>
          <w:kern w:val="0"/>
          <w:sz w:val="21"/>
          <w:szCs w:val="21"/>
        </w:rPr>
        <w:t>编写评审报告</w:t>
      </w:r>
    </w:p>
    <w:p w14:paraId="51C3906D">
      <w:pPr>
        <w:adjustRightInd w:val="0"/>
        <w:snapToGrid w:val="0"/>
        <w:spacing w:line="288" w:lineRule="auto"/>
        <w:ind w:firstLine="424" w:firstLineChars="202"/>
        <w:rPr>
          <w:rFonts w:cs="Arial"/>
          <w:color w:val="auto"/>
          <w:kern w:val="0"/>
          <w:sz w:val="21"/>
          <w:szCs w:val="21"/>
        </w:rPr>
      </w:pPr>
      <w:r>
        <w:rPr>
          <w:rFonts w:hint="eastAsia" w:cs="Arial"/>
          <w:color w:val="auto"/>
          <w:kern w:val="0"/>
          <w:sz w:val="21"/>
          <w:szCs w:val="21"/>
        </w:rPr>
        <w:t>评审报告应当由磋商小组全体人员签名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名又不书面说明其不同意见和理由的，视为同意评审报告。</w:t>
      </w:r>
    </w:p>
    <w:p w14:paraId="6DAD0CE3">
      <w:pPr>
        <w:adjustRightInd w:val="0"/>
        <w:snapToGrid w:val="0"/>
        <w:spacing w:line="288" w:lineRule="auto"/>
        <w:ind w:firstLine="426" w:firstLineChars="202"/>
        <w:rPr>
          <w:b/>
          <w:bCs/>
          <w:color w:val="auto"/>
          <w:sz w:val="21"/>
          <w:szCs w:val="21"/>
        </w:rPr>
      </w:pPr>
      <w:r>
        <w:rPr>
          <w:rFonts w:hint="eastAsia" w:cs="Arial"/>
          <w:b/>
          <w:color w:val="auto"/>
          <w:kern w:val="0"/>
          <w:sz w:val="21"/>
          <w:szCs w:val="21"/>
        </w:rPr>
        <w:t>（十）补充说明</w:t>
      </w:r>
    </w:p>
    <w:p w14:paraId="270BCCF4">
      <w:pPr>
        <w:adjustRightInd w:val="0"/>
        <w:snapToGrid w:val="0"/>
        <w:spacing w:line="288" w:lineRule="auto"/>
        <w:ind w:firstLine="420" w:firstLineChars="200"/>
        <w:rPr>
          <w:color w:val="auto"/>
          <w:sz w:val="21"/>
          <w:szCs w:val="21"/>
        </w:rPr>
      </w:pPr>
      <w:bookmarkStart w:id="46" w:name="_Hlk144907900"/>
      <w:r>
        <w:rPr>
          <w:rFonts w:hint="eastAsia"/>
          <w:color w:val="auto"/>
          <w:sz w:val="21"/>
          <w:szCs w:val="21"/>
        </w:rPr>
        <w:t>采用竞争性磋商采购方式采购的政府购买服务项目（含政府和社会资本合作项目），在采购过程中符合要求的供应商（社会资本）只有2家的，竞争性磋商采购活动可以继续进行。</w:t>
      </w:r>
    </w:p>
    <w:bookmarkEnd w:id="46"/>
    <w:p w14:paraId="2D1D18D5">
      <w:pPr>
        <w:widowControl/>
        <w:adjustRightInd w:val="0"/>
        <w:snapToGrid w:val="0"/>
        <w:spacing w:line="288" w:lineRule="auto"/>
        <w:jc w:val="left"/>
        <w:rPr>
          <w:rFonts w:cs="Times New Roman"/>
          <w:b/>
          <w:spacing w:val="-6"/>
          <w:sz w:val="21"/>
          <w:szCs w:val="21"/>
        </w:rPr>
      </w:pPr>
      <w:r>
        <w:rPr>
          <w:rFonts w:cs="Times New Roman"/>
          <w:b/>
          <w:spacing w:val="-6"/>
          <w:sz w:val="21"/>
          <w:szCs w:val="21"/>
        </w:rPr>
        <w:br w:type="page"/>
      </w:r>
    </w:p>
    <w:p w14:paraId="74FE5DA9">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七、成交与合同</w:t>
      </w:r>
    </w:p>
    <w:p w14:paraId="4B2EB3BA">
      <w:pPr>
        <w:adjustRightInd w:val="0"/>
        <w:snapToGrid w:val="0"/>
        <w:spacing w:line="288" w:lineRule="auto"/>
        <w:rPr>
          <w:b/>
          <w:bCs/>
          <w:sz w:val="21"/>
          <w:szCs w:val="21"/>
        </w:rPr>
      </w:pPr>
      <w:r>
        <w:rPr>
          <w:rFonts w:hint="eastAsia"/>
          <w:b/>
          <w:bCs/>
          <w:sz w:val="21"/>
          <w:szCs w:val="21"/>
        </w:rPr>
        <w:t>（一）成交</w:t>
      </w:r>
    </w:p>
    <w:p w14:paraId="0796D2E9">
      <w:pPr>
        <w:adjustRightInd w:val="0"/>
        <w:snapToGrid w:val="0"/>
        <w:spacing w:line="288" w:lineRule="auto"/>
        <w:ind w:firstLine="420" w:firstLineChars="200"/>
        <w:rPr>
          <w:sz w:val="21"/>
          <w:szCs w:val="21"/>
        </w:rPr>
      </w:pPr>
      <w:r>
        <w:rPr>
          <w:rFonts w:hint="eastAsia"/>
          <w:sz w:val="21"/>
          <w:szCs w:val="21"/>
        </w:rPr>
        <w:t>1.采购代理机构在评审结束后2个工作日内将评审报告送采购人确认。采购人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FEDCD48">
      <w:pPr>
        <w:adjustRightInd w:val="0"/>
        <w:snapToGrid w:val="0"/>
        <w:spacing w:line="288" w:lineRule="auto"/>
        <w:ind w:firstLine="420" w:firstLineChars="200"/>
        <w:rPr>
          <w:sz w:val="21"/>
          <w:szCs w:val="21"/>
        </w:rPr>
      </w:pPr>
      <w:r>
        <w:rPr>
          <w:rFonts w:hint="eastAsia"/>
          <w:sz w:val="21"/>
          <w:szCs w:val="21"/>
        </w:rPr>
        <w:t>2.采购代理机构在成交供应商确定后</w:t>
      </w:r>
      <w:r>
        <w:rPr>
          <w:sz w:val="21"/>
          <w:szCs w:val="21"/>
        </w:rPr>
        <w:t>2个工作日内公告成交结果，同时向成交供应商发出成交通知书，并将磋商文件随成交结果同时公告。</w:t>
      </w:r>
    </w:p>
    <w:p w14:paraId="7587FC58">
      <w:pPr>
        <w:adjustRightInd w:val="0"/>
        <w:snapToGrid w:val="0"/>
        <w:spacing w:line="288" w:lineRule="auto"/>
        <w:ind w:firstLine="420" w:firstLineChars="200"/>
        <w:rPr>
          <w:b/>
          <w:bCs/>
          <w:sz w:val="21"/>
          <w:szCs w:val="21"/>
        </w:rPr>
      </w:pPr>
      <w:r>
        <w:rPr>
          <w:rFonts w:hint="eastAsia"/>
          <w:sz w:val="21"/>
          <w:szCs w:val="21"/>
        </w:rPr>
        <w:t>3</w:t>
      </w:r>
      <w:r>
        <w:rPr>
          <w:sz w:val="21"/>
          <w:szCs w:val="21"/>
        </w:rPr>
        <w:t>.</w:t>
      </w:r>
      <w:r>
        <w:rPr>
          <w:rFonts w:hint="eastAsia"/>
          <w:sz w:val="21"/>
          <w:szCs w:val="21"/>
        </w:rPr>
        <w:t>评审结果公示媒体：浙江政府采购网（http://zfcg.czt.zj.gov.cn）。</w:t>
      </w:r>
    </w:p>
    <w:p w14:paraId="17754630">
      <w:pPr>
        <w:adjustRightInd w:val="0"/>
        <w:snapToGrid w:val="0"/>
        <w:spacing w:line="288" w:lineRule="auto"/>
        <w:jc w:val="left"/>
        <w:rPr>
          <w:b/>
          <w:bCs/>
          <w:sz w:val="21"/>
          <w:szCs w:val="21"/>
        </w:rPr>
      </w:pPr>
      <w:r>
        <w:rPr>
          <w:rFonts w:hint="eastAsia"/>
          <w:b/>
          <w:bCs/>
          <w:sz w:val="21"/>
          <w:szCs w:val="21"/>
        </w:rPr>
        <w:t>（二）合同授予</w:t>
      </w:r>
    </w:p>
    <w:p w14:paraId="1AB5EC2B">
      <w:pPr>
        <w:adjustRightInd w:val="0"/>
        <w:snapToGrid w:val="0"/>
        <w:spacing w:line="288" w:lineRule="auto"/>
        <w:ind w:firstLine="420" w:firstLineChars="200"/>
        <w:jc w:val="left"/>
        <w:rPr>
          <w:sz w:val="21"/>
          <w:szCs w:val="21"/>
        </w:rPr>
      </w:pPr>
      <w:r>
        <w:rPr>
          <w:rFonts w:hint="eastAsia"/>
          <w:sz w:val="21"/>
          <w:szCs w:val="21"/>
        </w:rPr>
        <w:t>1.采购人与成交供应商应当在成交通知书发出之日起30日内，按照采购文件确定的合同文本以及采购标的、规格型号、采购金额、采购数量、技术和服务要求等事项签订政府采购合同。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561E8AFB">
      <w:pPr>
        <w:adjustRightInd w:val="0"/>
        <w:snapToGrid w:val="0"/>
        <w:spacing w:line="288" w:lineRule="auto"/>
        <w:ind w:firstLine="420" w:firstLineChars="200"/>
        <w:jc w:val="left"/>
        <w:rPr>
          <w:sz w:val="21"/>
          <w:szCs w:val="21"/>
        </w:rPr>
      </w:pPr>
      <w:r>
        <w:rPr>
          <w:rFonts w:hint="eastAsia"/>
          <w:sz w:val="21"/>
          <w:szCs w:val="21"/>
        </w:rPr>
        <w:t>2.成交后无正当理由拒不与采购人签订政府采购合同，将被取消成交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38025E98">
      <w:pPr>
        <w:adjustRightInd w:val="0"/>
        <w:snapToGrid w:val="0"/>
        <w:spacing w:line="288" w:lineRule="auto"/>
        <w:rPr>
          <w:sz w:val="21"/>
          <w:szCs w:val="21"/>
        </w:rPr>
      </w:pPr>
    </w:p>
    <w:p w14:paraId="2B2A8A55">
      <w:pPr>
        <w:adjustRightInd w:val="0"/>
        <w:snapToGrid w:val="0"/>
        <w:spacing w:line="288" w:lineRule="auto"/>
        <w:jc w:val="center"/>
        <w:outlineLvl w:val="1"/>
        <w:rPr>
          <w:rFonts w:cs="Times New Roman"/>
          <w:b/>
          <w:spacing w:val="-6"/>
          <w:sz w:val="21"/>
          <w:szCs w:val="21"/>
        </w:rPr>
      </w:pPr>
      <w:r>
        <w:rPr>
          <w:rFonts w:hint="eastAsia" w:cs="Times New Roman"/>
          <w:b/>
          <w:spacing w:val="-6"/>
          <w:sz w:val="21"/>
          <w:szCs w:val="21"/>
        </w:rPr>
        <w:t>八、</w:t>
      </w:r>
      <w:r>
        <w:rPr>
          <w:rFonts w:cs="Times New Roman"/>
          <w:b/>
          <w:spacing w:val="-6"/>
          <w:sz w:val="21"/>
          <w:szCs w:val="21"/>
        </w:rPr>
        <w:t>验</w:t>
      </w:r>
      <w:r>
        <w:rPr>
          <w:rFonts w:hint="eastAsia" w:cs="Times New Roman"/>
          <w:b/>
          <w:spacing w:val="-6"/>
          <w:sz w:val="21"/>
          <w:szCs w:val="21"/>
        </w:rPr>
        <w:t xml:space="preserve"> </w:t>
      </w:r>
      <w:r>
        <w:rPr>
          <w:rFonts w:cs="Times New Roman"/>
          <w:b/>
          <w:spacing w:val="-6"/>
          <w:sz w:val="21"/>
          <w:szCs w:val="21"/>
        </w:rPr>
        <w:t xml:space="preserve"> 收</w:t>
      </w:r>
    </w:p>
    <w:p w14:paraId="55BB0C6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14:paraId="410072F8">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采购人可以邀请参加本项目的其他供应商或者第三方机构参与验收。参与验收的供应商或者第三方机构的意见作为</w:t>
      </w:r>
      <w:r>
        <w:rPr>
          <w:rFonts w:hint="eastAsia" w:cs="Helvetica"/>
          <w:kern w:val="0"/>
          <w:sz w:val="21"/>
          <w:szCs w:val="21"/>
        </w:rPr>
        <w:t>验收书的参考资料一并存档。</w:t>
      </w:r>
    </w:p>
    <w:p w14:paraId="309BBEF3">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AD05EE">
      <w:pPr>
        <w:tabs>
          <w:tab w:val="left" w:pos="0"/>
        </w:tabs>
        <w:adjustRightInd w:val="0"/>
        <w:snapToGrid w:val="0"/>
        <w:spacing w:line="288" w:lineRule="auto"/>
        <w:ind w:firstLine="422" w:firstLineChars="201"/>
        <w:rPr>
          <w:rFonts w:cs="Helvetica"/>
          <w:kern w:val="0"/>
          <w:sz w:val="21"/>
          <w:szCs w:val="21"/>
        </w:rPr>
      </w:pPr>
      <w:r>
        <w:rPr>
          <w:rFonts w:cs="Helvetica"/>
          <w:kern w:val="0"/>
          <w:sz w:val="21"/>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489C9C0">
      <w:pPr>
        <w:adjustRightInd w:val="0"/>
        <w:snapToGrid w:val="0"/>
        <w:spacing w:line="288" w:lineRule="auto"/>
        <w:rPr>
          <w:sz w:val="21"/>
          <w:szCs w:val="21"/>
        </w:rPr>
      </w:pPr>
    </w:p>
    <w:p w14:paraId="324AF1A1">
      <w:pPr>
        <w:adjustRightInd w:val="0"/>
        <w:snapToGrid w:val="0"/>
        <w:spacing w:line="288" w:lineRule="auto"/>
        <w:jc w:val="center"/>
        <w:outlineLvl w:val="1"/>
        <w:rPr>
          <w:b/>
          <w:bCs/>
          <w:sz w:val="21"/>
          <w:szCs w:val="21"/>
        </w:rPr>
      </w:pPr>
      <w:r>
        <w:rPr>
          <w:rFonts w:hint="eastAsia"/>
          <w:b/>
          <w:bCs/>
          <w:sz w:val="21"/>
          <w:szCs w:val="21"/>
        </w:rPr>
        <w:t>九、可中止电子交易活动的情形</w:t>
      </w:r>
    </w:p>
    <w:p w14:paraId="7555B6DB">
      <w:pPr>
        <w:adjustRightInd w:val="0"/>
        <w:snapToGrid w:val="0"/>
        <w:spacing w:line="288" w:lineRule="auto"/>
        <w:ind w:firstLine="420" w:firstLineChars="200"/>
        <w:rPr>
          <w:sz w:val="21"/>
          <w:szCs w:val="21"/>
        </w:rPr>
      </w:pPr>
      <w:r>
        <w:rPr>
          <w:rFonts w:hint="eastAsia"/>
          <w:sz w:val="21"/>
          <w:szCs w:val="21"/>
        </w:rPr>
        <w:t>采购过程中出现以下情形，导致电子交易平台无法正常运行，或者无法保证电子交易的公平、公正和安全时，采购代理机构可中止电子交易活动：</w:t>
      </w:r>
    </w:p>
    <w:p w14:paraId="7D5C7CF6">
      <w:pPr>
        <w:adjustRightInd w:val="0"/>
        <w:snapToGrid w:val="0"/>
        <w:spacing w:line="288" w:lineRule="auto"/>
        <w:ind w:firstLine="420" w:firstLineChars="200"/>
        <w:rPr>
          <w:sz w:val="21"/>
          <w:szCs w:val="21"/>
        </w:rPr>
      </w:pPr>
      <w:r>
        <w:rPr>
          <w:rFonts w:hint="eastAsia"/>
          <w:sz w:val="21"/>
          <w:szCs w:val="21"/>
        </w:rPr>
        <w:t>1.电子交易平台发生故障而无法登录访问的；</w:t>
      </w:r>
    </w:p>
    <w:p w14:paraId="16AD1988">
      <w:pPr>
        <w:adjustRightInd w:val="0"/>
        <w:snapToGrid w:val="0"/>
        <w:spacing w:line="288" w:lineRule="auto"/>
        <w:ind w:firstLine="420" w:firstLineChars="200"/>
        <w:rPr>
          <w:sz w:val="21"/>
          <w:szCs w:val="21"/>
        </w:rPr>
      </w:pPr>
      <w:r>
        <w:rPr>
          <w:rFonts w:hint="eastAsia"/>
          <w:sz w:val="21"/>
          <w:szCs w:val="21"/>
        </w:rPr>
        <w:t>2.电子交易平台应用或数据库出现错误，不能进行正常操作的；</w:t>
      </w:r>
    </w:p>
    <w:p w14:paraId="1964A622">
      <w:pPr>
        <w:adjustRightInd w:val="0"/>
        <w:snapToGrid w:val="0"/>
        <w:spacing w:line="288" w:lineRule="auto"/>
        <w:ind w:firstLine="420" w:firstLineChars="200"/>
        <w:rPr>
          <w:sz w:val="21"/>
          <w:szCs w:val="21"/>
        </w:rPr>
      </w:pPr>
      <w:r>
        <w:rPr>
          <w:rFonts w:hint="eastAsia"/>
          <w:sz w:val="21"/>
          <w:szCs w:val="21"/>
        </w:rPr>
        <w:t>3.电子交易平台发现严重安全漏洞，有潜在泄密危险的；</w:t>
      </w:r>
    </w:p>
    <w:p w14:paraId="624173F2">
      <w:pPr>
        <w:adjustRightInd w:val="0"/>
        <w:snapToGrid w:val="0"/>
        <w:spacing w:line="288" w:lineRule="auto"/>
        <w:ind w:firstLine="420" w:firstLineChars="200"/>
        <w:rPr>
          <w:sz w:val="21"/>
          <w:szCs w:val="21"/>
        </w:rPr>
      </w:pPr>
      <w:r>
        <w:rPr>
          <w:rFonts w:hint="eastAsia"/>
          <w:sz w:val="21"/>
          <w:szCs w:val="21"/>
        </w:rPr>
        <w:t>4.病毒发作导致不能进行正常操作的；</w:t>
      </w:r>
    </w:p>
    <w:p w14:paraId="4AF68FA2">
      <w:pPr>
        <w:adjustRightInd w:val="0"/>
        <w:snapToGrid w:val="0"/>
        <w:spacing w:line="288" w:lineRule="auto"/>
        <w:ind w:firstLine="420" w:firstLineChars="200"/>
        <w:rPr>
          <w:sz w:val="21"/>
          <w:szCs w:val="21"/>
        </w:rPr>
      </w:pPr>
      <w:r>
        <w:rPr>
          <w:rFonts w:hint="eastAsia"/>
          <w:sz w:val="21"/>
          <w:szCs w:val="21"/>
        </w:rPr>
        <w:t>5.其他无法保证电子交易的公平、公正和安全的情况。</w:t>
      </w:r>
    </w:p>
    <w:p w14:paraId="09C8C7F7">
      <w:pPr>
        <w:adjustRightInd w:val="0"/>
        <w:snapToGrid w:val="0"/>
        <w:spacing w:line="288" w:lineRule="auto"/>
        <w:ind w:firstLine="420" w:firstLineChars="200"/>
        <w:rPr>
          <w:sz w:val="21"/>
          <w:szCs w:val="21"/>
        </w:rPr>
      </w:pPr>
      <w:r>
        <w:rPr>
          <w:rFonts w:hint="eastAsia"/>
          <w:sz w:val="21"/>
          <w:szCs w:val="21"/>
        </w:rPr>
        <w:t>出现前款规定情形，不影响采购公平、公正性的，采购代理机构可以待上述情形消除后继续组织电子交易活动；影响或可能影响采购公平、公正性的，应当重新采购。</w:t>
      </w:r>
      <w:r>
        <w:rPr>
          <w:rFonts w:hint="eastAsia"/>
          <w:sz w:val="21"/>
          <w:szCs w:val="21"/>
        </w:rPr>
        <w:br w:type="page"/>
      </w:r>
    </w:p>
    <w:p w14:paraId="44156D9F">
      <w:pPr>
        <w:adjustRightInd w:val="0"/>
        <w:snapToGrid w:val="0"/>
        <w:spacing w:line="288" w:lineRule="auto"/>
        <w:jc w:val="center"/>
        <w:outlineLvl w:val="0"/>
        <w:rPr>
          <w:b/>
          <w:bCs/>
          <w:sz w:val="32"/>
          <w:szCs w:val="32"/>
        </w:rPr>
      </w:pPr>
      <w:r>
        <w:rPr>
          <w:rFonts w:hint="eastAsia"/>
          <w:b/>
          <w:bCs/>
          <w:sz w:val="32"/>
          <w:szCs w:val="32"/>
        </w:rPr>
        <w:t>第四章  评审方法和评审标准</w:t>
      </w:r>
    </w:p>
    <w:p w14:paraId="06722A57">
      <w:pPr>
        <w:adjustRightInd w:val="0"/>
        <w:snapToGrid w:val="0"/>
        <w:spacing w:line="288" w:lineRule="auto"/>
        <w:rPr>
          <w:b/>
          <w:bCs/>
          <w:sz w:val="21"/>
          <w:szCs w:val="21"/>
        </w:rPr>
      </w:pPr>
      <w:r>
        <w:rPr>
          <w:rFonts w:hint="eastAsia"/>
          <w:b/>
          <w:bCs/>
          <w:sz w:val="21"/>
          <w:szCs w:val="21"/>
        </w:rPr>
        <w:t>一、评审方法</w:t>
      </w:r>
    </w:p>
    <w:p w14:paraId="36B88E97">
      <w:pPr>
        <w:adjustRightInd w:val="0"/>
        <w:snapToGrid w:val="0"/>
        <w:spacing w:line="288" w:lineRule="auto"/>
        <w:ind w:firstLine="420" w:firstLineChars="200"/>
        <w:rPr>
          <w:sz w:val="21"/>
          <w:szCs w:val="21"/>
        </w:rPr>
      </w:pPr>
      <w:r>
        <w:rPr>
          <w:rFonts w:hint="eastAsia"/>
          <w:sz w:val="21"/>
          <w:szCs w:val="21"/>
        </w:rPr>
        <w:t>本次评审采用综合评分法，总分为100分。评分过程中采用四舍五入法，并保留小数2位。</w:t>
      </w:r>
    </w:p>
    <w:p w14:paraId="68D3B815">
      <w:pPr>
        <w:adjustRightInd w:val="0"/>
        <w:snapToGrid w:val="0"/>
        <w:spacing w:line="288" w:lineRule="auto"/>
        <w:ind w:firstLine="420" w:firstLineChars="200"/>
        <w:rPr>
          <w:sz w:val="21"/>
          <w:szCs w:val="21"/>
        </w:rPr>
      </w:pPr>
      <w:r>
        <w:rPr>
          <w:rFonts w:hint="eastAsia"/>
          <w:sz w:val="21"/>
          <w:szCs w:val="21"/>
        </w:rPr>
        <w:t>供应商评审综合得分=商务分+技术分+价格分</w:t>
      </w:r>
    </w:p>
    <w:p w14:paraId="07A66979">
      <w:pPr>
        <w:adjustRightInd w:val="0"/>
        <w:snapToGrid w:val="0"/>
        <w:spacing w:line="288" w:lineRule="auto"/>
        <w:ind w:firstLine="420" w:firstLineChars="200"/>
        <w:rPr>
          <w:sz w:val="21"/>
          <w:szCs w:val="21"/>
        </w:rPr>
      </w:pPr>
      <w:r>
        <w:rPr>
          <w:rFonts w:hint="eastAsia"/>
          <w:sz w:val="21"/>
          <w:szCs w:val="21"/>
        </w:rPr>
        <w:t>商务分、技术分按照磋商小组成员的独立评分结果的算术平均分计算，计算公式为：商务分、技术分=（磋商小组所有成员评分合计数）/（磋商小组组成人员数）。项目评审过程中，不得去掉最后报价中的最高报价和最低报价。</w:t>
      </w:r>
    </w:p>
    <w:p w14:paraId="62D0E017">
      <w:pPr>
        <w:adjustRightInd w:val="0"/>
        <w:snapToGrid w:val="0"/>
        <w:spacing w:line="288" w:lineRule="auto"/>
        <w:rPr>
          <w:b/>
          <w:bCs/>
          <w:sz w:val="21"/>
          <w:szCs w:val="21"/>
        </w:rPr>
      </w:pPr>
      <w:r>
        <w:rPr>
          <w:rFonts w:hint="eastAsia"/>
          <w:b/>
          <w:bCs/>
          <w:sz w:val="21"/>
          <w:szCs w:val="21"/>
        </w:rPr>
        <w:t>二、评审标准</w:t>
      </w:r>
    </w:p>
    <w:tbl>
      <w:tblPr>
        <w:tblStyle w:val="15"/>
        <w:tblW w:w="949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8"/>
        <w:gridCol w:w="685"/>
        <w:gridCol w:w="7165"/>
      </w:tblGrid>
      <w:tr w14:paraId="57C10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31A04DAE">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评审因素</w:t>
            </w:r>
          </w:p>
        </w:tc>
        <w:tc>
          <w:tcPr>
            <w:tcW w:w="685" w:type="dxa"/>
            <w:vAlign w:val="center"/>
          </w:tcPr>
          <w:p w14:paraId="3ABC4653">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分值</w:t>
            </w:r>
          </w:p>
        </w:tc>
        <w:tc>
          <w:tcPr>
            <w:tcW w:w="7165" w:type="dxa"/>
            <w:vAlign w:val="center"/>
          </w:tcPr>
          <w:p w14:paraId="359215D7">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评分标准</w:t>
            </w:r>
          </w:p>
        </w:tc>
      </w:tr>
      <w:tr w14:paraId="2AB7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4AFA6B1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价格分（</w:t>
            </w:r>
            <w:r>
              <w:rPr>
                <w:rFonts w:hint="eastAsia" w:cs="宋体"/>
                <w:b/>
                <w:bCs/>
                <w:kern w:val="0"/>
                <w:sz w:val="21"/>
                <w:szCs w:val="21"/>
                <w:lang w:val="en-US" w:eastAsia="zh-CN"/>
              </w:rPr>
              <w:t>2</w:t>
            </w:r>
            <w:r>
              <w:rPr>
                <w:rFonts w:hint="eastAsia" w:ascii="宋体" w:hAnsi="宋体" w:eastAsia="宋体" w:cs="宋体"/>
                <w:b/>
                <w:bCs/>
                <w:kern w:val="0"/>
                <w:sz w:val="21"/>
                <w:szCs w:val="21"/>
              </w:rPr>
              <w:t>0）</w:t>
            </w:r>
          </w:p>
        </w:tc>
      </w:tr>
      <w:tr w14:paraId="010FB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320E0A15">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最后磋商报价</w:t>
            </w:r>
          </w:p>
        </w:tc>
        <w:tc>
          <w:tcPr>
            <w:tcW w:w="685" w:type="dxa"/>
            <w:vAlign w:val="center"/>
          </w:tcPr>
          <w:p w14:paraId="453841EE">
            <w:pPr>
              <w:adjustRightInd w:val="0"/>
              <w:snapToGrid w:val="0"/>
              <w:spacing w:line="288" w:lineRule="auto"/>
              <w:jc w:val="center"/>
              <w:rPr>
                <w:rFonts w:hint="eastAsia" w:ascii="宋体" w:hAnsi="宋体" w:eastAsia="宋体" w:cs="宋体"/>
                <w:b/>
                <w:bCs/>
                <w:kern w:val="0"/>
                <w:sz w:val="21"/>
                <w:szCs w:val="21"/>
              </w:rPr>
            </w:pPr>
            <w:r>
              <w:rPr>
                <w:rFonts w:hint="eastAsia" w:cs="宋体"/>
                <w:b/>
                <w:bCs/>
                <w:kern w:val="0"/>
                <w:sz w:val="21"/>
                <w:szCs w:val="21"/>
                <w:lang w:val="en-US" w:eastAsia="zh-CN"/>
              </w:rPr>
              <w:t>2</w:t>
            </w:r>
            <w:r>
              <w:rPr>
                <w:rFonts w:hint="eastAsia" w:ascii="宋体" w:hAnsi="宋体" w:eastAsia="宋体" w:cs="宋体"/>
                <w:b/>
                <w:bCs/>
                <w:kern w:val="0"/>
                <w:sz w:val="21"/>
                <w:szCs w:val="21"/>
              </w:rPr>
              <w:t>0</w:t>
            </w:r>
          </w:p>
        </w:tc>
        <w:tc>
          <w:tcPr>
            <w:tcW w:w="7165" w:type="dxa"/>
            <w:vAlign w:val="center"/>
          </w:tcPr>
          <w:p w14:paraId="259B99D3">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价格分统一采用低价优先法计算，即满足磋商文件要求且最后报价最低的供应商的价格为磋商基准价，其价格分为满分。其他供应商的价格分统一按照下列公式计算：</w:t>
            </w:r>
          </w:p>
          <w:p w14:paraId="24A28B91">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磋商报价得分=（磋商基准价/最后磋商报价）×</w:t>
            </w:r>
            <w:r>
              <w:rPr>
                <w:rFonts w:hint="eastAsia" w:cs="宋体"/>
                <w:kern w:val="0"/>
                <w:sz w:val="21"/>
                <w:szCs w:val="21"/>
                <w:lang w:val="en-US" w:eastAsia="zh-CN"/>
              </w:rPr>
              <w:t>2</w:t>
            </w:r>
            <w:r>
              <w:rPr>
                <w:rFonts w:hint="eastAsia" w:ascii="宋体" w:hAnsi="宋体" w:eastAsia="宋体" w:cs="宋体"/>
                <w:kern w:val="0"/>
                <w:sz w:val="21"/>
                <w:szCs w:val="21"/>
              </w:rPr>
              <w:t>0%×100</w:t>
            </w:r>
          </w:p>
        </w:tc>
      </w:tr>
      <w:tr w14:paraId="73D16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18D39425">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商务分（</w:t>
            </w:r>
            <w:r>
              <w:rPr>
                <w:rFonts w:hint="eastAsia" w:cs="宋体"/>
                <w:b/>
                <w:bCs/>
                <w:kern w:val="0"/>
                <w:sz w:val="21"/>
                <w:szCs w:val="21"/>
                <w:lang w:val="en-US" w:eastAsia="zh-CN"/>
              </w:rPr>
              <w:t>2</w:t>
            </w:r>
            <w:r>
              <w:rPr>
                <w:rFonts w:hint="eastAsia" w:ascii="宋体" w:hAnsi="宋体" w:eastAsia="宋体" w:cs="宋体"/>
                <w:b/>
                <w:bCs/>
                <w:kern w:val="0"/>
                <w:sz w:val="21"/>
                <w:szCs w:val="21"/>
              </w:rPr>
              <w:t>）</w:t>
            </w:r>
          </w:p>
        </w:tc>
      </w:tr>
      <w:tr w14:paraId="0D97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3CCED98A">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业绩</w:t>
            </w:r>
          </w:p>
        </w:tc>
        <w:tc>
          <w:tcPr>
            <w:tcW w:w="685" w:type="dxa"/>
            <w:vAlign w:val="center"/>
          </w:tcPr>
          <w:p w14:paraId="3E1534FF">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2</w:t>
            </w:r>
          </w:p>
        </w:tc>
        <w:tc>
          <w:tcPr>
            <w:tcW w:w="7165" w:type="dxa"/>
            <w:vAlign w:val="center"/>
          </w:tcPr>
          <w:p w14:paraId="4598ABF8">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14:paraId="71AEEECC">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供应商自20</w:t>
            </w:r>
            <w:r>
              <w:rPr>
                <w:rFonts w:hint="eastAsia" w:ascii="宋体" w:hAnsi="宋体" w:eastAsia="宋体" w:cs="宋体"/>
                <w:kern w:val="0"/>
                <w:sz w:val="21"/>
                <w:szCs w:val="21"/>
                <w:lang w:val="en-US" w:eastAsia="zh-CN"/>
              </w:rPr>
              <w:t>2</w:t>
            </w:r>
            <w:r>
              <w:rPr>
                <w:rFonts w:hint="eastAsia" w:cs="宋体"/>
                <w:kern w:val="0"/>
                <w:sz w:val="21"/>
                <w:szCs w:val="21"/>
                <w:lang w:val="en-US" w:eastAsia="zh-CN"/>
              </w:rPr>
              <w:t>3</w:t>
            </w:r>
            <w:r>
              <w:rPr>
                <w:rFonts w:hint="eastAsia" w:ascii="宋体" w:hAnsi="宋体" w:eastAsia="宋体" w:cs="宋体"/>
                <w:kern w:val="0"/>
                <w:sz w:val="21"/>
                <w:szCs w:val="21"/>
              </w:rPr>
              <w:t>年1月1日以来（以合同签订时间为准）同类合同业绩（以提供的合同扫描件为准）：每提供1份合同业绩得</w:t>
            </w:r>
            <w:r>
              <w:rPr>
                <w:rFonts w:hint="eastAsia" w:cs="宋体"/>
                <w:kern w:val="0"/>
                <w:sz w:val="21"/>
                <w:szCs w:val="21"/>
                <w:lang w:val="en-US" w:eastAsia="zh-CN"/>
              </w:rPr>
              <w:t>1</w:t>
            </w:r>
            <w:r>
              <w:rPr>
                <w:rFonts w:hint="eastAsia" w:ascii="宋体" w:hAnsi="宋体" w:eastAsia="宋体" w:cs="宋体"/>
                <w:kern w:val="0"/>
                <w:sz w:val="21"/>
                <w:szCs w:val="21"/>
              </w:rPr>
              <w:t>分，最高得</w:t>
            </w:r>
            <w:r>
              <w:rPr>
                <w:rFonts w:hint="eastAsia" w:cs="宋体"/>
                <w:kern w:val="0"/>
                <w:sz w:val="21"/>
                <w:szCs w:val="21"/>
                <w:lang w:val="en-US" w:eastAsia="zh-CN"/>
              </w:rPr>
              <w:t>2</w:t>
            </w:r>
            <w:r>
              <w:rPr>
                <w:rFonts w:hint="eastAsia" w:ascii="宋体" w:hAnsi="宋体" w:eastAsia="宋体" w:cs="宋体"/>
                <w:kern w:val="0"/>
                <w:sz w:val="21"/>
                <w:szCs w:val="21"/>
              </w:rPr>
              <w:t>分。</w:t>
            </w:r>
          </w:p>
        </w:tc>
      </w:tr>
      <w:tr w14:paraId="36F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498" w:type="dxa"/>
            <w:gridSpan w:val="3"/>
            <w:vAlign w:val="center"/>
          </w:tcPr>
          <w:p w14:paraId="6DE791D7">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b/>
                <w:bCs/>
                <w:kern w:val="0"/>
                <w:sz w:val="21"/>
                <w:szCs w:val="21"/>
              </w:rPr>
              <w:t>技术分（</w:t>
            </w:r>
            <w:r>
              <w:rPr>
                <w:rFonts w:hint="eastAsia" w:cs="宋体"/>
                <w:b/>
                <w:bCs/>
                <w:kern w:val="0"/>
                <w:sz w:val="21"/>
                <w:szCs w:val="21"/>
                <w:lang w:val="en-US" w:eastAsia="zh-CN"/>
              </w:rPr>
              <w:t>78</w:t>
            </w:r>
            <w:r>
              <w:rPr>
                <w:rFonts w:hint="eastAsia" w:ascii="宋体" w:hAnsi="宋体" w:eastAsia="宋体" w:cs="宋体"/>
                <w:b/>
                <w:bCs/>
                <w:kern w:val="0"/>
                <w:sz w:val="21"/>
                <w:szCs w:val="21"/>
              </w:rPr>
              <w:t>）</w:t>
            </w:r>
          </w:p>
        </w:tc>
      </w:tr>
      <w:tr w14:paraId="39C4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28E7A12D">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响应程度</w:t>
            </w:r>
          </w:p>
        </w:tc>
        <w:tc>
          <w:tcPr>
            <w:tcW w:w="685" w:type="dxa"/>
            <w:vAlign w:val="center"/>
          </w:tcPr>
          <w:p w14:paraId="7872F64C">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2</w:t>
            </w:r>
            <w:r>
              <w:rPr>
                <w:rFonts w:hint="eastAsia" w:cs="宋体"/>
                <w:b/>
                <w:bCs/>
                <w:kern w:val="0"/>
                <w:sz w:val="21"/>
                <w:szCs w:val="21"/>
                <w:lang w:val="en-US" w:eastAsia="zh-CN"/>
              </w:rPr>
              <w:t>0</w:t>
            </w:r>
          </w:p>
        </w:tc>
        <w:tc>
          <w:tcPr>
            <w:tcW w:w="7165" w:type="dxa"/>
            <w:vAlign w:val="center"/>
          </w:tcPr>
          <w:p w14:paraId="506C486B">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【客观分】</w:t>
            </w:r>
          </w:p>
          <w:p w14:paraId="4231140E">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不符合（负偏离</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要求中标注“▲”条款（不可偏离）的响应文件无效，满足或明显优于磋商文件明确的全部</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条款要求的该项得满分；</w:t>
            </w:r>
          </w:p>
          <w:p w14:paraId="5D1B3CD6">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条款低于</w:t>
            </w:r>
            <w:r>
              <w:rPr>
                <w:rFonts w:hint="eastAsia" w:ascii="宋体" w:hAnsi="宋体" w:eastAsia="宋体" w:cs="宋体"/>
                <w:kern w:val="0"/>
                <w:sz w:val="21"/>
                <w:szCs w:val="21"/>
                <w:lang w:val="en-US" w:eastAsia="zh-CN"/>
              </w:rPr>
              <w:t>服务</w:t>
            </w:r>
            <w:r>
              <w:rPr>
                <w:rFonts w:hint="eastAsia" w:ascii="宋体" w:hAnsi="宋体" w:eastAsia="宋体" w:cs="宋体"/>
                <w:kern w:val="0"/>
                <w:sz w:val="21"/>
                <w:szCs w:val="21"/>
              </w:rPr>
              <w:t>要求（负偏离）的每项扣</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rPr>
              <w:t>分；</w:t>
            </w:r>
          </w:p>
          <w:p w14:paraId="519A7DC0">
            <w:pPr>
              <w:adjustRightInd w:val="0"/>
              <w:snapToGrid w:val="0"/>
              <w:spacing w:line="288" w:lineRule="auto"/>
              <w:rPr>
                <w:rFonts w:hint="eastAsia" w:ascii="宋体" w:hAnsi="宋体" w:eastAsia="宋体" w:cs="宋体"/>
                <w:kern w:val="0"/>
                <w:sz w:val="21"/>
                <w:szCs w:val="21"/>
              </w:rPr>
            </w:pPr>
            <w:r>
              <w:rPr>
                <w:rFonts w:hint="eastAsia" w:ascii="宋体" w:hAnsi="宋体" w:eastAsia="宋体" w:cs="宋体"/>
                <w:kern w:val="0"/>
                <w:sz w:val="21"/>
                <w:szCs w:val="21"/>
              </w:rPr>
              <w:t>负偏离</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项及以上的，视为采购人不能接受的附加条件。</w:t>
            </w:r>
          </w:p>
        </w:tc>
      </w:tr>
      <w:tr w14:paraId="7967C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restart"/>
            <w:vAlign w:val="center"/>
          </w:tcPr>
          <w:p w14:paraId="61F2D787">
            <w:pPr>
              <w:widowControl/>
              <w:snapToGrid w:val="0"/>
              <w:spacing w:line="288" w:lineRule="auto"/>
              <w:jc w:val="center"/>
              <w:textAlignment w:val="bottom"/>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实施方案</w:t>
            </w:r>
          </w:p>
        </w:tc>
        <w:tc>
          <w:tcPr>
            <w:tcW w:w="685" w:type="dxa"/>
            <w:vAlign w:val="center"/>
          </w:tcPr>
          <w:p w14:paraId="25D52B15">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4</w:t>
            </w:r>
          </w:p>
        </w:tc>
        <w:tc>
          <w:tcPr>
            <w:tcW w:w="7165" w:type="dxa"/>
            <w:shd w:val="clear" w:color="auto" w:fill="auto"/>
            <w:vAlign w:val="bottom"/>
          </w:tcPr>
          <w:p w14:paraId="0D63D1B6">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主观分】</w:t>
            </w:r>
          </w:p>
          <w:p w14:paraId="078C9289">
            <w:pPr>
              <w:adjustRightInd w:val="0"/>
              <w:snapToGrid w:val="0"/>
              <w:spacing w:line="288" w:lineRule="auto"/>
              <w:rPr>
                <w:rFonts w:hint="default" w:ascii="宋体" w:hAnsi="宋体" w:eastAsia="宋体" w:cs="宋体"/>
                <w:kern w:val="0"/>
                <w:sz w:val="21"/>
                <w:szCs w:val="21"/>
                <w:lang w:val="en-US" w:eastAsia="zh-CN"/>
              </w:rPr>
            </w:pPr>
            <w:r>
              <w:rPr>
                <w:rFonts w:hint="eastAsia" w:cs="宋体"/>
                <w:kern w:val="0"/>
                <w:sz w:val="21"/>
                <w:szCs w:val="21"/>
                <w:lang w:val="en-US" w:eastAsia="zh-CN"/>
              </w:rPr>
              <w:t>供应商</w:t>
            </w:r>
            <w:r>
              <w:rPr>
                <w:rFonts w:hint="eastAsia" w:ascii="宋体" w:hAnsi="宋体" w:eastAsia="宋体" w:cs="宋体"/>
                <w:kern w:val="0"/>
                <w:sz w:val="21"/>
                <w:szCs w:val="21"/>
              </w:rPr>
              <w:t>针对本项目提供定期巡检制度和设备运行情况报告制度，定期出具巡检和设备运行情况报告，根据各项制度对采购项目的针对性和采购需求的契合度。</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评分范围：4,3,2,1,0）</w:t>
            </w:r>
          </w:p>
        </w:tc>
      </w:tr>
      <w:tr w14:paraId="4EF9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218F9EA5">
            <w:pPr>
              <w:adjustRightInd w:val="0"/>
              <w:snapToGrid w:val="0"/>
              <w:spacing w:line="288" w:lineRule="auto"/>
              <w:jc w:val="center"/>
              <w:rPr>
                <w:rFonts w:hint="eastAsia" w:ascii="宋体" w:hAnsi="宋体" w:eastAsia="宋体" w:cs="宋体"/>
                <w:b/>
                <w:bCs/>
                <w:kern w:val="0"/>
                <w:sz w:val="21"/>
                <w:szCs w:val="21"/>
              </w:rPr>
            </w:pPr>
          </w:p>
        </w:tc>
        <w:tc>
          <w:tcPr>
            <w:tcW w:w="685" w:type="dxa"/>
            <w:vAlign w:val="center"/>
          </w:tcPr>
          <w:p w14:paraId="0369ADD1">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4</w:t>
            </w:r>
          </w:p>
        </w:tc>
        <w:tc>
          <w:tcPr>
            <w:tcW w:w="7165" w:type="dxa"/>
            <w:shd w:val="clear" w:color="auto" w:fill="auto"/>
            <w:vAlign w:val="center"/>
          </w:tcPr>
          <w:p w14:paraId="73F79958">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主观分】</w:t>
            </w:r>
            <w:r>
              <w:rPr>
                <w:rFonts w:hint="eastAsia" w:ascii="宋体" w:hAnsi="宋体" w:eastAsia="宋体" w:cs="宋体"/>
                <w:kern w:val="0"/>
                <w:sz w:val="21"/>
                <w:szCs w:val="21"/>
              </w:rPr>
              <w:br w:type="textWrapping"/>
            </w:r>
            <w:r>
              <w:rPr>
                <w:rFonts w:hint="eastAsia" w:cs="宋体"/>
                <w:kern w:val="0"/>
                <w:sz w:val="21"/>
                <w:szCs w:val="21"/>
                <w:lang w:val="en-US" w:eastAsia="zh-CN"/>
              </w:rPr>
              <w:t>供应商</w:t>
            </w:r>
            <w:r>
              <w:rPr>
                <w:rFonts w:hint="eastAsia" w:ascii="宋体" w:hAnsi="宋体" w:eastAsia="宋体" w:cs="宋体"/>
                <w:kern w:val="0"/>
                <w:sz w:val="21"/>
                <w:szCs w:val="21"/>
              </w:rPr>
              <w:t>针对本项目提供的管理方案、内部考核制度、档案建立方案</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要求方案及制度具备针对性，内容完整详细，合理可行，满足采购人实施要求</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评分范围：4,3,2,1,0）</w:t>
            </w:r>
          </w:p>
        </w:tc>
      </w:tr>
      <w:tr w14:paraId="45C7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386848A3">
            <w:pPr>
              <w:widowControl/>
              <w:snapToGrid w:val="0"/>
              <w:spacing w:line="288" w:lineRule="auto"/>
              <w:jc w:val="center"/>
              <w:textAlignment w:val="center"/>
              <w:rPr>
                <w:rFonts w:hint="eastAsia" w:ascii="宋体" w:hAnsi="宋体" w:eastAsia="宋体" w:cs="宋体"/>
                <w:b/>
                <w:bCs/>
                <w:kern w:val="0"/>
                <w:sz w:val="21"/>
                <w:szCs w:val="21"/>
              </w:rPr>
            </w:pPr>
          </w:p>
        </w:tc>
        <w:tc>
          <w:tcPr>
            <w:tcW w:w="685" w:type="dxa"/>
            <w:vAlign w:val="center"/>
          </w:tcPr>
          <w:p w14:paraId="13CF8AB6">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4</w:t>
            </w:r>
          </w:p>
        </w:tc>
        <w:tc>
          <w:tcPr>
            <w:tcW w:w="7165" w:type="dxa"/>
            <w:shd w:val="clear" w:color="auto" w:fill="auto"/>
            <w:vAlign w:val="center"/>
          </w:tcPr>
          <w:p w14:paraId="0706E4E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主观分】</w:t>
            </w:r>
          </w:p>
          <w:p w14:paraId="7C405704">
            <w:pPr>
              <w:adjustRightInd w:val="0"/>
              <w:snapToGrid w:val="0"/>
              <w:spacing w:line="288" w:lineRule="auto"/>
              <w:rPr>
                <w:rFonts w:hint="eastAsia" w:ascii="宋体" w:hAnsi="宋体" w:eastAsia="宋体" w:cs="宋体"/>
                <w:kern w:val="0"/>
                <w:sz w:val="21"/>
                <w:szCs w:val="21"/>
                <w:lang w:val="en-US" w:eastAsia="zh-CN"/>
              </w:rPr>
            </w:pPr>
            <w:r>
              <w:rPr>
                <w:rFonts w:hint="eastAsia" w:cs="宋体"/>
                <w:kern w:val="0"/>
                <w:sz w:val="21"/>
                <w:szCs w:val="21"/>
                <w:lang w:val="en-US" w:eastAsia="zh-CN"/>
              </w:rPr>
              <w:t>供应商</w:t>
            </w:r>
            <w:r>
              <w:rPr>
                <w:rFonts w:hint="eastAsia" w:ascii="宋体" w:hAnsi="宋体" w:eastAsia="宋体" w:cs="宋体"/>
                <w:kern w:val="0"/>
                <w:sz w:val="21"/>
                <w:szCs w:val="21"/>
              </w:rPr>
              <w:t>对施工现场文明施工方案(包括但不限于用电、噪音、作业人员安全保障措施、安全文明作业培训教育、安全事故善后措施)</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要求</w:t>
            </w:r>
            <w:r>
              <w:rPr>
                <w:rFonts w:hint="eastAsia" w:ascii="宋体" w:hAnsi="宋体" w:eastAsia="宋体" w:cs="宋体"/>
                <w:kern w:val="0"/>
                <w:sz w:val="21"/>
                <w:szCs w:val="21"/>
              </w:rPr>
              <w:t>方案</w:t>
            </w:r>
            <w:r>
              <w:rPr>
                <w:rFonts w:hint="eastAsia" w:ascii="宋体" w:hAnsi="宋体" w:eastAsia="宋体" w:cs="宋体"/>
                <w:kern w:val="0"/>
                <w:sz w:val="21"/>
                <w:szCs w:val="21"/>
                <w:lang w:val="en-US" w:eastAsia="zh-CN"/>
              </w:rPr>
              <w:t>具备针对性，内容完整详细，合理可行，满足采购人实施要求</w:t>
            </w:r>
            <w:r>
              <w:rPr>
                <w:rFonts w:hint="eastAsia" w:ascii="宋体" w:hAnsi="宋体" w:eastAsia="宋体" w:cs="宋体"/>
                <w:kern w:val="0"/>
                <w:sz w:val="21"/>
                <w:szCs w:val="21"/>
              </w:rPr>
              <w:t>。</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评分范围：4,3,2,1,0）</w:t>
            </w:r>
          </w:p>
        </w:tc>
      </w:tr>
      <w:tr w14:paraId="31DA0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restart"/>
            <w:vAlign w:val="center"/>
          </w:tcPr>
          <w:p w14:paraId="08C8FE7A">
            <w:pPr>
              <w:widowControl/>
              <w:snapToGrid w:val="0"/>
              <w:spacing w:line="288" w:lineRule="auto"/>
              <w:jc w:val="center"/>
              <w:textAlignment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电梯维修保养方案</w:t>
            </w:r>
          </w:p>
        </w:tc>
        <w:tc>
          <w:tcPr>
            <w:tcW w:w="685" w:type="dxa"/>
            <w:vAlign w:val="center"/>
          </w:tcPr>
          <w:p w14:paraId="72BFAC53">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4</w:t>
            </w:r>
          </w:p>
        </w:tc>
        <w:tc>
          <w:tcPr>
            <w:tcW w:w="7165" w:type="dxa"/>
            <w:shd w:val="clear" w:color="auto" w:fill="auto"/>
            <w:vAlign w:val="center"/>
          </w:tcPr>
          <w:p w14:paraId="38AE29C0">
            <w:pPr>
              <w:pStyle w:val="13"/>
              <w:ind w:left="0" w:leftChars="0" w:firstLine="0" w:firstLineChars="0"/>
              <w:rPr>
                <w:rStyle w:val="38"/>
                <w:rFonts w:hint="eastAsia" w:ascii="宋体" w:hAnsi="宋体" w:eastAsia="宋体"/>
                <w:color w:val="auto"/>
                <w:sz w:val="21"/>
                <w:szCs w:val="21"/>
                <w:lang w:val="en-US" w:eastAsia="zh-CN" w:bidi="ar"/>
              </w:rPr>
            </w:pP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主观分】</w:t>
            </w:r>
          </w:p>
          <w:p w14:paraId="688DA001">
            <w:pPr>
              <w:pStyle w:val="13"/>
              <w:ind w:left="0" w:leftChars="0" w:firstLine="0" w:firstLineChars="0"/>
              <w:rPr>
                <w:rStyle w:val="38"/>
                <w:rFonts w:hint="default" w:ascii="宋体" w:hAnsi="宋体" w:eastAsia="宋体"/>
                <w:color w:val="auto"/>
                <w:sz w:val="21"/>
                <w:szCs w:val="21"/>
                <w:lang w:val="en-US" w:eastAsia="zh-CN" w:bidi="ar"/>
              </w:rPr>
            </w:pPr>
            <w:r>
              <w:rPr>
                <w:rFonts w:hint="eastAsia" w:cs="宋体"/>
                <w:kern w:val="0"/>
                <w:sz w:val="21"/>
                <w:szCs w:val="21"/>
                <w:lang w:val="en-US" w:eastAsia="zh-CN"/>
              </w:rPr>
              <w:t>供应商</w:t>
            </w:r>
            <w:r>
              <w:rPr>
                <w:rStyle w:val="38"/>
                <w:rFonts w:hint="eastAsia" w:ascii="宋体" w:hAnsi="宋体" w:eastAsia="宋体"/>
                <w:color w:val="auto"/>
                <w:sz w:val="21"/>
                <w:szCs w:val="21"/>
                <w:lang w:bidi="ar"/>
              </w:rPr>
              <w:t>在维保工作前期准备方案</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要求方案内容完整详细，准备充分，满足采购人实施要求。</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评分范围：4,3,2,1,0）</w:t>
            </w:r>
          </w:p>
        </w:tc>
      </w:tr>
      <w:tr w14:paraId="622F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4F60994E">
            <w:pPr>
              <w:widowControl/>
              <w:snapToGrid w:val="0"/>
              <w:spacing w:line="288" w:lineRule="auto"/>
              <w:jc w:val="center"/>
              <w:textAlignment w:val="center"/>
              <w:rPr>
                <w:rFonts w:hint="eastAsia" w:cs="宋体"/>
                <w:b/>
                <w:bCs/>
                <w:kern w:val="0"/>
                <w:sz w:val="21"/>
                <w:szCs w:val="21"/>
                <w:lang w:val="en-US" w:eastAsia="zh-CN"/>
              </w:rPr>
            </w:pPr>
          </w:p>
        </w:tc>
        <w:tc>
          <w:tcPr>
            <w:tcW w:w="685" w:type="dxa"/>
            <w:vAlign w:val="center"/>
          </w:tcPr>
          <w:p w14:paraId="54022212">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4</w:t>
            </w:r>
          </w:p>
        </w:tc>
        <w:tc>
          <w:tcPr>
            <w:tcW w:w="7165" w:type="dxa"/>
            <w:shd w:val="clear" w:color="auto" w:fill="auto"/>
            <w:vAlign w:val="center"/>
          </w:tcPr>
          <w:p w14:paraId="2D0DBE0F">
            <w:pPr>
              <w:pStyle w:val="13"/>
              <w:ind w:left="0" w:leftChars="0" w:firstLine="0" w:firstLineChars="0"/>
              <w:rPr>
                <w:rStyle w:val="38"/>
                <w:rFonts w:hint="eastAsia" w:ascii="宋体" w:hAnsi="宋体" w:eastAsia="宋体"/>
                <w:color w:val="auto"/>
                <w:sz w:val="21"/>
                <w:szCs w:val="21"/>
                <w:lang w:val="en-US" w:eastAsia="zh-CN" w:bidi="ar"/>
              </w:rPr>
            </w:pP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主观分】</w:t>
            </w:r>
          </w:p>
          <w:p w14:paraId="1B6EE7A6">
            <w:pPr>
              <w:pStyle w:val="13"/>
              <w:ind w:left="0" w:leftChars="0" w:firstLine="0" w:firstLineChars="0"/>
              <w:rPr>
                <w:rStyle w:val="38"/>
                <w:rFonts w:hint="default" w:ascii="宋体" w:hAnsi="宋体" w:eastAsia="宋体"/>
                <w:color w:val="auto"/>
                <w:sz w:val="21"/>
                <w:szCs w:val="21"/>
                <w:lang w:val="en-US" w:eastAsia="zh-CN" w:bidi="ar"/>
              </w:rPr>
            </w:pPr>
            <w:r>
              <w:rPr>
                <w:rStyle w:val="38"/>
                <w:rFonts w:hint="default" w:ascii="宋体" w:hAnsi="宋体" w:eastAsia="宋体"/>
                <w:color w:val="auto"/>
                <w:sz w:val="21"/>
                <w:szCs w:val="21"/>
                <w:lang w:bidi="ar"/>
              </w:rPr>
              <w:t>电子原器件老化维修的</w:t>
            </w:r>
            <w:r>
              <w:rPr>
                <w:rStyle w:val="38"/>
                <w:rFonts w:hint="eastAsia" w:ascii="宋体" w:hAnsi="宋体" w:eastAsia="宋体"/>
                <w:color w:val="auto"/>
                <w:sz w:val="21"/>
                <w:szCs w:val="21"/>
                <w:lang w:bidi="ar"/>
              </w:rPr>
              <w:t>技术</w:t>
            </w:r>
            <w:r>
              <w:rPr>
                <w:rStyle w:val="38"/>
                <w:rFonts w:hint="default" w:ascii="宋体" w:hAnsi="宋体" w:eastAsia="宋体"/>
                <w:color w:val="auto"/>
                <w:sz w:val="21"/>
                <w:szCs w:val="21"/>
                <w:lang w:bidi="ar"/>
              </w:rPr>
              <w:t>方案（包括但不限于电子原器件的检测、更换故障元器件、清洁电路连接件、重新焊接电路连接件、调整电路参数等）</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要求内容完整详细，满足实施要求。</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评分范围：4,3,2,1,0）</w:t>
            </w:r>
          </w:p>
        </w:tc>
      </w:tr>
      <w:tr w14:paraId="2DCAB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0BC6A4A1">
            <w:pPr>
              <w:widowControl/>
              <w:snapToGrid w:val="0"/>
              <w:spacing w:line="288" w:lineRule="auto"/>
              <w:jc w:val="center"/>
              <w:textAlignment w:val="center"/>
              <w:rPr>
                <w:rFonts w:hint="eastAsia" w:cs="宋体"/>
                <w:b/>
                <w:bCs/>
                <w:kern w:val="0"/>
                <w:sz w:val="21"/>
                <w:szCs w:val="21"/>
                <w:lang w:val="en-US" w:eastAsia="zh-CN"/>
              </w:rPr>
            </w:pPr>
          </w:p>
        </w:tc>
        <w:tc>
          <w:tcPr>
            <w:tcW w:w="685" w:type="dxa"/>
            <w:shd w:val="clear" w:color="auto" w:fill="auto"/>
            <w:vAlign w:val="center"/>
          </w:tcPr>
          <w:p w14:paraId="2128BBD5">
            <w:pPr>
              <w:adjustRightInd w:val="0"/>
              <w:snapToGrid w:val="0"/>
              <w:spacing w:line="288" w:lineRule="auto"/>
              <w:jc w:val="center"/>
              <w:rPr>
                <w:rFonts w:hint="eastAsia" w:ascii="宋体" w:hAnsi="宋体" w:eastAsia="宋体" w:cs="宋体"/>
                <w:b/>
                <w:bCs/>
                <w:kern w:val="0"/>
                <w:sz w:val="21"/>
                <w:szCs w:val="21"/>
                <w:lang w:val="en-US" w:eastAsia="zh-CN" w:bidi="ar-SA"/>
              </w:rPr>
            </w:pPr>
            <w:r>
              <w:rPr>
                <w:rFonts w:hint="eastAsia" w:cs="宋体"/>
                <w:b/>
                <w:bCs/>
                <w:kern w:val="0"/>
                <w:sz w:val="21"/>
                <w:szCs w:val="21"/>
                <w:lang w:val="en-US" w:eastAsia="zh-CN"/>
              </w:rPr>
              <w:t>4</w:t>
            </w:r>
          </w:p>
        </w:tc>
        <w:tc>
          <w:tcPr>
            <w:tcW w:w="7165" w:type="dxa"/>
            <w:shd w:val="clear" w:color="auto" w:fill="auto"/>
            <w:vAlign w:val="center"/>
          </w:tcPr>
          <w:p w14:paraId="25040E6E">
            <w:pPr>
              <w:pStyle w:val="13"/>
              <w:ind w:left="0" w:leftChars="0" w:firstLine="0" w:firstLineChars="0"/>
              <w:rPr>
                <w:rStyle w:val="38"/>
                <w:rFonts w:hint="eastAsia" w:ascii="宋体" w:hAnsi="宋体" w:eastAsia="宋体"/>
                <w:color w:val="auto"/>
                <w:sz w:val="21"/>
                <w:szCs w:val="21"/>
                <w:lang w:val="en-US" w:eastAsia="zh-CN" w:bidi="ar"/>
              </w:rPr>
            </w:pP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主观分】</w:t>
            </w:r>
          </w:p>
          <w:p w14:paraId="30389A04">
            <w:pPr>
              <w:pStyle w:val="13"/>
              <w:ind w:left="0" w:leftChars="0" w:firstLine="0" w:firstLineChars="0"/>
              <w:rPr>
                <w:rFonts w:hint="default" w:ascii="宋体" w:hAnsi="宋体" w:eastAsia="宋体" w:cs="仿宋_GB2312"/>
                <w:color w:val="auto"/>
                <w:spacing w:val="-4"/>
                <w:kern w:val="2"/>
                <w:sz w:val="21"/>
                <w:szCs w:val="21"/>
                <w:u w:val="none"/>
                <w:lang w:val="en-US" w:eastAsia="zh-CN" w:bidi="ar"/>
              </w:rPr>
            </w:pPr>
            <w:r>
              <w:rPr>
                <w:rStyle w:val="38"/>
                <w:rFonts w:hint="default" w:ascii="宋体" w:hAnsi="宋体" w:eastAsia="宋体"/>
                <w:color w:val="auto"/>
                <w:sz w:val="21"/>
                <w:szCs w:val="21"/>
                <w:lang w:bidi="ar"/>
              </w:rPr>
              <w:t>磨损严重维修的</w:t>
            </w:r>
            <w:r>
              <w:rPr>
                <w:rStyle w:val="38"/>
                <w:rFonts w:hint="eastAsia" w:ascii="宋体" w:hAnsi="宋体" w:eastAsia="宋体"/>
                <w:color w:val="auto"/>
                <w:sz w:val="21"/>
                <w:szCs w:val="21"/>
                <w:lang w:bidi="ar"/>
              </w:rPr>
              <w:t>技术</w:t>
            </w:r>
            <w:r>
              <w:rPr>
                <w:rStyle w:val="38"/>
                <w:rFonts w:hint="default" w:ascii="宋体" w:hAnsi="宋体" w:eastAsia="宋体"/>
                <w:color w:val="auto"/>
                <w:sz w:val="21"/>
                <w:szCs w:val="21"/>
                <w:lang w:bidi="ar"/>
              </w:rPr>
              <w:t>方案（包括但不限于易磨损件的检测、曳引机和减速箱磨损检测、配件的更换等）</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要求内容完整详细，满足实施要求。</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评分范围：4,3,2,1,0）</w:t>
            </w:r>
          </w:p>
        </w:tc>
      </w:tr>
      <w:tr w14:paraId="581A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0736E4CC">
            <w:pPr>
              <w:widowControl/>
              <w:snapToGrid w:val="0"/>
              <w:spacing w:line="288" w:lineRule="auto"/>
              <w:jc w:val="center"/>
              <w:textAlignment w:val="center"/>
              <w:rPr>
                <w:rFonts w:hint="eastAsia" w:cs="宋体"/>
                <w:b/>
                <w:bCs/>
                <w:kern w:val="0"/>
                <w:sz w:val="21"/>
                <w:szCs w:val="21"/>
                <w:lang w:val="en-US" w:eastAsia="zh-CN"/>
              </w:rPr>
            </w:pPr>
          </w:p>
        </w:tc>
        <w:tc>
          <w:tcPr>
            <w:tcW w:w="685" w:type="dxa"/>
            <w:vAlign w:val="center"/>
          </w:tcPr>
          <w:p w14:paraId="10C8E854">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4</w:t>
            </w:r>
          </w:p>
        </w:tc>
        <w:tc>
          <w:tcPr>
            <w:tcW w:w="7165" w:type="dxa"/>
            <w:shd w:val="clear" w:color="auto" w:fill="auto"/>
            <w:vAlign w:val="center"/>
          </w:tcPr>
          <w:p w14:paraId="2BE99E54">
            <w:pPr>
              <w:pStyle w:val="13"/>
              <w:ind w:left="0" w:leftChars="0" w:firstLine="0" w:firstLineChars="0"/>
              <w:rPr>
                <w:rStyle w:val="38"/>
                <w:rFonts w:hint="eastAsia" w:ascii="宋体" w:hAnsi="宋体" w:eastAsia="宋体"/>
                <w:color w:val="auto"/>
                <w:sz w:val="21"/>
                <w:szCs w:val="21"/>
                <w:lang w:val="en-US" w:eastAsia="zh-CN" w:bidi="ar"/>
              </w:rPr>
            </w:pP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主观分】</w:t>
            </w:r>
          </w:p>
          <w:p w14:paraId="1ABDE4D0">
            <w:pPr>
              <w:pStyle w:val="13"/>
              <w:ind w:left="0" w:leftChars="0" w:firstLine="0" w:firstLineChars="0"/>
              <w:rPr>
                <w:rStyle w:val="38"/>
                <w:rFonts w:hint="default" w:ascii="宋体" w:hAnsi="宋体" w:eastAsia="宋体"/>
                <w:color w:val="auto"/>
                <w:sz w:val="21"/>
                <w:szCs w:val="21"/>
                <w:lang w:val="en-US" w:eastAsia="zh-CN" w:bidi="ar"/>
              </w:rPr>
            </w:pPr>
            <w:r>
              <w:rPr>
                <w:rStyle w:val="38"/>
                <w:rFonts w:hint="eastAsia" w:ascii="宋体" w:hAnsi="宋体" w:eastAsia="宋体"/>
                <w:color w:val="auto"/>
                <w:sz w:val="21"/>
                <w:szCs w:val="21"/>
                <w:lang w:val="en-US" w:eastAsia="zh-CN" w:bidi="ar"/>
              </w:rPr>
              <w:t>电梯整体保养方案（包括定期保养、清洁、线路检查等）</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要求内容完整详细，满足实施要求。</w:t>
            </w:r>
            <w:r>
              <w:rPr>
                <w:rStyle w:val="38"/>
                <w:rFonts w:hint="eastAsia" w:ascii="宋体" w:hAnsi="宋体" w:eastAsia="宋体"/>
                <w:color w:val="auto"/>
                <w:sz w:val="21"/>
                <w:szCs w:val="21"/>
                <w:lang w:eastAsia="zh-CN" w:bidi="ar"/>
              </w:rPr>
              <w:t>（</w:t>
            </w:r>
            <w:r>
              <w:rPr>
                <w:rStyle w:val="38"/>
                <w:rFonts w:hint="eastAsia" w:ascii="宋体" w:hAnsi="宋体" w:eastAsia="宋体"/>
                <w:color w:val="auto"/>
                <w:sz w:val="21"/>
                <w:szCs w:val="21"/>
                <w:lang w:val="en-US" w:eastAsia="zh-CN" w:bidi="ar"/>
              </w:rPr>
              <w:t>评分范围：4,3,2,1,0）</w:t>
            </w:r>
          </w:p>
        </w:tc>
      </w:tr>
      <w:tr w14:paraId="6380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restart"/>
            <w:vAlign w:val="center"/>
          </w:tcPr>
          <w:p w14:paraId="29A3DFB4">
            <w:pPr>
              <w:widowControl/>
              <w:snapToGrid w:val="0"/>
              <w:spacing w:line="288" w:lineRule="auto"/>
              <w:jc w:val="center"/>
              <w:textAlignment w:val="center"/>
              <w:rPr>
                <w:rFonts w:hint="eastAsia" w:ascii="宋体" w:hAnsi="宋体" w:eastAsia="宋体" w:cs="宋体"/>
                <w:b/>
                <w:bCs/>
                <w:kern w:val="0"/>
                <w:sz w:val="21"/>
                <w:szCs w:val="21"/>
              </w:rPr>
            </w:pPr>
            <w:r>
              <w:rPr>
                <w:rStyle w:val="38"/>
                <w:rFonts w:hint="eastAsia" w:ascii="宋体" w:hAnsi="宋体" w:eastAsia="宋体" w:cs="宋体"/>
                <w:b/>
                <w:bCs/>
                <w:color w:val="auto"/>
                <w:sz w:val="21"/>
                <w:szCs w:val="21"/>
                <w:lang w:bidi="ar"/>
              </w:rPr>
              <w:t>应急预案</w:t>
            </w:r>
          </w:p>
        </w:tc>
        <w:tc>
          <w:tcPr>
            <w:tcW w:w="685" w:type="dxa"/>
            <w:vAlign w:val="center"/>
          </w:tcPr>
          <w:p w14:paraId="0FAFE83B">
            <w:pPr>
              <w:adjustRightInd w:val="0"/>
              <w:snapToGrid w:val="0"/>
              <w:spacing w:line="288" w:lineRule="auto"/>
              <w:jc w:val="center"/>
              <w:rPr>
                <w:rFonts w:hint="default" w:ascii="宋体" w:hAnsi="宋体" w:eastAsia="宋体" w:cs="宋体"/>
                <w:b/>
                <w:bCs/>
                <w:kern w:val="0"/>
                <w:sz w:val="21"/>
                <w:szCs w:val="21"/>
                <w:lang w:val="en-US" w:eastAsia="zh-CN"/>
              </w:rPr>
            </w:pPr>
            <w:r>
              <w:rPr>
                <w:rFonts w:hint="eastAsia" w:cs="宋体"/>
                <w:b/>
                <w:bCs/>
                <w:kern w:val="0"/>
                <w:sz w:val="21"/>
                <w:szCs w:val="21"/>
                <w:lang w:val="en-US" w:eastAsia="zh-CN"/>
              </w:rPr>
              <w:t>4</w:t>
            </w:r>
          </w:p>
        </w:tc>
        <w:tc>
          <w:tcPr>
            <w:tcW w:w="7165" w:type="dxa"/>
            <w:shd w:val="clear" w:color="auto" w:fill="auto"/>
            <w:vAlign w:val="center"/>
          </w:tcPr>
          <w:p w14:paraId="77ECBFFE">
            <w:pPr>
              <w:adjustRightInd w:val="0"/>
              <w:snapToGrid w:val="0"/>
              <w:spacing w:line="288" w:lineRule="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主观分】</w:t>
            </w:r>
          </w:p>
          <w:p w14:paraId="06693D17">
            <w:pPr>
              <w:adjustRightInd w:val="0"/>
              <w:snapToGrid w:val="0"/>
              <w:spacing w:line="288" w:lineRule="auto"/>
              <w:rPr>
                <w:rFonts w:hint="eastAsia" w:ascii="宋体" w:hAnsi="宋体" w:eastAsia="宋体" w:cs="宋体"/>
                <w:kern w:val="0"/>
                <w:sz w:val="21"/>
                <w:szCs w:val="21"/>
                <w:lang w:val="en-US" w:eastAsia="zh-CN"/>
              </w:rPr>
            </w:pPr>
            <w:r>
              <w:rPr>
                <w:rFonts w:hint="eastAsia" w:cs="宋体"/>
                <w:kern w:val="0"/>
                <w:sz w:val="21"/>
                <w:szCs w:val="21"/>
                <w:lang w:val="en-US" w:eastAsia="zh-CN"/>
              </w:rPr>
              <w:t>供应商</w:t>
            </w:r>
            <w:r>
              <w:rPr>
                <w:rFonts w:hint="eastAsia" w:ascii="宋体" w:hAnsi="宋体" w:eastAsia="宋体" w:cs="宋体"/>
                <w:kern w:val="0"/>
                <w:sz w:val="21"/>
                <w:szCs w:val="21"/>
              </w:rPr>
              <w:t>对维保服务保障应急预案，方案对日常维保可能遇到的问题(包括但不限于环境因素、突发事件、重大节假日，雨雪、台风恶劣天气等)及其应对措施或补救措施的考虑情况。</w:t>
            </w:r>
            <w:r>
              <w:rPr>
                <w:rFonts w:hint="eastAsia" w:ascii="宋体" w:hAnsi="宋体" w:eastAsia="宋体" w:cs="宋体"/>
                <w:kern w:val="0"/>
                <w:sz w:val="21"/>
                <w:szCs w:val="21"/>
                <w:lang w:val="en-US" w:eastAsia="zh-CN"/>
              </w:rPr>
              <w:t>要求内容完整详细具备针对性及可行性，各项措施考虑到位，满足采购人实施要求。</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评分范围：4,3,2,1,0）</w:t>
            </w:r>
          </w:p>
        </w:tc>
      </w:tr>
      <w:tr w14:paraId="7B24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763CD605">
            <w:pPr>
              <w:widowControl/>
              <w:snapToGrid w:val="0"/>
              <w:spacing w:line="288" w:lineRule="auto"/>
              <w:jc w:val="center"/>
              <w:textAlignment w:val="center"/>
              <w:rPr>
                <w:rStyle w:val="38"/>
                <w:rFonts w:hint="eastAsia" w:ascii="宋体" w:hAnsi="宋体" w:eastAsia="宋体" w:cs="宋体"/>
                <w:b/>
                <w:bCs/>
                <w:color w:val="auto"/>
                <w:sz w:val="21"/>
                <w:szCs w:val="21"/>
                <w:lang w:bidi="ar"/>
              </w:rPr>
            </w:pPr>
          </w:p>
        </w:tc>
        <w:tc>
          <w:tcPr>
            <w:tcW w:w="685" w:type="dxa"/>
            <w:vAlign w:val="center"/>
          </w:tcPr>
          <w:p w14:paraId="2D0EAFC4">
            <w:pPr>
              <w:adjustRightInd w:val="0"/>
              <w:snapToGrid w:val="0"/>
              <w:spacing w:line="288" w:lineRule="auto"/>
              <w:jc w:val="center"/>
              <w:rPr>
                <w:rFonts w:hint="default" w:cs="宋体"/>
                <w:b/>
                <w:bCs/>
                <w:kern w:val="0"/>
                <w:sz w:val="21"/>
                <w:szCs w:val="21"/>
                <w:lang w:val="en-US" w:eastAsia="zh-CN"/>
              </w:rPr>
            </w:pPr>
            <w:r>
              <w:rPr>
                <w:rFonts w:hint="eastAsia" w:cs="宋体"/>
                <w:b/>
                <w:bCs/>
                <w:kern w:val="0"/>
                <w:sz w:val="21"/>
                <w:szCs w:val="21"/>
                <w:lang w:val="en-US" w:eastAsia="zh-CN"/>
              </w:rPr>
              <w:t>4</w:t>
            </w:r>
          </w:p>
        </w:tc>
        <w:tc>
          <w:tcPr>
            <w:tcW w:w="7165" w:type="dxa"/>
            <w:shd w:val="clear" w:color="auto" w:fill="auto"/>
            <w:vAlign w:val="center"/>
          </w:tcPr>
          <w:p w14:paraId="7DABABAB">
            <w:pPr>
              <w:widowControl/>
              <w:snapToGrid w:val="0"/>
              <w:spacing w:line="288"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0D101643">
            <w:pPr>
              <w:widowControl/>
              <w:snapToGrid w:val="0"/>
              <w:spacing w:line="288"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紧急故障维修、救援和意外事件服务方案、</w:t>
            </w:r>
            <w:r>
              <w:rPr>
                <w:rFonts w:hint="eastAsia" w:cs="宋体"/>
                <w:kern w:val="0"/>
                <w:sz w:val="21"/>
                <w:szCs w:val="21"/>
                <w:lang w:val="en-US" w:eastAsia="zh-CN"/>
              </w:rPr>
              <w:t>供应商</w:t>
            </w:r>
            <w:r>
              <w:rPr>
                <w:rFonts w:hint="eastAsia" w:ascii="宋体" w:hAnsi="宋体" w:eastAsia="宋体" w:cs="宋体"/>
                <w:kern w:val="0"/>
                <w:sz w:val="21"/>
                <w:szCs w:val="21"/>
                <w:lang w:val="en-US" w:eastAsia="zh-CN"/>
              </w:rPr>
              <w:t>针对本项目提供的紧急故障维修、救援和意外事件服务方案。要求内容完整详细具备针对性及可行性，各项措施考虑到位，满足采购人实施要求。（评分范围：4,3,2,1,0）</w:t>
            </w:r>
          </w:p>
        </w:tc>
      </w:tr>
      <w:tr w14:paraId="0435F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restart"/>
            <w:vAlign w:val="center"/>
          </w:tcPr>
          <w:p w14:paraId="590EC2B1">
            <w:pPr>
              <w:widowControl/>
              <w:snapToGrid w:val="0"/>
              <w:spacing w:line="288" w:lineRule="auto"/>
              <w:jc w:val="center"/>
              <w:textAlignment w:val="center"/>
              <w:rPr>
                <w:rFonts w:hint="eastAsia" w:ascii="宋体" w:hAnsi="宋体" w:eastAsia="宋体" w:cs="宋体"/>
                <w:b/>
                <w:bCs/>
                <w:kern w:val="0"/>
                <w:sz w:val="21"/>
                <w:szCs w:val="21"/>
              </w:rPr>
            </w:pPr>
            <w:r>
              <w:rPr>
                <w:rStyle w:val="38"/>
                <w:rFonts w:hint="eastAsia" w:ascii="宋体" w:hAnsi="宋体" w:eastAsia="宋体" w:cs="宋体"/>
                <w:b/>
                <w:bCs/>
                <w:color w:val="auto"/>
                <w:sz w:val="21"/>
                <w:szCs w:val="21"/>
                <w:lang w:bidi="ar"/>
              </w:rPr>
              <w:t>保障措施</w:t>
            </w:r>
          </w:p>
        </w:tc>
        <w:tc>
          <w:tcPr>
            <w:tcW w:w="685" w:type="dxa"/>
            <w:vAlign w:val="center"/>
          </w:tcPr>
          <w:p w14:paraId="4C07F0B2">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4</w:t>
            </w:r>
          </w:p>
        </w:tc>
        <w:tc>
          <w:tcPr>
            <w:tcW w:w="7165" w:type="dxa"/>
            <w:shd w:val="clear" w:color="auto" w:fill="auto"/>
            <w:vAlign w:val="center"/>
          </w:tcPr>
          <w:p w14:paraId="3C2A7B6F">
            <w:pPr>
              <w:widowControl/>
              <w:snapToGrid w:val="0"/>
              <w:spacing w:line="288" w:lineRule="auto"/>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【主观分】</w:t>
            </w:r>
          </w:p>
          <w:p w14:paraId="6DF03D47">
            <w:pPr>
              <w:widowControl/>
              <w:snapToGrid w:val="0"/>
              <w:spacing w:line="288" w:lineRule="auto"/>
              <w:jc w:val="left"/>
              <w:textAlignment w:val="center"/>
              <w:rPr>
                <w:rFonts w:hint="default" w:ascii="宋体" w:hAnsi="宋体" w:eastAsia="宋体" w:cs="宋体"/>
                <w:kern w:val="0"/>
                <w:sz w:val="21"/>
                <w:szCs w:val="21"/>
                <w:lang w:val="en-US" w:eastAsia="zh-CN"/>
              </w:rPr>
            </w:pPr>
            <w:r>
              <w:rPr>
                <w:rFonts w:hint="eastAsia" w:cs="宋体"/>
                <w:kern w:val="0"/>
                <w:sz w:val="21"/>
                <w:szCs w:val="21"/>
                <w:lang w:val="en-US" w:eastAsia="zh-CN"/>
              </w:rPr>
              <w:t>供应商</w:t>
            </w:r>
            <w:r>
              <w:rPr>
                <w:rFonts w:hint="eastAsia" w:ascii="宋体" w:hAnsi="宋体" w:eastAsia="宋体" w:cs="宋体"/>
                <w:kern w:val="0"/>
                <w:sz w:val="21"/>
                <w:szCs w:val="21"/>
                <w:lang w:val="en-US" w:eastAsia="zh-CN"/>
              </w:rPr>
              <w:t>对质量安全保障的措施的方案，根据方案的针对性和采购需求的契合度，要求电梯各项维护保养措施到位，有效保障电梯顺利运行及各功能完善。（评分范围：4,3,2,1,0）</w:t>
            </w:r>
          </w:p>
        </w:tc>
      </w:tr>
      <w:tr w14:paraId="2AED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38717C13">
            <w:pPr>
              <w:widowControl/>
              <w:snapToGrid w:val="0"/>
              <w:spacing w:line="288" w:lineRule="auto"/>
              <w:jc w:val="center"/>
              <w:textAlignment w:val="center"/>
              <w:rPr>
                <w:rFonts w:hint="eastAsia" w:ascii="宋体" w:hAnsi="宋体" w:eastAsia="宋体" w:cs="宋体"/>
                <w:b/>
                <w:bCs/>
                <w:kern w:val="0"/>
                <w:sz w:val="21"/>
                <w:szCs w:val="21"/>
              </w:rPr>
            </w:pPr>
          </w:p>
        </w:tc>
        <w:tc>
          <w:tcPr>
            <w:tcW w:w="685" w:type="dxa"/>
            <w:vAlign w:val="center"/>
          </w:tcPr>
          <w:p w14:paraId="7E8AAD34">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4</w:t>
            </w:r>
          </w:p>
        </w:tc>
        <w:tc>
          <w:tcPr>
            <w:tcW w:w="7165" w:type="dxa"/>
            <w:shd w:val="clear" w:color="auto" w:fill="auto"/>
            <w:vAlign w:val="center"/>
          </w:tcPr>
          <w:p w14:paraId="65063811">
            <w:pPr>
              <w:widowControl/>
              <w:snapToGrid w:val="0"/>
              <w:spacing w:line="288" w:lineRule="auto"/>
              <w:jc w:val="left"/>
              <w:textAlignment w:val="center"/>
              <w:rPr>
                <w:rFonts w:hint="eastAsia" w:cs="宋体"/>
                <w:kern w:val="0"/>
                <w:sz w:val="21"/>
                <w:szCs w:val="21"/>
                <w:lang w:val="en-US" w:eastAsia="zh-CN" w:bidi="ar"/>
              </w:rPr>
            </w:pPr>
            <w:r>
              <w:rPr>
                <w:rFonts w:hint="eastAsia" w:cs="宋体"/>
                <w:kern w:val="0"/>
                <w:sz w:val="21"/>
                <w:szCs w:val="21"/>
                <w:lang w:eastAsia="zh-CN" w:bidi="ar"/>
              </w:rPr>
              <w:t>【</w:t>
            </w:r>
            <w:r>
              <w:rPr>
                <w:rFonts w:hint="eastAsia" w:cs="宋体"/>
                <w:kern w:val="0"/>
                <w:sz w:val="21"/>
                <w:szCs w:val="21"/>
                <w:lang w:val="en-US" w:eastAsia="zh-CN" w:bidi="ar"/>
              </w:rPr>
              <w:t>主观分】</w:t>
            </w:r>
          </w:p>
          <w:p w14:paraId="377F16DC">
            <w:pPr>
              <w:widowControl/>
              <w:snapToGrid w:val="0"/>
              <w:spacing w:line="288" w:lineRule="auto"/>
              <w:jc w:val="left"/>
              <w:textAlignment w:val="center"/>
              <w:rPr>
                <w:rFonts w:hint="default" w:ascii="宋体" w:hAnsi="宋体" w:eastAsia="宋体" w:cs="宋体"/>
                <w:kern w:val="2"/>
                <w:sz w:val="21"/>
                <w:szCs w:val="21"/>
                <w:lang w:val="en-US" w:eastAsia="zh-CN" w:bidi="ar-SA"/>
              </w:rPr>
            </w:pPr>
            <w:r>
              <w:rPr>
                <w:rFonts w:hint="eastAsia" w:cs="宋体"/>
                <w:kern w:val="0"/>
                <w:sz w:val="21"/>
                <w:szCs w:val="21"/>
                <w:lang w:val="en-US" w:eastAsia="zh-CN"/>
              </w:rPr>
              <w:t>供应商</w:t>
            </w:r>
            <w:r>
              <w:rPr>
                <w:rFonts w:hint="eastAsia" w:ascii="宋体" w:hAnsi="宋体" w:eastAsia="宋体" w:cs="宋体"/>
                <w:kern w:val="0"/>
                <w:sz w:val="21"/>
                <w:szCs w:val="21"/>
                <w:lang w:bidi="ar"/>
              </w:rPr>
              <w:t>对项目现场故障解决时间的保证措施方案，根据方案的针对性和采购需求的契合度</w:t>
            </w:r>
            <w:r>
              <w:rPr>
                <w:rFonts w:hint="eastAsia" w:cs="宋体"/>
                <w:kern w:val="0"/>
                <w:sz w:val="21"/>
                <w:szCs w:val="21"/>
                <w:lang w:eastAsia="zh-CN" w:bidi="ar"/>
              </w:rPr>
              <w:t>，</w:t>
            </w:r>
            <w:r>
              <w:rPr>
                <w:rFonts w:hint="eastAsia" w:cs="宋体"/>
                <w:kern w:val="0"/>
                <w:sz w:val="21"/>
                <w:szCs w:val="21"/>
                <w:lang w:val="en-US" w:eastAsia="zh-CN" w:bidi="ar"/>
              </w:rPr>
              <w:t>要求及时响应采购人电梯维护需求。</w:t>
            </w:r>
            <w:r>
              <w:rPr>
                <w:rFonts w:hint="eastAsia" w:ascii="宋体" w:hAnsi="宋体" w:eastAsia="宋体" w:cs="宋体"/>
                <w:kern w:val="0"/>
                <w:sz w:val="21"/>
                <w:szCs w:val="21"/>
                <w:lang w:val="en-US" w:eastAsia="zh-CN"/>
              </w:rPr>
              <w:t>（评分范围：4,3,2,1,0）</w:t>
            </w:r>
          </w:p>
        </w:tc>
      </w:tr>
      <w:tr w14:paraId="768F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restart"/>
            <w:vAlign w:val="center"/>
          </w:tcPr>
          <w:p w14:paraId="19CE70BF">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项目团队</w:t>
            </w:r>
          </w:p>
        </w:tc>
        <w:tc>
          <w:tcPr>
            <w:tcW w:w="685" w:type="dxa"/>
            <w:vAlign w:val="center"/>
          </w:tcPr>
          <w:p w14:paraId="0580F0BB">
            <w:pPr>
              <w:adjustRightInd w:val="0"/>
              <w:snapToGrid w:val="0"/>
              <w:spacing w:line="288" w:lineRule="auto"/>
              <w:jc w:val="center"/>
              <w:rPr>
                <w:rFonts w:hint="eastAsia" w:ascii="宋体" w:hAnsi="宋体" w:eastAsia="宋体" w:cs="宋体"/>
                <w:b/>
                <w:bCs/>
                <w:kern w:val="0"/>
                <w:sz w:val="21"/>
                <w:szCs w:val="21"/>
                <w:highlight w:val="none"/>
                <w:lang w:eastAsia="zh-CN"/>
              </w:rPr>
            </w:pPr>
            <w:r>
              <w:rPr>
                <w:rFonts w:hint="eastAsia" w:cs="宋体"/>
                <w:b/>
                <w:bCs/>
                <w:kern w:val="0"/>
                <w:sz w:val="21"/>
                <w:szCs w:val="21"/>
                <w:highlight w:val="none"/>
                <w:lang w:val="en-US" w:eastAsia="zh-CN"/>
              </w:rPr>
              <w:t>3</w:t>
            </w:r>
          </w:p>
        </w:tc>
        <w:tc>
          <w:tcPr>
            <w:tcW w:w="7165" w:type="dxa"/>
            <w:vAlign w:val="center"/>
          </w:tcPr>
          <w:p w14:paraId="7BFCE550">
            <w:pPr>
              <w:widowControl/>
              <w:snapToGrid w:val="0"/>
              <w:spacing w:line="288" w:lineRule="auto"/>
              <w:jc w:val="left"/>
              <w:textAlignment w:val="center"/>
              <w:rPr>
                <w:rFonts w:hint="eastAsia" w:cs="宋体"/>
                <w:kern w:val="0"/>
                <w:sz w:val="21"/>
                <w:szCs w:val="21"/>
                <w:highlight w:val="none"/>
                <w:lang w:val="en-US" w:eastAsia="zh-CN" w:bidi="ar"/>
              </w:rPr>
            </w:pPr>
            <w:r>
              <w:rPr>
                <w:rFonts w:hint="eastAsia" w:cs="宋体"/>
                <w:kern w:val="0"/>
                <w:sz w:val="21"/>
                <w:szCs w:val="21"/>
                <w:highlight w:val="none"/>
                <w:lang w:eastAsia="zh-CN" w:bidi="ar"/>
              </w:rPr>
              <w:t>【</w:t>
            </w:r>
            <w:r>
              <w:rPr>
                <w:rFonts w:hint="eastAsia" w:cs="宋体"/>
                <w:kern w:val="0"/>
                <w:sz w:val="21"/>
                <w:szCs w:val="21"/>
                <w:highlight w:val="none"/>
                <w:lang w:val="en-US" w:eastAsia="zh-CN" w:bidi="ar"/>
              </w:rPr>
              <w:t>客观分】</w:t>
            </w:r>
          </w:p>
          <w:p w14:paraId="6FB6D945">
            <w:pPr>
              <w:widowControl/>
              <w:snapToGrid w:val="0"/>
              <w:spacing w:line="288" w:lineRule="auto"/>
              <w:jc w:val="left"/>
              <w:textAlignment w:val="center"/>
              <w:rPr>
                <w:rFonts w:hint="eastAsia" w:ascii="宋体" w:hAnsi="宋体" w:eastAsia="宋体" w:cs="宋体"/>
                <w:sz w:val="21"/>
                <w:szCs w:val="21"/>
                <w:highlight w:val="none"/>
              </w:rPr>
            </w:pPr>
            <w:r>
              <w:rPr>
                <w:rFonts w:hint="eastAsia" w:ascii="宋体" w:hAnsi="宋体" w:eastAsia="宋体" w:cs="宋体"/>
                <w:sz w:val="21"/>
                <w:szCs w:val="21"/>
                <w:highlight w:val="none"/>
              </w:rPr>
              <w:t>拟派</w:t>
            </w:r>
            <w:r>
              <w:rPr>
                <w:rFonts w:hint="eastAsia" w:ascii="宋体" w:hAnsi="宋体" w:eastAsia="宋体" w:cs="宋体"/>
                <w:kern w:val="0"/>
                <w:sz w:val="21"/>
                <w:szCs w:val="21"/>
                <w:highlight w:val="none"/>
                <w:lang w:bidi="ar"/>
              </w:rPr>
              <w:t>项目负责人具有</w:t>
            </w:r>
            <w:r>
              <w:rPr>
                <w:rFonts w:hint="eastAsia" w:cs="宋体"/>
                <w:kern w:val="0"/>
                <w:sz w:val="21"/>
                <w:szCs w:val="21"/>
                <w:highlight w:val="none"/>
                <w:lang w:val="en-US" w:eastAsia="zh-CN" w:bidi="ar"/>
              </w:rPr>
              <w:t>政府职能部门颁发的</w:t>
            </w:r>
            <w:r>
              <w:rPr>
                <w:rFonts w:hint="eastAsia" w:ascii="宋体" w:hAnsi="宋体" w:eastAsia="宋体" w:cs="宋体"/>
                <w:kern w:val="0"/>
                <w:sz w:val="21"/>
                <w:szCs w:val="21"/>
                <w:highlight w:val="none"/>
                <w:lang w:bidi="ar"/>
              </w:rPr>
              <w:t>高级</w:t>
            </w:r>
            <w:r>
              <w:rPr>
                <w:rFonts w:hint="eastAsia" w:cs="宋体"/>
                <w:kern w:val="0"/>
                <w:sz w:val="21"/>
                <w:szCs w:val="21"/>
                <w:highlight w:val="none"/>
                <w:lang w:val="en-US" w:eastAsia="zh-CN" w:bidi="ar"/>
              </w:rPr>
              <w:t>及以上</w:t>
            </w:r>
            <w:r>
              <w:rPr>
                <w:rFonts w:hint="eastAsia" w:ascii="宋体" w:hAnsi="宋体" w:eastAsia="宋体" w:cs="宋体"/>
                <w:kern w:val="0"/>
                <w:sz w:val="21"/>
                <w:szCs w:val="21"/>
                <w:highlight w:val="none"/>
                <w:lang w:bidi="ar"/>
              </w:rPr>
              <w:t>职称证书</w:t>
            </w:r>
            <w:r>
              <w:rPr>
                <w:rFonts w:hint="eastAsia" w:cs="宋体"/>
                <w:kern w:val="0"/>
                <w:sz w:val="21"/>
                <w:szCs w:val="21"/>
                <w:highlight w:val="none"/>
                <w:lang w:val="en-US" w:eastAsia="zh-CN" w:bidi="ar"/>
              </w:rPr>
              <w:t>的</w:t>
            </w:r>
            <w:r>
              <w:rPr>
                <w:rFonts w:hint="eastAsia" w:ascii="宋体" w:hAnsi="宋体" w:eastAsia="宋体" w:cs="宋体"/>
                <w:kern w:val="0"/>
                <w:sz w:val="21"/>
                <w:szCs w:val="21"/>
                <w:highlight w:val="none"/>
                <w:lang w:bidi="ar"/>
              </w:rPr>
              <w:t>得</w:t>
            </w:r>
            <w:r>
              <w:rPr>
                <w:rFonts w:hint="eastAsia" w:cs="宋体"/>
                <w:sz w:val="21"/>
                <w:szCs w:val="21"/>
                <w:highlight w:val="none"/>
                <w:lang w:val="en-US" w:eastAsia="zh-CN"/>
              </w:rPr>
              <w:t>3</w:t>
            </w:r>
            <w:r>
              <w:rPr>
                <w:rFonts w:hint="eastAsia" w:ascii="宋体" w:hAnsi="宋体" w:eastAsia="宋体" w:cs="宋体"/>
                <w:sz w:val="21"/>
                <w:szCs w:val="21"/>
                <w:highlight w:val="none"/>
              </w:rPr>
              <w:t>分。</w:t>
            </w:r>
          </w:p>
          <w:p w14:paraId="6FC4EB36">
            <w:pPr>
              <w:adjustRightInd w:val="0"/>
              <w:snapToGrid w:val="0"/>
              <w:spacing w:line="288" w:lineRule="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bidi="ar"/>
              </w:rPr>
              <w:t>注：提供项目负责人职称证书扫描件，未提供不得分。</w:t>
            </w:r>
          </w:p>
        </w:tc>
      </w:tr>
      <w:tr w14:paraId="0855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Merge w:val="continue"/>
            <w:vAlign w:val="center"/>
          </w:tcPr>
          <w:p w14:paraId="51DFABC4">
            <w:pPr>
              <w:adjustRightInd w:val="0"/>
              <w:snapToGrid w:val="0"/>
              <w:spacing w:line="288" w:lineRule="auto"/>
              <w:jc w:val="center"/>
              <w:rPr>
                <w:rFonts w:hint="eastAsia" w:ascii="宋体" w:hAnsi="宋体" w:eastAsia="宋体" w:cs="宋体"/>
                <w:b/>
                <w:bCs/>
                <w:kern w:val="0"/>
                <w:sz w:val="21"/>
                <w:szCs w:val="21"/>
                <w:lang w:val="en-US" w:eastAsia="zh-CN"/>
              </w:rPr>
            </w:pPr>
          </w:p>
        </w:tc>
        <w:tc>
          <w:tcPr>
            <w:tcW w:w="685" w:type="dxa"/>
            <w:vAlign w:val="center"/>
          </w:tcPr>
          <w:p w14:paraId="370362D7">
            <w:pPr>
              <w:adjustRightInd w:val="0"/>
              <w:snapToGrid w:val="0"/>
              <w:spacing w:line="288" w:lineRule="auto"/>
              <w:jc w:val="center"/>
              <w:rPr>
                <w:rFonts w:hint="default" w:ascii="宋体" w:hAnsi="宋体" w:eastAsia="宋体" w:cs="宋体"/>
                <w:b/>
                <w:bCs/>
                <w:kern w:val="0"/>
                <w:sz w:val="21"/>
                <w:szCs w:val="21"/>
                <w:highlight w:val="none"/>
                <w:lang w:val="en-US" w:eastAsia="zh-CN"/>
              </w:rPr>
            </w:pPr>
            <w:r>
              <w:rPr>
                <w:rFonts w:hint="eastAsia" w:cs="宋体"/>
                <w:b/>
                <w:bCs/>
                <w:kern w:val="0"/>
                <w:sz w:val="21"/>
                <w:szCs w:val="21"/>
                <w:highlight w:val="none"/>
                <w:lang w:val="en-US" w:eastAsia="zh-CN"/>
              </w:rPr>
              <w:t>2</w:t>
            </w:r>
          </w:p>
        </w:tc>
        <w:tc>
          <w:tcPr>
            <w:tcW w:w="7165" w:type="dxa"/>
            <w:vAlign w:val="center"/>
          </w:tcPr>
          <w:p w14:paraId="61DAF1FB">
            <w:pPr>
              <w:widowControl/>
              <w:snapToGrid w:val="0"/>
              <w:spacing w:line="288" w:lineRule="auto"/>
              <w:jc w:val="left"/>
              <w:textAlignment w:val="center"/>
              <w:rPr>
                <w:rFonts w:hint="eastAsia" w:cs="宋体"/>
                <w:kern w:val="0"/>
                <w:sz w:val="21"/>
                <w:szCs w:val="21"/>
                <w:highlight w:val="none"/>
                <w:lang w:val="en-US" w:eastAsia="zh-CN" w:bidi="ar"/>
              </w:rPr>
            </w:pPr>
            <w:r>
              <w:rPr>
                <w:rFonts w:hint="eastAsia" w:cs="宋体"/>
                <w:kern w:val="0"/>
                <w:sz w:val="21"/>
                <w:szCs w:val="21"/>
                <w:highlight w:val="none"/>
                <w:lang w:eastAsia="zh-CN" w:bidi="ar"/>
              </w:rPr>
              <w:t>【</w:t>
            </w:r>
            <w:r>
              <w:rPr>
                <w:rFonts w:hint="eastAsia" w:cs="宋体"/>
                <w:kern w:val="0"/>
                <w:sz w:val="21"/>
                <w:szCs w:val="21"/>
                <w:highlight w:val="none"/>
                <w:lang w:val="en-US" w:eastAsia="zh-CN" w:bidi="ar"/>
              </w:rPr>
              <w:t>客观分】</w:t>
            </w:r>
          </w:p>
          <w:p w14:paraId="16C352AD">
            <w:pPr>
              <w:adjustRightInd w:val="0"/>
              <w:snapToGrid w:val="0"/>
              <w:spacing w:line="288" w:lineRule="auto"/>
              <w:rPr>
                <w:rFonts w:hint="eastAsia" w:ascii="宋体" w:hAnsi="宋体" w:eastAsia="宋体" w:cs="宋体"/>
                <w:kern w:val="0"/>
                <w:sz w:val="21"/>
                <w:szCs w:val="21"/>
                <w:highlight w:val="none"/>
                <w:lang w:bidi="ar"/>
              </w:rPr>
            </w:pPr>
            <w:r>
              <w:rPr>
                <w:rFonts w:hint="eastAsia" w:cs="宋体"/>
                <w:color w:val="auto"/>
                <w:kern w:val="2"/>
                <w:sz w:val="21"/>
                <w:szCs w:val="21"/>
                <w:highlight w:val="none"/>
                <w:lang w:val="en-US" w:eastAsia="zh-CN" w:bidi="ar"/>
              </w:rPr>
              <w:t>拟派</w:t>
            </w:r>
            <w:r>
              <w:rPr>
                <w:rFonts w:hint="eastAsia" w:ascii="宋体" w:hAnsi="宋体" w:eastAsia="宋体" w:cs="宋体"/>
                <w:color w:val="auto"/>
                <w:kern w:val="2"/>
                <w:sz w:val="21"/>
                <w:szCs w:val="21"/>
                <w:highlight w:val="none"/>
                <w:lang w:val="en-US" w:eastAsia="zh-CN" w:bidi="ar"/>
              </w:rPr>
              <w:t>驻场实施人员具有特种设备作业人员证（电梯操作证）</w:t>
            </w:r>
            <w:r>
              <w:rPr>
                <w:rFonts w:hint="eastAsia" w:cs="宋体"/>
                <w:color w:val="auto"/>
                <w:kern w:val="2"/>
                <w:sz w:val="21"/>
                <w:szCs w:val="21"/>
                <w:highlight w:val="none"/>
                <w:lang w:val="en-US" w:eastAsia="zh-CN" w:bidi="ar"/>
              </w:rPr>
              <w:t>的得2分</w:t>
            </w:r>
            <w:r>
              <w:rPr>
                <w:rFonts w:hint="eastAsia" w:ascii="宋体" w:hAnsi="宋体" w:eastAsia="宋体" w:cs="宋体"/>
                <w:color w:val="auto"/>
                <w:kern w:val="2"/>
                <w:sz w:val="21"/>
                <w:szCs w:val="21"/>
                <w:highlight w:val="none"/>
                <w:lang w:val="en-US" w:eastAsia="zh-CN" w:bidi="ar"/>
              </w:rPr>
              <w:t>。提供职称证书扫描件，不提供不得分。</w:t>
            </w:r>
          </w:p>
        </w:tc>
      </w:tr>
      <w:tr w14:paraId="6645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0174AF9A">
            <w:pPr>
              <w:widowControl/>
              <w:snapToGrid w:val="0"/>
              <w:spacing w:line="288" w:lineRule="auto"/>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维修、保养工具</w:t>
            </w:r>
          </w:p>
        </w:tc>
        <w:tc>
          <w:tcPr>
            <w:tcW w:w="685" w:type="dxa"/>
            <w:vAlign w:val="center"/>
          </w:tcPr>
          <w:p w14:paraId="1A7E8C1A">
            <w:pPr>
              <w:adjustRightInd w:val="0"/>
              <w:snapToGrid w:val="0"/>
              <w:spacing w:line="288" w:lineRule="auto"/>
              <w:jc w:val="center"/>
              <w:rPr>
                <w:rFonts w:hint="eastAsia" w:ascii="宋体" w:hAnsi="宋体" w:eastAsia="宋体" w:cs="宋体"/>
                <w:b/>
                <w:bCs/>
                <w:kern w:val="0"/>
                <w:sz w:val="21"/>
                <w:szCs w:val="21"/>
                <w:lang w:eastAsia="zh-CN"/>
              </w:rPr>
            </w:pPr>
            <w:r>
              <w:rPr>
                <w:rFonts w:hint="eastAsia" w:cs="宋体"/>
                <w:b/>
                <w:bCs/>
                <w:kern w:val="0"/>
                <w:sz w:val="21"/>
                <w:szCs w:val="21"/>
                <w:lang w:val="en-US" w:eastAsia="zh-CN"/>
              </w:rPr>
              <w:t>3</w:t>
            </w:r>
          </w:p>
        </w:tc>
        <w:tc>
          <w:tcPr>
            <w:tcW w:w="7165" w:type="dxa"/>
            <w:shd w:val="clear" w:color="auto" w:fill="auto"/>
            <w:vAlign w:val="center"/>
          </w:tcPr>
          <w:p w14:paraId="24C8CB86">
            <w:pPr>
              <w:widowControl/>
              <w:snapToGrid w:val="0"/>
              <w:spacing w:line="288" w:lineRule="auto"/>
              <w:jc w:val="left"/>
              <w:textAlignment w:val="center"/>
              <w:rPr>
                <w:rFonts w:hint="eastAsia" w:cs="宋体"/>
                <w:kern w:val="0"/>
                <w:sz w:val="21"/>
                <w:szCs w:val="21"/>
                <w:lang w:val="en-US" w:eastAsia="zh-CN" w:bidi="ar"/>
              </w:rPr>
            </w:pPr>
            <w:r>
              <w:rPr>
                <w:rFonts w:hint="eastAsia" w:cs="宋体"/>
                <w:kern w:val="0"/>
                <w:sz w:val="21"/>
                <w:szCs w:val="21"/>
                <w:lang w:eastAsia="zh-CN" w:bidi="ar"/>
              </w:rPr>
              <w:t>【</w:t>
            </w:r>
            <w:r>
              <w:rPr>
                <w:rFonts w:hint="eastAsia" w:cs="宋体"/>
                <w:kern w:val="0"/>
                <w:sz w:val="21"/>
                <w:szCs w:val="21"/>
                <w:lang w:val="en-US" w:eastAsia="zh-CN" w:bidi="ar"/>
              </w:rPr>
              <w:t>主观分】</w:t>
            </w:r>
          </w:p>
          <w:p w14:paraId="1972CDFE">
            <w:pPr>
              <w:widowControl/>
              <w:snapToGrid w:val="0"/>
              <w:spacing w:line="288" w:lineRule="auto"/>
              <w:jc w:val="left"/>
              <w:textAlignment w:val="center"/>
              <w:rPr>
                <w:rFonts w:hint="eastAsia" w:ascii="宋体" w:hAnsi="宋体" w:eastAsia="宋体" w:cs="宋体"/>
                <w:kern w:val="2"/>
                <w:sz w:val="21"/>
                <w:szCs w:val="21"/>
                <w:lang w:val="en-US" w:eastAsia="zh-CN" w:bidi="ar-SA"/>
              </w:rPr>
            </w:pPr>
            <w:r>
              <w:rPr>
                <w:rFonts w:hint="eastAsia" w:cs="宋体"/>
                <w:kern w:val="0"/>
                <w:sz w:val="21"/>
                <w:szCs w:val="21"/>
                <w:lang w:val="en-US" w:eastAsia="zh-CN"/>
              </w:rPr>
              <w:t>供应商</w:t>
            </w:r>
            <w:r>
              <w:rPr>
                <w:rFonts w:hint="eastAsia" w:ascii="宋体" w:hAnsi="宋体" w:eastAsia="宋体" w:cs="宋体"/>
                <w:kern w:val="0"/>
                <w:sz w:val="21"/>
                <w:szCs w:val="21"/>
                <w:lang w:bidi="ar"/>
              </w:rPr>
              <w:t>针对本项目在维修保养过程中，拟投入的维修、保养工具数量、种类的完善程度及功能全面性。</w:t>
            </w:r>
            <w:r>
              <w:rPr>
                <w:rFonts w:hint="eastAsia" w:ascii="宋体" w:hAnsi="宋体" w:eastAsia="宋体" w:cs="宋体"/>
                <w:kern w:val="0"/>
                <w:sz w:val="21"/>
                <w:szCs w:val="21"/>
                <w:lang w:val="en-US" w:eastAsia="zh-CN"/>
              </w:rPr>
              <w:t>（评分范围：3,2,1,0）</w:t>
            </w:r>
          </w:p>
        </w:tc>
      </w:tr>
      <w:tr w14:paraId="33700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53434D8E">
            <w:pPr>
              <w:widowControl/>
              <w:snapToGrid w:val="0"/>
              <w:spacing w:line="288" w:lineRule="auto"/>
              <w:jc w:val="center"/>
              <w:textAlignment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备品备件的准备</w:t>
            </w:r>
          </w:p>
        </w:tc>
        <w:tc>
          <w:tcPr>
            <w:tcW w:w="685" w:type="dxa"/>
            <w:vAlign w:val="center"/>
          </w:tcPr>
          <w:p w14:paraId="3951BEDA">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3</w:t>
            </w:r>
          </w:p>
        </w:tc>
        <w:tc>
          <w:tcPr>
            <w:tcW w:w="7165" w:type="dxa"/>
            <w:shd w:val="clear" w:color="auto" w:fill="auto"/>
            <w:vAlign w:val="center"/>
          </w:tcPr>
          <w:p w14:paraId="072D6A25">
            <w:pPr>
              <w:widowControl/>
              <w:snapToGrid w:val="0"/>
              <w:spacing w:line="288" w:lineRule="auto"/>
              <w:jc w:val="left"/>
              <w:textAlignment w:val="center"/>
              <w:rPr>
                <w:rFonts w:hint="eastAsia" w:cs="宋体"/>
                <w:kern w:val="0"/>
                <w:sz w:val="21"/>
                <w:szCs w:val="21"/>
                <w:lang w:val="en-US" w:eastAsia="zh-CN" w:bidi="ar"/>
              </w:rPr>
            </w:pPr>
            <w:r>
              <w:rPr>
                <w:rFonts w:hint="eastAsia" w:cs="宋体"/>
                <w:kern w:val="0"/>
                <w:sz w:val="21"/>
                <w:szCs w:val="21"/>
                <w:lang w:eastAsia="zh-CN" w:bidi="ar"/>
              </w:rPr>
              <w:t>【</w:t>
            </w:r>
            <w:r>
              <w:rPr>
                <w:rFonts w:hint="eastAsia" w:cs="宋体"/>
                <w:kern w:val="0"/>
                <w:sz w:val="21"/>
                <w:szCs w:val="21"/>
                <w:lang w:val="en-US" w:eastAsia="zh-CN" w:bidi="ar"/>
              </w:rPr>
              <w:t>主观分】</w:t>
            </w:r>
          </w:p>
          <w:p w14:paraId="0A59F693">
            <w:pPr>
              <w:widowControl/>
              <w:snapToGrid w:val="0"/>
              <w:spacing w:line="288" w:lineRule="auto"/>
              <w:jc w:val="left"/>
              <w:textAlignment w:val="cente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bidi="ar"/>
              </w:rPr>
              <w:t>配件、附件、备品备件的准备以及配件、附件、备品备件的应急调取的措施方案、供应的价格和保障措施。</w:t>
            </w:r>
            <w:r>
              <w:rPr>
                <w:rFonts w:hint="eastAsia" w:ascii="宋体" w:hAnsi="宋体" w:eastAsia="宋体" w:cs="宋体"/>
                <w:kern w:val="0"/>
                <w:sz w:val="21"/>
                <w:szCs w:val="21"/>
                <w:lang w:val="en-US" w:eastAsia="zh-CN"/>
              </w:rPr>
              <w:t>（评分范围：3,2,1,0）</w:t>
            </w:r>
          </w:p>
        </w:tc>
      </w:tr>
      <w:tr w14:paraId="7D7A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648" w:type="dxa"/>
            <w:vAlign w:val="center"/>
          </w:tcPr>
          <w:p w14:paraId="48A4A473">
            <w:pPr>
              <w:adjustRightInd w:val="0"/>
              <w:snapToGrid w:val="0"/>
              <w:spacing w:line="288"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bidi="ar"/>
              </w:rPr>
              <w:t>培训方案</w:t>
            </w:r>
          </w:p>
        </w:tc>
        <w:tc>
          <w:tcPr>
            <w:tcW w:w="685" w:type="dxa"/>
            <w:vAlign w:val="center"/>
          </w:tcPr>
          <w:p w14:paraId="5C818048">
            <w:pPr>
              <w:adjustRightInd w:val="0"/>
              <w:snapToGrid w:val="0"/>
              <w:spacing w:line="288" w:lineRule="auto"/>
              <w:jc w:val="center"/>
              <w:rPr>
                <w:rFonts w:hint="eastAsia" w:ascii="宋体" w:hAnsi="宋体" w:eastAsia="宋体" w:cs="宋体"/>
                <w:b/>
                <w:bCs/>
                <w:kern w:val="0"/>
                <w:sz w:val="21"/>
                <w:szCs w:val="21"/>
                <w:lang w:val="en-US" w:eastAsia="zh-CN"/>
              </w:rPr>
            </w:pPr>
            <w:r>
              <w:rPr>
                <w:rFonts w:hint="eastAsia" w:cs="宋体"/>
                <w:b/>
                <w:bCs/>
                <w:kern w:val="0"/>
                <w:sz w:val="21"/>
                <w:szCs w:val="21"/>
                <w:lang w:val="en-US" w:eastAsia="zh-CN"/>
              </w:rPr>
              <w:t>3</w:t>
            </w:r>
          </w:p>
        </w:tc>
        <w:tc>
          <w:tcPr>
            <w:tcW w:w="7165" w:type="dxa"/>
            <w:shd w:val="clear" w:color="auto" w:fill="auto"/>
            <w:vAlign w:val="center"/>
          </w:tcPr>
          <w:p w14:paraId="562394C0">
            <w:pPr>
              <w:widowControl/>
              <w:snapToGrid w:val="0"/>
              <w:spacing w:line="288" w:lineRule="auto"/>
              <w:jc w:val="left"/>
              <w:textAlignment w:val="center"/>
              <w:rPr>
                <w:rFonts w:hint="eastAsia" w:cs="宋体"/>
                <w:kern w:val="0"/>
                <w:sz w:val="21"/>
                <w:szCs w:val="21"/>
                <w:lang w:val="en-US" w:eastAsia="zh-CN" w:bidi="ar"/>
              </w:rPr>
            </w:pPr>
            <w:r>
              <w:rPr>
                <w:rFonts w:hint="eastAsia" w:cs="宋体"/>
                <w:kern w:val="0"/>
                <w:sz w:val="21"/>
                <w:szCs w:val="21"/>
                <w:lang w:eastAsia="zh-CN" w:bidi="ar"/>
              </w:rPr>
              <w:t>【</w:t>
            </w:r>
            <w:r>
              <w:rPr>
                <w:rFonts w:hint="eastAsia" w:cs="宋体"/>
                <w:kern w:val="0"/>
                <w:sz w:val="21"/>
                <w:szCs w:val="21"/>
                <w:lang w:val="en-US" w:eastAsia="zh-CN" w:bidi="ar"/>
              </w:rPr>
              <w:t>主观分】</w:t>
            </w:r>
          </w:p>
          <w:p w14:paraId="3405E5ED">
            <w:pPr>
              <w:widowControl/>
              <w:snapToGrid w:val="0"/>
              <w:spacing w:line="288" w:lineRule="auto"/>
              <w:jc w:val="left"/>
              <w:textAlignment w:val="center"/>
              <w:rPr>
                <w:rFonts w:hint="eastAsia" w:ascii="宋体" w:hAnsi="宋体" w:eastAsia="宋体" w:cs="宋体"/>
                <w:kern w:val="2"/>
                <w:sz w:val="21"/>
                <w:szCs w:val="21"/>
                <w:lang w:val="en-US" w:eastAsia="zh-CN" w:bidi="ar-SA"/>
              </w:rPr>
            </w:pPr>
            <w:r>
              <w:rPr>
                <w:rFonts w:hint="eastAsia" w:cs="宋体"/>
                <w:kern w:val="0"/>
                <w:sz w:val="21"/>
                <w:szCs w:val="21"/>
                <w:lang w:val="en-US" w:eastAsia="zh-CN"/>
              </w:rPr>
              <w:t>供应商</w:t>
            </w:r>
            <w:r>
              <w:rPr>
                <w:rFonts w:hint="eastAsia" w:ascii="宋体" w:hAnsi="宋体" w:eastAsia="宋体" w:cs="宋体"/>
                <w:kern w:val="0"/>
                <w:sz w:val="21"/>
                <w:szCs w:val="21"/>
                <w:lang w:bidi="ar"/>
              </w:rPr>
              <w:t>提供的培训采购人电梯管理人员采购人电梯管理人员电梯安全管理、电梯维护知识的培训方案、培训计划、内容。</w:t>
            </w:r>
            <w:r>
              <w:rPr>
                <w:rFonts w:hint="eastAsia" w:cs="宋体"/>
                <w:kern w:val="0"/>
                <w:sz w:val="21"/>
                <w:szCs w:val="21"/>
                <w:lang w:val="en-US" w:eastAsia="zh-CN" w:bidi="ar"/>
              </w:rPr>
              <w:t>要求培训方案完整详细、培训范围覆盖全面，业务培训能有效适用。</w:t>
            </w:r>
            <w:r>
              <w:rPr>
                <w:rFonts w:hint="eastAsia" w:ascii="宋体" w:hAnsi="宋体" w:eastAsia="宋体" w:cs="宋体"/>
                <w:kern w:val="0"/>
                <w:sz w:val="21"/>
                <w:szCs w:val="21"/>
                <w:lang w:val="en-US" w:eastAsia="zh-CN"/>
              </w:rPr>
              <w:t>（评分范围：3,2,1,0）</w:t>
            </w:r>
          </w:p>
        </w:tc>
      </w:tr>
    </w:tbl>
    <w:p w14:paraId="0FAD9EE2">
      <w:pPr>
        <w:adjustRightInd w:val="0"/>
        <w:snapToGrid w:val="0"/>
        <w:spacing w:line="288" w:lineRule="auto"/>
        <w:rPr>
          <w:sz w:val="21"/>
          <w:szCs w:val="21"/>
        </w:rPr>
      </w:pPr>
    </w:p>
    <w:p w14:paraId="5BDDBA05">
      <w:pPr>
        <w:adjustRightInd w:val="0"/>
        <w:snapToGrid w:val="0"/>
        <w:spacing w:line="288" w:lineRule="auto"/>
        <w:jc w:val="left"/>
        <w:rPr>
          <w:b/>
          <w:sz w:val="21"/>
          <w:szCs w:val="21"/>
        </w:rPr>
      </w:pPr>
      <w:r>
        <w:rPr>
          <w:rFonts w:hint="eastAsia"/>
          <w:b/>
          <w:sz w:val="21"/>
          <w:szCs w:val="21"/>
        </w:rPr>
        <w:t>说明</w:t>
      </w:r>
      <w:r>
        <w:rPr>
          <w:b/>
          <w:sz w:val="21"/>
          <w:szCs w:val="21"/>
        </w:rPr>
        <w:t>：</w:t>
      </w:r>
      <w:r>
        <w:rPr>
          <w:rFonts w:hint="eastAsia"/>
          <w:b/>
          <w:sz w:val="21"/>
          <w:szCs w:val="21"/>
        </w:rPr>
        <w:t>本项目专门面向中小企业采购，不再执行价格评审优惠的扶持政策。</w:t>
      </w:r>
    </w:p>
    <w:p w14:paraId="7181E07D">
      <w:pPr>
        <w:adjustRightInd w:val="0"/>
        <w:snapToGrid w:val="0"/>
        <w:spacing w:line="288" w:lineRule="auto"/>
        <w:rPr>
          <w:sz w:val="21"/>
          <w:szCs w:val="21"/>
        </w:rPr>
      </w:pPr>
      <w:r>
        <w:rPr>
          <w:rFonts w:hint="eastAsia"/>
          <w:sz w:val="21"/>
          <w:szCs w:val="21"/>
        </w:rPr>
        <w:br w:type="page"/>
      </w:r>
    </w:p>
    <w:p w14:paraId="1AC747CA">
      <w:pPr>
        <w:adjustRightInd w:val="0"/>
        <w:snapToGrid w:val="0"/>
        <w:spacing w:line="288" w:lineRule="auto"/>
        <w:jc w:val="center"/>
        <w:outlineLvl w:val="0"/>
        <w:rPr>
          <w:b/>
          <w:bCs/>
          <w:sz w:val="32"/>
          <w:szCs w:val="32"/>
        </w:rPr>
      </w:pPr>
      <w:r>
        <w:rPr>
          <w:rFonts w:hint="eastAsia"/>
          <w:b/>
          <w:bCs/>
          <w:sz w:val="32"/>
          <w:szCs w:val="32"/>
        </w:rPr>
        <w:t>第五章  拟签订的合同文本</w:t>
      </w:r>
    </w:p>
    <w:p w14:paraId="66DDE7CF">
      <w:pPr>
        <w:adjustRightInd w:val="0"/>
        <w:snapToGrid w:val="0"/>
        <w:spacing w:line="288" w:lineRule="auto"/>
        <w:jc w:val="center"/>
        <w:rPr>
          <w:b/>
          <w:bCs/>
          <w:sz w:val="21"/>
          <w:szCs w:val="21"/>
        </w:rPr>
      </w:pPr>
      <w:r>
        <w:rPr>
          <w:rFonts w:hint="eastAsia"/>
          <w:b/>
          <w:spacing w:val="-6"/>
          <w:sz w:val="21"/>
          <w:szCs w:val="21"/>
          <w:lang w:eastAsia="zh-CN"/>
        </w:rPr>
        <w:t>浙江科技大学</w:t>
      </w:r>
      <w:r>
        <w:rPr>
          <w:rFonts w:hint="eastAsia"/>
          <w:b/>
          <w:spacing w:val="-6"/>
          <w:sz w:val="21"/>
          <w:szCs w:val="21"/>
        </w:rPr>
        <w:t xml:space="preserve"> 政府采购合同</w:t>
      </w:r>
    </w:p>
    <w:p w14:paraId="4CDCB476">
      <w:pPr>
        <w:adjustRightInd w:val="0"/>
        <w:snapToGrid w:val="0"/>
        <w:spacing w:line="288" w:lineRule="auto"/>
        <w:rPr>
          <w:sz w:val="21"/>
          <w:szCs w:val="21"/>
        </w:rPr>
      </w:pPr>
    </w:p>
    <w:p w14:paraId="6D1C78AA">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项目名称：</w:t>
      </w:r>
      <w:r>
        <w:rPr>
          <w:rFonts w:hint="eastAsia" w:cs="Times New Roman"/>
          <w:b/>
          <w:bCs/>
          <w:spacing w:val="-6"/>
          <w:sz w:val="21"/>
          <w:szCs w:val="21"/>
          <w:lang w:eastAsia="zh-CN"/>
        </w:rPr>
        <w:t>安吉校区2024-2026年度电梯维保服务项目</w:t>
      </w:r>
    </w:p>
    <w:p w14:paraId="4B11C633">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项目编号：</w:t>
      </w:r>
      <w:r>
        <w:rPr>
          <w:rFonts w:hint="eastAsia" w:cs="Times New Roman"/>
          <w:b/>
          <w:bCs/>
          <w:spacing w:val="-6"/>
          <w:sz w:val="21"/>
          <w:szCs w:val="21"/>
          <w:lang w:eastAsia="zh-CN"/>
        </w:rPr>
        <w:t>QSZB-Z(F)-B24497(CS)</w:t>
      </w:r>
    </w:p>
    <w:p w14:paraId="1BB82D12">
      <w:pPr>
        <w:adjustRightInd w:val="0"/>
        <w:snapToGrid w:val="0"/>
        <w:spacing w:line="288" w:lineRule="auto"/>
        <w:rPr>
          <w:rFonts w:hint="eastAsia" w:cs="Times New Roman"/>
          <w:b/>
          <w:bCs/>
          <w:spacing w:val="-6"/>
          <w:sz w:val="21"/>
          <w:szCs w:val="21"/>
        </w:rPr>
      </w:pPr>
      <w:r>
        <w:rPr>
          <w:rFonts w:hint="eastAsia" w:cs="Times New Roman"/>
          <w:b/>
          <w:bCs/>
          <w:spacing w:val="-6"/>
          <w:sz w:val="21"/>
          <w:szCs w:val="21"/>
        </w:rPr>
        <w:t>采购计划文号：临[2024]66330号</w:t>
      </w:r>
    </w:p>
    <w:p w14:paraId="59AE6396">
      <w:pPr>
        <w:adjustRightInd w:val="0"/>
        <w:snapToGrid w:val="0"/>
        <w:spacing w:line="288" w:lineRule="auto"/>
        <w:rPr>
          <w:rFonts w:hint="eastAsia" w:eastAsia="宋体" w:cs="Times New Roman"/>
          <w:b/>
          <w:bCs/>
          <w:spacing w:val="-6"/>
          <w:sz w:val="21"/>
          <w:szCs w:val="21"/>
          <w:lang w:eastAsia="zh-CN"/>
        </w:rPr>
      </w:pPr>
      <w:r>
        <w:rPr>
          <w:rFonts w:hint="eastAsia" w:cs="Times New Roman"/>
          <w:b/>
          <w:bCs/>
          <w:spacing w:val="-6"/>
          <w:sz w:val="21"/>
          <w:szCs w:val="21"/>
        </w:rPr>
        <w:t>甲方（需方）：</w:t>
      </w:r>
      <w:r>
        <w:rPr>
          <w:rFonts w:hint="eastAsia" w:cs="Times New Roman"/>
          <w:b/>
          <w:bCs/>
          <w:spacing w:val="-6"/>
          <w:sz w:val="21"/>
          <w:szCs w:val="21"/>
          <w:lang w:eastAsia="zh-CN"/>
        </w:rPr>
        <w:t>浙江科技大学</w:t>
      </w:r>
    </w:p>
    <w:p w14:paraId="7CF36AE6">
      <w:pPr>
        <w:adjustRightInd w:val="0"/>
        <w:snapToGrid w:val="0"/>
        <w:spacing w:line="288" w:lineRule="auto"/>
        <w:rPr>
          <w:rFonts w:cs="Times New Roman"/>
          <w:b/>
          <w:bCs/>
          <w:spacing w:val="-6"/>
          <w:sz w:val="21"/>
          <w:szCs w:val="21"/>
        </w:rPr>
      </w:pPr>
      <w:r>
        <w:rPr>
          <w:rFonts w:hint="eastAsia" w:cs="Times New Roman"/>
          <w:b/>
          <w:bCs/>
          <w:spacing w:val="-6"/>
          <w:sz w:val="21"/>
          <w:szCs w:val="21"/>
        </w:rPr>
        <w:t>乙方（供方）：</w:t>
      </w:r>
    </w:p>
    <w:p w14:paraId="4BA0147A">
      <w:pPr>
        <w:adjustRightInd w:val="0"/>
        <w:snapToGrid w:val="0"/>
        <w:spacing w:line="288" w:lineRule="auto"/>
        <w:rPr>
          <w:rFonts w:cs="Times New Roman"/>
          <w:b/>
          <w:bCs/>
          <w:spacing w:val="-6"/>
          <w:sz w:val="21"/>
          <w:szCs w:val="21"/>
        </w:rPr>
      </w:pPr>
      <w:r>
        <w:rPr>
          <w:rFonts w:hint="eastAsia" w:cs="Times New Roman"/>
          <w:b/>
          <w:bCs/>
          <w:spacing w:val="-6"/>
          <w:sz w:val="21"/>
          <w:szCs w:val="21"/>
        </w:rPr>
        <w:t>采购代理机构：浙江求是招标代理有限公司</w:t>
      </w:r>
    </w:p>
    <w:p w14:paraId="3407BA92">
      <w:pPr>
        <w:adjustRightInd w:val="0"/>
        <w:snapToGrid w:val="0"/>
        <w:spacing w:line="288" w:lineRule="auto"/>
        <w:rPr>
          <w:rFonts w:cs="Times New Roman"/>
          <w:spacing w:val="-6"/>
          <w:sz w:val="21"/>
          <w:szCs w:val="21"/>
        </w:rPr>
      </w:pPr>
    </w:p>
    <w:p w14:paraId="6EAADF57">
      <w:pPr>
        <w:adjustRightInd w:val="0"/>
        <w:snapToGrid w:val="0"/>
        <w:spacing w:line="288" w:lineRule="auto"/>
        <w:ind w:firstLine="396" w:firstLineChars="200"/>
        <w:rPr>
          <w:spacing w:val="-6"/>
          <w:sz w:val="21"/>
          <w:szCs w:val="21"/>
        </w:rPr>
      </w:pPr>
      <w:r>
        <w:rPr>
          <w:rFonts w:hint="eastAsia"/>
          <w:spacing w:val="-6"/>
          <w:sz w:val="21"/>
          <w:szCs w:val="21"/>
        </w:rPr>
        <w:t>根据《中华人民共和国政府采购法》等法律法规规定，浙江求是招标代理有限公司受</w:t>
      </w:r>
      <w:r>
        <w:rPr>
          <w:rFonts w:hint="eastAsia"/>
          <w:spacing w:val="-6"/>
          <w:sz w:val="21"/>
          <w:szCs w:val="21"/>
          <w:u w:val="single"/>
        </w:rPr>
        <w:t xml:space="preserve"> </w:t>
      </w:r>
      <w:r>
        <w:rPr>
          <w:rFonts w:hint="eastAsia"/>
          <w:spacing w:val="-6"/>
          <w:sz w:val="21"/>
          <w:szCs w:val="21"/>
          <w:u w:val="single"/>
          <w:lang w:eastAsia="zh-CN"/>
        </w:rPr>
        <w:t>浙江科技大学</w:t>
      </w:r>
      <w:r>
        <w:rPr>
          <w:rFonts w:hint="eastAsia"/>
          <w:spacing w:val="-6"/>
          <w:sz w:val="21"/>
          <w:szCs w:val="21"/>
          <w:u w:val="single"/>
        </w:rPr>
        <w:t xml:space="preserve"> </w:t>
      </w:r>
      <w:r>
        <w:rPr>
          <w:rFonts w:hint="eastAsia"/>
          <w:spacing w:val="-6"/>
          <w:sz w:val="21"/>
          <w:szCs w:val="21"/>
        </w:rPr>
        <w:t>委托，经</w:t>
      </w:r>
      <w:r>
        <w:rPr>
          <w:rFonts w:hint="eastAsia"/>
          <w:spacing w:val="-6"/>
          <w:sz w:val="21"/>
          <w:szCs w:val="21"/>
          <w:u w:val="single"/>
        </w:rPr>
        <w:t>竞争性磋商采购</w:t>
      </w:r>
      <w:r>
        <w:rPr>
          <w:rFonts w:hint="eastAsia"/>
          <w:spacing w:val="-6"/>
          <w:sz w:val="21"/>
          <w:szCs w:val="21"/>
        </w:rPr>
        <w:t>，确定</w:t>
      </w:r>
      <w:r>
        <w:rPr>
          <w:rFonts w:hint="eastAsia"/>
          <w:spacing w:val="-6"/>
          <w:sz w:val="21"/>
          <w:szCs w:val="21"/>
          <w:u w:val="single"/>
        </w:rPr>
        <w:t xml:space="preserve">              </w:t>
      </w:r>
      <w:r>
        <w:rPr>
          <w:rFonts w:hint="eastAsia"/>
          <w:spacing w:val="-6"/>
          <w:sz w:val="21"/>
          <w:szCs w:val="21"/>
        </w:rPr>
        <w:t>为</w:t>
      </w:r>
      <w:r>
        <w:rPr>
          <w:rFonts w:hint="eastAsia"/>
          <w:spacing w:val="-6"/>
          <w:sz w:val="21"/>
          <w:szCs w:val="21"/>
          <w:u w:val="single"/>
        </w:rPr>
        <w:t xml:space="preserve"> </w:t>
      </w:r>
      <w:r>
        <w:rPr>
          <w:rFonts w:hint="eastAsia"/>
          <w:spacing w:val="-6"/>
          <w:sz w:val="21"/>
          <w:szCs w:val="21"/>
          <w:u w:val="single"/>
          <w:lang w:eastAsia="zh-CN"/>
        </w:rPr>
        <w:t>安吉校区2024-2026年度电梯维保服务项目</w:t>
      </w:r>
      <w:r>
        <w:rPr>
          <w:rFonts w:hint="eastAsia"/>
          <w:spacing w:val="-6"/>
          <w:sz w:val="21"/>
          <w:szCs w:val="21"/>
          <w:u w:val="single"/>
        </w:rPr>
        <w:t xml:space="preserve"> </w:t>
      </w:r>
      <w:r>
        <w:rPr>
          <w:rFonts w:hint="eastAsia"/>
          <w:spacing w:val="-6"/>
          <w:sz w:val="21"/>
          <w:szCs w:val="21"/>
        </w:rPr>
        <w:t>项目编号</w:t>
      </w:r>
      <w:r>
        <w:rPr>
          <w:rFonts w:hint="eastAsia"/>
          <w:spacing w:val="-6"/>
          <w:sz w:val="21"/>
          <w:szCs w:val="21"/>
          <w:u w:val="single"/>
        </w:rPr>
        <w:t>（</w:t>
      </w:r>
      <w:r>
        <w:rPr>
          <w:rFonts w:hint="eastAsia"/>
          <w:spacing w:val="-6"/>
          <w:sz w:val="21"/>
          <w:szCs w:val="21"/>
          <w:u w:val="single"/>
          <w:lang w:eastAsia="zh-CN"/>
        </w:rPr>
        <w:t>QSZB-Z(F)-B24497(CS)</w:t>
      </w:r>
      <w:r>
        <w:rPr>
          <w:rFonts w:hint="eastAsia"/>
          <w:spacing w:val="-6"/>
          <w:sz w:val="21"/>
          <w:szCs w:val="21"/>
          <w:u w:val="single"/>
        </w:rPr>
        <w:t>）</w:t>
      </w:r>
      <w:r>
        <w:rPr>
          <w:rFonts w:hint="eastAsia"/>
          <w:spacing w:val="-6"/>
          <w:sz w:val="21"/>
          <w:szCs w:val="21"/>
        </w:rPr>
        <w:t>的成交供应商。根据《中华人民共和国民法典》规定，签署本合同。</w:t>
      </w:r>
    </w:p>
    <w:p w14:paraId="3D7091D4">
      <w:pPr>
        <w:adjustRightInd w:val="0"/>
        <w:snapToGrid w:val="0"/>
        <w:spacing w:line="288" w:lineRule="auto"/>
        <w:rPr>
          <w:b/>
          <w:spacing w:val="-6"/>
          <w:sz w:val="21"/>
          <w:szCs w:val="21"/>
        </w:rPr>
      </w:pPr>
    </w:p>
    <w:p w14:paraId="1B792952">
      <w:pPr>
        <w:adjustRightInd w:val="0"/>
        <w:snapToGrid w:val="0"/>
        <w:spacing w:line="288" w:lineRule="auto"/>
        <w:rPr>
          <w:b/>
          <w:spacing w:val="-6"/>
          <w:sz w:val="21"/>
          <w:szCs w:val="21"/>
        </w:rPr>
      </w:pPr>
      <w:r>
        <w:rPr>
          <w:rFonts w:hint="eastAsia"/>
          <w:b/>
          <w:spacing w:val="-6"/>
          <w:sz w:val="21"/>
          <w:szCs w:val="21"/>
        </w:rPr>
        <w:t>第一条：采购内容及合同价格</w:t>
      </w:r>
    </w:p>
    <w:tbl>
      <w:tblPr>
        <w:tblStyle w:val="14"/>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14:paraId="409CB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2C63D57C">
            <w:pPr>
              <w:adjustRightInd w:val="0"/>
              <w:snapToGrid w:val="0"/>
              <w:spacing w:line="288" w:lineRule="auto"/>
              <w:jc w:val="center"/>
              <w:rPr>
                <w:spacing w:val="-6"/>
                <w:sz w:val="21"/>
                <w:szCs w:val="21"/>
              </w:rPr>
            </w:pPr>
            <w:r>
              <w:rPr>
                <w:rFonts w:hint="eastAsia"/>
                <w:spacing w:val="-6"/>
                <w:sz w:val="21"/>
                <w:szCs w:val="21"/>
                <w:lang w:val="zh-CN"/>
              </w:rPr>
              <w:t>序号</w:t>
            </w:r>
          </w:p>
        </w:tc>
        <w:tc>
          <w:tcPr>
            <w:tcW w:w="2163" w:type="dxa"/>
            <w:vAlign w:val="center"/>
          </w:tcPr>
          <w:p w14:paraId="08FC0374">
            <w:pPr>
              <w:adjustRightInd w:val="0"/>
              <w:snapToGrid w:val="0"/>
              <w:spacing w:line="288" w:lineRule="auto"/>
              <w:jc w:val="center"/>
              <w:rPr>
                <w:spacing w:val="-6"/>
                <w:sz w:val="21"/>
                <w:szCs w:val="21"/>
              </w:rPr>
            </w:pPr>
            <w:r>
              <w:rPr>
                <w:rFonts w:hint="eastAsia"/>
                <w:spacing w:val="-6"/>
                <w:sz w:val="21"/>
                <w:szCs w:val="21"/>
                <w:lang w:val="zh-CN"/>
              </w:rPr>
              <w:t>名称</w:t>
            </w:r>
          </w:p>
        </w:tc>
        <w:tc>
          <w:tcPr>
            <w:tcW w:w="2532" w:type="dxa"/>
            <w:vAlign w:val="center"/>
          </w:tcPr>
          <w:p w14:paraId="16726ABF">
            <w:pPr>
              <w:adjustRightInd w:val="0"/>
              <w:snapToGrid w:val="0"/>
              <w:spacing w:line="288" w:lineRule="auto"/>
              <w:jc w:val="center"/>
              <w:rPr>
                <w:spacing w:val="-6"/>
                <w:sz w:val="21"/>
                <w:szCs w:val="21"/>
              </w:rPr>
            </w:pPr>
            <w:r>
              <w:rPr>
                <w:rFonts w:hint="eastAsia"/>
                <w:spacing w:val="-6"/>
                <w:sz w:val="21"/>
                <w:szCs w:val="21"/>
                <w:lang w:val="zh-CN"/>
              </w:rPr>
              <w:t>品牌、型号</w:t>
            </w:r>
          </w:p>
        </w:tc>
        <w:tc>
          <w:tcPr>
            <w:tcW w:w="709" w:type="dxa"/>
            <w:vAlign w:val="center"/>
          </w:tcPr>
          <w:p w14:paraId="66A52C36">
            <w:pPr>
              <w:adjustRightInd w:val="0"/>
              <w:snapToGrid w:val="0"/>
              <w:spacing w:line="288" w:lineRule="auto"/>
              <w:jc w:val="center"/>
              <w:rPr>
                <w:spacing w:val="-6"/>
                <w:sz w:val="21"/>
                <w:szCs w:val="21"/>
              </w:rPr>
            </w:pPr>
            <w:r>
              <w:rPr>
                <w:rFonts w:hint="eastAsia"/>
                <w:spacing w:val="-6"/>
                <w:sz w:val="21"/>
                <w:szCs w:val="21"/>
                <w:lang w:val="zh-CN"/>
              </w:rPr>
              <w:t>数量</w:t>
            </w:r>
          </w:p>
        </w:tc>
        <w:tc>
          <w:tcPr>
            <w:tcW w:w="708" w:type="dxa"/>
            <w:vAlign w:val="center"/>
          </w:tcPr>
          <w:p w14:paraId="43168F99">
            <w:pPr>
              <w:adjustRightInd w:val="0"/>
              <w:snapToGrid w:val="0"/>
              <w:spacing w:line="288" w:lineRule="auto"/>
              <w:jc w:val="center"/>
              <w:rPr>
                <w:spacing w:val="-6"/>
                <w:sz w:val="21"/>
                <w:szCs w:val="21"/>
              </w:rPr>
            </w:pPr>
            <w:r>
              <w:rPr>
                <w:rFonts w:hint="eastAsia"/>
                <w:spacing w:val="-6"/>
                <w:sz w:val="21"/>
                <w:szCs w:val="21"/>
                <w:lang w:val="zh-CN"/>
              </w:rPr>
              <w:t>单位</w:t>
            </w:r>
          </w:p>
        </w:tc>
        <w:tc>
          <w:tcPr>
            <w:tcW w:w="1418" w:type="dxa"/>
            <w:vAlign w:val="center"/>
          </w:tcPr>
          <w:p w14:paraId="7D33A165">
            <w:pPr>
              <w:adjustRightInd w:val="0"/>
              <w:snapToGrid w:val="0"/>
              <w:spacing w:line="288" w:lineRule="auto"/>
              <w:jc w:val="center"/>
              <w:rPr>
                <w:spacing w:val="-6"/>
                <w:sz w:val="21"/>
                <w:szCs w:val="21"/>
              </w:rPr>
            </w:pPr>
            <w:r>
              <w:rPr>
                <w:rFonts w:hint="eastAsia"/>
                <w:spacing w:val="-6"/>
                <w:sz w:val="21"/>
                <w:szCs w:val="21"/>
                <w:lang w:val="zh-CN"/>
              </w:rPr>
              <w:t>单价（元）</w:t>
            </w:r>
          </w:p>
        </w:tc>
        <w:tc>
          <w:tcPr>
            <w:tcW w:w="1300" w:type="dxa"/>
            <w:vAlign w:val="center"/>
          </w:tcPr>
          <w:p w14:paraId="4385AD09">
            <w:pPr>
              <w:adjustRightInd w:val="0"/>
              <w:snapToGrid w:val="0"/>
              <w:spacing w:line="288" w:lineRule="auto"/>
              <w:jc w:val="center"/>
              <w:rPr>
                <w:spacing w:val="-6"/>
                <w:sz w:val="21"/>
                <w:szCs w:val="21"/>
              </w:rPr>
            </w:pPr>
            <w:r>
              <w:rPr>
                <w:rFonts w:hint="eastAsia"/>
                <w:spacing w:val="-6"/>
                <w:sz w:val="21"/>
                <w:szCs w:val="21"/>
                <w:lang w:val="zh-CN"/>
              </w:rPr>
              <w:t>合计（元）</w:t>
            </w:r>
          </w:p>
        </w:tc>
      </w:tr>
      <w:tr w14:paraId="1843C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550B8FDC">
            <w:pPr>
              <w:adjustRightInd w:val="0"/>
              <w:snapToGrid w:val="0"/>
              <w:spacing w:line="288" w:lineRule="auto"/>
              <w:jc w:val="center"/>
              <w:rPr>
                <w:spacing w:val="-6"/>
                <w:sz w:val="21"/>
                <w:szCs w:val="21"/>
              </w:rPr>
            </w:pPr>
            <w:r>
              <w:rPr>
                <w:rFonts w:hint="eastAsia"/>
                <w:spacing w:val="-6"/>
                <w:sz w:val="21"/>
                <w:szCs w:val="21"/>
              </w:rPr>
              <w:t>1</w:t>
            </w:r>
          </w:p>
        </w:tc>
        <w:tc>
          <w:tcPr>
            <w:tcW w:w="2163" w:type="dxa"/>
            <w:vAlign w:val="center"/>
          </w:tcPr>
          <w:p w14:paraId="565F8EF8">
            <w:pPr>
              <w:adjustRightInd w:val="0"/>
              <w:snapToGrid w:val="0"/>
              <w:spacing w:line="288" w:lineRule="auto"/>
              <w:ind w:firstLine="396" w:firstLineChars="200"/>
              <w:jc w:val="center"/>
              <w:rPr>
                <w:spacing w:val="-6"/>
                <w:sz w:val="21"/>
                <w:szCs w:val="21"/>
              </w:rPr>
            </w:pPr>
          </w:p>
        </w:tc>
        <w:tc>
          <w:tcPr>
            <w:tcW w:w="2532" w:type="dxa"/>
            <w:vAlign w:val="center"/>
          </w:tcPr>
          <w:p w14:paraId="59B7B712">
            <w:pPr>
              <w:adjustRightInd w:val="0"/>
              <w:snapToGrid w:val="0"/>
              <w:spacing w:line="288" w:lineRule="auto"/>
              <w:ind w:firstLine="396" w:firstLineChars="200"/>
              <w:jc w:val="center"/>
              <w:rPr>
                <w:spacing w:val="-6"/>
                <w:sz w:val="21"/>
                <w:szCs w:val="21"/>
              </w:rPr>
            </w:pPr>
          </w:p>
        </w:tc>
        <w:tc>
          <w:tcPr>
            <w:tcW w:w="709" w:type="dxa"/>
            <w:vAlign w:val="center"/>
          </w:tcPr>
          <w:p w14:paraId="18075DF8">
            <w:pPr>
              <w:adjustRightInd w:val="0"/>
              <w:snapToGrid w:val="0"/>
              <w:spacing w:line="288" w:lineRule="auto"/>
              <w:ind w:firstLine="396" w:firstLineChars="200"/>
              <w:jc w:val="center"/>
              <w:rPr>
                <w:spacing w:val="-6"/>
                <w:sz w:val="21"/>
                <w:szCs w:val="21"/>
              </w:rPr>
            </w:pPr>
          </w:p>
        </w:tc>
        <w:tc>
          <w:tcPr>
            <w:tcW w:w="708" w:type="dxa"/>
            <w:vAlign w:val="center"/>
          </w:tcPr>
          <w:p w14:paraId="1BBFFF51">
            <w:pPr>
              <w:adjustRightInd w:val="0"/>
              <w:snapToGrid w:val="0"/>
              <w:spacing w:line="288" w:lineRule="auto"/>
              <w:ind w:firstLine="396" w:firstLineChars="200"/>
              <w:jc w:val="center"/>
              <w:rPr>
                <w:spacing w:val="-6"/>
                <w:sz w:val="21"/>
                <w:szCs w:val="21"/>
              </w:rPr>
            </w:pPr>
          </w:p>
        </w:tc>
        <w:tc>
          <w:tcPr>
            <w:tcW w:w="1418" w:type="dxa"/>
            <w:vAlign w:val="center"/>
          </w:tcPr>
          <w:p w14:paraId="07CBA938">
            <w:pPr>
              <w:adjustRightInd w:val="0"/>
              <w:snapToGrid w:val="0"/>
              <w:spacing w:line="288" w:lineRule="auto"/>
              <w:ind w:firstLine="396" w:firstLineChars="200"/>
              <w:jc w:val="center"/>
              <w:rPr>
                <w:spacing w:val="-6"/>
                <w:sz w:val="21"/>
                <w:szCs w:val="21"/>
              </w:rPr>
            </w:pPr>
          </w:p>
        </w:tc>
        <w:tc>
          <w:tcPr>
            <w:tcW w:w="1300" w:type="dxa"/>
            <w:vAlign w:val="center"/>
          </w:tcPr>
          <w:p w14:paraId="1A1FA074">
            <w:pPr>
              <w:adjustRightInd w:val="0"/>
              <w:snapToGrid w:val="0"/>
              <w:spacing w:line="288" w:lineRule="auto"/>
              <w:ind w:firstLine="396" w:firstLineChars="200"/>
              <w:jc w:val="center"/>
              <w:rPr>
                <w:spacing w:val="-6"/>
                <w:sz w:val="21"/>
                <w:szCs w:val="21"/>
              </w:rPr>
            </w:pPr>
          </w:p>
        </w:tc>
      </w:tr>
      <w:tr w14:paraId="13903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14:paraId="70E57C0B">
            <w:pPr>
              <w:adjustRightInd w:val="0"/>
              <w:snapToGrid w:val="0"/>
              <w:spacing w:line="288" w:lineRule="auto"/>
              <w:jc w:val="center"/>
              <w:rPr>
                <w:spacing w:val="-6"/>
                <w:sz w:val="21"/>
                <w:szCs w:val="21"/>
              </w:rPr>
            </w:pPr>
            <w:r>
              <w:rPr>
                <w:rFonts w:hint="eastAsia"/>
                <w:spacing w:val="-6"/>
                <w:sz w:val="21"/>
                <w:szCs w:val="21"/>
              </w:rPr>
              <w:t>2</w:t>
            </w:r>
          </w:p>
        </w:tc>
        <w:tc>
          <w:tcPr>
            <w:tcW w:w="2163" w:type="dxa"/>
            <w:vAlign w:val="center"/>
          </w:tcPr>
          <w:p w14:paraId="790DB6DA">
            <w:pPr>
              <w:adjustRightInd w:val="0"/>
              <w:snapToGrid w:val="0"/>
              <w:spacing w:line="288" w:lineRule="auto"/>
              <w:ind w:firstLine="396" w:firstLineChars="200"/>
              <w:jc w:val="center"/>
              <w:rPr>
                <w:spacing w:val="-6"/>
                <w:sz w:val="21"/>
                <w:szCs w:val="21"/>
              </w:rPr>
            </w:pPr>
          </w:p>
        </w:tc>
        <w:tc>
          <w:tcPr>
            <w:tcW w:w="2532" w:type="dxa"/>
            <w:vAlign w:val="center"/>
          </w:tcPr>
          <w:p w14:paraId="18777A8C">
            <w:pPr>
              <w:adjustRightInd w:val="0"/>
              <w:snapToGrid w:val="0"/>
              <w:spacing w:line="288" w:lineRule="auto"/>
              <w:ind w:firstLine="396" w:firstLineChars="200"/>
              <w:jc w:val="center"/>
              <w:rPr>
                <w:spacing w:val="-6"/>
                <w:sz w:val="21"/>
                <w:szCs w:val="21"/>
              </w:rPr>
            </w:pPr>
          </w:p>
        </w:tc>
        <w:tc>
          <w:tcPr>
            <w:tcW w:w="709" w:type="dxa"/>
            <w:vAlign w:val="center"/>
          </w:tcPr>
          <w:p w14:paraId="3F74716D">
            <w:pPr>
              <w:adjustRightInd w:val="0"/>
              <w:snapToGrid w:val="0"/>
              <w:spacing w:line="288" w:lineRule="auto"/>
              <w:ind w:firstLine="396" w:firstLineChars="200"/>
              <w:jc w:val="center"/>
              <w:rPr>
                <w:spacing w:val="-6"/>
                <w:sz w:val="21"/>
                <w:szCs w:val="21"/>
              </w:rPr>
            </w:pPr>
          </w:p>
        </w:tc>
        <w:tc>
          <w:tcPr>
            <w:tcW w:w="708" w:type="dxa"/>
            <w:vAlign w:val="center"/>
          </w:tcPr>
          <w:p w14:paraId="420CEEAC">
            <w:pPr>
              <w:adjustRightInd w:val="0"/>
              <w:snapToGrid w:val="0"/>
              <w:spacing w:line="288" w:lineRule="auto"/>
              <w:ind w:firstLine="396" w:firstLineChars="200"/>
              <w:jc w:val="center"/>
              <w:rPr>
                <w:spacing w:val="-6"/>
                <w:sz w:val="21"/>
                <w:szCs w:val="21"/>
              </w:rPr>
            </w:pPr>
          </w:p>
        </w:tc>
        <w:tc>
          <w:tcPr>
            <w:tcW w:w="1418" w:type="dxa"/>
            <w:vAlign w:val="center"/>
          </w:tcPr>
          <w:p w14:paraId="1B3B6C66">
            <w:pPr>
              <w:adjustRightInd w:val="0"/>
              <w:snapToGrid w:val="0"/>
              <w:spacing w:line="288" w:lineRule="auto"/>
              <w:ind w:firstLine="396" w:firstLineChars="200"/>
              <w:jc w:val="center"/>
              <w:rPr>
                <w:spacing w:val="-6"/>
                <w:sz w:val="21"/>
                <w:szCs w:val="21"/>
              </w:rPr>
            </w:pPr>
          </w:p>
        </w:tc>
        <w:tc>
          <w:tcPr>
            <w:tcW w:w="1300" w:type="dxa"/>
            <w:vAlign w:val="center"/>
          </w:tcPr>
          <w:p w14:paraId="11E6CB47">
            <w:pPr>
              <w:adjustRightInd w:val="0"/>
              <w:snapToGrid w:val="0"/>
              <w:spacing w:line="288" w:lineRule="auto"/>
              <w:ind w:firstLine="396" w:firstLineChars="200"/>
              <w:jc w:val="center"/>
              <w:rPr>
                <w:spacing w:val="-6"/>
                <w:sz w:val="21"/>
                <w:szCs w:val="21"/>
              </w:rPr>
            </w:pPr>
          </w:p>
        </w:tc>
      </w:tr>
      <w:tr w14:paraId="448FE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4CB9B8F7">
            <w:pPr>
              <w:adjustRightInd w:val="0"/>
              <w:snapToGrid w:val="0"/>
              <w:spacing w:line="288" w:lineRule="auto"/>
              <w:jc w:val="left"/>
              <w:rPr>
                <w:spacing w:val="-6"/>
                <w:sz w:val="21"/>
                <w:szCs w:val="21"/>
              </w:rPr>
            </w:pPr>
            <w:r>
              <w:rPr>
                <w:rFonts w:hint="eastAsia"/>
                <w:spacing w:val="-6"/>
                <w:sz w:val="21"/>
                <w:szCs w:val="21"/>
              </w:rPr>
              <w:t>总计（小写）：</w:t>
            </w:r>
          </w:p>
        </w:tc>
      </w:tr>
      <w:tr w14:paraId="5E8DE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14:paraId="099F3CF5">
            <w:pPr>
              <w:adjustRightInd w:val="0"/>
              <w:snapToGrid w:val="0"/>
              <w:spacing w:line="288" w:lineRule="auto"/>
              <w:jc w:val="left"/>
              <w:rPr>
                <w:spacing w:val="-6"/>
                <w:sz w:val="21"/>
                <w:szCs w:val="21"/>
                <w:lang w:val="zh-CN"/>
              </w:rPr>
            </w:pPr>
          </w:p>
          <w:p w14:paraId="6F095485">
            <w:pPr>
              <w:adjustRightInd w:val="0"/>
              <w:snapToGrid w:val="0"/>
              <w:spacing w:line="288" w:lineRule="auto"/>
              <w:jc w:val="left"/>
              <w:rPr>
                <w:spacing w:val="-6"/>
                <w:sz w:val="21"/>
                <w:szCs w:val="21"/>
                <w:lang w:val="zh-CN"/>
              </w:rPr>
            </w:pPr>
            <w:r>
              <w:rPr>
                <w:rFonts w:hint="eastAsia"/>
                <w:spacing w:val="-6"/>
                <w:sz w:val="21"/>
                <w:szCs w:val="21"/>
                <w:lang w:val="zh-CN"/>
              </w:rPr>
              <w:t>合同总价（大写）：</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w:t>
            </w:r>
          </w:p>
          <w:p w14:paraId="37689F24">
            <w:pPr>
              <w:adjustRightInd w:val="0"/>
              <w:snapToGrid w:val="0"/>
              <w:spacing w:line="288" w:lineRule="auto"/>
              <w:jc w:val="left"/>
              <w:rPr>
                <w:spacing w:val="-6"/>
                <w:sz w:val="21"/>
                <w:szCs w:val="21"/>
              </w:rPr>
            </w:pPr>
            <w:r>
              <w:rPr>
                <w:rFonts w:hint="eastAsia"/>
                <w:spacing w:val="-6"/>
                <w:sz w:val="21"/>
                <w:szCs w:val="21"/>
              </w:rPr>
              <w:t>注：以上合同总价包含</w:t>
            </w:r>
            <w:r>
              <w:rPr>
                <w:rFonts w:cs="Times New Roman"/>
                <w:bCs/>
                <w:spacing w:val="-6"/>
                <w:sz w:val="21"/>
                <w:szCs w:val="21"/>
              </w:rPr>
              <w:t>有关本项目实施所涉及的一切费用</w:t>
            </w:r>
            <w:r>
              <w:rPr>
                <w:rFonts w:hint="eastAsia"/>
                <w:spacing w:val="-6"/>
                <w:sz w:val="21"/>
                <w:szCs w:val="21"/>
              </w:rPr>
              <w:t>。</w:t>
            </w:r>
          </w:p>
        </w:tc>
      </w:tr>
    </w:tbl>
    <w:p w14:paraId="327E0CC4">
      <w:pPr>
        <w:adjustRightInd w:val="0"/>
        <w:snapToGrid w:val="0"/>
        <w:spacing w:line="288" w:lineRule="auto"/>
        <w:ind w:firstLine="396" w:firstLineChars="200"/>
        <w:rPr>
          <w:spacing w:val="-6"/>
          <w:sz w:val="21"/>
          <w:szCs w:val="21"/>
        </w:rPr>
      </w:pPr>
    </w:p>
    <w:p w14:paraId="01240981">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第三条：服务时间、地点</w:t>
      </w:r>
    </w:p>
    <w:p w14:paraId="7AE465DD">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服务时间：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年</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月</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日前；</w:t>
      </w:r>
    </w:p>
    <w:p w14:paraId="3A644618">
      <w:pPr>
        <w:adjustRightInd w:val="0"/>
        <w:snapToGrid w:val="0"/>
        <w:spacing w:line="288" w:lineRule="auto"/>
        <w:ind w:right="-588" w:rightChars="-245"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服务地点：</w:t>
      </w:r>
      <w:r>
        <w:rPr>
          <w:rFonts w:hint="eastAsia" w:ascii="宋体" w:hAnsi="宋体" w:eastAsia="宋体" w:cs="宋体"/>
          <w:spacing w:val="-6"/>
          <w:sz w:val="21"/>
          <w:szCs w:val="21"/>
          <w:highlight w:val="none"/>
          <w:u w:val="single"/>
        </w:rPr>
        <w:t xml:space="preserve">                         </w:t>
      </w:r>
      <w:r>
        <w:rPr>
          <w:rFonts w:hint="eastAsia" w:ascii="宋体" w:hAnsi="宋体" w:eastAsia="宋体" w:cs="宋体"/>
          <w:spacing w:val="-6"/>
          <w:sz w:val="21"/>
          <w:szCs w:val="21"/>
          <w:highlight w:val="none"/>
        </w:rPr>
        <w:t>。</w:t>
      </w:r>
    </w:p>
    <w:p w14:paraId="07DEEDAB">
      <w:pPr>
        <w:adjustRightInd w:val="0"/>
        <w:snapToGrid w:val="0"/>
        <w:spacing w:line="288" w:lineRule="auto"/>
        <w:rPr>
          <w:rFonts w:hint="default" w:eastAsia="宋体" w:cs="Times New Roman"/>
          <w:b/>
          <w:spacing w:val="-6"/>
          <w:sz w:val="21"/>
          <w:szCs w:val="21"/>
          <w:lang w:val="en-US" w:eastAsia="zh-CN"/>
        </w:rPr>
      </w:pPr>
      <w:r>
        <w:rPr>
          <w:rFonts w:hint="eastAsia" w:cs="Times New Roman"/>
          <w:b/>
          <w:spacing w:val="-6"/>
          <w:sz w:val="21"/>
          <w:szCs w:val="21"/>
        </w:rPr>
        <w:t>第四条：</w:t>
      </w:r>
      <w:r>
        <w:rPr>
          <w:rFonts w:hint="eastAsia" w:cs="Times New Roman"/>
          <w:b/>
          <w:spacing w:val="-6"/>
          <w:sz w:val="21"/>
          <w:szCs w:val="21"/>
          <w:lang w:val="en-US" w:eastAsia="zh-CN"/>
        </w:rPr>
        <w:t>具体服务内容</w:t>
      </w:r>
    </w:p>
    <w:p w14:paraId="004BDE57">
      <w:pPr>
        <w:adjustRightInd w:val="0"/>
        <w:snapToGrid w:val="0"/>
        <w:spacing w:line="288" w:lineRule="auto"/>
        <w:rPr>
          <w:rFonts w:hint="eastAsia" w:cs="Times New Roman"/>
          <w:spacing w:val="-6"/>
          <w:sz w:val="21"/>
          <w:szCs w:val="21"/>
          <w:lang w:eastAsia="zh-CN"/>
        </w:rPr>
      </w:pPr>
      <w:r>
        <w:rPr>
          <w:rFonts w:hint="eastAsia" w:cs="Times New Roman"/>
          <w:spacing w:val="-6"/>
          <w:sz w:val="21"/>
          <w:szCs w:val="21"/>
          <w:lang w:eastAsia="zh-CN"/>
        </w:rPr>
        <w:t>（</w:t>
      </w:r>
      <w:r>
        <w:rPr>
          <w:rFonts w:hint="eastAsia" w:cs="Times New Roman"/>
          <w:spacing w:val="-6"/>
          <w:sz w:val="21"/>
          <w:szCs w:val="21"/>
          <w:lang w:val="en-US" w:eastAsia="zh-CN"/>
        </w:rPr>
        <w:t>根据采购文件、投标文件等填写</w:t>
      </w:r>
      <w:r>
        <w:rPr>
          <w:rFonts w:hint="eastAsia" w:cs="Times New Roman"/>
          <w:spacing w:val="-6"/>
          <w:sz w:val="21"/>
          <w:szCs w:val="21"/>
          <w:lang w:eastAsia="zh-CN"/>
        </w:rPr>
        <w:t>）</w:t>
      </w:r>
    </w:p>
    <w:p w14:paraId="7D203DC2">
      <w:pPr>
        <w:adjustRightInd w:val="0"/>
        <w:snapToGrid w:val="0"/>
        <w:spacing w:line="288" w:lineRule="auto"/>
        <w:rPr>
          <w:rFonts w:hint="eastAsia" w:ascii="宋体" w:hAnsi="宋体" w:eastAsia="宋体" w:cs="宋体"/>
          <w:b/>
          <w:spacing w:val="-6"/>
          <w:sz w:val="21"/>
          <w:szCs w:val="21"/>
          <w:highlight w:val="none"/>
        </w:rPr>
      </w:pPr>
    </w:p>
    <w:p w14:paraId="1A117A0D">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五</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知识产权</w:t>
      </w:r>
    </w:p>
    <w:p w14:paraId="656D311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1.乙方应保证所提供的服务过程中不会侵犯任何第三方的知识产权，如侵犯知识产权，则乙方承担责任。</w:t>
      </w:r>
    </w:p>
    <w:p w14:paraId="749898FC">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没有甲方事先书面同意，乙方不得将由甲方提供的有关合同或任何合同条文、计划、图纸、样品或资料等提供给与履行本合同无关的任何其他人；即使向履行本合同有关的人员提供，也应注意保密并限于履行合同的必须范围。</w:t>
      </w:r>
    </w:p>
    <w:p w14:paraId="2EF2B6A1">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六</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转包或分包</w:t>
      </w:r>
    </w:p>
    <w:p w14:paraId="0987A4C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1.除非得到甲方书面同意，乙方不得将本合同范围的核心服务分包给其他供应；</w:t>
      </w:r>
    </w:p>
    <w:p w14:paraId="6497D615">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2.如有转让和未经甲方同意的分包行为，甲方有权解除合同并追究乙方的违约责任。</w:t>
      </w:r>
    </w:p>
    <w:p w14:paraId="3FA45450">
      <w:pPr>
        <w:adjustRightInd w:val="0"/>
        <w:snapToGrid w:val="0"/>
        <w:spacing w:line="288" w:lineRule="auto"/>
        <w:rPr>
          <w:rFonts w:hint="eastAsia" w:ascii="宋体" w:hAnsi="宋体" w:eastAsia="宋体" w:cs="宋体"/>
          <w:spacing w:val="-6"/>
          <w:kern w:val="0"/>
          <w:sz w:val="21"/>
          <w:szCs w:val="21"/>
          <w:highlight w:val="none"/>
          <w:lang w:val="zh-CN"/>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七</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质量保证及后续服务</w:t>
      </w:r>
    </w:p>
    <w:p w14:paraId="38A5272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1.乙方应按招标文件规定向甲方提供服务。</w:t>
      </w:r>
    </w:p>
    <w:p w14:paraId="42E97F2A">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2.乙方提供的服务成果在服务质量保证期内发生故障，乙方应负责免费提供后续服务。对达不到要求情况，经双方协商，根据实际情况可按以下办法处理：</w:t>
      </w:r>
    </w:p>
    <w:p w14:paraId="23255C0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（1）重做：由乙方承担所发生所有费用。</w:t>
      </w:r>
    </w:p>
    <w:p w14:paraId="1CB47D46">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（2）贬值处理：由甲乙双方合议定价。</w:t>
      </w:r>
    </w:p>
    <w:p w14:paraId="70C6C912">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（3）解除合同。</w:t>
      </w:r>
    </w:p>
    <w:p w14:paraId="745768B9">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3.如在使用过程中发生问题，乙方在接到甲方通知后在12小时内到达甲方现场。</w:t>
      </w:r>
    </w:p>
    <w:p w14:paraId="5CE23161">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4.在服务质量保证期间，乙方应对出现的质量及安全问题负责处理解决并承担一切费用。</w:t>
      </w:r>
    </w:p>
    <w:p w14:paraId="3380B49E">
      <w:pPr>
        <w:adjustRightInd w:val="0"/>
        <w:snapToGrid w:val="0"/>
        <w:spacing w:line="288" w:lineRule="auto"/>
        <w:rPr>
          <w:rFonts w:hint="eastAsia" w:ascii="宋体" w:hAnsi="宋体" w:eastAsia="宋体" w:cs="宋体"/>
          <w:b/>
          <w:spacing w:val="-6"/>
          <w:sz w:val="21"/>
          <w:szCs w:val="21"/>
          <w:highlight w:val="none"/>
          <w:lang w:val="zh-CN"/>
        </w:rPr>
      </w:pPr>
      <w:r>
        <w:rPr>
          <w:rFonts w:hint="eastAsia" w:ascii="宋体" w:hAnsi="宋体" w:eastAsia="宋体" w:cs="宋体"/>
          <w:b/>
          <w:spacing w:val="-6"/>
          <w:sz w:val="21"/>
          <w:szCs w:val="21"/>
          <w:highlight w:val="none"/>
          <w:lang w:val="zh-CN"/>
        </w:rPr>
        <w:t xml:space="preserve"> </w:t>
      </w: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八</w:t>
      </w:r>
      <w:r>
        <w:rPr>
          <w:rFonts w:hint="eastAsia" w:ascii="宋体" w:hAnsi="宋体" w:eastAsia="宋体" w:cs="宋体"/>
          <w:b/>
          <w:spacing w:val="-6"/>
          <w:sz w:val="21"/>
          <w:szCs w:val="21"/>
          <w:highlight w:val="none"/>
        </w:rPr>
        <w:t xml:space="preserve">条 </w:t>
      </w:r>
      <w:r>
        <w:rPr>
          <w:rFonts w:hint="eastAsia" w:ascii="宋体" w:hAnsi="宋体" w:eastAsia="宋体" w:cs="宋体"/>
          <w:b/>
          <w:spacing w:val="-6"/>
          <w:sz w:val="21"/>
          <w:szCs w:val="21"/>
          <w:highlight w:val="none"/>
          <w:lang w:val="zh-CN"/>
        </w:rPr>
        <w:t>违约责任</w:t>
      </w:r>
    </w:p>
    <w:p w14:paraId="5EA93617">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1.甲方无正当理由拒收接受服务的，甲方向乙方偿付合同款项百分之五作为违约金。</w:t>
      </w:r>
    </w:p>
    <w:p w14:paraId="1DF6AC9A">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2.甲方无故逾期验收和办理款项支付手续的，甲方应按逾期付款总额每日万分之五向乙方支付违约金。</w:t>
      </w:r>
    </w:p>
    <w:p w14:paraId="0B66CB6F">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1D5A0B13">
      <w:pPr>
        <w:adjustRightInd w:val="0"/>
        <w:snapToGrid w:val="0"/>
        <w:spacing w:line="288" w:lineRule="auto"/>
        <w:ind w:firstLine="396" w:firstLineChars="200"/>
        <w:rPr>
          <w:rFonts w:hint="eastAsia" w:ascii="宋体" w:hAnsi="宋体" w:eastAsia="宋体" w:cs="宋体"/>
          <w:spacing w:val="-6"/>
          <w:kern w:val="0"/>
          <w:sz w:val="21"/>
          <w:szCs w:val="21"/>
          <w:highlight w:val="none"/>
          <w:lang w:val="zh-CN"/>
        </w:rPr>
      </w:pPr>
      <w:r>
        <w:rPr>
          <w:rFonts w:hint="eastAsia" w:ascii="宋体" w:hAnsi="宋体" w:eastAsia="宋体" w:cs="宋体"/>
          <w:spacing w:val="-6"/>
          <w:kern w:val="0"/>
          <w:sz w:val="21"/>
          <w:szCs w:val="21"/>
          <w:highlight w:val="none"/>
          <w:lang w:val="zh-CN"/>
        </w:rPr>
        <w:t>4.乙方所提供的服务质量标准不符合合同规定或招标文件规定标准的，甲方有权拒绝接受服务，乙方愿意提供服务但逾期完成的，按乙方逾期完成处理或提供服务。乙方拒绝按要求继续服务的，甲方可单方面解除合同。</w:t>
      </w:r>
    </w:p>
    <w:p w14:paraId="2D376BC6">
      <w:pPr>
        <w:adjustRightInd w:val="0"/>
        <w:snapToGrid w:val="0"/>
        <w:spacing w:line="288" w:lineRule="auto"/>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九</w:t>
      </w:r>
      <w:r>
        <w:rPr>
          <w:rFonts w:hint="eastAsia" w:ascii="宋体" w:hAnsi="宋体" w:eastAsia="宋体" w:cs="宋体"/>
          <w:b/>
          <w:spacing w:val="-6"/>
          <w:sz w:val="21"/>
          <w:szCs w:val="21"/>
          <w:highlight w:val="none"/>
        </w:rPr>
        <w:t>条：不可抗力事件处理</w:t>
      </w:r>
    </w:p>
    <w:p w14:paraId="77D380F4">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1.在合同有效期内，任何一方因不可抗力事件导致不能履行合同，则合同履行期可延长，其延长期与不可抗力影响期相同。</w:t>
      </w:r>
    </w:p>
    <w:p w14:paraId="7F56509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2.不可抗力事件发生后，应立即通知对方，并寄送有关权威机构出具的证明。</w:t>
      </w:r>
    </w:p>
    <w:p w14:paraId="32FA1313">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3.不可抗力事件延续120天以上，双方应通过友好协商，确定是否继续履行合同。</w:t>
      </w:r>
    </w:p>
    <w:p w14:paraId="57D799C0">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w:t>
      </w:r>
      <w:r>
        <w:rPr>
          <w:rFonts w:hint="eastAsia" w:ascii="宋体" w:hAnsi="宋体" w:eastAsia="宋体" w:cs="宋体"/>
          <w:b/>
          <w:spacing w:val="-6"/>
          <w:sz w:val="21"/>
          <w:szCs w:val="21"/>
          <w:highlight w:val="none"/>
          <w:lang w:val="en-US" w:eastAsia="zh-CN"/>
        </w:rPr>
        <w:t>十</w:t>
      </w:r>
      <w:r>
        <w:rPr>
          <w:rFonts w:hint="eastAsia" w:ascii="宋体" w:hAnsi="宋体" w:eastAsia="宋体" w:cs="宋体"/>
          <w:b/>
          <w:spacing w:val="-6"/>
          <w:sz w:val="21"/>
          <w:szCs w:val="21"/>
          <w:highlight w:val="none"/>
        </w:rPr>
        <w:t>条：争议解决</w:t>
      </w:r>
    </w:p>
    <w:p w14:paraId="32D7C8A4">
      <w:pPr>
        <w:adjustRightInd w:val="0"/>
        <w:snapToGrid w:val="0"/>
        <w:spacing w:line="288" w:lineRule="auto"/>
        <w:ind w:right="26" w:rightChars="11"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因本合同发生纠纷，甲乙双方应当及时协商，协商不成时，任何一方可向甲方所在地人民法院起诉。</w:t>
      </w:r>
    </w:p>
    <w:p w14:paraId="03DA3521">
      <w:pPr>
        <w:adjustRightInd w:val="0"/>
        <w:snapToGrid w:val="0"/>
        <w:spacing w:line="288" w:lineRule="auto"/>
        <w:ind w:right="-588" w:rightChars="-245"/>
        <w:rPr>
          <w:rFonts w:hint="eastAsia" w:ascii="宋体" w:hAnsi="宋体" w:eastAsia="宋体" w:cs="宋体"/>
          <w:b/>
          <w:spacing w:val="-6"/>
          <w:sz w:val="21"/>
          <w:szCs w:val="21"/>
          <w:highlight w:val="none"/>
        </w:rPr>
      </w:pPr>
      <w:r>
        <w:rPr>
          <w:rFonts w:hint="eastAsia" w:ascii="宋体" w:hAnsi="宋体" w:eastAsia="宋体" w:cs="宋体"/>
          <w:b/>
          <w:spacing w:val="-6"/>
          <w:sz w:val="21"/>
          <w:szCs w:val="21"/>
          <w:highlight w:val="none"/>
        </w:rPr>
        <w:t>第十</w:t>
      </w:r>
      <w:r>
        <w:rPr>
          <w:rFonts w:hint="eastAsia" w:ascii="宋体" w:hAnsi="宋体" w:eastAsia="宋体" w:cs="宋体"/>
          <w:b/>
          <w:spacing w:val="-6"/>
          <w:sz w:val="21"/>
          <w:szCs w:val="21"/>
          <w:highlight w:val="none"/>
          <w:lang w:val="en-US" w:eastAsia="zh-CN"/>
        </w:rPr>
        <w:t>一</w:t>
      </w:r>
      <w:r>
        <w:rPr>
          <w:rFonts w:hint="eastAsia" w:ascii="宋体" w:hAnsi="宋体" w:eastAsia="宋体" w:cs="宋体"/>
          <w:b/>
          <w:spacing w:val="-6"/>
          <w:sz w:val="21"/>
          <w:szCs w:val="21"/>
          <w:highlight w:val="none"/>
        </w:rPr>
        <w:t>条：合同生效</w:t>
      </w:r>
    </w:p>
    <w:p w14:paraId="527CDCD1">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1.合同经甲、乙双方法定代表人或授权代表签名并加盖单位公章或合同专用章后生效。</w:t>
      </w:r>
    </w:p>
    <w:p w14:paraId="740E9C67">
      <w:pPr>
        <w:adjustRightInd w:val="0"/>
        <w:snapToGrid w:val="0"/>
        <w:spacing w:line="288" w:lineRule="auto"/>
        <w:ind w:firstLine="396" w:firstLineChars="200"/>
        <w:rPr>
          <w:rFonts w:hint="eastAsia" w:ascii="宋体" w:hAnsi="宋体" w:eastAsia="宋体" w:cs="宋体"/>
          <w:spacing w:val="-6"/>
          <w:sz w:val="21"/>
          <w:szCs w:val="21"/>
          <w:highlight w:val="none"/>
        </w:rPr>
      </w:pPr>
      <w:r>
        <w:rPr>
          <w:rFonts w:hint="eastAsia" w:ascii="宋体" w:hAnsi="宋体" w:eastAsia="宋体" w:cs="宋体"/>
          <w:spacing w:val="-6"/>
          <w:sz w:val="21"/>
          <w:szCs w:val="21"/>
          <w:highlight w:val="none"/>
        </w:rPr>
        <w:t>2.本合同附件、招标文件、投标文件、询标澄清、中标通知书均为合同的组成部分，与本合同具有同等法律效力。</w:t>
      </w:r>
    </w:p>
    <w:p w14:paraId="4C4C7A2F">
      <w:pPr>
        <w:adjustRightInd w:val="0"/>
        <w:snapToGrid w:val="0"/>
        <w:spacing w:line="288" w:lineRule="auto"/>
        <w:rPr>
          <w:rFonts w:cs="Times New Roman"/>
          <w:b/>
          <w:spacing w:val="-6"/>
          <w:sz w:val="21"/>
          <w:szCs w:val="21"/>
        </w:rPr>
      </w:pPr>
      <w:r>
        <w:rPr>
          <w:rFonts w:hint="eastAsia" w:ascii="宋体" w:hAnsi="宋体"/>
          <w:b/>
          <w:spacing w:val="-6"/>
          <w:sz w:val="21"/>
          <w:szCs w:val="21"/>
        </w:rPr>
        <w:t>第十</w:t>
      </w:r>
      <w:r>
        <w:rPr>
          <w:rFonts w:hint="eastAsia" w:ascii="宋体" w:hAnsi="宋体"/>
          <w:b/>
          <w:spacing w:val="-6"/>
          <w:sz w:val="21"/>
          <w:szCs w:val="21"/>
          <w:lang w:val="en-US" w:eastAsia="zh-CN"/>
        </w:rPr>
        <w:t>二</w:t>
      </w:r>
      <w:r>
        <w:rPr>
          <w:rFonts w:hint="eastAsia" w:ascii="宋体" w:hAnsi="宋体"/>
          <w:b/>
          <w:spacing w:val="-6"/>
          <w:sz w:val="21"/>
          <w:szCs w:val="21"/>
        </w:rPr>
        <w:t>条：合同份数</w:t>
      </w:r>
    </w:p>
    <w:p w14:paraId="74C3046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本合同一式五份，甲方执三份，乙方执一份，采购代理机构执一份。</w:t>
      </w:r>
    </w:p>
    <w:tbl>
      <w:tblPr>
        <w:tblStyle w:val="14"/>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14:paraId="271D8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0F52B62">
            <w:pPr>
              <w:adjustRightInd w:val="0"/>
              <w:snapToGrid w:val="0"/>
              <w:spacing w:line="288" w:lineRule="auto"/>
              <w:rPr>
                <w:rFonts w:cs="Times New Roman"/>
                <w:spacing w:val="-6"/>
                <w:sz w:val="21"/>
                <w:szCs w:val="21"/>
              </w:rPr>
            </w:pPr>
            <w:r>
              <w:rPr>
                <w:rFonts w:hint="eastAsia" w:cs="Times New Roman"/>
                <w:spacing w:val="-6"/>
                <w:sz w:val="21"/>
                <w:szCs w:val="21"/>
              </w:rPr>
              <w:t>甲方（需方）：（公章</w:t>
            </w:r>
            <w:r>
              <w:rPr>
                <w:rFonts w:cs="Times New Roman"/>
                <w:spacing w:val="-6"/>
                <w:sz w:val="21"/>
                <w:szCs w:val="21"/>
              </w:rPr>
              <w:t>/合同专用章）</w:t>
            </w:r>
          </w:p>
        </w:tc>
        <w:tc>
          <w:tcPr>
            <w:tcW w:w="4678" w:type="dxa"/>
            <w:vAlign w:val="center"/>
          </w:tcPr>
          <w:p w14:paraId="3E62D319">
            <w:pPr>
              <w:adjustRightInd w:val="0"/>
              <w:snapToGrid w:val="0"/>
              <w:spacing w:line="288" w:lineRule="auto"/>
              <w:rPr>
                <w:rFonts w:cs="Times New Roman"/>
                <w:spacing w:val="-6"/>
                <w:sz w:val="21"/>
                <w:szCs w:val="21"/>
              </w:rPr>
            </w:pPr>
            <w:r>
              <w:rPr>
                <w:rFonts w:hint="eastAsia" w:cs="Times New Roman"/>
                <w:spacing w:val="-6"/>
                <w:sz w:val="21"/>
                <w:szCs w:val="21"/>
              </w:rPr>
              <w:t>乙方（供方）：（公章</w:t>
            </w:r>
            <w:r>
              <w:rPr>
                <w:rFonts w:cs="Times New Roman"/>
                <w:spacing w:val="-6"/>
                <w:sz w:val="21"/>
                <w:szCs w:val="21"/>
              </w:rPr>
              <w:t>/合同专用章）</w:t>
            </w:r>
          </w:p>
        </w:tc>
      </w:tr>
      <w:tr w14:paraId="1B8C9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5E7CD9F9">
            <w:pPr>
              <w:adjustRightInd w:val="0"/>
              <w:snapToGrid w:val="0"/>
              <w:spacing w:line="288" w:lineRule="auto"/>
              <w:rPr>
                <w:rFonts w:cs="Times New Roman"/>
                <w:spacing w:val="-6"/>
                <w:sz w:val="21"/>
                <w:szCs w:val="21"/>
              </w:rPr>
            </w:pPr>
            <w:r>
              <w:rPr>
                <w:rFonts w:hint="eastAsia" w:cs="Times New Roman"/>
                <w:spacing w:val="-6"/>
                <w:sz w:val="21"/>
                <w:szCs w:val="21"/>
              </w:rPr>
              <w:t>甲方代表：</w:t>
            </w:r>
          </w:p>
          <w:p w14:paraId="5D3E062B">
            <w:pPr>
              <w:adjustRightInd w:val="0"/>
              <w:snapToGrid w:val="0"/>
              <w:spacing w:line="288" w:lineRule="auto"/>
              <w:rPr>
                <w:rFonts w:cs="Times New Roman"/>
                <w:spacing w:val="-6"/>
                <w:sz w:val="21"/>
                <w:szCs w:val="21"/>
              </w:rPr>
            </w:pPr>
            <w:r>
              <w:rPr>
                <w:rFonts w:hint="eastAsia" w:cs="Times New Roman"/>
                <w:spacing w:val="-6"/>
                <w:sz w:val="21"/>
                <w:szCs w:val="21"/>
              </w:rPr>
              <w:t>（签名）</w:t>
            </w:r>
          </w:p>
        </w:tc>
        <w:tc>
          <w:tcPr>
            <w:tcW w:w="4678" w:type="dxa"/>
            <w:vAlign w:val="center"/>
          </w:tcPr>
          <w:p w14:paraId="4E67C9F6">
            <w:pPr>
              <w:adjustRightInd w:val="0"/>
              <w:snapToGrid w:val="0"/>
              <w:spacing w:line="288" w:lineRule="auto"/>
              <w:rPr>
                <w:rFonts w:cs="Times New Roman"/>
                <w:spacing w:val="-6"/>
                <w:sz w:val="21"/>
                <w:szCs w:val="21"/>
              </w:rPr>
            </w:pPr>
            <w:r>
              <w:rPr>
                <w:rFonts w:hint="eastAsia" w:cs="Times New Roman"/>
                <w:spacing w:val="-6"/>
                <w:sz w:val="21"/>
                <w:szCs w:val="21"/>
              </w:rPr>
              <w:t>乙方代表：</w:t>
            </w:r>
          </w:p>
          <w:p w14:paraId="15BC687D">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3596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03986C3">
            <w:pPr>
              <w:adjustRightInd w:val="0"/>
              <w:snapToGrid w:val="0"/>
              <w:spacing w:line="288" w:lineRule="auto"/>
              <w:rPr>
                <w:rFonts w:cs="Times New Roman"/>
                <w:sz w:val="21"/>
                <w:szCs w:val="21"/>
              </w:rPr>
            </w:pPr>
            <w:r>
              <w:rPr>
                <w:rFonts w:hint="eastAsia" w:cs="Times New Roman"/>
                <w:sz w:val="21"/>
                <w:szCs w:val="21"/>
              </w:rPr>
              <w:t>地址：</w:t>
            </w:r>
          </w:p>
        </w:tc>
        <w:tc>
          <w:tcPr>
            <w:tcW w:w="4678" w:type="dxa"/>
            <w:vAlign w:val="center"/>
          </w:tcPr>
          <w:p w14:paraId="31CC9588">
            <w:pPr>
              <w:adjustRightInd w:val="0"/>
              <w:snapToGrid w:val="0"/>
              <w:spacing w:line="288" w:lineRule="auto"/>
              <w:rPr>
                <w:rFonts w:cs="Times New Roman"/>
                <w:spacing w:val="-6"/>
                <w:sz w:val="21"/>
                <w:szCs w:val="21"/>
              </w:rPr>
            </w:pPr>
            <w:r>
              <w:rPr>
                <w:rFonts w:hint="eastAsia" w:cs="Times New Roman"/>
                <w:spacing w:val="-6"/>
                <w:sz w:val="21"/>
                <w:szCs w:val="21"/>
              </w:rPr>
              <w:t>地址：</w:t>
            </w:r>
          </w:p>
        </w:tc>
      </w:tr>
      <w:tr w14:paraId="3997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2B01F0E0">
            <w:pPr>
              <w:adjustRightInd w:val="0"/>
              <w:snapToGrid w:val="0"/>
              <w:spacing w:line="288" w:lineRule="auto"/>
              <w:rPr>
                <w:rFonts w:cs="Times New Roman"/>
                <w:sz w:val="21"/>
                <w:szCs w:val="21"/>
              </w:rPr>
            </w:pPr>
            <w:r>
              <w:rPr>
                <w:rFonts w:hint="eastAsia" w:cs="Times New Roman"/>
                <w:sz w:val="21"/>
                <w:szCs w:val="21"/>
              </w:rPr>
              <w:t>电话：</w:t>
            </w:r>
          </w:p>
        </w:tc>
        <w:tc>
          <w:tcPr>
            <w:tcW w:w="4678" w:type="dxa"/>
            <w:vAlign w:val="center"/>
          </w:tcPr>
          <w:p w14:paraId="15DD86A0">
            <w:pPr>
              <w:adjustRightInd w:val="0"/>
              <w:snapToGrid w:val="0"/>
              <w:spacing w:line="288" w:lineRule="auto"/>
              <w:rPr>
                <w:rFonts w:cs="Times New Roman"/>
                <w:spacing w:val="-6"/>
                <w:sz w:val="21"/>
                <w:szCs w:val="21"/>
              </w:rPr>
            </w:pPr>
            <w:r>
              <w:rPr>
                <w:rFonts w:hint="eastAsia" w:cs="Times New Roman"/>
                <w:spacing w:val="-6"/>
                <w:sz w:val="21"/>
                <w:szCs w:val="21"/>
              </w:rPr>
              <w:t>电话：</w:t>
            </w:r>
          </w:p>
        </w:tc>
      </w:tr>
      <w:tr w14:paraId="61F23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7465C327">
            <w:pPr>
              <w:adjustRightInd w:val="0"/>
              <w:snapToGrid w:val="0"/>
              <w:spacing w:line="288" w:lineRule="auto"/>
              <w:rPr>
                <w:rFonts w:cs="Times New Roman"/>
                <w:sz w:val="21"/>
                <w:szCs w:val="21"/>
              </w:rPr>
            </w:pPr>
            <w:r>
              <w:rPr>
                <w:rFonts w:hint="eastAsia" w:cs="Times New Roman"/>
                <w:sz w:val="21"/>
                <w:szCs w:val="21"/>
              </w:rPr>
              <w:t>开户银行：</w:t>
            </w:r>
          </w:p>
        </w:tc>
        <w:tc>
          <w:tcPr>
            <w:tcW w:w="4678" w:type="dxa"/>
            <w:vAlign w:val="center"/>
          </w:tcPr>
          <w:p w14:paraId="25B41E6E">
            <w:pPr>
              <w:adjustRightInd w:val="0"/>
              <w:snapToGrid w:val="0"/>
              <w:spacing w:line="288" w:lineRule="auto"/>
              <w:rPr>
                <w:rFonts w:cs="Times New Roman"/>
                <w:spacing w:val="-6"/>
                <w:sz w:val="21"/>
                <w:szCs w:val="21"/>
              </w:rPr>
            </w:pPr>
            <w:r>
              <w:rPr>
                <w:rFonts w:hint="eastAsia" w:cs="Times New Roman"/>
                <w:spacing w:val="-6"/>
                <w:sz w:val="21"/>
                <w:szCs w:val="21"/>
              </w:rPr>
              <w:t>开户银行：</w:t>
            </w:r>
          </w:p>
        </w:tc>
      </w:tr>
      <w:tr w14:paraId="5E01A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3601F3EB">
            <w:pPr>
              <w:adjustRightInd w:val="0"/>
              <w:snapToGrid w:val="0"/>
              <w:spacing w:line="288" w:lineRule="auto"/>
              <w:rPr>
                <w:rFonts w:cs="Times New Roman"/>
                <w:sz w:val="21"/>
                <w:szCs w:val="21"/>
              </w:rPr>
            </w:pPr>
            <w:r>
              <w:rPr>
                <w:rFonts w:hint="eastAsia" w:cs="Times New Roman"/>
                <w:sz w:val="21"/>
                <w:szCs w:val="21"/>
              </w:rPr>
              <w:t>账号：</w:t>
            </w:r>
          </w:p>
        </w:tc>
        <w:tc>
          <w:tcPr>
            <w:tcW w:w="4678" w:type="dxa"/>
            <w:vAlign w:val="center"/>
          </w:tcPr>
          <w:p w14:paraId="506CA9B6">
            <w:pPr>
              <w:adjustRightInd w:val="0"/>
              <w:snapToGrid w:val="0"/>
              <w:spacing w:line="288" w:lineRule="auto"/>
              <w:rPr>
                <w:rFonts w:cs="Times New Roman"/>
                <w:spacing w:val="-6"/>
                <w:sz w:val="21"/>
                <w:szCs w:val="21"/>
              </w:rPr>
            </w:pPr>
            <w:r>
              <w:rPr>
                <w:rFonts w:hint="eastAsia" w:cs="Times New Roman"/>
                <w:spacing w:val="-6"/>
                <w:sz w:val="21"/>
                <w:szCs w:val="21"/>
              </w:rPr>
              <w:t>账号：</w:t>
            </w:r>
          </w:p>
        </w:tc>
      </w:tr>
      <w:tr w14:paraId="5D642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14:paraId="4B2DF645">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c>
          <w:tcPr>
            <w:tcW w:w="4678" w:type="dxa"/>
            <w:vAlign w:val="center"/>
          </w:tcPr>
          <w:p w14:paraId="4A62EF94">
            <w:pPr>
              <w:adjustRightInd w:val="0"/>
              <w:snapToGrid w:val="0"/>
              <w:spacing w:line="288" w:lineRule="auto"/>
              <w:rPr>
                <w:rFonts w:cs="Times New Roman"/>
                <w:spacing w:val="-6"/>
                <w:sz w:val="21"/>
                <w:szCs w:val="21"/>
              </w:rPr>
            </w:pPr>
            <w:r>
              <w:rPr>
                <w:rFonts w:hint="eastAsia" w:cs="Times New Roman"/>
                <w:spacing w:val="-6"/>
                <w:sz w:val="21"/>
                <w:szCs w:val="21"/>
              </w:rPr>
              <w:t>签名日期：      年    月    日</w:t>
            </w:r>
          </w:p>
        </w:tc>
      </w:tr>
      <w:tr w14:paraId="1A5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12227D95">
            <w:pPr>
              <w:adjustRightInd w:val="0"/>
              <w:snapToGrid w:val="0"/>
              <w:spacing w:line="288" w:lineRule="auto"/>
              <w:rPr>
                <w:rFonts w:cs="Times New Roman"/>
                <w:spacing w:val="-6"/>
                <w:sz w:val="21"/>
                <w:szCs w:val="21"/>
              </w:rPr>
            </w:pPr>
            <w:r>
              <w:rPr>
                <w:rFonts w:hint="eastAsia" w:cs="Times New Roman"/>
                <w:spacing w:val="-6"/>
                <w:sz w:val="21"/>
                <w:szCs w:val="21"/>
              </w:rPr>
              <w:t>合同鉴证方：浙江求是招标代理有限公司（公章</w:t>
            </w:r>
            <w:r>
              <w:rPr>
                <w:rFonts w:cs="Times New Roman"/>
                <w:spacing w:val="-6"/>
                <w:sz w:val="21"/>
                <w:szCs w:val="21"/>
              </w:rPr>
              <w:t>/合同专用章）</w:t>
            </w:r>
          </w:p>
        </w:tc>
      </w:tr>
      <w:tr w14:paraId="63E99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5DFCA94">
            <w:pPr>
              <w:tabs>
                <w:tab w:val="left" w:pos="2880"/>
              </w:tabs>
              <w:adjustRightInd w:val="0"/>
              <w:snapToGrid w:val="0"/>
              <w:spacing w:line="288" w:lineRule="auto"/>
              <w:rPr>
                <w:rFonts w:cs="Times New Roman"/>
                <w:spacing w:val="-6"/>
                <w:sz w:val="21"/>
                <w:szCs w:val="21"/>
              </w:rPr>
            </w:pPr>
            <w:r>
              <w:rPr>
                <w:rFonts w:hint="eastAsia" w:cs="Times New Roman"/>
                <w:spacing w:val="-6"/>
                <w:sz w:val="21"/>
                <w:szCs w:val="21"/>
              </w:rPr>
              <w:t>采购代理机构代表：</w:t>
            </w:r>
          </w:p>
          <w:p w14:paraId="4005113E">
            <w:pPr>
              <w:adjustRightInd w:val="0"/>
              <w:snapToGrid w:val="0"/>
              <w:spacing w:line="288" w:lineRule="auto"/>
              <w:rPr>
                <w:rFonts w:cs="Times New Roman"/>
                <w:spacing w:val="-6"/>
                <w:sz w:val="21"/>
                <w:szCs w:val="21"/>
              </w:rPr>
            </w:pPr>
            <w:r>
              <w:rPr>
                <w:rFonts w:hint="eastAsia" w:cs="Times New Roman"/>
                <w:spacing w:val="-6"/>
                <w:sz w:val="21"/>
                <w:szCs w:val="21"/>
              </w:rPr>
              <w:t>（签名）</w:t>
            </w:r>
          </w:p>
        </w:tc>
      </w:tr>
      <w:tr w14:paraId="1CE4D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4AECE722">
            <w:pPr>
              <w:tabs>
                <w:tab w:val="left" w:pos="2880"/>
              </w:tabs>
              <w:adjustRightInd w:val="0"/>
              <w:snapToGrid w:val="0"/>
              <w:spacing w:line="288" w:lineRule="auto"/>
              <w:rPr>
                <w:rFonts w:cs="Times New Roman"/>
                <w:spacing w:val="-6"/>
                <w:sz w:val="21"/>
                <w:szCs w:val="21"/>
              </w:rPr>
            </w:pPr>
            <w:r>
              <w:rPr>
                <w:rFonts w:hint="eastAsia"/>
                <w:sz w:val="21"/>
                <w:szCs w:val="21"/>
              </w:rPr>
              <w:t>地址：杭州市玉古路173号中田大厦21楼</w:t>
            </w:r>
          </w:p>
        </w:tc>
      </w:tr>
      <w:tr w14:paraId="18005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2922FA14">
            <w:pPr>
              <w:tabs>
                <w:tab w:val="left" w:pos="2880"/>
              </w:tabs>
              <w:adjustRightInd w:val="0"/>
              <w:snapToGrid w:val="0"/>
              <w:spacing w:line="288" w:lineRule="auto"/>
              <w:rPr>
                <w:rFonts w:hint="eastAsia" w:eastAsia="宋体" w:cs="Times New Roman"/>
                <w:spacing w:val="-6"/>
                <w:sz w:val="21"/>
                <w:szCs w:val="21"/>
                <w:lang w:eastAsia="zh-CN"/>
              </w:rPr>
            </w:pPr>
            <w:r>
              <w:rPr>
                <w:rFonts w:hint="eastAsia"/>
                <w:sz w:val="21"/>
                <w:szCs w:val="21"/>
              </w:rPr>
              <w:t>电话：0571-</w:t>
            </w:r>
            <w:r>
              <w:rPr>
                <w:rFonts w:hint="eastAsia"/>
                <w:sz w:val="21"/>
                <w:szCs w:val="21"/>
                <w:lang w:eastAsia="zh-CN"/>
              </w:rPr>
              <w:t>87670301</w:t>
            </w:r>
          </w:p>
        </w:tc>
      </w:tr>
      <w:tr w14:paraId="5DF14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14:paraId="3E70EE1F">
            <w:pPr>
              <w:adjustRightInd w:val="0"/>
              <w:snapToGrid w:val="0"/>
              <w:spacing w:line="288" w:lineRule="auto"/>
              <w:rPr>
                <w:rFonts w:cs="Times New Roman"/>
                <w:spacing w:val="-6"/>
                <w:sz w:val="21"/>
                <w:szCs w:val="21"/>
              </w:rPr>
            </w:pPr>
            <w:r>
              <w:rPr>
                <w:rFonts w:hint="eastAsia" w:cs="Times New Roman"/>
                <w:spacing w:val="-6"/>
                <w:sz w:val="21"/>
                <w:szCs w:val="21"/>
              </w:rPr>
              <w:t>鉴证日期：      年    月    日</w:t>
            </w:r>
          </w:p>
        </w:tc>
      </w:tr>
    </w:tbl>
    <w:p w14:paraId="16040A86">
      <w:pPr>
        <w:adjustRightInd w:val="0"/>
        <w:snapToGrid w:val="0"/>
        <w:spacing w:line="288" w:lineRule="auto"/>
        <w:rPr>
          <w:sz w:val="21"/>
          <w:szCs w:val="21"/>
        </w:rPr>
      </w:pPr>
    </w:p>
    <w:p w14:paraId="0DD38FC2">
      <w:pPr>
        <w:adjustRightInd w:val="0"/>
        <w:snapToGrid w:val="0"/>
        <w:spacing w:line="288" w:lineRule="auto"/>
        <w:rPr>
          <w:sz w:val="21"/>
          <w:szCs w:val="21"/>
        </w:rPr>
      </w:pPr>
      <w:r>
        <w:rPr>
          <w:rFonts w:hint="eastAsia"/>
          <w:sz w:val="21"/>
          <w:szCs w:val="21"/>
        </w:rPr>
        <w:br w:type="page"/>
      </w:r>
    </w:p>
    <w:p w14:paraId="273D2BF7">
      <w:pPr>
        <w:adjustRightInd w:val="0"/>
        <w:snapToGrid w:val="0"/>
        <w:spacing w:line="288" w:lineRule="auto"/>
        <w:jc w:val="center"/>
        <w:outlineLvl w:val="0"/>
        <w:rPr>
          <w:b/>
          <w:bCs/>
          <w:sz w:val="32"/>
          <w:szCs w:val="32"/>
        </w:rPr>
      </w:pPr>
      <w:r>
        <w:rPr>
          <w:rFonts w:hint="eastAsia"/>
          <w:b/>
          <w:bCs/>
          <w:sz w:val="32"/>
          <w:szCs w:val="32"/>
        </w:rPr>
        <w:t>第六章  响应文件格式</w:t>
      </w:r>
    </w:p>
    <w:p w14:paraId="15445C68">
      <w:pPr>
        <w:adjustRightInd w:val="0"/>
        <w:snapToGrid w:val="0"/>
        <w:spacing w:line="288" w:lineRule="auto"/>
        <w:rPr>
          <w:sz w:val="21"/>
          <w:szCs w:val="21"/>
        </w:rPr>
      </w:pPr>
    </w:p>
    <w:p w14:paraId="0173F638">
      <w:pPr>
        <w:adjustRightInd w:val="0"/>
        <w:snapToGrid w:val="0"/>
        <w:spacing w:line="288" w:lineRule="auto"/>
        <w:jc w:val="center"/>
        <w:rPr>
          <w:b/>
          <w:bCs/>
          <w:sz w:val="21"/>
          <w:szCs w:val="21"/>
        </w:rPr>
      </w:pPr>
      <w:r>
        <w:rPr>
          <w:rFonts w:hint="eastAsia"/>
          <w:b/>
          <w:bCs/>
          <w:sz w:val="21"/>
          <w:szCs w:val="21"/>
        </w:rPr>
        <w:t xml:space="preserve">目 </w:t>
      </w:r>
      <w:r>
        <w:rPr>
          <w:b/>
          <w:bCs/>
          <w:sz w:val="21"/>
          <w:szCs w:val="21"/>
        </w:rPr>
        <w:t xml:space="preserve"> </w:t>
      </w:r>
      <w:r>
        <w:rPr>
          <w:rFonts w:hint="eastAsia"/>
          <w:b/>
          <w:bCs/>
          <w:sz w:val="21"/>
          <w:szCs w:val="21"/>
        </w:rPr>
        <w:t>录</w:t>
      </w:r>
    </w:p>
    <w:p w14:paraId="69497057">
      <w:pPr>
        <w:adjustRightInd w:val="0"/>
        <w:snapToGrid w:val="0"/>
        <w:spacing w:line="288" w:lineRule="auto"/>
        <w:rPr>
          <w:sz w:val="21"/>
          <w:szCs w:val="21"/>
        </w:rPr>
      </w:pPr>
    </w:p>
    <w:p w14:paraId="4D46E0C6">
      <w:pPr>
        <w:adjustRightInd w:val="0"/>
        <w:snapToGrid w:val="0"/>
        <w:spacing w:line="288" w:lineRule="auto"/>
        <w:ind w:firstLine="422" w:firstLineChars="200"/>
        <w:rPr>
          <w:b/>
          <w:bCs/>
          <w:sz w:val="21"/>
          <w:szCs w:val="21"/>
        </w:rPr>
      </w:pPr>
      <w:bookmarkStart w:id="47" w:name="_Hlk71884160"/>
      <w:r>
        <w:rPr>
          <w:rFonts w:hint="eastAsia"/>
          <w:b/>
          <w:bCs/>
          <w:sz w:val="21"/>
          <w:szCs w:val="21"/>
        </w:rPr>
        <w:t>▲1.资格文件（单独上传）。资格审查要求的资格证明材料（均需加盖公章）</w:t>
      </w:r>
    </w:p>
    <w:bookmarkEnd w:id="47"/>
    <w:p w14:paraId="62923CD6">
      <w:pPr>
        <w:adjustRightInd w:val="0"/>
        <w:snapToGrid w:val="0"/>
        <w:spacing w:line="288" w:lineRule="auto"/>
        <w:ind w:firstLine="420" w:firstLineChars="200"/>
        <w:rPr>
          <w:sz w:val="21"/>
          <w:szCs w:val="21"/>
        </w:rPr>
      </w:pPr>
      <w:r>
        <w:rPr>
          <w:rFonts w:hint="eastAsia"/>
          <w:sz w:val="21"/>
          <w:szCs w:val="21"/>
        </w:rPr>
        <w:t>（1）有效的法人或者其他组织的营业执照等证明文件，自然人的身份证明</w:t>
      </w:r>
    </w:p>
    <w:p w14:paraId="59993FD8">
      <w:pPr>
        <w:adjustRightInd w:val="0"/>
        <w:snapToGrid w:val="0"/>
        <w:spacing w:line="288" w:lineRule="auto"/>
        <w:ind w:firstLine="420" w:firstLineChars="200"/>
        <w:rPr>
          <w:sz w:val="21"/>
          <w:szCs w:val="21"/>
        </w:rPr>
      </w:pPr>
      <w:bookmarkStart w:id="48" w:name="_Hlk71884127"/>
      <w:r>
        <w:rPr>
          <w:rFonts w:hint="eastAsia"/>
          <w:sz w:val="21"/>
          <w:szCs w:val="21"/>
        </w:rPr>
        <w:t>（</w:t>
      </w:r>
      <w:r>
        <w:rPr>
          <w:sz w:val="21"/>
          <w:szCs w:val="21"/>
        </w:rPr>
        <w:t>2）符合参加政府采购活动应当具备的一般条件的承诺函</w:t>
      </w:r>
    </w:p>
    <w:p w14:paraId="7EF86EE6">
      <w:pPr>
        <w:adjustRightInd w:val="0"/>
        <w:snapToGrid w:val="0"/>
        <w:spacing w:line="288" w:lineRule="auto"/>
        <w:ind w:firstLine="420" w:firstLineChars="200"/>
        <w:rPr>
          <w:sz w:val="21"/>
          <w:szCs w:val="21"/>
        </w:rPr>
      </w:pPr>
      <w:r>
        <w:rPr>
          <w:rFonts w:hint="eastAsia"/>
          <w:sz w:val="21"/>
          <w:szCs w:val="21"/>
        </w:rPr>
        <w:t>（</w:t>
      </w:r>
      <w:r>
        <w:rPr>
          <w:sz w:val="21"/>
          <w:szCs w:val="21"/>
        </w:rPr>
        <w:t>3）落实政府采购政策需满足的资格要求：</w:t>
      </w:r>
    </w:p>
    <w:p w14:paraId="7C14D88A">
      <w:pPr>
        <w:adjustRightInd w:val="0"/>
        <w:snapToGrid w:val="0"/>
        <w:spacing w:line="288" w:lineRule="auto"/>
        <w:ind w:firstLine="420" w:firstLineChars="200"/>
        <w:rPr>
          <w:rFonts w:hint="eastAsia"/>
          <w:sz w:val="21"/>
          <w:szCs w:val="21"/>
        </w:rPr>
      </w:pPr>
      <w:r>
        <w:rPr>
          <w:rFonts w:hint="eastAsia"/>
          <w:sz w:val="21"/>
          <w:szCs w:val="21"/>
        </w:rPr>
        <w:t>1）中小企业声明函（若属于中小企业）</w:t>
      </w:r>
    </w:p>
    <w:p w14:paraId="2E473B89">
      <w:pPr>
        <w:adjustRightInd w:val="0"/>
        <w:snapToGrid w:val="0"/>
        <w:spacing w:line="288" w:lineRule="auto"/>
        <w:ind w:firstLine="420" w:firstLineChars="200"/>
        <w:rPr>
          <w:rFonts w:hint="eastAsia"/>
          <w:sz w:val="21"/>
          <w:szCs w:val="21"/>
          <w:highlight w:val="none"/>
        </w:rPr>
      </w:pPr>
      <w:r>
        <w:rPr>
          <w:rFonts w:hint="eastAsia"/>
          <w:sz w:val="21"/>
          <w:szCs w:val="21"/>
        </w:rPr>
        <w:t>2）属于监狱企业的证</w:t>
      </w:r>
      <w:r>
        <w:rPr>
          <w:rFonts w:hint="eastAsia"/>
          <w:sz w:val="21"/>
          <w:szCs w:val="21"/>
          <w:highlight w:val="none"/>
        </w:rPr>
        <w:t>明文件（若属于监狱企业）</w:t>
      </w:r>
    </w:p>
    <w:p w14:paraId="3F018B31">
      <w:pPr>
        <w:adjustRightInd w:val="0"/>
        <w:snapToGrid w:val="0"/>
        <w:spacing w:line="288" w:lineRule="auto"/>
        <w:ind w:firstLine="420" w:firstLineChars="200"/>
        <w:rPr>
          <w:rFonts w:hint="eastAsia"/>
          <w:sz w:val="21"/>
          <w:szCs w:val="21"/>
          <w:highlight w:val="none"/>
        </w:rPr>
      </w:pPr>
      <w:r>
        <w:rPr>
          <w:rFonts w:hint="eastAsia"/>
          <w:sz w:val="21"/>
          <w:szCs w:val="21"/>
          <w:highlight w:val="none"/>
        </w:rPr>
        <w:t>3）残疾人福利性单位声明函（若属于残疾人福利性单位）</w:t>
      </w:r>
    </w:p>
    <w:p w14:paraId="03509FA2">
      <w:pPr>
        <w:adjustRightInd w:val="0"/>
        <w:snapToGrid w:val="0"/>
        <w:spacing w:line="288" w:lineRule="auto"/>
        <w:ind w:firstLine="420" w:firstLineChars="200"/>
        <w:rPr>
          <w:sz w:val="21"/>
          <w:szCs w:val="21"/>
          <w:highlight w:val="none"/>
        </w:rPr>
      </w:pPr>
      <w:r>
        <w:rPr>
          <w:rFonts w:hint="eastAsia"/>
          <w:sz w:val="21"/>
          <w:szCs w:val="21"/>
          <w:highlight w:val="none"/>
        </w:rPr>
        <w:t>4）联合协议、分包意向协议（如有）</w:t>
      </w:r>
    </w:p>
    <w:p w14:paraId="7B6D74CB">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w:t>
      </w:r>
      <w:r>
        <w:rPr>
          <w:rFonts w:hint="eastAsia"/>
          <w:sz w:val="21"/>
          <w:szCs w:val="21"/>
          <w:highlight w:val="none"/>
        </w:rPr>
        <w:t>本项目的特定资格要求</w:t>
      </w:r>
      <w:r>
        <w:rPr>
          <w:sz w:val="21"/>
          <w:szCs w:val="21"/>
          <w:highlight w:val="none"/>
        </w:rPr>
        <w:t>证明材料：</w:t>
      </w:r>
      <w:r>
        <w:rPr>
          <w:rFonts w:hint="eastAsia"/>
          <w:b/>
          <w:bCs/>
          <w:sz w:val="21"/>
          <w:szCs w:val="21"/>
          <w:highlight w:val="none"/>
          <w:lang w:val="en-US" w:eastAsia="zh-CN"/>
        </w:rPr>
        <w:t>响应供应商</w:t>
      </w:r>
      <w:r>
        <w:rPr>
          <w:rFonts w:hint="eastAsia"/>
          <w:b/>
          <w:bCs/>
          <w:sz w:val="21"/>
          <w:szCs w:val="21"/>
          <w:highlight w:val="none"/>
        </w:rPr>
        <w:t>须具有相应的特种设备生产许可证（电梯）或特种设备安装改造维修许可证（电梯）</w:t>
      </w:r>
    </w:p>
    <w:p w14:paraId="7B6695CB">
      <w:pPr>
        <w:adjustRightInd w:val="0"/>
        <w:snapToGrid w:val="0"/>
        <w:spacing w:line="288" w:lineRule="auto"/>
        <w:ind w:firstLine="396" w:firstLineChars="200"/>
        <w:rPr>
          <w:bCs/>
          <w:sz w:val="21"/>
          <w:szCs w:val="21"/>
          <w:highlight w:val="none"/>
        </w:rPr>
      </w:pPr>
      <w:r>
        <w:rPr>
          <w:rFonts w:hint="eastAsia"/>
          <w:bCs/>
          <w:spacing w:val="-6"/>
          <w:sz w:val="21"/>
          <w:szCs w:val="21"/>
          <w:highlight w:val="none"/>
        </w:rPr>
        <w:t>▲联合体响应的，联合体各方均应提供资格文件（</w:t>
      </w:r>
      <w:r>
        <w:rPr>
          <w:bCs/>
          <w:spacing w:val="-6"/>
          <w:sz w:val="21"/>
          <w:szCs w:val="21"/>
          <w:highlight w:val="none"/>
        </w:rPr>
        <w:t>1）、（2）</w:t>
      </w:r>
      <w:r>
        <w:rPr>
          <w:rFonts w:hint="eastAsia"/>
          <w:bCs/>
          <w:spacing w:val="-6"/>
          <w:sz w:val="21"/>
          <w:szCs w:val="21"/>
          <w:highlight w:val="none"/>
          <w:lang w:eastAsia="zh-CN"/>
        </w:rPr>
        <w:t>、（</w:t>
      </w:r>
      <w:r>
        <w:rPr>
          <w:rFonts w:hint="eastAsia"/>
          <w:bCs/>
          <w:spacing w:val="-6"/>
          <w:sz w:val="21"/>
          <w:szCs w:val="21"/>
          <w:highlight w:val="none"/>
          <w:lang w:val="en-US" w:eastAsia="zh-CN"/>
        </w:rPr>
        <w:t>3）、（4）</w:t>
      </w:r>
      <w:r>
        <w:rPr>
          <w:rFonts w:hint="eastAsia"/>
          <w:bCs/>
          <w:spacing w:val="-6"/>
          <w:sz w:val="21"/>
          <w:szCs w:val="21"/>
          <w:highlight w:val="none"/>
        </w:rPr>
        <w:t>材料</w:t>
      </w:r>
      <w:r>
        <w:rPr>
          <w:bCs/>
          <w:spacing w:val="-6"/>
          <w:sz w:val="21"/>
          <w:szCs w:val="21"/>
          <w:highlight w:val="none"/>
        </w:rPr>
        <w:t>。</w:t>
      </w:r>
    </w:p>
    <w:p w14:paraId="14D7BCC7">
      <w:pPr>
        <w:adjustRightInd w:val="0"/>
        <w:snapToGrid w:val="0"/>
        <w:spacing w:line="288" w:lineRule="auto"/>
        <w:ind w:firstLine="422" w:firstLineChars="200"/>
        <w:rPr>
          <w:b/>
          <w:bCs/>
          <w:sz w:val="21"/>
          <w:szCs w:val="21"/>
          <w:highlight w:val="none"/>
        </w:rPr>
      </w:pPr>
    </w:p>
    <w:bookmarkEnd w:id="48"/>
    <w:p w14:paraId="35225D3E">
      <w:pPr>
        <w:adjustRightInd w:val="0"/>
        <w:snapToGrid w:val="0"/>
        <w:spacing w:line="288" w:lineRule="auto"/>
        <w:ind w:firstLine="422" w:firstLineChars="200"/>
        <w:rPr>
          <w:b/>
          <w:bCs/>
          <w:sz w:val="21"/>
          <w:szCs w:val="21"/>
          <w:highlight w:val="none"/>
        </w:rPr>
      </w:pPr>
      <w:r>
        <w:rPr>
          <w:b/>
          <w:bCs/>
          <w:sz w:val="21"/>
          <w:szCs w:val="21"/>
          <w:highlight w:val="none"/>
        </w:rPr>
        <w:t>2</w:t>
      </w:r>
      <w:r>
        <w:rPr>
          <w:rFonts w:hint="eastAsia"/>
          <w:b/>
          <w:bCs/>
          <w:sz w:val="21"/>
          <w:szCs w:val="21"/>
          <w:highlight w:val="none"/>
        </w:rPr>
        <w:t>.商务和技术文件（单独上传）</w:t>
      </w:r>
    </w:p>
    <w:p w14:paraId="45F6FBB6">
      <w:pPr>
        <w:adjustRightInd w:val="0"/>
        <w:snapToGrid w:val="0"/>
        <w:spacing w:line="288" w:lineRule="auto"/>
        <w:ind w:firstLine="420" w:firstLineChars="200"/>
        <w:rPr>
          <w:sz w:val="21"/>
          <w:szCs w:val="21"/>
          <w:highlight w:val="none"/>
        </w:rPr>
      </w:pPr>
      <w:r>
        <w:rPr>
          <w:rFonts w:hint="eastAsia"/>
          <w:sz w:val="21"/>
          <w:szCs w:val="21"/>
          <w:highlight w:val="none"/>
        </w:rPr>
        <w:t>（1）响应函</w:t>
      </w:r>
    </w:p>
    <w:p w14:paraId="07095ABD">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2）授权委托书/法定代表人（单位负责人、自然人本人）身份证明</w:t>
      </w:r>
    </w:p>
    <w:p w14:paraId="39518F80">
      <w:pPr>
        <w:adjustRightInd w:val="0"/>
        <w:snapToGrid w:val="0"/>
        <w:spacing w:line="288" w:lineRule="auto"/>
        <w:ind w:firstLine="420" w:firstLineChars="200"/>
        <w:rPr>
          <w:sz w:val="21"/>
          <w:szCs w:val="21"/>
          <w:highlight w:val="none"/>
        </w:rPr>
      </w:pPr>
      <w:r>
        <w:rPr>
          <w:rFonts w:hint="eastAsia"/>
          <w:sz w:val="21"/>
          <w:szCs w:val="21"/>
          <w:highlight w:val="none"/>
        </w:rPr>
        <w:t>附：授权代表社保缴纳证明（</w:t>
      </w:r>
      <w:r>
        <w:rPr>
          <w:rFonts w:hint="eastAsia"/>
          <w:sz w:val="21"/>
          <w:szCs w:val="21"/>
          <w:highlight w:val="none"/>
          <w:lang w:eastAsia="zh-CN"/>
        </w:rPr>
        <w:t>2024年01月</w:t>
      </w:r>
      <w:r>
        <w:rPr>
          <w:sz w:val="21"/>
          <w:szCs w:val="21"/>
          <w:highlight w:val="none"/>
        </w:rPr>
        <w:t>（含）以后任意一月）</w:t>
      </w:r>
    </w:p>
    <w:p w14:paraId="6D95EEE8">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3</w:t>
      </w:r>
      <w:r>
        <w:rPr>
          <w:rFonts w:hint="eastAsia"/>
          <w:sz w:val="21"/>
          <w:szCs w:val="21"/>
          <w:highlight w:val="none"/>
        </w:rPr>
        <w:t>）供应商同类合同一览表</w:t>
      </w:r>
    </w:p>
    <w:p w14:paraId="433EA2E2">
      <w:pPr>
        <w:adjustRightInd w:val="0"/>
        <w:snapToGrid w:val="0"/>
        <w:spacing w:line="288" w:lineRule="auto"/>
        <w:ind w:firstLine="420" w:firstLineChars="200"/>
        <w:rPr>
          <w:sz w:val="21"/>
          <w:szCs w:val="21"/>
          <w:highlight w:val="none"/>
        </w:rPr>
      </w:pPr>
      <w:r>
        <w:rPr>
          <w:rFonts w:hint="eastAsia"/>
          <w:sz w:val="21"/>
          <w:szCs w:val="21"/>
          <w:highlight w:val="none"/>
        </w:rPr>
        <w:t>（</w:t>
      </w:r>
      <w:r>
        <w:rPr>
          <w:sz w:val="21"/>
          <w:szCs w:val="21"/>
          <w:highlight w:val="none"/>
        </w:rPr>
        <w:t>4）采购需求偏离表</w:t>
      </w:r>
    </w:p>
    <w:p w14:paraId="4D7EC523">
      <w:pPr>
        <w:adjustRightInd w:val="0"/>
        <w:snapToGrid w:val="0"/>
        <w:spacing w:line="288" w:lineRule="auto"/>
        <w:ind w:firstLine="420" w:firstLineChars="200"/>
        <w:rPr>
          <w:rFonts w:hint="default"/>
          <w:sz w:val="21"/>
          <w:szCs w:val="21"/>
          <w:highlight w:val="none"/>
          <w:lang w:val="en-US"/>
        </w:rPr>
      </w:pPr>
      <w:r>
        <w:rPr>
          <w:rFonts w:hint="eastAsia"/>
          <w:sz w:val="21"/>
          <w:szCs w:val="21"/>
          <w:highlight w:val="none"/>
        </w:rPr>
        <w:t>（</w:t>
      </w:r>
      <w:r>
        <w:rPr>
          <w:sz w:val="21"/>
          <w:szCs w:val="21"/>
          <w:highlight w:val="none"/>
        </w:rPr>
        <w:t>5）</w:t>
      </w:r>
      <w:r>
        <w:rPr>
          <w:rFonts w:hint="eastAsia"/>
          <w:sz w:val="21"/>
          <w:szCs w:val="21"/>
          <w:highlight w:val="none"/>
          <w:lang w:val="en-US" w:eastAsia="zh-CN"/>
        </w:rPr>
        <w:t>服务方案：</w:t>
      </w:r>
    </w:p>
    <w:p w14:paraId="26CBAF5B">
      <w:pPr>
        <w:adjustRightInd w:val="0"/>
        <w:snapToGrid w:val="0"/>
        <w:spacing w:line="288" w:lineRule="auto"/>
        <w:ind w:firstLine="396" w:firstLineChars="200"/>
        <w:jc w:val="left"/>
        <w:rPr>
          <w:rFonts w:hint="eastAsia" w:cs="Times New Roman"/>
          <w:spacing w:val="-6"/>
          <w:sz w:val="21"/>
          <w:szCs w:val="21"/>
          <w:highlight w:val="none"/>
        </w:rPr>
      </w:pPr>
      <w:bookmarkStart w:id="49" w:name="_Hlk71884196"/>
      <w:r>
        <w:rPr>
          <w:rFonts w:hint="eastAsia" w:cs="Times New Roman"/>
          <w:spacing w:val="-6"/>
          <w:sz w:val="21"/>
          <w:szCs w:val="21"/>
          <w:highlight w:val="none"/>
        </w:rPr>
        <w:t>实施方案</w:t>
      </w:r>
    </w:p>
    <w:p w14:paraId="0474A3C8">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电梯维修保养方案</w:t>
      </w:r>
    </w:p>
    <w:p w14:paraId="6F8C0751">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应急预案</w:t>
      </w:r>
    </w:p>
    <w:p w14:paraId="7A1499DB">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保障措施</w:t>
      </w:r>
    </w:p>
    <w:p w14:paraId="6D7C6A5F">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项目团队</w:t>
      </w:r>
    </w:p>
    <w:p w14:paraId="4491ADE4">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维修、保养工具</w:t>
      </w:r>
    </w:p>
    <w:p w14:paraId="39678C1A">
      <w:pPr>
        <w:adjustRightInd w:val="0"/>
        <w:snapToGrid w:val="0"/>
        <w:spacing w:line="288" w:lineRule="auto"/>
        <w:ind w:firstLine="396" w:firstLineChars="200"/>
        <w:jc w:val="left"/>
        <w:rPr>
          <w:rFonts w:hint="eastAsia" w:cs="Times New Roman"/>
          <w:spacing w:val="-6"/>
          <w:sz w:val="21"/>
          <w:szCs w:val="21"/>
          <w:highlight w:val="none"/>
        </w:rPr>
      </w:pPr>
      <w:r>
        <w:rPr>
          <w:rFonts w:hint="eastAsia" w:cs="Times New Roman"/>
          <w:spacing w:val="-6"/>
          <w:sz w:val="21"/>
          <w:szCs w:val="21"/>
          <w:highlight w:val="none"/>
        </w:rPr>
        <w:t>备品备件的准备</w:t>
      </w:r>
    </w:p>
    <w:p w14:paraId="75B48E5A">
      <w:pPr>
        <w:adjustRightInd w:val="0"/>
        <w:snapToGrid w:val="0"/>
        <w:spacing w:line="288" w:lineRule="auto"/>
        <w:ind w:firstLine="396" w:firstLineChars="200"/>
        <w:jc w:val="left"/>
        <w:rPr>
          <w:rFonts w:cs="Times New Roman"/>
          <w:spacing w:val="-6"/>
          <w:sz w:val="21"/>
          <w:szCs w:val="21"/>
          <w:highlight w:val="none"/>
        </w:rPr>
      </w:pPr>
      <w:r>
        <w:rPr>
          <w:rFonts w:hint="eastAsia" w:cs="Times New Roman"/>
          <w:spacing w:val="-6"/>
          <w:sz w:val="21"/>
          <w:szCs w:val="21"/>
          <w:highlight w:val="none"/>
        </w:rPr>
        <w:t>培训方案</w:t>
      </w:r>
    </w:p>
    <w:p w14:paraId="21A868BE">
      <w:pPr>
        <w:adjustRightInd w:val="0"/>
        <w:snapToGrid w:val="0"/>
        <w:spacing w:line="288" w:lineRule="auto"/>
        <w:ind w:firstLine="420" w:firstLineChars="200"/>
        <w:rPr>
          <w:sz w:val="21"/>
          <w:szCs w:val="21"/>
          <w:highlight w:val="none"/>
        </w:rPr>
      </w:pPr>
      <w:r>
        <w:rPr>
          <w:rFonts w:hint="eastAsia"/>
          <w:sz w:val="21"/>
          <w:szCs w:val="21"/>
          <w:highlight w:val="none"/>
        </w:rPr>
        <w:t>（</w:t>
      </w:r>
      <w:r>
        <w:rPr>
          <w:rFonts w:hint="eastAsia"/>
          <w:sz w:val="21"/>
          <w:szCs w:val="21"/>
          <w:highlight w:val="none"/>
          <w:lang w:val="en-US" w:eastAsia="zh-CN"/>
        </w:rPr>
        <w:t>6</w:t>
      </w:r>
      <w:r>
        <w:rPr>
          <w:sz w:val="21"/>
          <w:szCs w:val="21"/>
          <w:highlight w:val="none"/>
        </w:rPr>
        <w:t>）</w:t>
      </w:r>
      <w:r>
        <w:rPr>
          <w:rFonts w:hint="eastAsia"/>
          <w:sz w:val="21"/>
          <w:szCs w:val="21"/>
          <w:highlight w:val="none"/>
        </w:rPr>
        <w:t>供应商</w:t>
      </w:r>
      <w:r>
        <w:rPr>
          <w:sz w:val="21"/>
          <w:szCs w:val="21"/>
          <w:highlight w:val="none"/>
        </w:rPr>
        <w:t>需要说明的其他文件和材料</w:t>
      </w:r>
      <w:bookmarkEnd w:id="49"/>
    </w:p>
    <w:p w14:paraId="20DB0A94">
      <w:pPr>
        <w:adjustRightInd w:val="0"/>
        <w:snapToGrid w:val="0"/>
        <w:spacing w:line="288" w:lineRule="auto"/>
        <w:ind w:firstLine="420" w:firstLineChars="200"/>
        <w:rPr>
          <w:sz w:val="21"/>
          <w:szCs w:val="21"/>
          <w:highlight w:val="none"/>
        </w:rPr>
      </w:pPr>
    </w:p>
    <w:p w14:paraId="3EF80DE0">
      <w:pPr>
        <w:adjustRightInd w:val="0"/>
        <w:snapToGrid w:val="0"/>
        <w:spacing w:line="288" w:lineRule="auto"/>
        <w:ind w:firstLine="422" w:firstLineChars="200"/>
        <w:rPr>
          <w:b/>
          <w:bCs/>
          <w:sz w:val="21"/>
          <w:szCs w:val="21"/>
          <w:highlight w:val="none"/>
        </w:rPr>
      </w:pPr>
      <w:r>
        <w:rPr>
          <w:b/>
          <w:bCs/>
          <w:sz w:val="21"/>
          <w:szCs w:val="21"/>
          <w:highlight w:val="none"/>
        </w:rPr>
        <w:t>3</w:t>
      </w:r>
      <w:r>
        <w:rPr>
          <w:rFonts w:hint="eastAsia"/>
          <w:b/>
          <w:bCs/>
          <w:sz w:val="21"/>
          <w:szCs w:val="21"/>
          <w:highlight w:val="none"/>
        </w:rPr>
        <w:t>.报价文件（单独上传）</w:t>
      </w:r>
    </w:p>
    <w:p w14:paraId="5EBA2D05">
      <w:pPr>
        <w:adjustRightInd w:val="0"/>
        <w:snapToGrid w:val="0"/>
        <w:spacing w:line="288" w:lineRule="auto"/>
        <w:ind w:firstLine="420" w:firstLineChars="200"/>
        <w:rPr>
          <w:sz w:val="21"/>
          <w:szCs w:val="21"/>
          <w:highlight w:val="none"/>
        </w:rPr>
      </w:pPr>
      <w:r>
        <w:rPr>
          <w:rFonts w:hint="eastAsia"/>
          <w:sz w:val="21"/>
          <w:szCs w:val="21"/>
          <w:highlight w:val="none"/>
        </w:rPr>
        <w:t>（1）初次报价一览表</w:t>
      </w:r>
    </w:p>
    <w:p w14:paraId="49EC3FC8">
      <w:pPr>
        <w:widowControl/>
        <w:jc w:val="left"/>
        <w:rPr>
          <w:sz w:val="21"/>
          <w:szCs w:val="21"/>
        </w:rPr>
      </w:pPr>
      <w:r>
        <w:rPr>
          <w:sz w:val="21"/>
          <w:szCs w:val="21"/>
        </w:rPr>
        <w:br w:type="page"/>
      </w:r>
    </w:p>
    <w:p w14:paraId="2218EEB0">
      <w:pPr>
        <w:tabs>
          <w:tab w:val="center" w:pos="4706"/>
        </w:tabs>
        <w:adjustRightInd w:val="0"/>
        <w:snapToGrid w:val="0"/>
        <w:spacing w:line="288" w:lineRule="auto"/>
        <w:jc w:val="center"/>
        <w:outlineLvl w:val="2"/>
        <w:rPr>
          <w:rFonts w:cs="Times New Roman"/>
          <w:b/>
          <w:spacing w:val="-6"/>
          <w:sz w:val="21"/>
          <w:szCs w:val="21"/>
        </w:rPr>
      </w:pPr>
      <w:bookmarkStart w:id="50" w:name="_Hlk140130228"/>
      <w:r>
        <w:rPr>
          <w:rFonts w:hint="eastAsia" w:cs="Times New Roman"/>
          <w:b/>
          <w:spacing w:val="-6"/>
          <w:sz w:val="21"/>
          <w:szCs w:val="21"/>
        </w:rPr>
        <w:t>评分索引表</w:t>
      </w:r>
    </w:p>
    <w:tbl>
      <w:tblPr>
        <w:tblStyle w:val="14"/>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14:paraId="3E2A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E1D5B36">
            <w:pPr>
              <w:adjustRightInd w:val="0"/>
              <w:snapToGrid w:val="0"/>
              <w:spacing w:line="288" w:lineRule="auto"/>
              <w:jc w:val="center"/>
              <w:rPr>
                <w:rFonts w:cs="Times New Roman"/>
                <w:b/>
                <w:spacing w:val="-6"/>
                <w:sz w:val="21"/>
                <w:szCs w:val="21"/>
              </w:rPr>
            </w:pPr>
            <w:r>
              <w:rPr>
                <w:rFonts w:hint="eastAsia" w:cs="Times New Roman"/>
                <w:b/>
                <w:spacing w:val="-6"/>
                <w:sz w:val="21"/>
                <w:szCs w:val="21"/>
              </w:rPr>
              <w:t>序号</w:t>
            </w:r>
          </w:p>
        </w:tc>
        <w:tc>
          <w:tcPr>
            <w:tcW w:w="2091" w:type="dxa"/>
            <w:vAlign w:val="center"/>
          </w:tcPr>
          <w:p w14:paraId="29705795">
            <w:pPr>
              <w:adjustRightInd w:val="0"/>
              <w:snapToGrid w:val="0"/>
              <w:spacing w:line="288" w:lineRule="auto"/>
              <w:jc w:val="center"/>
              <w:rPr>
                <w:rFonts w:cs="Times New Roman"/>
                <w:b/>
                <w:spacing w:val="-6"/>
                <w:sz w:val="21"/>
                <w:szCs w:val="21"/>
              </w:rPr>
            </w:pPr>
            <w:r>
              <w:rPr>
                <w:rFonts w:hint="eastAsia" w:cs="Times New Roman"/>
                <w:b/>
                <w:spacing w:val="-6"/>
                <w:sz w:val="21"/>
                <w:szCs w:val="21"/>
              </w:rPr>
              <w:t>评审因素</w:t>
            </w:r>
          </w:p>
        </w:tc>
        <w:tc>
          <w:tcPr>
            <w:tcW w:w="709" w:type="dxa"/>
            <w:vAlign w:val="center"/>
          </w:tcPr>
          <w:p w14:paraId="24FB67FF">
            <w:pPr>
              <w:adjustRightInd w:val="0"/>
              <w:snapToGrid w:val="0"/>
              <w:spacing w:line="288" w:lineRule="auto"/>
              <w:jc w:val="center"/>
              <w:rPr>
                <w:rFonts w:cs="Times New Roman"/>
                <w:b/>
                <w:spacing w:val="-6"/>
                <w:sz w:val="21"/>
                <w:szCs w:val="21"/>
              </w:rPr>
            </w:pPr>
            <w:r>
              <w:rPr>
                <w:rFonts w:hint="eastAsia" w:cs="Times New Roman"/>
                <w:b/>
                <w:spacing w:val="-6"/>
                <w:sz w:val="21"/>
                <w:szCs w:val="21"/>
              </w:rPr>
              <w:t>分值</w:t>
            </w:r>
          </w:p>
        </w:tc>
        <w:tc>
          <w:tcPr>
            <w:tcW w:w="3040" w:type="dxa"/>
            <w:vAlign w:val="center"/>
          </w:tcPr>
          <w:p w14:paraId="782B7095">
            <w:pPr>
              <w:tabs>
                <w:tab w:val="left" w:pos="1418"/>
              </w:tabs>
              <w:adjustRightInd w:val="0"/>
              <w:snapToGrid w:val="0"/>
              <w:spacing w:line="288" w:lineRule="auto"/>
              <w:ind w:firstLine="398"/>
              <w:jc w:val="center"/>
              <w:rPr>
                <w:rFonts w:cs="Times New Roman"/>
                <w:b/>
                <w:spacing w:val="-6"/>
                <w:kern w:val="0"/>
                <w:sz w:val="21"/>
                <w:szCs w:val="21"/>
              </w:rPr>
            </w:pPr>
            <w:r>
              <w:rPr>
                <w:rFonts w:cs="Times New Roman"/>
                <w:b/>
                <w:spacing w:val="-6"/>
                <w:kern w:val="0"/>
                <w:sz w:val="21"/>
                <w:szCs w:val="21"/>
              </w:rPr>
              <w:t>评分标准</w:t>
            </w:r>
          </w:p>
        </w:tc>
        <w:tc>
          <w:tcPr>
            <w:tcW w:w="967" w:type="dxa"/>
            <w:vAlign w:val="center"/>
          </w:tcPr>
          <w:p w14:paraId="3A5406B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自评分</w:t>
            </w:r>
          </w:p>
        </w:tc>
        <w:tc>
          <w:tcPr>
            <w:tcW w:w="1053" w:type="dxa"/>
            <w:vAlign w:val="center"/>
          </w:tcPr>
          <w:p w14:paraId="298650D4">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自评依据</w:t>
            </w:r>
          </w:p>
        </w:tc>
        <w:tc>
          <w:tcPr>
            <w:tcW w:w="881" w:type="dxa"/>
            <w:vAlign w:val="center"/>
          </w:tcPr>
          <w:p w14:paraId="414B8F43">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页码</w:t>
            </w:r>
          </w:p>
        </w:tc>
      </w:tr>
      <w:tr w14:paraId="36E15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6246D570">
            <w:pPr>
              <w:tabs>
                <w:tab w:val="left" w:pos="1418"/>
              </w:tabs>
              <w:adjustRightInd w:val="0"/>
              <w:snapToGrid w:val="0"/>
              <w:spacing w:line="288" w:lineRule="auto"/>
              <w:jc w:val="center"/>
              <w:rPr>
                <w:rFonts w:cs="Times New Roman"/>
                <w:b/>
                <w:spacing w:val="-6"/>
                <w:kern w:val="0"/>
                <w:sz w:val="21"/>
                <w:szCs w:val="21"/>
              </w:rPr>
            </w:pPr>
            <w:r>
              <w:rPr>
                <w:rFonts w:cs="Times New Roman"/>
                <w:b/>
                <w:spacing w:val="-6"/>
                <w:kern w:val="0"/>
                <w:sz w:val="21"/>
                <w:szCs w:val="21"/>
              </w:rPr>
              <w:t>商务分</w:t>
            </w:r>
          </w:p>
        </w:tc>
      </w:tr>
      <w:tr w14:paraId="17F87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2170925">
            <w:pPr>
              <w:adjustRightInd w:val="0"/>
              <w:snapToGrid w:val="0"/>
              <w:spacing w:line="288" w:lineRule="auto"/>
              <w:jc w:val="center"/>
              <w:rPr>
                <w:rFonts w:cs="Times New Roman"/>
                <w:spacing w:val="-6"/>
                <w:sz w:val="21"/>
                <w:szCs w:val="21"/>
              </w:rPr>
            </w:pPr>
          </w:p>
        </w:tc>
        <w:tc>
          <w:tcPr>
            <w:tcW w:w="2091" w:type="dxa"/>
            <w:vAlign w:val="center"/>
          </w:tcPr>
          <w:p w14:paraId="5970A745">
            <w:pPr>
              <w:adjustRightInd w:val="0"/>
              <w:snapToGrid w:val="0"/>
              <w:spacing w:line="288" w:lineRule="auto"/>
              <w:jc w:val="center"/>
              <w:rPr>
                <w:rFonts w:cs="Times New Roman"/>
                <w:spacing w:val="-6"/>
                <w:sz w:val="21"/>
                <w:szCs w:val="21"/>
              </w:rPr>
            </w:pPr>
          </w:p>
        </w:tc>
        <w:tc>
          <w:tcPr>
            <w:tcW w:w="709" w:type="dxa"/>
            <w:vAlign w:val="center"/>
          </w:tcPr>
          <w:p w14:paraId="5B6E306F">
            <w:pPr>
              <w:adjustRightInd w:val="0"/>
              <w:snapToGrid w:val="0"/>
              <w:spacing w:line="288" w:lineRule="auto"/>
              <w:jc w:val="center"/>
              <w:rPr>
                <w:rFonts w:cs="Times New Roman"/>
                <w:spacing w:val="-6"/>
                <w:sz w:val="21"/>
                <w:szCs w:val="21"/>
              </w:rPr>
            </w:pPr>
          </w:p>
        </w:tc>
        <w:tc>
          <w:tcPr>
            <w:tcW w:w="3040" w:type="dxa"/>
            <w:vAlign w:val="center"/>
          </w:tcPr>
          <w:p w14:paraId="164996A2">
            <w:pPr>
              <w:adjustRightInd w:val="0"/>
              <w:snapToGrid w:val="0"/>
              <w:spacing w:line="288" w:lineRule="auto"/>
              <w:rPr>
                <w:rFonts w:cs="Times New Roman"/>
                <w:spacing w:val="-6"/>
                <w:sz w:val="21"/>
                <w:szCs w:val="21"/>
              </w:rPr>
            </w:pPr>
          </w:p>
        </w:tc>
        <w:tc>
          <w:tcPr>
            <w:tcW w:w="967" w:type="dxa"/>
            <w:vAlign w:val="center"/>
          </w:tcPr>
          <w:p w14:paraId="237D90EF">
            <w:pPr>
              <w:adjustRightInd w:val="0"/>
              <w:snapToGrid w:val="0"/>
              <w:spacing w:line="288" w:lineRule="auto"/>
              <w:jc w:val="center"/>
              <w:rPr>
                <w:rFonts w:cs="Times New Roman"/>
                <w:spacing w:val="-6"/>
                <w:sz w:val="21"/>
                <w:szCs w:val="21"/>
              </w:rPr>
            </w:pPr>
          </w:p>
        </w:tc>
        <w:tc>
          <w:tcPr>
            <w:tcW w:w="1053" w:type="dxa"/>
            <w:vAlign w:val="center"/>
          </w:tcPr>
          <w:p w14:paraId="4D2BAEEA">
            <w:pPr>
              <w:adjustRightInd w:val="0"/>
              <w:snapToGrid w:val="0"/>
              <w:spacing w:line="288" w:lineRule="auto"/>
              <w:jc w:val="center"/>
              <w:rPr>
                <w:rFonts w:cs="Times New Roman"/>
                <w:spacing w:val="-6"/>
                <w:sz w:val="21"/>
                <w:szCs w:val="21"/>
              </w:rPr>
            </w:pPr>
          </w:p>
        </w:tc>
        <w:tc>
          <w:tcPr>
            <w:tcW w:w="881" w:type="dxa"/>
          </w:tcPr>
          <w:p w14:paraId="313CE6E5">
            <w:pPr>
              <w:adjustRightInd w:val="0"/>
              <w:snapToGrid w:val="0"/>
              <w:spacing w:line="288" w:lineRule="auto"/>
              <w:jc w:val="center"/>
              <w:rPr>
                <w:rFonts w:cs="Times New Roman"/>
                <w:spacing w:val="-6"/>
                <w:sz w:val="21"/>
                <w:szCs w:val="21"/>
              </w:rPr>
            </w:pPr>
          </w:p>
        </w:tc>
      </w:tr>
      <w:tr w14:paraId="6A23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7232D09">
            <w:pPr>
              <w:adjustRightInd w:val="0"/>
              <w:snapToGrid w:val="0"/>
              <w:spacing w:line="288" w:lineRule="auto"/>
              <w:jc w:val="center"/>
              <w:rPr>
                <w:rFonts w:cs="Times New Roman"/>
                <w:spacing w:val="-6"/>
                <w:sz w:val="21"/>
                <w:szCs w:val="21"/>
              </w:rPr>
            </w:pPr>
          </w:p>
        </w:tc>
        <w:tc>
          <w:tcPr>
            <w:tcW w:w="2091" w:type="dxa"/>
            <w:vAlign w:val="center"/>
          </w:tcPr>
          <w:p w14:paraId="2FEC1D23">
            <w:pPr>
              <w:adjustRightInd w:val="0"/>
              <w:snapToGrid w:val="0"/>
              <w:spacing w:line="288" w:lineRule="auto"/>
              <w:jc w:val="center"/>
              <w:rPr>
                <w:rFonts w:cs="Times New Roman"/>
                <w:spacing w:val="-6"/>
                <w:sz w:val="21"/>
                <w:szCs w:val="21"/>
              </w:rPr>
            </w:pPr>
          </w:p>
        </w:tc>
        <w:tc>
          <w:tcPr>
            <w:tcW w:w="709" w:type="dxa"/>
            <w:vAlign w:val="center"/>
          </w:tcPr>
          <w:p w14:paraId="4E7C5F16">
            <w:pPr>
              <w:adjustRightInd w:val="0"/>
              <w:snapToGrid w:val="0"/>
              <w:spacing w:line="288" w:lineRule="auto"/>
              <w:jc w:val="center"/>
              <w:rPr>
                <w:rFonts w:cs="Times New Roman"/>
                <w:spacing w:val="-6"/>
                <w:sz w:val="21"/>
                <w:szCs w:val="21"/>
              </w:rPr>
            </w:pPr>
          </w:p>
        </w:tc>
        <w:tc>
          <w:tcPr>
            <w:tcW w:w="3040" w:type="dxa"/>
            <w:vAlign w:val="center"/>
          </w:tcPr>
          <w:p w14:paraId="6B0AB190">
            <w:pPr>
              <w:adjustRightInd w:val="0"/>
              <w:snapToGrid w:val="0"/>
              <w:spacing w:line="288" w:lineRule="auto"/>
              <w:rPr>
                <w:rFonts w:cs="Times New Roman"/>
                <w:spacing w:val="-6"/>
                <w:sz w:val="21"/>
                <w:szCs w:val="21"/>
              </w:rPr>
            </w:pPr>
          </w:p>
        </w:tc>
        <w:tc>
          <w:tcPr>
            <w:tcW w:w="967" w:type="dxa"/>
            <w:vAlign w:val="center"/>
          </w:tcPr>
          <w:p w14:paraId="796DF8DC">
            <w:pPr>
              <w:adjustRightInd w:val="0"/>
              <w:snapToGrid w:val="0"/>
              <w:spacing w:line="288" w:lineRule="auto"/>
              <w:jc w:val="center"/>
              <w:rPr>
                <w:rFonts w:cs="Times New Roman"/>
                <w:spacing w:val="-6"/>
                <w:sz w:val="21"/>
                <w:szCs w:val="21"/>
              </w:rPr>
            </w:pPr>
          </w:p>
        </w:tc>
        <w:tc>
          <w:tcPr>
            <w:tcW w:w="1053" w:type="dxa"/>
            <w:vAlign w:val="center"/>
          </w:tcPr>
          <w:p w14:paraId="738F563D">
            <w:pPr>
              <w:adjustRightInd w:val="0"/>
              <w:snapToGrid w:val="0"/>
              <w:spacing w:line="288" w:lineRule="auto"/>
              <w:jc w:val="center"/>
              <w:rPr>
                <w:rFonts w:cs="Times New Roman"/>
                <w:spacing w:val="-6"/>
                <w:sz w:val="21"/>
                <w:szCs w:val="21"/>
              </w:rPr>
            </w:pPr>
          </w:p>
        </w:tc>
        <w:tc>
          <w:tcPr>
            <w:tcW w:w="881" w:type="dxa"/>
          </w:tcPr>
          <w:p w14:paraId="4AF4A704">
            <w:pPr>
              <w:adjustRightInd w:val="0"/>
              <w:snapToGrid w:val="0"/>
              <w:spacing w:line="288" w:lineRule="auto"/>
              <w:jc w:val="center"/>
              <w:rPr>
                <w:rFonts w:cs="Times New Roman"/>
                <w:spacing w:val="-6"/>
                <w:sz w:val="21"/>
                <w:szCs w:val="21"/>
              </w:rPr>
            </w:pPr>
          </w:p>
        </w:tc>
      </w:tr>
      <w:tr w14:paraId="744A5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90C860C">
            <w:pPr>
              <w:adjustRightInd w:val="0"/>
              <w:snapToGrid w:val="0"/>
              <w:spacing w:line="288" w:lineRule="auto"/>
              <w:jc w:val="center"/>
              <w:rPr>
                <w:rFonts w:cs="Times New Roman"/>
                <w:kern w:val="0"/>
                <w:sz w:val="21"/>
                <w:szCs w:val="21"/>
              </w:rPr>
            </w:pPr>
          </w:p>
        </w:tc>
        <w:tc>
          <w:tcPr>
            <w:tcW w:w="2091" w:type="dxa"/>
            <w:vAlign w:val="center"/>
          </w:tcPr>
          <w:p w14:paraId="7A9A5977">
            <w:pPr>
              <w:adjustRightInd w:val="0"/>
              <w:snapToGrid w:val="0"/>
              <w:spacing w:line="288" w:lineRule="auto"/>
              <w:jc w:val="center"/>
              <w:rPr>
                <w:rFonts w:cs="Times New Roman"/>
                <w:kern w:val="0"/>
                <w:sz w:val="21"/>
                <w:szCs w:val="21"/>
              </w:rPr>
            </w:pPr>
          </w:p>
        </w:tc>
        <w:tc>
          <w:tcPr>
            <w:tcW w:w="709" w:type="dxa"/>
            <w:vAlign w:val="center"/>
          </w:tcPr>
          <w:p w14:paraId="21E2B9F8">
            <w:pPr>
              <w:adjustRightInd w:val="0"/>
              <w:snapToGrid w:val="0"/>
              <w:spacing w:line="288" w:lineRule="auto"/>
              <w:jc w:val="center"/>
              <w:rPr>
                <w:rFonts w:cs="Times New Roman"/>
                <w:kern w:val="0"/>
                <w:sz w:val="21"/>
                <w:szCs w:val="21"/>
              </w:rPr>
            </w:pPr>
          </w:p>
        </w:tc>
        <w:tc>
          <w:tcPr>
            <w:tcW w:w="3040" w:type="dxa"/>
            <w:vAlign w:val="center"/>
          </w:tcPr>
          <w:p w14:paraId="7747D252">
            <w:pPr>
              <w:adjustRightInd w:val="0"/>
              <w:snapToGrid w:val="0"/>
              <w:spacing w:line="288" w:lineRule="auto"/>
              <w:rPr>
                <w:rFonts w:cs="Times New Roman"/>
                <w:kern w:val="0"/>
                <w:sz w:val="21"/>
                <w:szCs w:val="21"/>
              </w:rPr>
            </w:pPr>
          </w:p>
        </w:tc>
        <w:tc>
          <w:tcPr>
            <w:tcW w:w="967" w:type="dxa"/>
            <w:vAlign w:val="center"/>
          </w:tcPr>
          <w:p w14:paraId="265789B1">
            <w:pPr>
              <w:adjustRightInd w:val="0"/>
              <w:snapToGrid w:val="0"/>
              <w:spacing w:line="288" w:lineRule="auto"/>
              <w:jc w:val="center"/>
              <w:rPr>
                <w:rFonts w:cs="Times New Roman"/>
                <w:sz w:val="21"/>
                <w:szCs w:val="21"/>
              </w:rPr>
            </w:pPr>
          </w:p>
        </w:tc>
        <w:tc>
          <w:tcPr>
            <w:tcW w:w="1053" w:type="dxa"/>
            <w:vAlign w:val="center"/>
          </w:tcPr>
          <w:p w14:paraId="159EE15B">
            <w:pPr>
              <w:adjustRightInd w:val="0"/>
              <w:snapToGrid w:val="0"/>
              <w:spacing w:line="288" w:lineRule="auto"/>
              <w:jc w:val="center"/>
              <w:rPr>
                <w:rFonts w:cs="Times New Roman"/>
                <w:sz w:val="21"/>
                <w:szCs w:val="21"/>
              </w:rPr>
            </w:pPr>
          </w:p>
        </w:tc>
        <w:tc>
          <w:tcPr>
            <w:tcW w:w="881" w:type="dxa"/>
          </w:tcPr>
          <w:p w14:paraId="6D50DA92">
            <w:pPr>
              <w:adjustRightInd w:val="0"/>
              <w:snapToGrid w:val="0"/>
              <w:spacing w:line="288" w:lineRule="auto"/>
              <w:jc w:val="center"/>
              <w:rPr>
                <w:rFonts w:cs="Times New Roman"/>
                <w:sz w:val="21"/>
                <w:szCs w:val="21"/>
              </w:rPr>
            </w:pPr>
          </w:p>
        </w:tc>
      </w:tr>
      <w:tr w14:paraId="01070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145E9CA">
            <w:pPr>
              <w:adjustRightInd w:val="0"/>
              <w:snapToGrid w:val="0"/>
              <w:spacing w:line="288" w:lineRule="auto"/>
              <w:jc w:val="center"/>
              <w:rPr>
                <w:rFonts w:cs="Times New Roman"/>
                <w:spacing w:val="-6"/>
                <w:sz w:val="21"/>
                <w:szCs w:val="21"/>
              </w:rPr>
            </w:pPr>
          </w:p>
        </w:tc>
        <w:tc>
          <w:tcPr>
            <w:tcW w:w="2091" w:type="dxa"/>
            <w:vAlign w:val="center"/>
          </w:tcPr>
          <w:p w14:paraId="50CC5204">
            <w:pPr>
              <w:adjustRightInd w:val="0"/>
              <w:snapToGrid w:val="0"/>
              <w:spacing w:line="288" w:lineRule="auto"/>
              <w:jc w:val="center"/>
              <w:rPr>
                <w:rFonts w:cs="Times New Roman"/>
                <w:spacing w:val="-6"/>
                <w:sz w:val="21"/>
                <w:szCs w:val="21"/>
              </w:rPr>
            </w:pPr>
          </w:p>
        </w:tc>
        <w:tc>
          <w:tcPr>
            <w:tcW w:w="709" w:type="dxa"/>
            <w:vAlign w:val="center"/>
          </w:tcPr>
          <w:p w14:paraId="7BF38014">
            <w:pPr>
              <w:adjustRightInd w:val="0"/>
              <w:snapToGrid w:val="0"/>
              <w:spacing w:line="288" w:lineRule="auto"/>
              <w:jc w:val="center"/>
              <w:rPr>
                <w:rFonts w:cs="Times New Roman"/>
                <w:spacing w:val="-6"/>
                <w:sz w:val="21"/>
                <w:szCs w:val="21"/>
              </w:rPr>
            </w:pPr>
          </w:p>
        </w:tc>
        <w:tc>
          <w:tcPr>
            <w:tcW w:w="3040" w:type="dxa"/>
            <w:vAlign w:val="center"/>
          </w:tcPr>
          <w:p w14:paraId="3904266A">
            <w:pPr>
              <w:adjustRightInd w:val="0"/>
              <w:snapToGrid w:val="0"/>
              <w:spacing w:line="288" w:lineRule="auto"/>
              <w:rPr>
                <w:rFonts w:cs="Times New Roman"/>
                <w:spacing w:val="-6"/>
                <w:sz w:val="21"/>
                <w:szCs w:val="21"/>
              </w:rPr>
            </w:pPr>
          </w:p>
        </w:tc>
        <w:tc>
          <w:tcPr>
            <w:tcW w:w="967" w:type="dxa"/>
            <w:vAlign w:val="center"/>
          </w:tcPr>
          <w:p w14:paraId="7F227800">
            <w:pPr>
              <w:adjustRightInd w:val="0"/>
              <w:snapToGrid w:val="0"/>
              <w:spacing w:line="288" w:lineRule="auto"/>
              <w:jc w:val="center"/>
              <w:rPr>
                <w:rFonts w:cs="Times New Roman"/>
                <w:spacing w:val="-6"/>
                <w:sz w:val="21"/>
                <w:szCs w:val="21"/>
              </w:rPr>
            </w:pPr>
          </w:p>
        </w:tc>
        <w:tc>
          <w:tcPr>
            <w:tcW w:w="1053" w:type="dxa"/>
            <w:vAlign w:val="center"/>
          </w:tcPr>
          <w:p w14:paraId="43F2B082">
            <w:pPr>
              <w:adjustRightInd w:val="0"/>
              <w:snapToGrid w:val="0"/>
              <w:spacing w:line="288" w:lineRule="auto"/>
              <w:jc w:val="center"/>
              <w:rPr>
                <w:rFonts w:cs="Times New Roman"/>
                <w:spacing w:val="-6"/>
                <w:sz w:val="21"/>
                <w:szCs w:val="21"/>
              </w:rPr>
            </w:pPr>
          </w:p>
        </w:tc>
        <w:tc>
          <w:tcPr>
            <w:tcW w:w="881" w:type="dxa"/>
          </w:tcPr>
          <w:p w14:paraId="2927FA72">
            <w:pPr>
              <w:adjustRightInd w:val="0"/>
              <w:snapToGrid w:val="0"/>
              <w:spacing w:line="288" w:lineRule="auto"/>
              <w:jc w:val="center"/>
              <w:rPr>
                <w:rFonts w:cs="Times New Roman"/>
                <w:spacing w:val="-6"/>
                <w:sz w:val="21"/>
                <w:szCs w:val="21"/>
              </w:rPr>
            </w:pPr>
          </w:p>
        </w:tc>
      </w:tr>
      <w:tr w14:paraId="69E4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5913E2CB">
            <w:pPr>
              <w:adjustRightInd w:val="0"/>
              <w:snapToGrid w:val="0"/>
              <w:spacing w:line="288" w:lineRule="auto"/>
              <w:jc w:val="center"/>
              <w:rPr>
                <w:rFonts w:cs="Times New Roman"/>
                <w:spacing w:val="-6"/>
                <w:sz w:val="21"/>
                <w:szCs w:val="21"/>
              </w:rPr>
            </w:pPr>
          </w:p>
        </w:tc>
        <w:tc>
          <w:tcPr>
            <w:tcW w:w="2091" w:type="dxa"/>
            <w:vAlign w:val="center"/>
          </w:tcPr>
          <w:p w14:paraId="7F40A3BB">
            <w:pPr>
              <w:adjustRightInd w:val="0"/>
              <w:snapToGrid w:val="0"/>
              <w:spacing w:line="288" w:lineRule="auto"/>
              <w:jc w:val="center"/>
              <w:rPr>
                <w:rFonts w:cs="Times New Roman"/>
                <w:spacing w:val="-6"/>
                <w:sz w:val="21"/>
                <w:szCs w:val="21"/>
              </w:rPr>
            </w:pPr>
          </w:p>
        </w:tc>
        <w:tc>
          <w:tcPr>
            <w:tcW w:w="709" w:type="dxa"/>
            <w:vAlign w:val="center"/>
          </w:tcPr>
          <w:p w14:paraId="663E1A19">
            <w:pPr>
              <w:adjustRightInd w:val="0"/>
              <w:snapToGrid w:val="0"/>
              <w:spacing w:line="288" w:lineRule="auto"/>
              <w:jc w:val="center"/>
              <w:rPr>
                <w:rFonts w:cs="Times New Roman"/>
                <w:spacing w:val="-6"/>
                <w:sz w:val="21"/>
                <w:szCs w:val="21"/>
              </w:rPr>
            </w:pPr>
          </w:p>
        </w:tc>
        <w:tc>
          <w:tcPr>
            <w:tcW w:w="3040" w:type="dxa"/>
            <w:vAlign w:val="center"/>
          </w:tcPr>
          <w:p w14:paraId="3E3D5C0B">
            <w:pPr>
              <w:adjustRightInd w:val="0"/>
              <w:snapToGrid w:val="0"/>
              <w:spacing w:line="288" w:lineRule="auto"/>
              <w:rPr>
                <w:rFonts w:cs="Times New Roman"/>
                <w:spacing w:val="-6"/>
                <w:sz w:val="21"/>
                <w:szCs w:val="21"/>
              </w:rPr>
            </w:pPr>
          </w:p>
        </w:tc>
        <w:tc>
          <w:tcPr>
            <w:tcW w:w="967" w:type="dxa"/>
            <w:vAlign w:val="center"/>
          </w:tcPr>
          <w:p w14:paraId="628173AB">
            <w:pPr>
              <w:adjustRightInd w:val="0"/>
              <w:snapToGrid w:val="0"/>
              <w:spacing w:line="288" w:lineRule="auto"/>
              <w:jc w:val="center"/>
              <w:rPr>
                <w:rFonts w:cs="Times New Roman"/>
                <w:spacing w:val="-6"/>
                <w:sz w:val="21"/>
                <w:szCs w:val="21"/>
              </w:rPr>
            </w:pPr>
          </w:p>
        </w:tc>
        <w:tc>
          <w:tcPr>
            <w:tcW w:w="1053" w:type="dxa"/>
            <w:vAlign w:val="center"/>
          </w:tcPr>
          <w:p w14:paraId="33285028">
            <w:pPr>
              <w:adjustRightInd w:val="0"/>
              <w:snapToGrid w:val="0"/>
              <w:spacing w:line="288" w:lineRule="auto"/>
              <w:jc w:val="center"/>
              <w:rPr>
                <w:rFonts w:cs="Times New Roman"/>
                <w:spacing w:val="-6"/>
                <w:sz w:val="21"/>
                <w:szCs w:val="21"/>
              </w:rPr>
            </w:pPr>
          </w:p>
        </w:tc>
        <w:tc>
          <w:tcPr>
            <w:tcW w:w="881" w:type="dxa"/>
          </w:tcPr>
          <w:p w14:paraId="00E6B586">
            <w:pPr>
              <w:adjustRightInd w:val="0"/>
              <w:snapToGrid w:val="0"/>
              <w:spacing w:line="288" w:lineRule="auto"/>
              <w:jc w:val="center"/>
              <w:rPr>
                <w:rFonts w:cs="Times New Roman"/>
                <w:spacing w:val="-6"/>
                <w:sz w:val="21"/>
                <w:szCs w:val="21"/>
              </w:rPr>
            </w:pPr>
          </w:p>
        </w:tc>
      </w:tr>
      <w:tr w14:paraId="663AB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33E4258B">
            <w:pPr>
              <w:adjustRightInd w:val="0"/>
              <w:snapToGrid w:val="0"/>
              <w:spacing w:line="288" w:lineRule="auto"/>
              <w:jc w:val="center"/>
              <w:rPr>
                <w:rFonts w:cs="Times New Roman"/>
                <w:spacing w:val="-6"/>
                <w:sz w:val="21"/>
                <w:szCs w:val="21"/>
              </w:rPr>
            </w:pPr>
          </w:p>
        </w:tc>
        <w:tc>
          <w:tcPr>
            <w:tcW w:w="2091" w:type="dxa"/>
            <w:vAlign w:val="center"/>
          </w:tcPr>
          <w:p w14:paraId="400590FD">
            <w:pPr>
              <w:adjustRightInd w:val="0"/>
              <w:snapToGrid w:val="0"/>
              <w:spacing w:line="288" w:lineRule="auto"/>
              <w:jc w:val="center"/>
              <w:rPr>
                <w:rFonts w:cs="Times New Roman"/>
                <w:spacing w:val="-6"/>
                <w:sz w:val="21"/>
                <w:szCs w:val="21"/>
              </w:rPr>
            </w:pPr>
          </w:p>
        </w:tc>
        <w:tc>
          <w:tcPr>
            <w:tcW w:w="709" w:type="dxa"/>
            <w:vAlign w:val="center"/>
          </w:tcPr>
          <w:p w14:paraId="1D1C7D95">
            <w:pPr>
              <w:adjustRightInd w:val="0"/>
              <w:snapToGrid w:val="0"/>
              <w:spacing w:line="288" w:lineRule="auto"/>
              <w:jc w:val="center"/>
              <w:rPr>
                <w:rFonts w:cs="Times New Roman"/>
                <w:spacing w:val="-6"/>
                <w:sz w:val="21"/>
                <w:szCs w:val="21"/>
              </w:rPr>
            </w:pPr>
          </w:p>
        </w:tc>
        <w:tc>
          <w:tcPr>
            <w:tcW w:w="3040" w:type="dxa"/>
            <w:vAlign w:val="center"/>
          </w:tcPr>
          <w:p w14:paraId="0F0B4697">
            <w:pPr>
              <w:adjustRightInd w:val="0"/>
              <w:snapToGrid w:val="0"/>
              <w:spacing w:line="288" w:lineRule="auto"/>
              <w:rPr>
                <w:rFonts w:cs="Times New Roman"/>
                <w:spacing w:val="-6"/>
                <w:sz w:val="21"/>
                <w:szCs w:val="21"/>
              </w:rPr>
            </w:pPr>
          </w:p>
        </w:tc>
        <w:tc>
          <w:tcPr>
            <w:tcW w:w="967" w:type="dxa"/>
            <w:vAlign w:val="center"/>
          </w:tcPr>
          <w:p w14:paraId="115F039C">
            <w:pPr>
              <w:adjustRightInd w:val="0"/>
              <w:snapToGrid w:val="0"/>
              <w:spacing w:line="288" w:lineRule="auto"/>
              <w:jc w:val="center"/>
              <w:rPr>
                <w:rFonts w:cs="Times New Roman"/>
                <w:spacing w:val="-6"/>
                <w:sz w:val="21"/>
                <w:szCs w:val="21"/>
              </w:rPr>
            </w:pPr>
          </w:p>
        </w:tc>
        <w:tc>
          <w:tcPr>
            <w:tcW w:w="1053" w:type="dxa"/>
            <w:vAlign w:val="center"/>
          </w:tcPr>
          <w:p w14:paraId="774EDCDC">
            <w:pPr>
              <w:adjustRightInd w:val="0"/>
              <w:snapToGrid w:val="0"/>
              <w:spacing w:line="288" w:lineRule="auto"/>
              <w:jc w:val="center"/>
              <w:rPr>
                <w:rFonts w:cs="Times New Roman"/>
                <w:spacing w:val="-6"/>
                <w:sz w:val="21"/>
                <w:szCs w:val="21"/>
              </w:rPr>
            </w:pPr>
          </w:p>
        </w:tc>
        <w:tc>
          <w:tcPr>
            <w:tcW w:w="881" w:type="dxa"/>
          </w:tcPr>
          <w:p w14:paraId="1E7A8913">
            <w:pPr>
              <w:adjustRightInd w:val="0"/>
              <w:snapToGrid w:val="0"/>
              <w:spacing w:line="288" w:lineRule="auto"/>
              <w:jc w:val="center"/>
              <w:rPr>
                <w:rFonts w:cs="Times New Roman"/>
                <w:spacing w:val="-6"/>
                <w:sz w:val="21"/>
                <w:szCs w:val="21"/>
              </w:rPr>
            </w:pPr>
          </w:p>
        </w:tc>
      </w:tr>
      <w:tr w14:paraId="36EAD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14:paraId="2AB83EC8">
            <w:pPr>
              <w:adjustRightInd w:val="0"/>
              <w:snapToGrid w:val="0"/>
              <w:spacing w:line="288" w:lineRule="auto"/>
              <w:jc w:val="center"/>
              <w:rPr>
                <w:rFonts w:cs="Times New Roman"/>
                <w:b/>
                <w:spacing w:val="-6"/>
                <w:sz w:val="21"/>
                <w:szCs w:val="21"/>
              </w:rPr>
            </w:pPr>
            <w:r>
              <w:rPr>
                <w:rFonts w:hint="eastAsia" w:cs="Times New Roman"/>
                <w:b/>
                <w:spacing w:val="-6"/>
                <w:sz w:val="21"/>
                <w:szCs w:val="21"/>
              </w:rPr>
              <w:t>技术</w:t>
            </w:r>
            <w:r>
              <w:rPr>
                <w:rFonts w:cs="Times New Roman"/>
                <w:b/>
                <w:spacing w:val="-6"/>
                <w:sz w:val="21"/>
                <w:szCs w:val="21"/>
              </w:rPr>
              <w:t>分</w:t>
            </w:r>
          </w:p>
        </w:tc>
      </w:tr>
      <w:tr w14:paraId="0808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458D4080">
            <w:pPr>
              <w:adjustRightInd w:val="0"/>
              <w:snapToGrid w:val="0"/>
              <w:spacing w:line="288" w:lineRule="auto"/>
              <w:jc w:val="center"/>
              <w:rPr>
                <w:rFonts w:cs="Times New Roman"/>
                <w:spacing w:val="-6"/>
                <w:sz w:val="21"/>
                <w:szCs w:val="21"/>
              </w:rPr>
            </w:pPr>
          </w:p>
        </w:tc>
        <w:tc>
          <w:tcPr>
            <w:tcW w:w="2091" w:type="dxa"/>
            <w:vAlign w:val="center"/>
          </w:tcPr>
          <w:p w14:paraId="187F973F">
            <w:pPr>
              <w:adjustRightInd w:val="0"/>
              <w:snapToGrid w:val="0"/>
              <w:spacing w:line="288" w:lineRule="auto"/>
              <w:jc w:val="center"/>
              <w:rPr>
                <w:rFonts w:cs="Times New Roman"/>
                <w:spacing w:val="-6"/>
                <w:sz w:val="21"/>
                <w:szCs w:val="21"/>
              </w:rPr>
            </w:pPr>
          </w:p>
        </w:tc>
        <w:tc>
          <w:tcPr>
            <w:tcW w:w="709" w:type="dxa"/>
            <w:vAlign w:val="center"/>
          </w:tcPr>
          <w:p w14:paraId="7104A1AB">
            <w:pPr>
              <w:adjustRightInd w:val="0"/>
              <w:snapToGrid w:val="0"/>
              <w:spacing w:line="288" w:lineRule="auto"/>
              <w:jc w:val="center"/>
              <w:rPr>
                <w:rFonts w:cs="Times New Roman"/>
                <w:spacing w:val="-6"/>
                <w:sz w:val="21"/>
                <w:szCs w:val="21"/>
              </w:rPr>
            </w:pPr>
          </w:p>
        </w:tc>
        <w:tc>
          <w:tcPr>
            <w:tcW w:w="3040" w:type="dxa"/>
            <w:vAlign w:val="center"/>
          </w:tcPr>
          <w:p w14:paraId="5E3CA7A9">
            <w:pPr>
              <w:adjustRightInd w:val="0"/>
              <w:snapToGrid w:val="0"/>
              <w:spacing w:line="288" w:lineRule="auto"/>
              <w:rPr>
                <w:rFonts w:cs="Times New Roman"/>
                <w:spacing w:val="-6"/>
                <w:sz w:val="21"/>
                <w:szCs w:val="21"/>
              </w:rPr>
            </w:pPr>
          </w:p>
        </w:tc>
        <w:tc>
          <w:tcPr>
            <w:tcW w:w="967" w:type="dxa"/>
            <w:vAlign w:val="center"/>
          </w:tcPr>
          <w:p w14:paraId="54616CCF">
            <w:pPr>
              <w:adjustRightInd w:val="0"/>
              <w:snapToGrid w:val="0"/>
              <w:spacing w:line="288" w:lineRule="auto"/>
              <w:jc w:val="center"/>
              <w:rPr>
                <w:rFonts w:cs="Times New Roman"/>
                <w:spacing w:val="-6"/>
                <w:sz w:val="21"/>
                <w:szCs w:val="21"/>
              </w:rPr>
            </w:pPr>
          </w:p>
        </w:tc>
        <w:tc>
          <w:tcPr>
            <w:tcW w:w="1053" w:type="dxa"/>
            <w:vAlign w:val="center"/>
          </w:tcPr>
          <w:p w14:paraId="1A4EE923">
            <w:pPr>
              <w:adjustRightInd w:val="0"/>
              <w:snapToGrid w:val="0"/>
              <w:spacing w:line="288" w:lineRule="auto"/>
              <w:jc w:val="center"/>
              <w:rPr>
                <w:rFonts w:cs="Times New Roman"/>
                <w:spacing w:val="-6"/>
                <w:sz w:val="21"/>
                <w:szCs w:val="21"/>
              </w:rPr>
            </w:pPr>
          </w:p>
        </w:tc>
        <w:tc>
          <w:tcPr>
            <w:tcW w:w="881" w:type="dxa"/>
          </w:tcPr>
          <w:p w14:paraId="300083B7">
            <w:pPr>
              <w:adjustRightInd w:val="0"/>
              <w:snapToGrid w:val="0"/>
              <w:spacing w:line="288" w:lineRule="auto"/>
              <w:jc w:val="center"/>
              <w:rPr>
                <w:rFonts w:cs="Times New Roman"/>
                <w:spacing w:val="-6"/>
                <w:sz w:val="21"/>
                <w:szCs w:val="21"/>
              </w:rPr>
            </w:pPr>
          </w:p>
        </w:tc>
      </w:tr>
      <w:tr w14:paraId="500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712509F0">
            <w:pPr>
              <w:adjustRightInd w:val="0"/>
              <w:snapToGrid w:val="0"/>
              <w:spacing w:line="288" w:lineRule="auto"/>
              <w:jc w:val="center"/>
              <w:rPr>
                <w:rFonts w:cs="Times New Roman"/>
                <w:spacing w:val="-6"/>
                <w:sz w:val="21"/>
                <w:szCs w:val="21"/>
              </w:rPr>
            </w:pPr>
          </w:p>
        </w:tc>
        <w:tc>
          <w:tcPr>
            <w:tcW w:w="2091" w:type="dxa"/>
            <w:vAlign w:val="center"/>
          </w:tcPr>
          <w:p w14:paraId="0EEBDE19">
            <w:pPr>
              <w:adjustRightInd w:val="0"/>
              <w:snapToGrid w:val="0"/>
              <w:spacing w:line="288" w:lineRule="auto"/>
              <w:jc w:val="center"/>
              <w:rPr>
                <w:rFonts w:cs="Times New Roman"/>
                <w:spacing w:val="-6"/>
                <w:sz w:val="21"/>
                <w:szCs w:val="21"/>
              </w:rPr>
            </w:pPr>
          </w:p>
        </w:tc>
        <w:tc>
          <w:tcPr>
            <w:tcW w:w="709" w:type="dxa"/>
            <w:vAlign w:val="center"/>
          </w:tcPr>
          <w:p w14:paraId="5ABF0D36">
            <w:pPr>
              <w:adjustRightInd w:val="0"/>
              <w:snapToGrid w:val="0"/>
              <w:spacing w:line="288" w:lineRule="auto"/>
              <w:jc w:val="center"/>
              <w:rPr>
                <w:rFonts w:cs="Times New Roman"/>
                <w:spacing w:val="-6"/>
                <w:sz w:val="21"/>
                <w:szCs w:val="21"/>
              </w:rPr>
            </w:pPr>
          </w:p>
        </w:tc>
        <w:tc>
          <w:tcPr>
            <w:tcW w:w="3040" w:type="dxa"/>
            <w:vAlign w:val="center"/>
          </w:tcPr>
          <w:p w14:paraId="518C21F2">
            <w:pPr>
              <w:adjustRightInd w:val="0"/>
              <w:snapToGrid w:val="0"/>
              <w:spacing w:line="288" w:lineRule="auto"/>
              <w:rPr>
                <w:rFonts w:cs="Times New Roman"/>
                <w:spacing w:val="-6"/>
                <w:sz w:val="21"/>
                <w:szCs w:val="21"/>
              </w:rPr>
            </w:pPr>
          </w:p>
        </w:tc>
        <w:tc>
          <w:tcPr>
            <w:tcW w:w="967" w:type="dxa"/>
            <w:vAlign w:val="center"/>
          </w:tcPr>
          <w:p w14:paraId="293232A9">
            <w:pPr>
              <w:adjustRightInd w:val="0"/>
              <w:snapToGrid w:val="0"/>
              <w:spacing w:line="288" w:lineRule="auto"/>
              <w:jc w:val="center"/>
              <w:rPr>
                <w:rFonts w:cs="Times New Roman"/>
                <w:spacing w:val="-6"/>
                <w:sz w:val="21"/>
                <w:szCs w:val="21"/>
              </w:rPr>
            </w:pPr>
          </w:p>
        </w:tc>
        <w:tc>
          <w:tcPr>
            <w:tcW w:w="1053" w:type="dxa"/>
            <w:vAlign w:val="center"/>
          </w:tcPr>
          <w:p w14:paraId="0C77209E">
            <w:pPr>
              <w:adjustRightInd w:val="0"/>
              <w:snapToGrid w:val="0"/>
              <w:spacing w:line="288" w:lineRule="auto"/>
              <w:jc w:val="center"/>
              <w:rPr>
                <w:rFonts w:cs="Times New Roman"/>
                <w:spacing w:val="-6"/>
                <w:sz w:val="21"/>
                <w:szCs w:val="21"/>
              </w:rPr>
            </w:pPr>
          </w:p>
        </w:tc>
        <w:tc>
          <w:tcPr>
            <w:tcW w:w="881" w:type="dxa"/>
          </w:tcPr>
          <w:p w14:paraId="64A66E78">
            <w:pPr>
              <w:adjustRightInd w:val="0"/>
              <w:snapToGrid w:val="0"/>
              <w:spacing w:line="288" w:lineRule="auto"/>
              <w:jc w:val="center"/>
              <w:rPr>
                <w:rFonts w:cs="Times New Roman"/>
                <w:spacing w:val="-6"/>
                <w:sz w:val="21"/>
                <w:szCs w:val="21"/>
              </w:rPr>
            </w:pPr>
          </w:p>
        </w:tc>
      </w:tr>
      <w:tr w14:paraId="7EDFE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4C43B09">
            <w:pPr>
              <w:adjustRightInd w:val="0"/>
              <w:snapToGrid w:val="0"/>
              <w:spacing w:line="288" w:lineRule="auto"/>
              <w:jc w:val="center"/>
              <w:rPr>
                <w:rFonts w:cs="Times New Roman"/>
                <w:spacing w:val="-6"/>
                <w:sz w:val="21"/>
                <w:szCs w:val="21"/>
              </w:rPr>
            </w:pPr>
          </w:p>
        </w:tc>
        <w:tc>
          <w:tcPr>
            <w:tcW w:w="2091" w:type="dxa"/>
            <w:vAlign w:val="center"/>
          </w:tcPr>
          <w:p w14:paraId="75CE42A0">
            <w:pPr>
              <w:adjustRightInd w:val="0"/>
              <w:snapToGrid w:val="0"/>
              <w:spacing w:line="288" w:lineRule="auto"/>
              <w:jc w:val="center"/>
              <w:rPr>
                <w:rFonts w:cs="Times New Roman"/>
                <w:spacing w:val="-6"/>
                <w:sz w:val="21"/>
                <w:szCs w:val="21"/>
              </w:rPr>
            </w:pPr>
          </w:p>
        </w:tc>
        <w:tc>
          <w:tcPr>
            <w:tcW w:w="709" w:type="dxa"/>
            <w:vAlign w:val="center"/>
          </w:tcPr>
          <w:p w14:paraId="68BC2DA1">
            <w:pPr>
              <w:adjustRightInd w:val="0"/>
              <w:snapToGrid w:val="0"/>
              <w:spacing w:line="288" w:lineRule="auto"/>
              <w:jc w:val="center"/>
              <w:rPr>
                <w:rFonts w:cs="Times New Roman"/>
                <w:spacing w:val="-6"/>
                <w:sz w:val="21"/>
                <w:szCs w:val="21"/>
              </w:rPr>
            </w:pPr>
          </w:p>
        </w:tc>
        <w:tc>
          <w:tcPr>
            <w:tcW w:w="3040" w:type="dxa"/>
            <w:vAlign w:val="center"/>
          </w:tcPr>
          <w:p w14:paraId="56D92ED2">
            <w:pPr>
              <w:adjustRightInd w:val="0"/>
              <w:snapToGrid w:val="0"/>
              <w:spacing w:line="288" w:lineRule="auto"/>
              <w:rPr>
                <w:rFonts w:cs="Times New Roman"/>
                <w:spacing w:val="-6"/>
                <w:sz w:val="21"/>
                <w:szCs w:val="21"/>
              </w:rPr>
            </w:pPr>
          </w:p>
        </w:tc>
        <w:tc>
          <w:tcPr>
            <w:tcW w:w="967" w:type="dxa"/>
            <w:vAlign w:val="center"/>
          </w:tcPr>
          <w:p w14:paraId="6E302D1E">
            <w:pPr>
              <w:adjustRightInd w:val="0"/>
              <w:snapToGrid w:val="0"/>
              <w:spacing w:line="288" w:lineRule="auto"/>
              <w:jc w:val="center"/>
              <w:rPr>
                <w:rFonts w:cs="Times New Roman"/>
                <w:spacing w:val="-6"/>
                <w:sz w:val="21"/>
                <w:szCs w:val="21"/>
              </w:rPr>
            </w:pPr>
          </w:p>
        </w:tc>
        <w:tc>
          <w:tcPr>
            <w:tcW w:w="1053" w:type="dxa"/>
            <w:vAlign w:val="center"/>
          </w:tcPr>
          <w:p w14:paraId="429AC5CB">
            <w:pPr>
              <w:adjustRightInd w:val="0"/>
              <w:snapToGrid w:val="0"/>
              <w:spacing w:line="288" w:lineRule="auto"/>
              <w:jc w:val="center"/>
              <w:rPr>
                <w:rFonts w:cs="Times New Roman"/>
                <w:spacing w:val="-6"/>
                <w:sz w:val="21"/>
                <w:szCs w:val="21"/>
              </w:rPr>
            </w:pPr>
          </w:p>
        </w:tc>
        <w:tc>
          <w:tcPr>
            <w:tcW w:w="881" w:type="dxa"/>
          </w:tcPr>
          <w:p w14:paraId="118B842B">
            <w:pPr>
              <w:adjustRightInd w:val="0"/>
              <w:snapToGrid w:val="0"/>
              <w:spacing w:line="288" w:lineRule="auto"/>
              <w:jc w:val="center"/>
              <w:rPr>
                <w:rFonts w:cs="Times New Roman"/>
                <w:spacing w:val="-6"/>
                <w:sz w:val="21"/>
                <w:szCs w:val="21"/>
              </w:rPr>
            </w:pPr>
          </w:p>
        </w:tc>
      </w:tr>
      <w:tr w14:paraId="3B97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20FFE0D3">
            <w:pPr>
              <w:adjustRightInd w:val="0"/>
              <w:snapToGrid w:val="0"/>
              <w:spacing w:line="288" w:lineRule="auto"/>
              <w:jc w:val="center"/>
              <w:rPr>
                <w:rFonts w:cs="Times New Roman"/>
                <w:spacing w:val="-6"/>
                <w:sz w:val="21"/>
                <w:szCs w:val="21"/>
              </w:rPr>
            </w:pPr>
          </w:p>
        </w:tc>
        <w:tc>
          <w:tcPr>
            <w:tcW w:w="2091" w:type="dxa"/>
            <w:vAlign w:val="center"/>
          </w:tcPr>
          <w:p w14:paraId="2ED1B0F1">
            <w:pPr>
              <w:adjustRightInd w:val="0"/>
              <w:snapToGrid w:val="0"/>
              <w:spacing w:line="288" w:lineRule="auto"/>
              <w:jc w:val="center"/>
              <w:rPr>
                <w:rFonts w:cs="Times New Roman"/>
                <w:spacing w:val="-6"/>
                <w:sz w:val="21"/>
                <w:szCs w:val="21"/>
              </w:rPr>
            </w:pPr>
          </w:p>
        </w:tc>
        <w:tc>
          <w:tcPr>
            <w:tcW w:w="709" w:type="dxa"/>
            <w:vAlign w:val="center"/>
          </w:tcPr>
          <w:p w14:paraId="304E6D99">
            <w:pPr>
              <w:adjustRightInd w:val="0"/>
              <w:snapToGrid w:val="0"/>
              <w:spacing w:line="288" w:lineRule="auto"/>
              <w:jc w:val="center"/>
              <w:rPr>
                <w:rFonts w:cs="Times New Roman"/>
                <w:spacing w:val="-6"/>
                <w:sz w:val="21"/>
                <w:szCs w:val="21"/>
              </w:rPr>
            </w:pPr>
          </w:p>
        </w:tc>
        <w:tc>
          <w:tcPr>
            <w:tcW w:w="3040" w:type="dxa"/>
            <w:vAlign w:val="center"/>
          </w:tcPr>
          <w:p w14:paraId="01F21DDC">
            <w:pPr>
              <w:adjustRightInd w:val="0"/>
              <w:snapToGrid w:val="0"/>
              <w:spacing w:line="288" w:lineRule="auto"/>
              <w:rPr>
                <w:rFonts w:cs="Times New Roman"/>
                <w:spacing w:val="-6"/>
                <w:sz w:val="21"/>
                <w:szCs w:val="21"/>
              </w:rPr>
            </w:pPr>
          </w:p>
        </w:tc>
        <w:tc>
          <w:tcPr>
            <w:tcW w:w="967" w:type="dxa"/>
            <w:vAlign w:val="center"/>
          </w:tcPr>
          <w:p w14:paraId="3E0CE2A9">
            <w:pPr>
              <w:adjustRightInd w:val="0"/>
              <w:snapToGrid w:val="0"/>
              <w:spacing w:line="288" w:lineRule="auto"/>
              <w:jc w:val="center"/>
              <w:rPr>
                <w:rFonts w:cs="Times New Roman"/>
                <w:spacing w:val="-6"/>
                <w:sz w:val="21"/>
                <w:szCs w:val="21"/>
              </w:rPr>
            </w:pPr>
          </w:p>
        </w:tc>
        <w:tc>
          <w:tcPr>
            <w:tcW w:w="1053" w:type="dxa"/>
            <w:vAlign w:val="center"/>
          </w:tcPr>
          <w:p w14:paraId="3630D674">
            <w:pPr>
              <w:adjustRightInd w:val="0"/>
              <w:snapToGrid w:val="0"/>
              <w:spacing w:line="288" w:lineRule="auto"/>
              <w:jc w:val="center"/>
              <w:rPr>
                <w:rFonts w:cs="Times New Roman"/>
                <w:spacing w:val="-6"/>
                <w:sz w:val="21"/>
                <w:szCs w:val="21"/>
              </w:rPr>
            </w:pPr>
          </w:p>
        </w:tc>
        <w:tc>
          <w:tcPr>
            <w:tcW w:w="881" w:type="dxa"/>
          </w:tcPr>
          <w:p w14:paraId="1E0C951B">
            <w:pPr>
              <w:adjustRightInd w:val="0"/>
              <w:snapToGrid w:val="0"/>
              <w:spacing w:line="288" w:lineRule="auto"/>
              <w:jc w:val="center"/>
              <w:rPr>
                <w:rFonts w:cs="Times New Roman"/>
                <w:spacing w:val="-6"/>
                <w:sz w:val="21"/>
                <w:szCs w:val="21"/>
              </w:rPr>
            </w:pPr>
          </w:p>
        </w:tc>
      </w:tr>
      <w:tr w14:paraId="62307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14:paraId="6AC3D517">
            <w:pPr>
              <w:adjustRightInd w:val="0"/>
              <w:snapToGrid w:val="0"/>
              <w:spacing w:line="288" w:lineRule="auto"/>
              <w:jc w:val="center"/>
              <w:rPr>
                <w:rFonts w:cs="Times New Roman"/>
                <w:spacing w:val="-6"/>
                <w:sz w:val="21"/>
                <w:szCs w:val="21"/>
              </w:rPr>
            </w:pPr>
          </w:p>
        </w:tc>
        <w:tc>
          <w:tcPr>
            <w:tcW w:w="2091" w:type="dxa"/>
            <w:vAlign w:val="center"/>
          </w:tcPr>
          <w:p w14:paraId="5F86F940">
            <w:pPr>
              <w:adjustRightInd w:val="0"/>
              <w:snapToGrid w:val="0"/>
              <w:spacing w:line="288" w:lineRule="auto"/>
              <w:jc w:val="center"/>
              <w:rPr>
                <w:rFonts w:cs="Times New Roman"/>
                <w:spacing w:val="-6"/>
                <w:sz w:val="21"/>
                <w:szCs w:val="21"/>
              </w:rPr>
            </w:pPr>
          </w:p>
        </w:tc>
        <w:tc>
          <w:tcPr>
            <w:tcW w:w="709" w:type="dxa"/>
            <w:vAlign w:val="center"/>
          </w:tcPr>
          <w:p w14:paraId="7164F7F1">
            <w:pPr>
              <w:adjustRightInd w:val="0"/>
              <w:snapToGrid w:val="0"/>
              <w:spacing w:line="288" w:lineRule="auto"/>
              <w:jc w:val="center"/>
              <w:rPr>
                <w:rFonts w:cs="Times New Roman"/>
                <w:spacing w:val="-6"/>
                <w:sz w:val="21"/>
                <w:szCs w:val="21"/>
              </w:rPr>
            </w:pPr>
          </w:p>
        </w:tc>
        <w:tc>
          <w:tcPr>
            <w:tcW w:w="3040" w:type="dxa"/>
            <w:vAlign w:val="center"/>
          </w:tcPr>
          <w:p w14:paraId="0CEAB730">
            <w:pPr>
              <w:adjustRightInd w:val="0"/>
              <w:snapToGrid w:val="0"/>
              <w:spacing w:line="288" w:lineRule="auto"/>
              <w:rPr>
                <w:rFonts w:cs="Times New Roman"/>
                <w:spacing w:val="-6"/>
                <w:sz w:val="21"/>
                <w:szCs w:val="21"/>
              </w:rPr>
            </w:pPr>
          </w:p>
        </w:tc>
        <w:tc>
          <w:tcPr>
            <w:tcW w:w="967" w:type="dxa"/>
            <w:vAlign w:val="center"/>
          </w:tcPr>
          <w:p w14:paraId="495264AE">
            <w:pPr>
              <w:adjustRightInd w:val="0"/>
              <w:snapToGrid w:val="0"/>
              <w:spacing w:line="288" w:lineRule="auto"/>
              <w:jc w:val="center"/>
              <w:rPr>
                <w:rFonts w:cs="Times New Roman"/>
                <w:spacing w:val="-6"/>
                <w:sz w:val="21"/>
                <w:szCs w:val="21"/>
              </w:rPr>
            </w:pPr>
          </w:p>
        </w:tc>
        <w:tc>
          <w:tcPr>
            <w:tcW w:w="1053" w:type="dxa"/>
            <w:vAlign w:val="center"/>
          </w:tcPr>
          <w:p w14:paraId="2CC4F591">
            <w:pPr>
              <w:adjustRightInd w:val="0"/>
              <w:snapToGrid w:val="0"/>
              <w:spacing w:line="288" w:lineRule="auto"/>
              <w:jc w:val="center"/>
              <w:rPr>
                <w:rFonts w:cs="Times New Roman"/>
                <w:spacing w:val="-6"/>
                <w:sz w:val="21"/>
                <w:szCs w:val="21"/>
              </w:rPr>
            </w:pPr>
          </w:p>
        </w:tc>
        <w:tc>
          <w:tcPr>
            <w:tcW w:w="881" w:type="dxa"/>
          </w:tcPr>
          <w:p w14:paraId="5511EDE4">
            <w:pPr>
              <w:adjustRightInd w:val="0"/>
              <w:snapToGrid w:val="0"/>
              <w:spacing w:line="288" w:lineRule="auto"/>
              <w:jc w:val="center"/>
              <w:rPr>
                <w:rFonts w:cs="Times New Roman"/>
                <w:spacing w:val="-6"/>
                <w:sz w:val="21"/>
                <w:szCs w:val="21"/>
              </w:rPr>
            </w:pPr>
          </w:p>
        </w:tc>
      </w:tr>
    </w:tbl>
    <w:p w14:paraId="3A2BD1D6">
      <w:pPr>
        <w:adjustRightInd w:val="0"/>
        <w:snapToGrid w:val="0"/>
        <w:spacing w:line="288" w:lineRule="auto"/>
        <w:rPr>
          <w:rFonts w:cs="Times New Roman"/>
          <w:spacing w:val="-6"/>
          <w:sz w:val="21"/>
          <w:szCs w:val="21"/>
        </w:rPr>
      </w:pPr>
    </w:p>
    <w:p w14:paraId="724B188C">
      <w:pPr>
        <w:widowControl/>
        <w:jc w:val="left"/>
        <w:rPr>
          <w:rFonts w:cs="Times New Roman"/>
          <w:spacing w:val="-6"/>
          <w:sz w:val="21"/>
          <w:szCs w:val="21"/>
        </w:rPr>
      </w:pPr>
      <w:r>
        <w:rPr>
          <w:rFonts w:hint="eastAsia" w:cs="Times New Roman"/>
          <w:spacing w:val="-6"/>
          <w:sz w:val="21"/>
          <w:szCs w:val="21"/>
        </w:rPr>
        <w:t>备注：本表仅为方便磋商小组评审使用，不作为判别响应文件是否有效的依据。</w:t>
      </w:r>
    </w:p>
    <w:bookmarkEnd w:id="50"/>
    <w:p w14:paraId="467E489C">
      <w:pPr>
        <w:widowControl/>
        <w:jc w:val="left"/>
        <w:rPr>
          <w:b/>
          <w:bCs/>
          <w:sz w:val="21"/>
          <w:szCs w:val="21"/>
        </w:rPr>
      </w:pPr>
      <w:r>
        <w:rPr>
          <w:b/>
          <w:bCs/>
          <w:sz w:val="21"/>
          <w:szCs w:val="21"/>
        </w:rPr>
        <w:br w:type="page"/>
      </w:r>
    </w:p>
    <w:p w14:paraId="7E93209B">
      <w:pPr>
        <w:adjustRightInd w:val="0"/>
        <w:snapToGrid w:val="0"/>
        <w:spacing w:line="288" w:lineRule="auto"/>
      </w:pPr>
    </w:p>
    <w:p w14:paraId="2F93D511">
      <w:pPr>
        <w:adjustRightInd w:val="0"/>
        <w:snapToGrid w:val="0"/>
        <w:spacing w:line="288" w:lineRule="auto"/>
        <w:jc w:val="center"/>
        <w:outlineLvl w:val="1"/>
        <w:rPr>
          <w:b/>
          <w:bCs/>
          <w:sz w:val="84"/>
          <w:szCs w:val="84"/>
        </w:rPr>
      </w:pPr>
      <w:r>
        <w:rPr>
          <w:rFonts w:hint="eastAsia"/>
          <w:b/>
          <w:bCs/>
          <w:sz w:val="84"/>
          <w:szCs w:val="84"/>
        </w:rPr>
        <w:t>资格文件</w:t>
      </w:r>
    </w:p>
    <w:p w14:paraId="619F1617">
      <w:pPr>
        <w:adjustRightInd w:val="0"/>
        <w:snapToGrid w:val="0"/>
        <w:spacing w:line="288" w:lineRule="auto"/>
        <w:jc w:val="center"/>
        <w:rPr>
          <w:b/>
          <w:bCs/>
          <w:sz w:val="21"/>
          <w:szCs w:val="21"/>
        </w:rPr>
      </w:pPr>
    </w:p>
    <w:p w14:paraId="386261F0">
      <w:pPr>
        <w:adjustRightInd w:val="0"/>
        <w:snapToGrid w:val="0"/>
        <w:spacing w:line="288" w:lineRule="auto"/>
        <w:jc w:val="center"/>
        <w:rPr>
          <w:b/>
          <w:bCs/>
          <w:sz w:val="21"/>
          <w:szCs w:val="21"/>
        </w:rPr>
      </w:pPr>
    </w:p>
    <w:p w14:paraId="158B61D3">
      <w:pPr>
        <w:adjustRightInd w:val="0"/>
        <w:snapToGrid w:val="0"/>
        <w:spacing w:line="288" w:lineRule="auto"/>
        <w:jc w:val="center"/>
        <w:rPr>
          <w:b/>
          <w:bCs/>
          <w:sz w:val="21"/>
          <w:szCs w:val="21"/>
        </w:rPr>
      </w:pPr>
      <w:bookmarkStart w:id="51" w:name="_Hlk94097338"/>
      <w:r>
        <w:rPr>
          <w:rFonts w:hint="eastAsia"/>
          <w:b/>
          <w:bCs/>
          <w:sz w:val="21"/>
          <w:szCs w:val="21"/>
        </w:rPr>
        <w:t>资格审查要求的资格证明材料（均需加盖公章）</w:t>
      </w:r>
    </w:p>
    <w:bookmarkEnd w:id="51"/>
    <w:p w14:paraId="08AABABC">
      <w:pPr>
        <w:adjustRightInd w:val="0"/>
        <w:snapToGrid w:val="0"/>
        <w:spacing w:line="288" w:lineRule="auto"/>
        <w:rPr>
          <w:sz w:val="21"/>
          <w:szCs w:val="21"/>
        </w:rPr>
      </w:pPr>
      <w:r>
        <w:rPr>
          <w:rFonts w:hint="eastAsia"/>
          <w:sz w:val="21"/>
          <w:szCs w:val="21"/>
        </w:rPr>
        <w:br w:type="page"/>
      </w:r>
    </w:p>
    <w:p w14:paraId="05CF05C3">
      <w:pPr>
        <w:adjustRightInd w:val="0"/>
        <w:snapToGrid w:val="0"/>
        <w:spacing w:line="288" w:lineRule="auto"/>
        <w:outlineLvl w:val="2"/>
        <w:rPr>
          <w:b/>
          <w:bCs/>
          <w:sz w:val="21"/>
          <w:szCs w:val="21"/>
        </w:rPr>
      </w:pPr>
      <w:r>
        <w:rPr>
          <w:rFonts w:hint="eastAsia"/>
          <w:b/>
          <w:bCs/>
          <w:sz w:val="21"/>
          <w:szCs w:val="21"/>
        </w:rPr>
        <w:t>（1）有效的法人或者其他组织的营业执照等证明文件，自然人的身份证明（扫描件）</w:t>
      </w:r>
    </w:p>
    <w:p w14:paraId="0DFA4C5E">
      <w:pPr>
        <w:adjustRightInd w:val="0"/>
        <w:snapToGrid w:val="0"/>
        <w:spacing w:line="288" w:lineRule="auto"/>
        <w:rPr>
          <w:sz w:val="21"/>
          <w:szCs w:val="21"/>
        </w:rPr>
      </w:pPr>
    </w:p>
    <w:p w14:paraId="217E1D50">
      <w:pPr>
        <w:adjustRightInd w:val="0"/>
        <w:snapToGrid w:val="0"/>
        <w:spacing w:line="288" w:lineRule="auto"/>
        <w:rPr>
          <w:sz w:val="21"/>
          <w:szCs w:val="21"/>
        </w:rPr>
      </w:pPr>
      <w:r>
        <w:rPr>
          <w:rFonts w:hint="eastAsia"/>
          <w:sz w:val="21"/>
          <w:szCs w:val="21"/>
        </w:rPr>
        <w:t>说明：</w:t>
      </w:r>
    </w:p>
    <w:p w14:paraId="4B0AA0AE">
      <w:pPr>
        <w:adjustRightInd w:val="0"/>
        <w:snapToGrid w:val="0"/>
        <w:spacing w:line="288" w:lineRule="auto"/>
        <w:rPr>
          <w:sz w:val="21"/>
          <w:szCs w:val="21"/>
        </w:rPr>
      </w:pPr>
      <w:r>
        <w:rPr>
          <w:rFonts w:hint="eastAsia"/>
          <w:sz w:val="21"/>
          <w:szCs w:val="21"/>
        </w:rPr>
        <w:t>1.如供应商是企业（包括合伙企业），提供在工商部门注册的有效“企业法人营业执照”或“营业执照”；</w:t>
      </w:r>
    </w:p>
    <w:p w14:paraId="5911F9D6">
      <w:pPr>
        <w:adjustRightInd w:val="0"/>
        <w:snapToGrid w:val="0"/>
        <w:spacing w:line="288" w:lineRule="auto"/>
        <w:rPr>
          <w:sz w:val="21"/>
          <w:szCs w:val="21"/>
        </w:rPr>
      </w:pPr>
      <w:r>
        <w:rPr>
          <w:rFonts w:hint="eastAsia"/>
          <w:sz w:val="21"/>
          <w:szCs w:val="21"/>
        </w:rPr>
        <w:t>2.如供应商是事业单位，提供有效的“事业单位法人证书”；</w:t>
      </w:r>
    </w:p>
    <w:p w14:paraId="2706F046">
      <w:pPr>
        <w:adjustRightInd w:val="0"/>
        <w:snapToGrid w:val="0"/>
        <w:spacing w:line="288" w:lineRule="auto"/>
        <w:rPr>
          <w:sz w:val="21"/>
          <w:szCs w:val="21"/>
        </w:rPr>
      </w:pPr>
      <w:r>
        <w:rPr>
          <w:rFonts w:hint="eastAsia"/>
          <w:sz w:val="21"/>
          <w:szCs w:val="21"/>
        </w:rPr>
        <w:t>3.如供应商是非企业专业服务机构的，提供执业许可证等证明文件；</w:t>
      </w:r>
    </w:p>
    <w:p w14:paraId="73A10C39">
      <w:pPr>
        <w:adjustRightInd w:val="0"/>
        <w:snapToGrid w:val="0"/>
        <w:spacing w:line="288" w:lineRule="auto"/>
        <w:rPr>
          <w:sz w:val="21"/>
          <w:szCs w:val="21"/>
        </w:rPr>
      </w:pPr>
      <w:r>
        <w:rPr>
          <w:rFonts w:hint="eastAsia"/>
          <w:sz w:val="21"/>
          <w:szCs w:val="21"/>
        </w:rPr>
        <w:t>4.如供应商是个体工商户，提供有效的“个体工商户营业执照”；</w:t>
      </w:r>
    </w:p>
    <w:p w14:paraId="4E211249">
      <w:pPr>
        <w:adjustRightInd w:val="0"/>
        <w:snapToGrid w:val="0"/>
        <w:spacing w:line="288" w:lineRule="auto"/>
        <w:rPr>
          <w:sz w:val="21"/>
          <w:szCs w:val="21"/>
        </w:rPr>
      </w:pPr>
      <w:r>
        <w:rPr>
          <w:rFonts w:hint="eastAsia"/>
          <w:sz w:val="21"/>
          <w:szCs w:val="21"/>
        </w:rPr>
        <w:t>5.如供应商是自然人，提供有效的自然人身份证明。</w:t>
      </w:r>
    </w:p>
    <w:p w14:paraId="03D008E7">
      <w:pPr>
        <w:adjustRightInd w:val="0"/>
        <w:snapToGrid w:val="0"/>
        <w:spacing w:line="288" w:lineRule="auto"/>
        <w:rPr>
          <w:sz w:val="21"/>
          <w:szCs w:val="21"/>
        </w:rPr>
      </w:pPr>
      <w:r>
        <w:rPr>
          <w:rFonts w:hint="eastAsia"/>
          <w:sz w:val="21"/>
          <w:szCs w:val="21"/>
        </w:rPr>
        <w:br w:type="page"/>
      </w:r>
    </w:p>
    <w:p w14:paraId="1FF0196D">
      <w:pPr>
        <w:adjustRightInd w:val="0"/>
        <w:snapToGrid w:val="0"/>
        <w:spacing w:line="288" w:lineRule="auto"/>
        <w:jc w:val="center"/>
        <w:outlineLvl w:val="2"/>
        <w:rPr>
          <w:rFonts w:cs="Times New Roman"/>
          <w:b/>
          <w:bCs/>
          <w:color w:val="000000"/>
          <w:sz w:val="21"/>
          <w:szCs w:val="21"/>
          <w:shd w:val="clear" w:color="auto" w:fill="FFFFFF"/>
        </w:rPr>
      </w:pPr>
      <w:r>
        <w:rPr>
          <w:rFonts w:hint="eastAsia" w:cs="Times New Roman"/>
          <w:b/>
          <w:spacing w:val="-6"/>
          <w:sz w:val="21"/>
          <w:szCs w:val="21"/>
        </w:rPr>
        <w:t>（2）</w:t>
      </w:r>
      <w:r>
        <w:rPr>
          <w:rFonts w:hint="eastAsia" w:cs="Times New Roman"/>
          <w:b/>
          <w:bCs/>
          <w:sz w:val="21"/>
          <w:szCs w:val="21"/>
        </w:rPr>
        <w:t>符合参加政府采购活动应当具备的一般条件的承诺函</w:t>
      </w:r>
    </w:p>
    <w:p w14:paraId="4885BBD2">
      <w:pPr>
        <w:adjustRightInd w:val="0"/>
        <w:snapToGrid w:val="0"/>
        <w:spacing w:line="288" w:lineRule="auto"/>
        <w:rPr>
          <w:rFonts w:cs="Times New Roman"/>
          <w:color w:val="000000"/>
          <w:sz w:val="21"/>
          <w:szCs w:val="21"/>
          <w:shd w:val="clear" w:color="auto" w:fill="FFFFFF"/>
        </w:rPr>
      </w:pPr>
    </w:p>
    <w:p w14:paraId="4E7DF852">
      <w:pPr>
        <w:adjustRightInd w:val="0"/>
        <w:snapToGrid w:val="0"/>
        <w:spacing w:line="288" w:lineRule="auto"/>
        <w:rPr>
          <w:rFonts w:cs="Times New Roman"/>
          <w:b/>
          <w:bCs/>
          <w:spacing w:val="-6"/>
          <w:sz w:val="21"/>
          <w:szCs w:val="21"/>
        </w:rPr>
      </w:pPr>
      <w:r>
        <w:rPr>
          <w:rFonts w:hint="eastAsia" w:cs="Times New Roman"/>
          <w:b/>
          <w:bCs/>
          <w:spacing w:val="-6"/>
          <w:sz w:val="21"/>
          <w:szCs w:val="21"/>
        </w:rPr>
        <w:t>致：</w:t>
      </w:r>
      <w:r>
        <w:rPr>
          <w:rFonts w:hint="eastAsia" w:cs="Times New Roman"/>
          <w:b/>
          <w:bCs/>
          <w:spacing w:val="-6"/>
          <w:sz w:val="21"/>
          <w:szCs w:val="21"/>
          <w:lang w:eastAsia="zh-CN"/>
        </w:rPr>
        <w:t>浙江科技大学</w:t>
      </w:r>
      <w:r>
        <w:rPr>
          <w:rFonts w:hint="eastAsia" w:cs="Times New Roman"/>
          <w:b/>
          <w:bCs/>
          <w:spacing w:val="-6"/>
          <w:sz w:val="21"/>
          <w:szCs w:val="21"/>
        </w:rPr>
        <w:t>、浙江求是招标代理有限公司</w:t>
      </w:r>
    </w:p>
    <w:p w14:paraId="7E9CDD8D">
      <w:pPr>
        <w:adjustRightInd w:val="0"/>
        <w:snapToGrid w:val="0"/>
        <w:spacing w:line="288" w:lineRule="auto"/>
        <w:rPr>
          <w:rFonts w:cs="Times New Roman"/>
          <w:spacing w:val="-6"/>
          <w:sz w:val="21"/>
          <w:szCs w:val="21"/>
        </w:rPr>
      </w:pPr>
    </w:p>
    <w:p w14:paraId="1F81B80E">
      <w:pPr>
        <w:adjustRightInd w:val="0"/>
        <w:snapToGrid w:val="0"/>
        <w:spacing w:line="288" w:lineRule="auto"/>
        <w:ind w:firstLine="396" w:firstLineChars="200"/>
        <w:rPr>
          <w:rFonts w:cs="Times New Roman"/>
          <w:spacing w:val="-6"/>
          <w:sz w:val="21"/>
          <w:szCs w:val="21"/>
        </w:rPr>
      </w:pPr>
      <w:bookmarkStart w:id="52" w:name="_Hlk97040025"/>
      <w:r>
        <w:rPr>
          <w:rFonts w:hint="eastAsia" w:cs="Times New Roman"/>
          <w:spacing w:val="-6"/>
          <w:sz w:val="21"/>
          <w:szCs w:val="21"/>
        </w:rPr>
        <w:t>我方</w:t>
      </w:r>
      <w:r>
        <w:rPr>
          <w:rFonts w:hint="eastAsia" w:cs="Times New Roman"/>
          <w:spacing w:val="-6"/>
          <w:sz w:val="21"/>
          <w:szCs w:val="21"/>
          <w:u w:val="single"/>
        </w:rPr>
        <w:t xml:space="preserve">（供应商名称）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cs="Times New Roman"/>
          <w:spacing w:val="-6"/>
          <w:sz w:val="21"/>
          <w:szCs w:val="21"/>
          <w:u w:val="single"/>
        </w:rPr>
        <w:t xml:space="preserve"> </w:t>
      </w:r>
      <w:r>
        <w:rPr>
          <w:rFonts w:hint="eastAsia" w:cs="Times New Roman"/>
          <w:spacing w:val="-6"/>
          <w:sz w:val="21"/>
          <w:szCs w:val="21"/>
        </w:rPr>
        <w:t>参加</w:t>
      </w:r>
      <w:r>
        <w:rPr>
          <w:rFonts w:hint="eastAsia" w:cs="Times New Roman"/>
          <w:spacing w:val="-6"/>
          <w:sz w:val="21"/>
          <w:szCs w:val="21"/>
          <w:u w:val="single"/>
        </w:rPr>
        <w:t xml:space="preserve">（项目名称） </w:t>
      </w:r>
      <w:r>
        <w:rPr>
          <w:rFonts w:cs="Times New Roman"/>
          <w:spacing w:val="-6"/>
          <w:sz w:val="21"/>
          <w:szCs w:val="21"/>
          <w:u w:val="single"/>
        </w:rPr>
        <w:t xml:space="preserve">      </w:t>
      </w:r>
      <w:r>
        <w:rPr>
          <w:rFonts w:hint="eastAsia" w:cs="Times New Roman"/>
          <w:spacing w:val="-6"/>
          <w:sz w:val="21"/>
          <w:szCs w:val="21"/>
          <w:u w:val="single"/>
        </w:rPr>
        <w:t xml:space="preserve"> </w:t>
      </w:r>
      <w:r>
        <w:rPr>
          <w:rFonts w:hint="eastAsia" w:cs="Times New Roman"/>
          <w:spacing w:val="-6"/>
          <w:sz w:val="21"/>
          <w:szCs w:val="21"/>
        </w:rPr>
        <w:t>项目的采购活动并承诺如下：</w:t>
      </w:r>
    </w:p>
    <w:p w14:paraId="47CBDF3D">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一、我方满足《中华人民共和国政府采购法》第二十二条规定：</w:t>
      </w:r>
    </w:p>
    <w:p w14:paraId="6679C7B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（一）具有独立承担民事责任的能力；</w:t>
      </w:r>
    </w:p>
    <w:p w14:paraId="1D64BCDE">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（二）具有良好的商业信誉和健全的财务会计制度；</w:t>
      </w:r>
    </w:p>
    <w:p w14:paraId="2AD4C17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（三）具有履行合同所必需的设备和专业技术能力；</w:t>
      </w:r>
    </w:p>
    <w:p w14:paraId="7159D25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（四）有依法缴纳税收和社会保障资金的良好记录；</w:t>
      </w:r>
    </w:p>
    <w:p w14:paraId="0A993CC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（五）参加本项目政府采购活动前三年内，在经营活动中</w:t>
      </w:r>
      <w:r>
        <w:rPr>
          <w:rFonts w:hint="eastAsia" w:cs="Times New Roman"/>
          <w:b/>
          <w:spacing w:val="-6"/>
          <w:sz w:val="21"/>
          <w:szCs w:val="21"/>
          <w:u w:val="single"/>
        </w:rPr>
        <w:t xml:space="preserve">  没有  </w:t>
      </w:r>
      <w:r>
        <w:rPr>
          <w:rFonts w:hint="eastAsia" w:cs="Times New Roman"/>
          <w:spacing w:val="-6"/>
          <w:sz w:val="21"/>
          <w:szCs w:val="21"/>
        </w:rPr>
        <w:t>重大违法记录。（重大违法记录是指供应商因违法经营受到刑事处罚或者责令停产停业、吊销许可证或者执照、较大数额罚款等行政处罚）</w:t>
      </w:r>
    </w:p>
    <w:p w14:paraId="0AA5666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（六）法律、行政法规规定的其他条件。</w:t>
      </w:r>
    </w:p>
    <w:p w14:paraId="1B299207">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二、未被信用中国（</w:t>
      </w:r>
      <w:r>
        <w:rPr>
          <w:rFonts w:cs="Times New Roman"/>
          <w:spacing w:val="-6"/>
          <w:sz w:val="21"/>
          <w:szCs w:val="21"/>
        </w:rPr>
        <w:t>www.creditchina.gov.cn)、中国政府采购网（www.ccgp.gov.cn）列入失信被执行人、重大税收违法案件当事人名单、政府采购严重违法失信行为记录名单。</w:t>
      </w:r>
    </w:p>
    <w:p w14:paraId="4549FDEB">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三、不存在以下情况：</w:t>
      </w:r>
    </w:p>
    <w:p w14:paraId="756D5B44">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1、</w:t>
      </w:r>
      <w:r>
        <w:rPr>
          <w:rFonts w:cs="Times New Roman"/>
          <w:spacing w:val="-6"/>
          <w:sz w:val="21"/>
          <w:szCs w:val="21"/>
        </w:rPr>
        <w:t>单位负责人为同一人或者存在直接控股、管理关系的不同供应商参加同一合同项下的政府采购活动的；</w:t>
      </w:r>
    </w:p>
    <w:p w14:paraId="1E48A55A">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2、</w:t>
      </w:r>
      <w:r>
        <w:rPr>
          <w:rFonts w:cs="Times New Roman"/>
          <w:spacing w:val="-6"/>
          <w:sz w:val="21"/>
          <w:szCs w:val="21"/>
        </w:rPr>
        <w:t>为采购项目提供整体设计、规范编制或者项目管理、监理、检测等服务后再参加该采购项目的其他采购活动的。</w:t>
      </w:r>
    </w:p>
    <w:p w14:paraId="29116803">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四、</w:t>
      </w:r>
      <w:r>
        <w:rPr>
          <w:rFonts w:cs="Times New Roman"/>
          <w:spacing w:val="-6"/>
          <w:sz w:val="21"/>
          <w:szCs w:val="21"/>
        </w:rPr>
        <w:t>以上事项如有虚假或隐瞒，我方愿意承担一切后果和责任。</w:t>
      </w:r>
    </w:p>
    <w:p w14:paraId="299555C9">
      <w:pPr>
        <w:adjustRightInd w:val="0"/>
        <w:snapToGrid w:val="0"/>
        <w:spacing w:line="288" w:lineRule="auto"/>
        <w:rPr>
          <w:rFonts w:cs="Times New Roman"/>
          <w:sz w:val="21"/>
          <w:szCs w:val="21"/>
        </w:rPr>
      </w:pPr>
    </w:p>
    <w:p w14:paraId="0A1D31A4">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4AD1922F">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2"/>
    <w:p w14:paraId="4C753257">
      <w:pPr>
        <w:widowControl/>
        <w:adjustRightInd w:val="0"/>
        <w:snapToGrid w:val="0"/>
        <w:spacing w:line="288" w:lineRule="auto"/>
        <w:jc w:val="left"/>
        <w:rPr>
          <w:sz w:val="21"/>
          <w:szCs w:val="21"/>
        </w:rPr>
      </w:pPr>
      <w:r>
        <w:rPr>
          <w:sz w:val="21"/>
          <w:szCs w:val="21"/>
        </w:rPr>
        <w:br w:type="page"/>
      </w:r>
    </w:p>
    <w:p w14:paraId="23FAAC2E">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3）落实政府采购政策需满足的资格要求：</w:t>
      </w:r>
    </w:p>
    <w:p w14:paraId="483E5B72">
      <w:pPr>
        <w:adjustRightInd w:val="0"/>
        <w:snapToGrid w:val="0"/>
        <w:spacing w:line="288" w:lineRule="auto"/>
        <w:ind w:firstLine="498" w:firstLineChars="236"/>
        <w:jc w:val="center"/>
        <w:outlineLvl w:val="9"/>
        <w:rPr>
          <w:b/>
          <w:bCs/>
          <w:sz w:val="21"/>
          <w:szCs w:val="21"/>
        </w:rPr>
      </w:pPr>
      <w:r>
        <w:rPr>
          <w:rFonts w:hint="eastAsia"/>
          <w:b/>
          <w:bCs/>
          <w:sz w:val="21"/>
          <w:szCs w:val="21"/>
          <w:lang w:val="en-US" w:eastAsia="zh-CN"/>
        </w:rPr>
        <w:t>1</w:t>
      </w:r>
      <w:r>
        <w:rPr>
          <w:rFonts w:hint="eastAsia"/>
          <w:b/>
          <w:bCs/>
          <w:sz w:val="21"/>
          <w:szCs w:val="21"/>
        </w:rPr>
        <w:t>）</w:t>
      </w:r>
      <w:r>
        <w:rPr>
          <w:b/>
          <w:bCs/>
          <w:sz w:val="21"/>
          <w:szCs w:val="21"/>
        </w:rPr>
        <w:t>中小企业声明函（服务）</w:t>
      </w:r>
      <w:r>
        <w:rPr>
          <w:rFonts w:hint="eastAsia"/>
          <w:b/>
          <w:bCs/>
          <w:sz w:val="21"/>
          <w:szCs w:val="21"/>
        </w:rPr>
        <w:t>（若属于中小企业）</w:t>
      </w:r>
    </w:p>
    <w:p w14:paraId="1CF6E0CA">
      <w:pPr>
        <w:adjustRightInd w:val="0"/>
        <w:snapToGrid w:val="0"/>
        <w:spacing w:line="288" w:lineRule="auto"/>
        <w:ind w:firstLine="498" w:firstLineChars="236"/>
        <w:outlineLvl w:val="9"/>
        <w:rPr>
          <w:b/>
          <w:sz w:val="21"/>
          <w:szCs w:val="21"/>
        </w:rPr>
      </w:pPr>
    </w:p>
    <w:p w14:paraId="71029B3D">
      <w:pPr>
        <w:adjustRightInd w:val="0"/>
        <w:snapToGrid w:val="0"/>
        <w:spacing w:line="288" w:lineRule="auto"/>
        <w:ind w:firstLine="495" w:firstLineChars="236"/>
        <w:outlineLvl w:val="9"/>
        <w:rPr>
          <w:sz w:val="21"/>
          <w:szCs w:val="21"/>
          <w:highlight w:val="none"/>
        </w:rPr>
      </w:pPr>
      <w:r>
        <w:rPr>
          <w:sz w:val="21"/>
          <w:szCs w:val="21"/>
        </w:rPr>
        <w:t>本公司（联合体）郑重声明，根据《政府采购促进中小企业发展管理办法》（财库</w:t>
      </w:r>
      <w:r>
        <w:rPr>
          <w:rFonts w:hint="eastAsia"/>
          <w:sz w:val="21"/>
          <w:szCs w:val="21"/>
        </w:rPr>
        <w:t>﹝</w:t>
      </w:r>
      <w:r>
        <w:rPr>
          <w:sz w:val="21"/>
          <w:szCs w:val="21"/>
        </w:rPr>
        <w:t>2020</w:t>
      </w:r>
      <w:r>
        <w:rPr>
          <w:rFonts w:hint="eastAsia"/>
          <w:sz w:val="21"/>
          <w:szCs w:val="21"/>
        </w:rPr>
        <w:t>﹞</w:t>
      </w:r>
      <w:r>
        <w:rPr>
          <w:sz w:val="21"/>
          <w:szCs w:val="21"/>
        </w:rPr>
        <w:t>46 号）的规定，本公司（联合体）参加</w:t>
      </w:r>
      <w:r>
        <w:rPr>
          <w:rFonts w:hint="eastAsia"/>
          <w:i w:val="0"/>
          <w:iCs/>
          <w:sz w:val="21"/>
          <w:szCs w:val="21"/>
          <w:highlight w:val="none"/>
          <w:u w:val="single"/>
          <w:lang w:val="en-US" w:eastAsia="zh-CN"/>
        </w:rPr>
        <w:t>浙江科技大学</w:t>
      </w:r>
      <w:r>
        <w:rPr>
          <w:i w:val="0"/>
          <w:iCs/>
          <w:sz w:val="21"/>
          <w:szCs w:val="21"/>
          <w:highlight w:val="none"/>
        </w:rPr>
        <w:t>的</w:t>
      </w:r>
      <w:r>
        <w:rPr>
          <w:rFonts w:hint="eastAsia"/>
          <w:i w:val="0"/>
          <w:iCs/>
          <w:sz w:val="21"/>
          <w:szCs w:val="21"/>
          <w:highlight w:val="none"/>
          <w:u w:val="single"/>
        </w:rPr>
        <w:t>安吉校区2024-2026年度电梯维保服务项目</w:t>
      </w:r>
      <w:r>
        <w:rPr>
          <w:sz w:val="21"/>
          <w:szCs w:val="21"/>
          <w:highlight w:val="none"/>
        </w:rPr>
        <w:t>采购活动，服务全部由符合政策要求的中小企业承接。相关企业（含联合 体中的中小企业、签订分包意向协议的中小企业）的具体情况如下：</w:t>
      </w:r>
    </w:p>
    <w:p w14:paraId="05D8CB96">
      <w:pPr>
        <w:adjustRightInd w:val="0"/>
        <w:snapToGrid w:val="0"/>
        <w:spacing w:line="288" w:lineRule="auto"/>
        <w:ind w:firstLine="495" w:firstLineChars="236"/>
        <w:outlineLvl w:val="9"/>
        <w:rPr>
          <w:i/>
          <w:sz w:val="21"/>
          <w:szCs w:val="21"/>
          <w:highlight w:val="none"/>
          <w:u w:val="single"/>
        </w:rPr>
      </w:pPr>
      <w:r>
        <w:rPr>
          <w:rFonts w:hint="eastAsia"/>
          <w:i/>
          <w:sz w:val="21"/>
          <w:szCs w:val="21"/>
          <w:highlight w:val="none"/>
          <w:u w:val="single"/>
        </w:rPr>
        <w:t>1</w:t>
      </w:r>
      <w:r>
        <w:rPr>
          <w:i/>
          <w:sz w:val="21"/>
          <w:szCs w:val="21"/>
          <w:highlight w:val="none"/>
          <w:u w:val="single"/>
        </w:rPr>
        <w:t>.</w:t>
      </w:r>
      <w:r>
        <w:rPr>
          <w:rFonts w:hint="eastAsia"/>
          <w:i w:val="0"/>
          <w:iCs/>
          <w:sz w:val="21"/>
          <w:szCs w:val="21"/>
          <w:highlight w:val="none"/>
          <w:u w:val="single"/>
        </w:rPr>
        <w:t>安吉校区2024-2026年度电梯维保服务项目</w:t>
      </w:r>
      <w:r>
        <w:rPr>
          <w:i/>
          <w:sz w:val="21"/>
          <w:szCs w:val="21"/>
          <w:highlight w:val="none"/>
          <w:u w:val="single"/>
        </w:rPr>
        <w:t>，属于</w:t>
      </w:r>
      <w:r>
        <w:rPr>
          <w:rFonts w:hint="eastAsia"/>
          <w:i w:val="0"/>
          <w:iCs/>
          <w:sz w:val="21"/>
          <w:szCs w:val="21"/>
          <w:highlight w:val="none"/>
          <w:u w:val="single"/>
          <w:lang w:val="en-US" w:eastAsia="zh-CN"/>
        </w:rPr>
        <w:t>其他未列明行业</w:t>
      </w:r>
      <w:r>
        <w:rPr>
          <w:i/>
          <w:sz w:val="21"/>
          <w:szCs w:val="21"/>
          <w:highlight w:val="none"/>
          <w:u w:val="single"/>
        </w:rPr>
        <w:t>；</w:t>
      </w:r>
      <w:r>
        <w:rPr>
          <w:sz w:val="21"/>
          <w:szCs w:val="21"/>
          <w:highlight w:val="none"/>
        </w:rPr>
        <w:t>承接企业为</w:t>
      </w:r>
      <w:r>
        <w:rPr>
          <w:rFonts w:hint="eastAsia"/>
          <w:i w:val="0"/>
          <w:iCs w:val="0"/>
          <w:sz w:val="21"/>
          <w:szCs w:val="21"/>
          <w:highlight w:val="none"/>
          <w:u w:val="single"/>
          <w:lang w:val="en-US" w:eastAsia="zh-CN"/>
        </w:rPr>
        <w:t xml:space="preserve">     </w:t>
      </w:r>
      <w:r>
        <w:rPr>
          <w:i/>
          <w:sz w:val="21"/>
          <w:szCs w:val="21"/>
          <w:highlight w:val="none"/>
          <w:u w:val="single"/>
        </w:rPr>
        <w:t>（企业名称）</w:t>
      </w:r>
      <w:r>
        <w:rPr>
          <w:sz w:val="21"/>
          <w:szCs w:val="21"/>
          <w:highlight w:val="none"/>
        </w:rPr>
        <w:t>，从业人员</w:t>
      </w:r>
      <w:r>
        <w:rPr>
          <w:sz w:val="21"/>
          <w:szCs w:val="21"/>
          <w:highlight w:val="none"/>
          <w:u w:val="single"/>
        </w:rPr>
        <w:t xml:space="preserve"> </w:t>
      </w:r>
      <w:r>
        <w:rPr>
          <w:sz w:val="21"/>
          <w:szCs w:val="21"/>
          <w:highlight w:val="none"/>
          <w:u w:val="single"/>
        </w:rPr>
        <w:tab/>
      </w:r>
      <w:r>
        <w:rPr>
          <w:sz w:val="21"/>
          <w:szCs w:val="21"/>
          <w:highlight w:val="none"/>
        </w:rPr>
        <w:t>人，营业收入为</w:t>
      </w:r>
      <w:r>
        <w:rPr>
          <w:sz w:val="21"/>
          <w:szCs w:val="21"/>
          <w:highlight w:val="none"/>
          <w:u w:val="single"/>
        </w:rPr>
        <w:t xml:space="preserve"> </w:t>
      </w:r>
      <w:r>
        <w:rPr>
          <w:sz w:val="21"/>
          <w:szCs w:val="21"/>
          <w:highlight w:val="none"/>
          <w:u w:val="single"/>
        </w:rPr>
        <w:tab/>
      </w:r>
      <w:r>
        <w:rPr>
          <w:sz w:val="21"/>
          <w:szCs w:val="21"/>
          <w:highlight w:val="none"/>
        </w:rPr>
        <w:t>万元，资产总额为</w:t>
      </w:r>
      <w:r>
        <w:rPr>
          <w:sz w:val="21"/>
          <w:szCs w:val="21"/>
          <w:highlight w:val="none"/>
          <w:u w:val="single"/>
        </w:rPr>
        <w:t xml:space="preserve"> </w:t>
      </w:r>
      <w:r>
        <w:rPr>
          <w:sz w:val="21"/>
          <w:szCs w:val="21"/>
          <w:highlight w:val="none"/>
          <w:u w:val="single"/>
        </w:rPr>
        <w:tab/>
      </w:r>
      <w:r>
        <w:rPr>
          <w:sz w:val="21"/>
          <w:szCs w:val="21"/>
          <w:highlight w:val="none"/>
        </w:rPr>
        <w:t>万元，属于</w:t>
      </w:r>
      <w:r>
        <w:rPr>
          <w:rFonts w:hint="eastAsia"/>
          <w:i w:val="0"/>
          <w:iCs w:val="0"/>
          <w:sz w:val="21"/>
          <w:szCs w:val="21"/>
          <w:highlight w:val="none"/>
          <w:u w:val="single"/>
          <w:lang w:val="en-US" w:eastAsia="zh-CN"/>
        </w:rPr>
        <w:t xml:space="preserve">     </w:t>
      </w:r>
      <w:r>
        <w:rPr>
          <w:i/>
          <w:sz w:val="21"/>
          <w:szCs w:val="21"/>
          <w:highlight w:val="none"/>
          <w:u w:val="single"/>
        </w:rPr>
        <w:t>（中型企业、小型企业、微型企业）</w:t>
      </w:r>
      <w:r>
        <w:rPr>
          <w:sz w:val="21"/>
          <w:szCs w:val="21"/>
          <w:highlight w:val="none"/>
        </w:rPr>
        <w:t>；</w:t>
      </w:r>
    </w:p>
    <w:p w14:paraId="7F41D422">
      <w:pPr>
        <w:adjustRightInd w:val="0"/>
        <w:snapToGrid w:val="0"/>
        <w:spacing w:line="288" w:lineRule="auto"/>
        <w:ind w:firstLine="495" w:firstLineChars="236"/>
        <w:outlineLvl w:val="9"/>
        <w:rPr>
          <w:sz w:val="21"/>
          <w:szCs w:val="21"/>
        </w:rPr>
      </w:pPr>
      <w:r>
        <w:rPr>
          <w:sz w:val="21"/>
          <w:szCs w:val="21"/>
          <w:highlight w:val="none"/>
        </w:rPr>
        <w:t>以上企业，不属于大企业的分支机构，不存在控股股东为大企业的情形</w:t>
      </w:r>
      <w:r>
        <w:rPr>
          <w:sz w:val="21"/>
          <w:szCs w:val="21"/>
        </w:rPr>
        <w:t>，也不存在与大企业的负责人为同一人的情形。</w:t>
      </w:r>
    </w:p>
    <w:p w14:paraId="4AD3337D">
      <w:pPr>
        <w:adjustRightInd w:val="0"/>
        <w:snapToGrid w:val="0"/>
        <w:spacing w:line="288" w:lineRule="auto"/>
        <w:ind w:firstLine="495" w:firstLineChars="236"/>
        <w:outlineLvl w:val="9"/>
        <w:rPr>
          <w:sz w:val="21"/>
          <w:szCs w:val="21"/>
        </w:rPr>
      </w:pPr>
      <w:r>
        <w:rPr>
          <w:sz w:val="21"/>
          <w:szCs w:val="21"/>
        </w:rPr>
        <w:t>本企业对上述声明内容的真实性负责。如有虚假，将依法承担相应责任。</w:t>
      </w:r>
    </w:p>
    <w:p w14:paraId="2C3893B5">
      <w:pPr>
        <w:adjustRightInd w:val="0"/>
        <w:snapToGrid w:val="0"/>
        <w:spacing w:line="288" w:lineRule="auto"/>
        <w:ind w:firstLine="495" w:firstLineChars="236"/>
        <w:outlineLvl w:val="9"/>
        <w:rPr>
          <w:sz w:val="21"/>
          <w:szCs w:val="21"/>
        </w:rPr>
      </w:pPr>
      <w:r>
        <w:rPr>
          <w:sz w:val="21"/>
          <w:szCs w:val="21"/>
        </w:rPr>
        <w:t>企业名称（盖章）：</w:t>
      </w:r>
    </w:p>
    <w:p w14:paraId="3669F23A">
      <w:pPr>
        <w:adjustRightInd w:val="0"/>
        <w:snapToGrid w:val="0"/>
        <w:spacing w:line="288" w:lineRule="auto"/>
        <w:ind w:firstLine="495" w:firstLineChars="236"/>
        <w:outlineLvl w:val="9"/>
        <w:rPr>
          <w:sz w:val="21"/>
          <w:szCs w:val="21"/>
        </w:rPr>
      </w:pPr>
      <w:r>
        <w:rPr>
          <w:sz w:val="21"/>
          <w:szCs w:val="21"/>
        </w:rPr>
        <w:t>日期：</w:t>
      </w:r>
    </w:p>
    <w:p w14:paraId="6AAE0C8C">
      <w:pPr>
        <w:adjustRightInd w:val="0"/>
        <w:snapToGrid w:val="0"/>
        <w:spacing w:line="288" w:lineRule="auto"/>
        <w:ind w:firstLine="495" w:firstLineChars="236"/>
        <w:outlineLvl w:val="9"/>
        <w:rPr>
          <w:sz w:val="21"/>
          <w:szCs w:val="21"/>
        </w:rPr>
      </w:pPr>
    </w:p>
    <w:p w14:paraId="1CF2CABE">
      <w:pPr>
        <w:adjustRightInd w:val="0"/>
        <w:snapToGrid w:val="0"/>
        <w:spacing w:line="288" w:lineRule="auto"/>
        <w:ind w:firstLine="495" w:firstLineChars="236"/>
        <w:outlineLvl w:val="9"/>
        <w:rPr>
          <w:sz w:val="21"/>
          <w:szCs w:val="21"/>
        </w:rPr>
      </w:pPr>
      <w:r>
        <w:rPr>
          <w:rFonts w:hint="eastAsia"/>
          <w:sz w:val="21"/>
          <w:szCs w:val="21"/>
        </w:rPr>
        <w:t>注：</w:t>
      </w:r>
    </w:p>
    <w:p w14:paraId="102256FB">
      <w:pPr>
        <w:adjustRightInd w:val="0"/>
        <w:snapToGrid w:val="0"/>
        <w:spacing w:line="288" w:lineRule="auto"/>
        <w:ind w:firstLine="495" w:firstLineChars="236"/>
        <w:outlineLvl w:val="9"/>
        <w:rPr>
          <w:rFonts w:cs="Times New Roman"/>
          <w:sz w:val="21"/>
          <w:szCs w:val="21"/>
        </w:rPr>
      </w:pPr>
      <w:r>
        <w:rPr>
          <w:rFonts w:cs="Times New Roman"/>
          <w:sz w:val="21"/>
          <w:szCs w:val="21"/>
        </w:rPr>
        <w:t>1.</w:t>
      </w:r>
      <w:r>
        <w:rPr>
          <w:rFonts w:hint="eastAsia" w:cs="Times New Roman"/>
          <w:sz w:val="21"/>
          <w:szCs w:val="21"/>
        </w:rPr>
        <w:t>从业人员、营业收入、资产总额填报上一年度数据，无上一年度数据的新成立企业可不填报。</w:t>
      </w:r>
    </w:p>
    <w:p w14:paraId="6AA9D9E1">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rPr>
        <w:t>2.</w:t>
      </w:r>
      <w:r>
        <w:rPr>
          <w:rFonts w:hint="eastAsia" w:cs="Times New Roman"/>
          <w:sz w:val="21"/>
          <w:szCs w:val="21"/>
        </w:rPr>
        <w:t>中小企业参加政府</w:t>
      </w:r>
      <w:r>
        <w:rPr>
          <w:rFonts w:hint="eastAsia" w:cs="Times New Roman"/>
          <w:sz w:val="21"/>
          <w:szCs w:val="21"/>
          <w:highlight w:val="none"/>
        </w:rPr>
        <w:t>采购活动，应当出具财库〔2020〕46号文件规定的《中小企业声明函》，否则不得享受相关中小企业扶持政策。</w:t>
      </w:r>
    </w:p>
    <w:p w14:paraId="494085D8">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3</w:t>
      </w:r>
      <w:r>
        <w:rPr>
          <w:rFonts w:hint="eastAsia" w:cs="Times New Roman"/>
          <w:sz w:val="21"/>
          <w:szCs w:val="21"/>
          <w:highlight w:val="none"/>
        </w:rPr>
        <w:t>.本项目仅以《中小企业声明函》作为评判供应商是否属于中小企业的唯一依据。</w:t>
      </w:r>
    </w:p>
    <w:p w14:paraId="67099F89">
      <w:pPr>
        <w:adjustRightInd w:val="0"/>
        <w:snapToGrid w:val="0"/>
        <w:spacing w:line="288" w:lineRule="auto"/>
        <w:ind w:firstLine="495" w:firstLineChars="236"/>
        <w:outlineLvl w:val="9"/>
        <w:rPr>
          <w:rFonts w:cs="Times New Roman"/>
          <w:sz w:val="21"/>
          <w:szCs w:val="21"/>
          <w:highlight w:val="none"/>
        </w:rPr>
      </w:pPr>
      <w:r>
        <w:rPr>
          <w:rFonts w:cs="Times New Roman"/>
          <w:sz w:val="21"/>
          <w:szCs w:val="21"/>
          <w:highlight w:val="none"/>
        </w:rPr>
        <w:t>4</w:t>
      </w:r>
      <w:r>
        <w:rPr>
          <w:rFonts w:hint="eastAsia" w:cs="Times New Roman"/>
          <w:sz w:val="21"/>
          <w:szCs w:val="21"/>
          <w:highlight w:val="none"/>
        </w:rPr>
        <w:t>.供应商提供《中小企业声明函》内容不实的，属于提供虚假材料谋取中标、成交，依照《中华人民共和国政府采购法》等国家有关规定追究相应责任。</w:t>
      </w:r>
    </w:p>
    <w:p w14:paraId="35FDC8E2">
      <w:pPr>
        <w:adjustRightInd w:val="0"/>
        <w:snapToGrid w:val="0"/>
        <w:spacing w:line="288" w:lineRule="auto"/>
        <w:ind w:firstLine="495" w:firstLineChars="236"/>
        <w:outlineLvl w:val="9"/>
        <w:rPr>
          <w:rFonts w:cstheme="minorBidi"/>
          <w:sz w:val="21"/>
          <w:szCs w:val="22"/>
          <w:highlight w:val="none"/>
          <w:u w:val="single"/>
        </w:rPr>
      </w:pPr>
      <w:r>
        <w:rPr>
          <w:rFonts w:cs="Times New Roman"/>
          <w:sz w:val="21"/>
          <w:szCs w:val="21"/>
          <w:highlight w:val="none"/>
          <w:u w:val="single"/>
        </w:rPr>
        <w:t>5.</w:t>
      </w:r>
      <w:r>
        <w:rPr>
          <w:rFonts w:hint="eastAsia" w:cs="Times New Roman"/>
          <w:sz w:val="21"/>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cstheme="minorBidi"/>
          <w:sz w:val="21"/>
          <w:szCs w:val="22"/>
          <w:highlight w:val="none"/>
          <w:u w:val="single"/>
        </w:rPr>
        <w:t>不享受中小企业扶持政策。</w:t>
      </w:r>
    </w:p>
    <w:p w14:paraId="196B725F">
      <w:pPr>
        <w:adjustRightInd w:val="0"/>
        <w:snapToGrid w:val="0"/>
        <w:spacing w:line="288" w:lineRule="auto"/>
        <w:ind w:firstLine="495" w:firstLineChars="236"/>
        <w:outlineLvl w:val="9"/>
        <w:rPr>
          <w:rFonts w:cs="Times New Roman"/>
          <w:sz w:val="21"/>
          <w:szCs w:val="21"/>
          <w:highlight w:val="none"/>
          <w:u w:val="single"/>
        </w:rPr>
      </w:pPr>
      <w:r>
        <w:rPr>
          <w:rFonts w:hint="eastAsia" w:cs="Times New Roman"/>
          <w:sz w:val="21"/>
          <w:szCs w:val="21"/>
          <w:highlight w:val="none"/>
          <w:u w:val="single"/>
        </w:rPr>
        <w:t>6</w:t>
      </w:r>
      <w:r>
        <w:rPr>
          <w:rFonts w:cs="Times New Roman"/>
          <w:sz w:val="21"/>
          <w:szCs w:val="21"/>
          <w:highlight w:val="none"/>
          <w:u w:val="single"/>
        </w:rPr>
        <w:t>.如项目包含“多件”标的物的，需按标的物项数逐项填写。</w:t>
      </w:r>
    </w:p>
    <w:p w14:paraId="59DE4116">
      <w:pPr>
        <w:adjustRightInd w:val="0"/>
        <w:snapToGrid w:val="0"/>
        <w:spacing w:line="288" w:lineRule="auto"/>
        <w:ind w:firstLine="495" w:firstLineChars="236"/>
        <w:outlineLvl w:val="9"/>
        <w:rPr>
          <w:sz w:val="21"/>
          <w:szCs w:val="21"/>
        </w:rPr>
      </w:pPr>
      <w:r>
        <w:rPr>
          <w:rFonts w:hint="eastAsia"/>
          <w:sz w:val="21"/>
          <w:szCs w:val="21"/>
        </w:rPr>
        <w:br w:type="page"/>
      </w:r>
    </w:p>
    <w:p w14:paraId="6710B2CD">
      <w:pPr>
        <w:adjustRightInd w:val="0"/>
        <w:snapToGrid w:val="0"/>
        <w:spacing w:line="288" w:lineRule="auto"/>
        <w:jc w:val="center"/>
        <w:outlineLvl w:val="9"/>
        <w:rPr>
          <w:color w:val="000000"/>
          <w:kern w:val="0"/>
          <w:sz w:val="21"/>
          <w:szCs w:val="21"/>
          <w:highlight w:val="yellow"/>
        </w:rPr>
      </w:pPr>
      <w:r>
        <w:rPr>
          <w:rFonts w:hint="eastAsia"/>
          <w:b/>
          <w:spacing w:val="-6"/>
          <w:sz w:val="21"/>
          <w:szCs w:val="21"/>
          <w:lang w:val="en-US" w:eastAsia="zh-CN"/>
        </w:rPr>
        <w:t>2</w:t>
      </w:r>
      <w:r>
        <w:rPr>
          <w:rFonts w:hint="eastAsia"/>
          <w:b/>
          <w:spacing w:val="-6"/>
          <w:sz w:val="21"/>
          <w:szCs w:val="21"/>
        </w:rPr>
        <w:t>）属于监狱企业的证明文件（若属于监狱企业）</w:t>
      </w:r>
    </w:p>
    <w:p w14:paraId="07CDE641">
      <w:pPr>
        <w:adjustRightInd w:val="0"/>
        <w:snapToGrid w:val="0"/>
        <w:spacing w:line="288" w:lineRule="auto"/>
        <w:outlineLvl w:val="9"/>
        <w:rPr>
          <w:color w:val="000000"/>
          <w:kern w:val="0"/>
          <w:sz w:val="21"/>
          <w:szCs w:val="21"/>
        </w:rPr>
      </w:pPr>
    </w:p>
    <w:p w14:paraId="222EE764">
      <w:pPr>
        <w:adjustRightInd w:val="0"/>
        <w:snapToGrid w:val="0"/>
        <w:spacing w:line="288" w:lineRule="auto"/>
        <w:ind w:firstLine="373" w:firstLineChars="177"/>
        <w:outlineLvl w:val="9"/>
        <w:rPr>
          <w:b/>
          <w:bCs/>
          <w:sz w:val="21"/>
          <w:szCs w:val="21"/>
        </w:rPr>
      </w:pPr>
      <w:r>
        <w:rPr>
          <w:rFonts w:hint="eastAsia"/>
          <w:b/>
          <w:bCs/>
          <w:color w:val="000000"/>
          <w:kern w:val="0"/>
          <w:sz w:val="21"/>
          <w:szCs w:val="21"/>
        </w:rPr>
        <w:t>监狱企业参加政府采购活动时，应当提供由省级以上监狱管理局、戒毒管理局（含新疆生产建设兵团）出具的属于监狱企业的证明文件。</w:t>
      </w:r>
    </w:p>
    <w:p w14:paraId="4EB1A30E">
      <w:pPr>
        <w:adjustRightInd w:val="0"/>
        <w:snapToGrid w:val="0"/>
        <w:spacing w:line="288" w:lineRule="auto"/>
        <w:outlineLvl w:val="9"/>
        <w:rPr>
          <w:sz w:val="21"/>
          <w:szCs w:val="21"/>
        </w:rPr>
      </w:pPr>
    </w:p>
    <w:p w14:paraId="43CC3A85">
      <w:pPr>
        <w:adjustRightInd w:val="0"/>
        <w:snapToGrid w:val="0"/>
        <w:spacing w:line="288" w:lineRule="auto"/>
        <w:outlineLvl w:val="9"/>
        <w:rPr>
          <w:b/>
          <w:bCs/>
          <w:sz w:val="21"/>
          <w:szCs w:val="21"/>
        </w:rPr>
      </w:pPr>
      <w:r>
        <w:rPr>
          <w:rFonts w:hint="eastAsia"/>
          <w:b/>
          <w:bCs/>
          <w:sz w:val="21"/>
          <w:szCs w:val="21"/>
        </w:rPr>
        <w:t>说明：</w:t>
      </w:r>
    </w:p>
    <w:p w14:paraId="5309304E">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33B40943">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二、在政府采购活动中，监狱企业视同小型、微型企业，享受预留份额、评审中价格扣除等政府采购促进中小企业发展的政府采购政策。</w:t>
      </w:r>
    </w:p>
    <w:p w14:paraId="58BF185E">
      <w:pPr>
        <w:widowControl/>
        <w:adjustRightInd w:val="0"/>
        <w:snapToGrid w:val="0"/>
        <w:spacing w:line="288" w:lineRule="auto"/>
        <w:jc w:val="left"/>
        <w:outlineLvl w:val="9"/>
        <w:rPr>
          <w:b/>
          <w:spacing w:val="-6"/>
          <w:sz w:val="21"/>
          <w:szCs w:val="21"/>
        </w:rPr>
      </w:pPr>
      <w:r>
        <w:rPr>
          <w:b/>
          <w:spacing w:val="-6"/>
          <w:sz w:val="21"/>
          <w:szCs w:val="21"/>
        </w:rPr>
        <w:br w:type="page"/>
      </w:r>
    </w:p>
    <w:p w14:paraId="17B4C3A4">
      <w:pPr>
        <w:adjustRightInd w:val="0"/>
        <w:snapToGrid w:val="0"/>
        <w:spacing w:line="288" w:lineRule="auto"/>
        <w:jc w:val="center"/>
        <w:outlineLvl w:val="9"/>
        <w:rPr>
          <w:b/>
          <w:spacing w:val="-6"/>
          <w:sz w:val="21"/>
          <w:szCs w:val="21"/>
        </w:rPr>
      </w:pPr>
      <w:r>
        <w:rPr>
          <w:rFonts w:hint="eastAsia"/>
          <w:b/>
          <w:spacing w:val="-6"/>
          <w:sz w:val="21"/>
          <w:szCs w:val="21"/>
          <w:lang w:val="en-US" w:eastAsia="zh-CN"/>
        </w:rPr>
        <w:t>3</w:t>
      </w:r>
      <w:r>
        <w:rPr>
          <w:rFonts w:hint="eastAsia"/>
          <w:b/>
          <w:spacing w:val="-6"/>
          <w:sz w:val="21"/>
          <w:szCs w:val="21"/>
        </w:rPr>
        <w:t>）残疾人福利性单位声明函（若属于残疾人福利性单位）</w:t>
      </w:r>
    </w:p>
    <w:p w14:paraId="53E8D101">
      <w:pPr>
        <w:adjustRightInd w:val="0"/>
        <w:snapToGrid w:val="0"/>
        <w:spacing w:line="288" w:lineRule="auto"/>
        <w:outlineLvl w:val="9"/>
        <w:rPr>
          <w:rFonts w:cs="Times New Roman"/>
          <w:b/>
          <w:spacing w:val="6"/>
          <w:sz w:val="21"/>
          <w:szCs w:val="21"/>
        </w:rPr>
      </w:pPr>
    </w:p>
    <w:p w14:paraId="06AFBF84">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rPr>
        <w:t>本单位郑重声明，根据《财政部 民政部 中</w:t>
      </w:r>
      <w:r>
        <w:rPr>
          <w:rFonts w:hint="eastAsia" w:cs="Times New Roman"/>
          <w:spacing w:val="6"/>
          <w:sz w:val="21"/>
          <w:szCs w:val="21"/>
          <w:highlight w:val="none"/>
        </w:rPr>
        <w:t>国残疾人联合会关于促进残疾人就业政府采购政策的通知》（财库</w:t>
      </w:r>
      <w:r>
        <w:rPr>
          <w:rFonts w:hint="eastAsia" w:cs="Times New Roman"/>
          <w:sz w:val="21"/>
          <w:szCs w:val="21"/>
          <w:highlight w:val="none"/>
        </w:rPr>
        <w:t>〔2017〕 141</w:t>
      </w:r>
      <w:r>
        <w:rPr>
          <w:rFonts w:hint="eastAsia" w:cs="Times New Roman"/>
          <w:spacing w:val="6"/>
          <w:sz w:val="21"/>
          <w:szCs w:val="21"/>
          <w:highlight w:val="none"/>
        </w:rPr>
        <w:t>号）的规定，</w:t>
      </w:r>
      <w:r>
        <w:rPr>
          <w:rFonts w:hint="eastAsia" w:cs="Times New Roman"/>
          <w:b/>
          <w:bCs/>
          <w:spacing w:val="6"/>
          <w:sz w:val="21"/>
          <w:szCs w:val="21"/>
          <w:highlight w:val="none"/>
        </w:rPr>
        <w:t>本单位为符合条件的残疾人福利性单位</w:t>
      </w:r>
      <w:r>
        <w:rPr>
          <w:rFonts w:hint="eastAsia" w:cs="Times New Roman"/>
          <w:spacing w:val="6"/>
          <w:sz w:val="21"/>
          <w:szCs w:val="21"/>
          <w:highlight w:val="none"/>
        </w:rPr>
        <w:t>，且本单位参加______（采购人）单位的______（项目名称）项目采购活动由本单位提供服务。</w:t>
      </w:r>
    </w:p>
    <w:p w14:paraId="22F048B9">
      <w:pPr>
        <w:adjustRightInd w:val="0"/>
        <w:snapToGrid w:val="0"/>
        <w:spacing w:line="288" w:lineRule="auto"/>
        <w:ind w:firstLine="444" w:firstLineChars="200"/>
        <w:outlineLvl w:val="9"/>
        <w:rPr>
          <w:rFonts w:cs="Times New Roman"/>
          <w:spacing w:val="6"/>
          <w:sz w:val="21"/>
          <w:szCs w:val="21"/>
          <w:highlight w:val="none"/>
        </w:rPr>
      </w:pPr>
      <w:r>
        <w:rPr>
          <w:rFonts w:hint="eastAsia" w:cs="Times New Roman"/>
          <w:spacing w:val="6"/>
          <w:sz w:val="21"/>
          <w:szCs w:val="21"/>
          <w:highlight w:val="none"/>
        </w:rPr>
        <w:t>本单位对上述声明的真实性负责。如有虚假，将依法承担相应责任。</w:t>
      </w:r>
    </w:p>
    <w:p w14:paraId="7CF659E0">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单位名称（盖章）：</w:t>
      </w:r>
    </w:p>
    <w:p w14:paraId="0FC79EBE">
      <w:pPr>
        <w:tabs>
          <w:tab w:val="left" w:pos="4860"/>
        </w:tabs>
        <w:adjustRightInd w:val="0"/>
        <w:snapToGrid w:val="0"/>
        <w:spacing w:line="288" w:lineRule="auto"/>
        <w:ind w:right="1560" w:firstLine="444" w:firstLineChars="200"/>
        <w:outlineLvl w:val="9"/>
        <w:rPr>
          <w:rFonts w:cs="Times New Roman"/>
          <w:spacing w:val="6"/>
          <w:sz w:val="21"/>
          <w:szCs w:val="21"/>
        </w:rPr>
      </w:pPr>
      <w:r>
        <w:rPr>
          <w:rFonts w:hint="eastAsia" w:cs="Times New Roman"/>
          <w:spacing w:val="6"/>
          <w:sz w:val="21"/>
          <w:szCs w:val="21"/>
        </w:rPr>
        <w:t>日  期：</w:t>
      </w:r>
    </w:p>
    <w:p w14:paraId="5A0AB44A">
      <w:pPr>
        <w:adjustRightInd w:val="0"/>
        <w:snapToGrid w:val="0"/>
        <w:spacing w:line="288" w:lineRule="auto"/>
        <w:outlineLvl w:val="9"/>
        <w:rPr>
          <w:sz w:val="21"/>
          <w:szCs w:val="21"/>
        </w:rPr>
      </w:pPr>
    </w:p>
    <w:p w14:paraId="016C2D32">
      <w:pPr>
        <w:adjustRightInd w:val="0"/>
        <w:snapToGrid w:val="0"/>
        <w:spacing w:line="288" w:lineRule="auto"/>
        <w:outlineLvl w:val="9"/>
        <w:rPr>
          <w:b/>
          <w:bCs/>
          <w:sz w:val="21"/>
          <w:szCs w:val="21"/>
        </w:rPr>
      </w:pPr>
      <w:r>
        <w:rPr>
          <w:rFonts w:hint="eastAsia"/>
          <w:b/>
          <w:bCs/>
          <w:sz w:val="21"/>
          <w:szCs w:val="21"/>
        </w:rPr>
        <w:t>说明：</w:t>
      </w:r>
    </w:p>
    <w:p w14:paraId="1BD384D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一、享受政府采购支持政策的残疾人福利性单位应当同时满足以下条件：</w:t>
      </w:r>
    </w:p>
    <w:p w14:paraId="3D8092DA">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（一）安置的残疾人占本单位在职职工人数的比例不低于25%（含25%），并且安置的残疾人人数不少于10人（含10人）；</w:t>
      </w:r>
    </w:p>
    <w:p w14:paraId="55F697F2">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（二）依法与安置的每位残疾人签订了一年以上（含一年）的劳动合同或服务协议；</w:t>
      </w:r>
    </w:p>
    <w:p w14:paraId="1550EE1F">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（三）为安置的每位残疾人按月足额缴纳了基本养老保险、基本医疗保险、失业保险、工伤保险和生育保险等社会保险费；</w:t>
      </w:r>
    </w:p>
    <w:p w14:paraId="5DEE0DB6">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（四）通过银行等金融机构向安置的每位残疾人，按月支付了不低于单位所在区县适用的经省级人民政府批准的月最低工资标准的工资；</w:t>
      </w:r>
    </w:p>
    <w:p w14:paraId="412622B9">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（五）提供本单位制造的货物、承担的工程或者服务（以下简称产品），或者提供其他残疾人福利性单位制造的货物（不包括使用非残疾人福利性单位注册商标的货物）。</w:t>
      </w:r>
    </w:p>
    <w:p w14:paraId="6143C6AC">
      <w:pPr>
        <w:widowControl/>
        <w:shd w:val="clear" w:color="auto" w:fill="FFFFFF"/>
        <w:adjustRightInd w:val="0"/>
        <w:snapToGrid w:val="0"/>
        <w:spacing w:line="288" w:lineRule="auto"/>
        <w:ind w:firstLine="371" w:firstLineChars="177"/>
        <w:jc w:val="left"/>
        <w:outlineLvl w:val="9"/>
        <w:rPr>
          <w:color w:val="000000"/>
          <w:kern w:val="0"/>
          <w:sz w:val="21"/>
          <w:szCs w:val="21"/>
        </w:rPr>
      </w:pPr>
      <w:r>
        <w:rPr>
          <w:rFonts w:hint="eastAsia"/>
          <w:color w:val="000000"/>
          <w:kern w:val="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4C25DD">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二、符合条件的残疾人福利性单位在参加政府采购活动时，应当提供</w:t>
      </w:r>
      <w:r>
        <w:rPr>
          <w:rFonts w:hint="eastAsia"/>
          <w:kern w:val="0"/>
          <w:sz w:val="21"/>
          <w:szCs w:val="21"/>
        </w:rPr>
        <w:t>财库</w:t>
      </w:r>
      <w:r>
        <w:rPr>
          <w:kern w:val="0"/>
          <w:sz w:val="21"/>
          <w:szCs w:val="21"/>
        </w:rPr>
        <w:t>[2017]141号</w:t>
      </w:r>
      <w:r>
        <w:rPr>
          <w:rFonts w:hint="eastAsia"/>
          <w:kern w:val="0"/>
          <w:sz w:val="21"/>
          <w:szCs w:val="21"/>
        </w:rPr>
        <w:t>文件</w:t>
      </w:r>
      <w:r>
        <w:rPr>
          <w:rFonts w:hint="eastAsia"/>
          <w:color w:val="000000"/>
          <w:kern w:val="0"/>
          <w:sz w:val="21"/>
          <w:szCs w:val="21"/>
        </w:rPr>
        <w:t>规定的《残疾人福利性单位声明函》</w:t>
      </w:r>
      <w:r>
        <w:rPr>
          <w:rFonts w:hint="eastAsia"/>
          <w:kern w:val="0"/>
          <w:sz w:val="21"/>
          <w:szCs w:val="21"/>
        </w:rPr>
        <w:t>，并对声明的真实性负责。</w:t>
      </w:r>
    </w:p>
    <w:p w14:paraId="1A7B5779">
      <w:pPr>
        <w:widowControl/>
        <w:shd w:val="clear" w:color="auto" w:fill="FFFFFF"/>
        <w:adjustRightInd w:val="0"/>
        <w:snapToGrid w:val="0"/>
        <w:spacing w:line="288" w:lineRule="auto"/>
        <w:ind w:firstLine="371" w:firstLineChars="177"/>
        <w:jc w:val="left"/>
        <w:outlineLvl w:val="9"/>
        <w:rPr>
          <w:color w:val="FF0000"/>
          <w:kern w:val="0"/>
          <w:sz w:val="21"/>
          <w:szCs w:val="21"/>
        </w:rPr>
      </w:pPr>
      <w:r>
        <w:rPr>
          <w:rFonts w:hint="eastAsia"/>
          <w:color w:val="000000"/>
          <w:kern w:val="0"/>
          <w:sz w:val="21"/>
          <w:szCs w:val="21"/>
        </w:rPr>
        <w:t>三、在政府采购活动中，残疾人福利性单位视同小型、微型企业，享受预留份额、评审中价格扣除等促进中小企业发展的政府采购政策。</w:t>
      </w:r>
    </w:p>
    <w:p w14:paraId="631C662E">
      <w:pPr>
        <w:widowControl/>
        <w:shd w:val="clear" w:color="auto" w:fill="FFFFFF"/>
        <w:adjustRightInd w:val="0"/>
        <w:snapToGrid w:val="0"/>
        <w:spacing w:line="288" w:lineRule="auto"/>
        <w:ind w:firstLine="371" w:firstLineChars="177"/>
        <w:jc w:val="left"/>
        <w:outlineLvl w:val="9"/>
        <w:rPr>
          <w:kern w:val="0"/>
          <w:sz w:val="21"/>
          <w:szCs w:val="21"/>
        </w:rPr>
      </w:pPr>
      <w:r>
        <w:rPr>
          <w:rFonts w:hint="eastAsia"/>
          <w:kern w:val="0"/>
          <w:sz w:val="21"/>
          <w:szCs w:val="21"/>
        </w:rPr>
        <w:t>残疾人福利性单位属于小型、微型企业的，不重复享受政策。</w:t>
      </w:r>
    </w:p>
    <w:p w14:paraId="29FEB513">
      <w:pPr>
        <w:outlineLvl w:val="9"/>
        <w:rPr>
          <w:rFonts w:hint="eastAsia"/>
          <w:b/>
          <w:spacing w:val="-6"/>
          <w:sz w:val="21"/>
          <w:szCs w:val="21"/>
        </w:rPr>
      </w:pPr>
      <w:r>
        <w:rPr>
          <w:rFonts w:hint="eastAsia"/>
          <w:b/>
          <w:spacing w:val="-6"/>
          <w:sz w:val="21"/>
          <w:szCs w:val="21"/>
        </w:rPr>
        <w:br w:type="page"/>
      </w:r>
    </w:p>
    <w:p w14:paraId="5194A5E4">
      <w:pPr>
        <w:adjustRightInd w:val="0"/>
        <w:snapToGrid w:val="0"/>
        <w:spacing w:line="288" w:lineRule="auto"/>
        <w:jc w:val="left"/>
        <w:outlineLvl w:val="2"/>
        <w:rPr>
          <w:b/>
          <w:spacing w:val="-6"/>
          <w:sz w:val="21"/>
          <w:szCs w:val="21"/>
        </w:rPr>
      </w:pPr>
      <w:r>
        <w:rPr>
          <w:rFonts w:hint="eastAsia"/>
          <w:b/>
          <w:spacing w:val="-6"/>
          <w:sz w:val="21"/>
          <w:szCs w:val="21"/>
        </w:rPr>
        <w:t>（</w:t>
      </w:r>
      <w:r>
        <w:rPr>
          <w:b/>
          <w:spacing w:val="-6"/>
          <w:sz w:val="21"/>
          <w:szCs w:val="21"/>
        </w:rPr>
        <w:t>4</w:t>
      </w:r>
      <w:r>
        <w:rPr>
          <w:rFonts w:hint="eastAsia"/>
          <w:b/>
          <w:spacing w:val="-6"/>
          <w:sz w:val="21"/>
          <w:szCs w:val="21"/>
        </w:rPr>
        <w:t>）本项目的特定资格要求证明材料：</w:t>
      </w:r>
      <w:r>
        <w:rPr>
          <w:rFonts w:hint="eastAsia"/>
          <w:b/>
          <w:bCs/>
          <w:sz w:val="21"/>
          <w:szCs w:val="21"/>
          <w:highlight w:val="none"/>
          <w:lang w:val="en-US" w:eastAsia="zh-CN"/>
        </w:rPr>
        <w:t>响应供应商</w:t>
      </w:r>
      <w:r>
        <w:rPr>
          <w:rFonts w:hint="eastAsia"/>
          <w:b/>
          <w:bCs/>
          <w:sz w:val="21"/>
          <w:szCs w:val="21"/>
          <w:highlight w:val="none"/>
        </w:rPr>
        <w:t>须具有相应的特种设备生产许可证（电梯）或特种设备安装改造维修许可证（电梯）</w:t>
      </w:r>
    </w:p>
    <w:p w14:paraId="55083C31">
      <w:pPr>
        <w:adjustRightInd w:val="0"/>
        <w:snapToGrid w:val="0"/>
        <w:spacing w:line="288" w:lineRule="auto"/>
        <w:rPr>
          <w:sz w:val="21"/>
          <w:szCs w:val="21"/>
        </w:rPr>
      </w:pPr>
      <w:r>
        <w:rPr>
          <w:rFonts w:hint="eastAsia"/>
          <w:sz w:val="21"/>
          <w:szCs w:val="21"/>
        </w:rPr>
        <w:br w:type="page"/>
      </w:r>
    </w:p>
    <w:p w14:paraId="2A3CD000">
      <w:pPr>
        <w:adjustRightInd w:val="0"/>
        <w:snapToGrid w:val="0"/>
        <w:spacing w:line="288" w:lineRule="auto"/>
      </w:pPr>
    </w:p>
    <w:p w14:paraId="33ED314D">
      <w:pPr>
        <w:adjustRightInd w:val="0"/>
        <w:snapToGrid w:val="0"/>
        <w:spacing w:line="288" w:lineRule="auto"/>
        <w:jc w:val="center"/>
        <w:outlineLvl w:val="1"/>
        <w:rPr>
          <w:b/>
          <w:bCs/>
          <w:sz w:val="84"/>
          <w:szCs w:val="84"/>
        </w:rPr>
      </w:pPr>
      <w:r>
        <w:rPr>
          <w:rFonts w:hint="eastAsia"/>
          <w:b/>
          <w:bCs/>
          <w:sz w:val="84"/>
          <w:szCs w:val="84"/>
        </w:rPr>
        <w:t>商务和技术文件</w:t>
      </w:r>
    </w:p>
    <w:p w14:paraId="3A137D49">
      <w:pPr>
        <w:adjustRightInd w:val="0"/>
        <w:snapToGrid w:val="0"/>
        <w:spacing w:line="288" w:lineRule="auto"/>
      </w:pPr>
      <w:r>
        <w:rPr>
          <w:rFonts w:hint="eastAsia"/>
        </w:rPr>
        <w:br w:type="page"/>
      </w:r>
    </w:p>
    <w:p w14:paraId="29BC2294">
      <w:pPr>
        <w:adjustRightInd w:val="0"/>
        <w:snapToGrid w:val="0"/>
        <w:spacing w:line="288" w:lineRule="auto"/>
        <w:jc w:val="center"/>
        <w:outlineLvl w:val="2"/>
        <w:rPr>
          <w:b/>
          <w:bCs/>
          <w:sz w:val="21"/>
          <w:szCs w:val="21"/>
        </w:rPr>
      </w:pPr>
      <w:r>
        <w:rPr>
          <w:rFonts w:hint="eastAsia"/>
          <w:b/>
          <w:bCs/>
          <w:sz w:val="21"/>
          <w:szCs w:val="21"/>
        </w:rPr>
        <w:t>（1）响应函</w:t>
      </w:r>
    </w:p>
    <w:p w14:paraId="32EE7AC5">
      <w:pPr>
        <w:adjustRightInd w:val="0"/>
        <w:snapToGrid w:val="0"/>
        <w:spacing w:line="288" w:lineRule="auto"/>
        <w:rPr>
          <w:sz w:val="21"/>
          <w:szCs w:val="21"/>
        </w:rPr>
      </w:pPr>
    </w:p>
    <w:p w14:paraId="21333716">
      <w:pPr>
        <w:adjustRightInd w:val="0"/>
        <w:snapToGrid w:val="0"/>
        <w:spacing w:line="288" w:lineRule="auto"/>
        <w:rPr>
          <w:b/>
          <w:bCs/>
          <w:sz w:val="21"/>
          <w:szCs w:val="21"/>
        </w:rPr>
      </w:pPr>
      <w:r>
        <w:rPr>
          <w:rFonts w:hint="eastAsia"/>
          <w:b/>
          <w:bCs/>
          <w:sz w:val="21"/>
          <w:szCs w:val="21"/>
        </w:rPr>
        <w:t>致：</w:t>
      </w:r>
      <w:r>
        <w:rPr>
          <w:rFonts w:hint="eastAsia"/>
          <w:b/>
          <w:bCs/>
          <w:sz w:val="21"/>
          <w:szCs w:val="21"/>
          <w:lang w:eastAsia="zh-CN"/>
        </w:rPr>
        <w:t>浙江科技大学</w:t>
      </w:r>
      <w:r>
        <w:rPr>
          <w:rFonts w:hint="eastAsia"/>
          <w:b/>
          <w:bCs/>
          <w:sz w:val="21"/>
          <w:szCs w:val="21"/>
        </w:rPr>
        <w:t>、浙江求是招标代理有限公司</w:t>
      </w:r>
    </w:p>
    <w:p w14:paraId="43EE54D7">
      <w:pPr>
        <w:adjustRightInd w:val="0"/>
        <w:snapToGrid w:val="0"/>
        <w:spacing w:line="288" w:lineRule="auto"/>
        <w:rPr>
          <w:rFonts w:cs="Times New Roman"/>
          <w:spacing w:val="-6"/>
          <w:sz w:val="21"/>
          <w:szCs w:val="21"/>
          <w:highlight w:val="cyan"/>
        </w:rPr>
      </w:pPr>
    </w:p>
    <w:p w14:paraId="6B5C9601">
      <w:pPr>
        <w:adjustRightInd w:val="0"/>
        <w:snapToGrid w:val="0"/>
        <w:spacing w:line="288" w:lineRule="auto"/>
        <w:ind w:firstLine="396" w:firstLineChars="200"/>
        <w:rPr>
          <w:sz w:val="21"/>
          <w:szCs w:val="21"/>
        </w:rPr>
      </w:pPr>
      <w:bookmarkStart w:id="53" w:name="_Hlk97040115"/>
      <w:r>
        <w:rPr>
          <w:rFonts w:hint="eastAsia" w:cs="Times New Roman"/>
          <w:spacing w:val="-6"/>
          <w:sz w:val="21"/>
          <w:szCs w:val="21"/>
        </w:rPr>
        <w:t>我方参加</w:t>
      </w:r>
      <w:r>
        <w:rPr>
          <w:rFonts w:hint="eastAsia" w:cs="Times New Roman"/>
          <w:bCs/>
          <w:spacing w:val="-6"/>
          <w:sz w:val="21"/>
          <w:szCs w:val="21"/>
          <w:u w:val="single"/>
          <w:lang w:eastAsia="zh-CN"/>
        </w:rPr>
        <w:t>浙江科技大学安吉校区2024-2026年度电梯维保服务项目</w:t>
      </w:r>
      <w:r>
        <w:rPr>
          <w:rFonts w:hint="eastAsia" w:cs="Times New Roman"/>
          <w:spacing w:val="-6"/>
          <w:sz w:val="21"/>
          <w:szCs w:val="21"/>
          <w:u w:val="single"/>
        </w:rPr>
        <w:t>（项目编号</w:t>
      </w:r>
      <w:r>
        <w:rPr>
          <w:rFonts w:hint="eastAsia" w:cs="Times New Roman"/>
          <w:bCs/>
          <w:spacing w:val="-6"/>
          <w:sz w:val="21"/>
          <w:szCs w:val="21"/>
          <w:u w:val="single"/>
        </w:rPr>
        <w:t>：</w:t>
      </w:r>
      <w:r>
        <w:rPr>
          <w:rFonts w:hint="eastAsia" w:cs="Times New Roman"/>
          <w:bCs/>
          <w:spacing w:val="-6"/>
          <w:sz w:val="21"/>
          <w:szCs w:val="21"/>
          <w:u w:val="single"/>
          <w:lang w:eastAsia="zh-CN"/>
        </w:rPr>
        <w:t>QSZB-Z(F)-B24497(CS)</w:t>
      </w:r>
      <w:r>
        <w:rPr>
          <w:rFonts w:hint="eastAsia" w:cs="Times New Roman"/>
          <w:spacing w:val="-6"/>
          <w:sz w:val="21"/>
          <w:szCs w:val="21"/>
          <w:u w:val="single"/>
        </w:rPr>
        <w:t>）</w:t>
      </w:r>
      <w:r>
        <w:rPr>
          <w:rFonts w:hint="eastAsia" w:cs="Times New Roman"/>
          <w:spacing w:val="-6"/>
          <w:sz w:val="21"/>
          <w:szCs w:val="21"/>
        </w:rPr>
        <w:t>项目，为此，我方提交电子加密响应文件一份、以介质（U盘）存储的数据电文形式的</w:t>
      </w:r>
      <w:r>
        <w:rPr>
          <w:rFonts w:hint="eastAsia" w:cs="Times New Roman"/>
          <w:spacing w:val="-6"/>
          <w:sz w:val="21"/>
          <w:szCs w:val="21"/>
          <w:u w:val="single"/>
        </w:rPr>
        <w:t xml:space="preserve">备份响应文件 </w:t>
      </w:r>
      <w:r>
        <w:rPr>
          <w:rFonts w:cs="Times New Roman"/>
          <w:spacing w:val="-6"/>
          <w:sz w:val="21"/>
          <w:szCs w:val="21"/>
          <w:u w:val="single"/>
        </w:rPr>
        <w:t xml:space="preserve">    </w:t>
      </w:r>
      <w:r>
        <w:rPr>
          <w:rFonts w:hint="eastAsia" w:cs="Times New Roman"/>
          <w:spacing w:val="-6"/>
          <w:sz w:val="21"/>
          <w:szCs w:val="21"/>
          <w:u w:val="single"/>
        </w:rPr>
        <w:t>份</w:t>
      </w:r>
      <w:r>
        <w:rPr>
          <w:rFonts w:hint="eastAsia" w:cs="Times New Roman"/>
          <w:spacing w:val="-6"/>
          <w:sz w:val="21"/>
          <w:szCs w:val="21"/>
        </w:rPr>
        <w:t>。宣布同意如下：</w:t>
      </w:r>
    </w:p>
    <w:bookmarkEnd w:id="53"/>
    <w:p w14:paraId="6F9BFE8D">
      <w:pPr>
        <w:adjustRightInd w:val="0"/>
        <w:snapToGrid w:val="0"/>
        <w:spacing w:line="288" w:lineRule="auto"/>
        <w:ind w:firstLine="420" w:firstLineChars="200"/>
        <w:rPr>
          <w:sz w:val="21"/>
          <w:szCs w:val="21"/>
        </w:rPr>
      </w:pPr>
      <w:r>
        <w:rPr>
          <w:rFonts w:hint="eastAsia"/>
          <w:sz w:val="21"/>
          <w:szCs w:val="21"/>
        </w:rPr>
        <w:t>1.我方已详细审查全部“磋商文件”，包括修改文件（如有）以及全部参考资料和有关附件，已经了解我方对于磋商文件、采购过程、成交结果有依法进行询问、质疑、投诉的权利及相关渠道和要求。</w:t>
      </w:r>
    </w:p>
    <w:p w14:paraId="55C3B214">
      <w:pPr>
        <w:adjustRightInd w:val="0"/>
        <w:snapToGrid w:val="0"/>
        <w:spacing w:line="288" w:lineRule="auto"/>
        <w:ind w:firstLine="420" w:firstLineChars="200"/>
        <w:rPr>
          <w:sz w:val="21"/>
          <w:szCs w:val="21"/>
        </w:rPr>
      </w:pPr>
      <w:r>
        <w:rPr>
          <w:rFonts w:hint="eastAsia"/>
          <w:sz w:val="21"/>
          <w:szCs w:val="21"/>
        </w:rPr>
        <w:t>2.我方在磋商响应之前已经与贵方进行了充分的沟通，完全理解并接受磋商文件的各项规定和要求，对磋商文件的合理性、合法性不再有异议。</w:t>
      </w:r>
    </w:p>
    <w:p w14:paraId="00239A85">
      <w:pPr>
        <w:adjustRightInd w:val="0"/>
        <w:snapToGrid w:val="0"/>
        <w:spacing w:line="288" w:lineRule="auto"/>
        <w:ind w:firstLine="420" w:firstLineChars="200"/>
        <w:rPr>
          <w:sz w:val="21"/>
          <w:szCs w:val="21"/>
        </w:rPr>
      </w:pPr>
      <w:r>
        <w:rPr>
          <w:rFonts w:hint="eastAsia"/>
          <w:sz w:val="21"/>
          <w:szCs w:val="21"/>
        </w:rPr>
        <w:t>3.响应有效期自提交响应文件的截止之日起</w:t>
      </w:r>
      <w:r>
        <w:rPr>
          <w:rFonts w:hint="eastAsia"/>
          <w:sz w:val="21"/>
          <w:szCs w:val="21"/>
          <w:u w:val="single"/>
        </w:rPr>
        <w:t>90</w:t>
      </w:r>
      <w:r>
        <w:rPr>
          <w:rFonts w:hint="eastAsia"/>
          <w:sz w:val="21"/>
          <w:szCs w:val="21"/>
        </w:rPr>
        <w:t>天。</w:t>
      </w:r>
    </w:p>
    <w:p w14:paraId="2B8EA38B">
      <w:pPr>
        <w:adjustRightInd w:val="0"/>
        <w:snapToGrid w:val="0"/>
        <w:spacing w:line="288" w:lineRule="auto"/>
        <w:ind w:firstLine="420" w:firstLineChars="200"/>
        <w:rPr>
          <w:sz w:val="21"/>
          <w:szCs w:val="21"/>
        </w:rPr>
      </w:pPr>
      <w:r>
        <w:rPr>
          <w:rFonts w:hint="eastAsia"/>
          <w:sz w:val="21"/>
          <w:szCs w:val="21"/>
        </w:rPr>
        <w:t>4.如成交，本响应文件至本项目合同履行完毕止均保持有效，我方将按“磋商文件”及政府采购法律、法规的规定履行合同责任和义务。关于代理服务费，我方承诺按照磋商文件的规定履行并承担相应的责任。</w:t>
      </w:r>
    </w:p>
    <w:p w14:paraId="0B1A3790">
      <w:pPr>
        <w:adjustRightInd w:val="0"/>
        <w:snapToGrid w:val="0"/>
        <w:spacing w:line="288" w:lineRule="auto"/>
        <w:ind w:firstLine="420" w:firstLineChars="200"/>
        <w:rPr>
          <w:sz w:val="21"/>
          <w:szCs w:val="21"/>
        </w:rPr>
      </w:pPr>
      <w:r>
        <w:rPr>
          <w:rFonts w:hint="eastAsia"/>
          <w:sz w:val="21"/>
          <w:szCs w:val="21"/>
        </w:rPr>
        <w:t>5.我方同意按照贵方要求提供与磋商有关的一切数据或资料。</w:t>
      </w:r>
    </w:p>
    <w:p w14:paraId="703D9AA1">
      <w:pPr>
        <w:adjustRightInd w:val="0"/>
        <w:snapToGrid w:val="0"/>
        <w:spacing w:line="288" w:lineRule="auto"/>
        <w:ind w:firstLine="420" w:firstLineChars="200"/>
        <w:rPr>
          <w:sz w:val="21"/>
          <w:szCs w:val="21"/>
        </w:rPr>
      </w:pPr>
      <w:r>
        <w:rPr>
          <w:rFonts w:hint="eastAsia"/>
          <w:sz w:val="21"/>
          <w:szCs w:val="21"/>
        </w:rPr>
        <w:t>6.与本磋商有关的一切正式往来信函联系：</w:t>
      </w:r>
    </w:p>
    <w:tbl>
      <w:tblPr>
        <w:tblStyle w:val="15"/>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14:paraId="0737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437C915C">
            <w:pPr>
              <w:adjustRightInd w:val="0"/>
              <w:snapToGrid w:val="0"/>
              <w:spacing w:line="288" w:lineRule="auto"/>
              <w:rPr>
                <w:rFonts w:cs="Times New Roman"/>
                <w:spacing w:val="-6"/>
                <w:kern w:val="0"/>
                <w:sz w:val="21"/>
                <w:szCs w:val="21"/>
              </w:rPr>
            </w:pPr>
            <w:bookmarkStart w:id="54" w:name="_Hlk97040154"/>
            <w:r>
              <w:rPr>
                <w:rFonts w:hint="eastAsia" w:cs="Times New Roman"/>
                <w:spacing w:val="-6"/>
                <w:kern w:val="0"/>
                <w:sz w:val="21"/>
                <w:szCs w:val="21"/>
              </w:rPr>
              <w:t>联系人：</w:t>
            </w:r>
          </w:p>
        </w:tc>
        <w:tc>
          <w:tcPr>
            <w:tcW w:w="6808" w:type="dxa"/>
          </w:tcPr>
          <w:p w14:paraId="5CA21881">
            <w:pPr>
              <w:adjustRightInd w:val="0"/>
              <w:snapToGrid w:val="0"/>
              <w:spacing w:line="288" w:lineRule="auto"/>
              <w:rPr>
                <w:rFonts w:cs="Times New Roman"/>
                <w:spacing w:val="-6"/>
                <w:kern w:val="0"/>
                <w:sz w:val="21"/>
                <w:szCs w:val="21"/>
              </w:rPr>
            </w:pPr>
          </w:p>
        </w:tc>
      </w:tr>
      <w:tr w14:paraId="724F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77933069">
            <w:pPr>
              <w:adjustRightInd w:val="0"/>
              <w:snapToGrid w:val="0"/>
              <w:spacing w:line="288" w:lineRule="auto"/>
              <w:rPr>
                <w:rFonts w:cs="Times New Roman"/>
                <w:spacing w:val="-6"/>
                <w:kern w:val="0"/>
                <w:sz w:val="21"/>
                <w:szCs w:val="21"/>
              </w:rPr>
            </w:pPr>
            <w:r>
              <w:rPr>
                <w:rFonts w:hint="eastAsia" w:cs="Times New Roman"/>
                <w:spacing w:val="-6"/>
                <w:kern w:val="0"/>
                <w:sz w:val="21"/>
                <w:szCs w:val="21"/>
              </w:rPr>
              <w:t>职务：</w:t>
            </w:r>
          </w:p>
        </w:tc>
        <w:tc>
          <w:tcPr>
            <w:tcW w:w="6808" w:type="dxa"/>
          </w:tcPr>
          <w:p w14:paraId="2B98E98F">
            <w:pPr>
              <w:adjustRightInd w:val="0"/>
              <w:snapToGrid w:val="0"/>
              <w:spacing w:line="288" w:lineRule="auto"/>
              <w:rPr>
                <w:rFonts w:cs="Times New Roman"/>
                <w:spacing w:val="-6"/>
                <w:kern w:val="0"/>
                <w:sz w:val="21"/>
                <w:szCs w:val="21"/>
              </w:rPr>
            </w:pPr>
          </w:p>
        </w:tc>
      </w:tr>
      <w:tr w14:paraId="67371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2028DE7D">
            <w:pPr>
              <w:adjustRightInd w:val="0"/>
              <w:snapToGrid w:val="0"/>
              <w:spacing w:line="288" w:lineRule="auto"/>
              <w:rPr>
                <w:rFonts w:cs="Times New Roman"/>
                <w:spacing w:val="-6"/>
                <w:kern w:val="0"/>
                <w:sz w:val="21"/>
                <w:szCs w:val="21"/>
              </w:rPr>
            </w:pPr>
            <w:r>
              <w:rPr>
                <w:rFonts w:hint="eastAsia" w:cs="Times New Roman"/>
                <w:spacing w:val="-6"/>
                <w:kern w:val="0"/>
                <w:sz w:val="21"/>
                <w:szCs w:val="21"/>
              </w:rPr>
              <w:t>手机：</w:t>
            </w:r>
          </w:p>
        </w:tc>
        <w:tc>
          <w:tcPr>
            <w:tcW w:w="6808" w:type="dxa"/>
          </w:tcPr>
          <w:p w14:paraId="0FCF97DD">
            <w:pPr>
              <w:adjustRightInd w:val="0"/>
              <w:snapToGrid w:val="0"/>
              <w:spacing w:line="288" w:lineRule="auto"/>
              <w:rPr>
                <w:rFonts w:cs="Times New Roman"/>
                <w:spacing w:val="-6"/>
                <w:kern w:val="0"/>
                <w:sz w:val="21"/>
                <w:szCs w:val="21"/>
              </w:rPr>
            </w:pPr>
          </w:p>
        </w:tc>
      </w:tr>
      <w:tr w14:paraId="7D8C9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EB9B64C">
            <w:pPr>
              <w:adjustRightInd w:val="0"/>
              <w:snapToGrid w:val="0"/>
              <w:spacing w:line="288" w:lineRule="auto"/>
              <w:rPr>
                <w:rFonts w:cs="Times New Roman"/>
                <w:spacing w:val="-6"/>
                <w:kern w:val="0"/>
                <w:sz w:val="21"/>
                <w:szCs w:val="21"/>
              </w:rPr>
            </w:pPr>
            <w:r>
              <w:rPr>
                <w:rFonts w:hint="eastAsia" w:cs="Times New Roman"/>
                <w:spacing w:val="-6"/>
                <w:kern w:val="0"/>
                <w:sz w:val="21"/>
                <w:szCs w:val="21"/>
              </w:rPr>
              <w:t>电子邮箱：</w:t>
            </w:r>
          </w:p>
        </w:tc>
        <w:tc>
          <w:tcPr>
            <w:tcW w:w="6808" w:type="dxa"/>
          </w:tcPr>
          <w:p w14:paraId="0927E6BB">
            <w:pPr>
              <w:adjustRightInd w:val="0"/>
              <w:snapToGrid w:val="0"/>
              <w:spacing w:line="288" w:lineRule="auto"/>
              <w:rPr>
                <w:rFonts w:cs="Times New Roman"/>
                <w:spacing w:val="-6"/>
                <w:kern w:val="0"/>
                <w:sz w:val="21"/>
                <w:szCs w:val="21"/>
              </w:rPr>
            </w:pPr>
          </w:p>
        </w:tc>
      </w:tr>
      <w:tr w14:paraId="7DF1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1682803E">
            <w:pPr>
              <w:adjustRightInd w:val="0"/>
              <w:snapToGrid w:val="0"/>
              <w:spacing w:line="288" w:lineRule="auto"/>
              <w:rPr>
                <w:rFonts w:cs="Times New Roman"/>
                <w:spacing w:val="-6"/>
                <w:kern w:val="0"/>
                <w:sz w:val="21"/>
                <w:szCs w:val="21"/>
              </w:rPr>
            </w:pPr>
            <w:r>
              <w:rPr>
                <w:rFonts w:hint="eastAsia" w:cs="Times New Roman"/>
                <w:spacing w:val="-6"/>
                <w:kern w:val="0"/>
                <w:sz w:val="21"/>
                <w:szCs w:val="21"/>
              </w:rPr>
              <w:t>地址：</w:t>
            </w:r>
          </w:p>
        </w:tc>
        <w:tc>
          <w:tcPr>
            <w:tcW w:w="6808" w:type="dxa"/>
          </w:tcPr>
          <w:p w14:paraId="4AEC3BA0">
            <w:pPr>
              <w:adjustRightInd w:val="0"/>
              <w:snapToGrid w:val="0"/>
              <w:spacing w:line="288" w:lineRule="auto"/>
              <w:rPr>
                <w:rFonts w:cs="Times New Roman"/>
                <w:spacing w:val="-6"/>
                <w:kern w:val="0"/>
                <w:sz w:val="21"/>
                <w:szCs w:val="21"/>
              </w:rPr>
            </w:pPr>
          </w:p>
        </w:tc>
      </w:tr>
      <w:tr w14:paraId="191B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0BCEB574">
            <w:pPr>
              <w:adjustRightInd w:val="0"/>
              <w:snapToGrid w:val="0"/>
              <w:spacing w:line="288" w:lineRule="auto"/>
              <w:rPr>
                <w:rFonts w:cs="Times New Roman"/>
                <w:spacing w:val="-6"/>
                <w:kern w:val="0"/>
                <w:sz w:val="21"/>
                <w:szCs w:val="21"/>
              </w:rPr>
            </w:pPr>
            <w:r>
              <w:rPr>
                <w:rFonts w:hint="eastAsia" w:cs="Times New Roman"/>
                <w:spacing w:val="-6"/>
                <w:kern w:val="0"/>
                <w:sz w:val="21"/>
                <w:szCs w:val="21"/>
              </w:rPr>
              <w:t>开户银行：</w:t>
            </w:r>
          </w:p>
        </w:tc>
        <w:tc>
          <w:tcPr>
            <w:tcW w:w="6808" w:type="dxa"/>
          </w:tcPr>
          <w:p w14:paraId="30EEF53A">
            <w:pPr>
              <w:adjustRightInd w:val="0"/>
              <w:snapToGrid w:val="0"/>
              <w:spacing w:line="288" w:lineRule="auto"/>
              <w:rPr>
                <w:rFonts w:cs="Times New Roman"/>
                <w:spacing w:val="-6"/>
                <w:kern w:val="0"/>
                <w:sz w:val="21"/>
                <w:szCs w:val="21"/>
              </w:rPr>
            </w:pPr>
          </w:p>
        </w:tc>
      </w:tr>
      <w:tr w14:paraId="771E9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14:paraId="393A11DC">
            <w:pPr>
              <w:adjustRightInd w:val="0"/>
              <w:snapToGrid w:val="0"/>
              <w:spacing w:line="288" w:lineRule="auto"/>
              <w:rPr>
                <w:rFonts w:cs="Times New Roman"/>
                <w:spacing w:val="-6"/>
                <w:kern w:val="0"/>
                <w:sz w:val="21"/>
                <w:szCs w:val="21"/>
              </w:rPr>
            </w:pPr>
            <w:r>
              <w:rPr>
                <w:rFonts w:hint="eastAsia" w:cs="Times New Roman"/>
                <w:spacing w:val="-6"/>
                <w:kern w:val="0"/>
                <w:sz w:val="21"/>
                <w:szCs w:val="21"/>
              </w:rPr>
              <w:t>银行账号：</w:t>
            </w:r>
          </w:p>
        </w:tc>
        <w:tc>
          <w:tcPr>
            <w:tcW w:w="6808" w:type="dxa"/>
          </w:tcPr>
          <w:p w14:paraId="06288E77">
            <w:pPr>
              <w:adjustRightInd w:val="0"/>
              <w:snapToGrid w:val="0"/>
              <w:spacing w:line="288" w:lineRule="auto"/>
              <w:rPr>
                <w:rFonts w:cs="Times New Roman"/>
                <w:spacing w:val="-6"/>
                <w:kern w:val="0"/>
                <w:sz w:val="21"/>
                <w:szCs w:val="21"/>
              </w:rPr>
            </w:pPr>
          </w:p>
        </w:tc>
      </w:tr>
      <w:bookmarkEnd w:id="54"/>
    </w:tbl>
    <w:p w14:paraId="5581B906">
      <w:pPr>
        <w:adjustRightInd w:val="0"/>
        <w:snapToGrid w:val="0"/>
        <w:spacing w:line="288" w:lineRule="auto"/>
        <w:rPr>
          <w:sz w:val="21"/>
          <w:szCs w:val="21"/>
        </w:rPr>
      </w:pPr>
    </w:p>
    <w:p w14:paraId="5561F3DB">
      <w:pPr>
        <w:adjustRightInd w:val="0"/>
        <w:snapToGrid w:val="0"/>
        <w:spacing w:line="288" w:lineRule="auto"/>
        <w:rPr>
          <w:sz w:val="21"/>
          <w:szCs w:val="21"/>
        </w:rPr>
      </w:pPr>
    </w:p>
    <w:p w14:paraId="561430D5">
      <w:pPr>
        <w:adjustRightInd w:val="0"/>
        <w:snapToGrid w:val="0"/>
        <w:spacing w:line="288" w:lineRule="auto"/>
        <w:rPr>
          <w:rFonts w:cs="Times New Roman"/>
          <w:b/>
          <w:bCs/>
          <w:spacing w:val="-6"/>
          <w:sz w:val="21"/>
          <w:szCs w:val="21"/>
        </w:rPr>
      </w:pPr>
      <w:bookmarkStart w:id="55" w:name="_Hlk97040160"/>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90438ED">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5"/>
    <w:p w14:paraId="2AEDF632">
      <w:pPr>
        <w:widowControl/>
        <w:adjustRightInd w:val="0"/>
        <w:snapToGrid w:val="0"/>
        <w:spacing w:line="288" w:lineRule="auto"/>
        <w:jc w:val="left"/>
        <w:rPr>
          <w:sz w:val="21"/>
          <w:szCs w:val="21"/>
        </w:rPr>
      </w:pPr>
      <w:r>
        <w:rPr>
          <w:sz w:val="21"/>
          <w:szCs w:val="21"/>
        </w:rPr>
        <w:br w:type="page"/>
      </w:r>
    </w:p>
    <w:p w14:paraId="1679D33D">
      <w:pPr>
        <w:adjustRightInd w:val="0"/>
        <w:snapToGrid w:val="0"/>
        <w:spacing w:line="288" w:lineRule="auto"/>
        <w:ind w:firstLine="498" w:firstLineChars="236"/>
        <w:jc w:val="center"/>
        <w:outlineLvl w:val="2"/>
        <w:rPr>
          <w:rFonts w:cs="Times New Roman"/>
          <w:b/>
          <w:bCs/>
          <w:sz w:val="21"/>
          <w:szCs w:val="21"/>
        </w:rPr>
      </w:pPr>
      <w:r>
        <w:rPr>
          <w:rFonts w:hint="eastAsia" w:cs="Times New Roman"/>
          <w:b/>
          <w:bCs/>
          <w:sz w:val="21"/>
          <w:szCs w:val="21"/>
        </w:rPr>
        <w:t>（</w:t>
      </w:r>
      <w:r>
        <w:rPr>
          <w:rFonts w:cs="Times New Roman"/>
          <w:b/>
          <w:bCs/>
          <w:sz w:val="21"/>
          <w:szCs w:val="21"/>
        </w:rPr>
        <w:t>2</w:t>
      </w:r>
      <w:r>
        <w:rPr>
          <w:rFonts w:hint="eastAsia" w:cs="Times New Roman"/>
          <w:b/>
          <w:bCs/>
          <w:sz w:val="21"/>
          <w:szCs w:val="21"/>
        </w:rPr>
        <w:t>）授权委托书</w:t>
      </w:r>
    </w:p>
    <w:p w14:paraId="78DC4D31">
      <w:pPr>
        <w:adjustRightInd w:val="0"/>
        <w:snapToGrid w:val="0"/>
        <w:spacing w:line="288" w:lineRule="auto"/>
        <w:rPr>
          <w:rFonts w:cs="Times New Roman"/>
          <w:b/>
          <w:bCs/>
          <w:spacing w:val="-6"/>
          <w:sz w:val="21"/>
          <w:szCs w:val="21"/>
        </w:rPr>
      </w:pPr>
    </w:p>
    <w:p w14:paraId="2ADC2B36">
      <w:pPr>
        <w:adjustRightInd w:val="0"/>
        <w:snapToGrid w:val="0"/>
        <w:spacing w:line="288" w:lineRule="auto"/>
        <w:rPr>
          <w:rFonts w:cs="Times New Roman"/>
          <w:b/>
          <w:spacing w:val="-6"/>
          <w:sz w:val="21"/>
          <w:szCs w:val="21"/>
        </w:rPr>
      </w:pPr>
      <w:r>
        <w:rPr>
          <w:rFonts w:hint="eastAsia" w:cs="Times New Roman"/>
          <w:b/>
          <w:spacing w:val="-6"/>
          <w:sz w:val="21"/>
          <w:szCs w:val="21"/>
        </w:rPr>
        <w:t>致：</w:t>
      </w:r>
      <w:r>
        <w:rPr>
          <w:rFonts w:hint="eastAsia" w:cs="Times New Roman"/>
          <w:b/>
          <w:spacing w:val="-6"/>
          <w:sz w:val="21"/>
          <w:szCs w:val="21"/>
          <w:lang w:eastAsia="zh-CN"/>
        </w:rPr>
        <w:t>浙江科技大学</w:t>
      </w:r>
      <w:r>
        <w:rPr>
          <w:rFonts w:hint="eastAsia" w:cs="Times New Roman"/>
          <w:b/>
          <w:spacing w:val="-6"/>
          <w:sz w:val="21"/>
          <w:szCs w:val="21"/>
        </w:rPr>
        <w:t>、浙江求是招标代理有限公司</w:t>
      </w:r>
    </w:p>
    <w:p w14:paraId="50929499">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现授权委托：</w:t>
      </w:r>
      <w:r>
        <w:rPr>
          <w:rFonts w:cs="Times New Roman"/>
          <w:spacing w:val="-6"/>
          <w:sz w:val="21"/>
          <w:szCs w:val="21"/>
          <w:u w:val="single"/>
        </w:rPr>
        <w:t xml:space="preserve">            </w:t>
      </w:r>
      <w:r>
        <w:rPr>
          <w:rFonts w:hint="eastAsia" w:cs="Times New Roman"/>
          <w:spacing w:val="-6"/>
          <w:sz w:val="21"/>
          <w:szCs w:val="21"/>
        </w:rPr>
        <w:t>（授权代表姓名）（身份证号码：</w:t>
      </w:r>
      <w:r>
        <w:rPr>
          <w:rFonts w:cs="Times New Roman"/>
          <w:spacing w:val="-6"/>
          <w:sz w:val="21"/>
          <w:szCs w:val="21"/>
          <w:u w:val="single"/>
        </w:rPr>
        <w:t xml:space="preserve">            </w:t>
      </w:r>
      <w:r>
        <w:rPr>
          <w:rFonts w:hint="eastAsia" w:cs="Times New Roman"/>
          <w:spacing w:val="-6"/>
          <w:sz w:val="21"/>
          <w:szCs w:val="21"/>
        </w:rPr>
        <w:t>，手机：</w:t>
      </w:r>
      <w:r>
        <w:rPr>
          <w:rFonts w:cs="Times New Roman"/>
          <w:spacing w:val="-6"/>
          <w:sz w:val="21"/>
          <w:szCs w:val="21"/>
          <w:u w:val="single"/>
        </w:rPr>
        <w:t xml:space="preserve">            </w:t>
      </w:r>
      <w:r>
        <w:rPr>
          <w:rFonts w:hint="eastAsia" w:cs="Times New Roman"/>
          <w:spacing w:val="-6"/>
          <w:sz w:val="21"/>
          <w:szCs w:val="21"/>
        </w:rPr>
        <w:t>）以我方的名义参加</w:t>
      </w:r>
      <w:r>
        <w:rPr>
          <w:rFonts w:hint="eastAsia" w:cs="Times New Roman"/>
          <w:bCs/>
          <w:spacing w:val="-6"/>
          <w:sz w:val="21"/>
          <w:szCs w:val="21"/>
          <w:lang w:eastAsia="zh-CN"/>
        </w:rPr>
        <w:t>浙江科技大学安吉校区2024-2026年度电梯维保服务项目</w:t>
      </w:r>
      <w:r>
        <w:rPr>
          <w:rFonts w:hint="eastAsia" w:cs="Times New Roman"/>
          <w:bCs/>
          <w:spacing w:val="-6"/>
          <w:sz w:val="21"/>
          <w:szCs w:val="21"/>
        </w:rPr>
        <w:t>项目（项目编号：</w:t>
      </w:r>
      <w:r>
        <w:rPr>
          <w:rFonts w:hint="eastAsia" w:cs="Times New Roman"/>
          <w:bCs/>
          <w:spacing w:val="-6"/>
          <w:sz w:val="21"/>
          <w:szCs w:val="21"/>
          <w:lang w:eastAsia="zh-CN"/>
        </w:rPr>
        <w:t>QSZB-Z(F)-B24497(CS)</w:t>
      </w:r>
      <w:r>
        <w:rPr>
          <w:rFonts w:hint="eastAsia" w:cs="Times New Roman"/>
          <w:bCs/>
          <w:spacing w:val="-6"/>
          <w:sz w:val="21"/>
          <w:szCs w:val="21"/>
        </w:rPr>
        <w:t>）</w:t>
      </w:r>
      <w:r>
        <w:rPr>
          <w:rFonts w:hint="eastAsia" w:cs="Times New Roman"/>
          <w:spacing w:val="-6"/>
          <w:sz w:val="21"/>
          <w:szCs w:val="21"/>
        </w:rPr>
        <w:t>的采购活动，并代表我方全权办理针对上述项目的响应、评审、签约等具体事务和签署相关文件。</w:t>
      </w:r>
    </w:p>
    <w:p w14:paraId="71D047A5">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我方对被授权人的签名负全部责任。</w:t>
      </w:r>
    </w:p>
    <w:p w14:paraId="4B140F9C">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在撤销授权的书面通知以前，本授权书一直有效。被授权人在授权书有效期内签署的所有文件不因授权的撤销而失效。</w:t>
      </w:r>
    </w:p>
    <w:p w14:paraId="63EE838F">
      <w:pPr>
        <w:adjustRightInd w:val="0"/>
        <w:snapToGrid w:val="0"/>
        <w:spacing w:line="288" w:lineRule="auto"/>
        <w:ind w:firstLine="396" w:firstLineChars="200"/>
        <w:rPr>
          <w:rFonts w:cs="Times New Roman"/>
          <w:spacing w:val="-6"/>
          <w:sz w:val="21"/>
          <w:szCs w:val="21"/>
        </w:rPr>
      </w:pPr>
      <w:r>
        <w:rPr>
          <w:rFonts w:hint="eastAsia" w:cs="Times New Roman"/>
          <w:spacing w:val="-6"/>
          <w:sz w:val="21"/>
          <w:szCs w:val="21"/>
        </w:rPr>
        <w:t>被授权人无转委托权，特此告知。</w:t>
      </w:r>
    </w:p>
    <w:p w14:paraId="7C3BF24D">
      <w:pPr>
        <w:adjustRightInd w:val="0"/>
        <w:snapToGrid w:val="0"/>
        <w:spacing w:line="288" w:lineRule="auto"/>
        <w:ind w:firstLine="368" w:firstLineChars="186"/>
        <w:rPr>
          <w:rFonts w:cs="Times New Roman"/>
          <w:spacing w:val="-6"/>
          <w:sz w:val="21"/>
          <w:szCs w:val="21"/>
          <w:u w:val="single"/>
        </w:rPr>
      </w:pPr>
      <w:r>
        <w:rPr>
          <w:rFonts w:hint="eastAsia" w:cs="Times New Roman"/>
          <w:spacing w:val="-6"/>
          <w:sz w:val="21"/>
          <w:szCs w:val="21"/>
          <w:u w:val="single"/>
        </w:rPr>
        <w:t>▲提供授权代表社保缴纳证明（</w:t>
      </w:r>
      <w:r>
        <w:rPr>
          <w:rFonts w:hint="eastAsia" w:cs="Times New Roman"/>
          <w:spacing w:val="-6"/>
          <w:sz w:val="21"/>
          <w:szCs w:val="21"/>
          <w:u w:val="single"/>
          <w:lang w:eastAsia="zh-CN"/>
        </w:rPr>
        <w:t>2024年01月</w:t>
      </w:r>
      <w:r>
        <w:rPr>
          <w:rFonts w:hint="eastAsia" w:cs="Times New Roman"/>
          <w:spacing w:val="-6"/>
          <w:sz w:val="21"/>
          <w:szCs w:val="21"/>
          <w:u w:val="single"/>
        </w:rPr>
        <w:t>（含）以后任意一月）。</w:t>
      </w:r>
    </w:p>
    <w:p w14:paraId="66C9024A">
      <w:pPr>
        <w:adjustRightInd w:val="0"/>
        <w:snapToGrid w:val="0"/>
        <w:spacing w:line="288" w:lineRule="auto"/>
        <w:rPr>
          <w:rFonts w:cs="Times New Roman"/>
          <w:spacing w:val="-6"/>
          <w:sz w:val="21"/>
          <w:szCs w:val="21"/>
        </w:rPr>
      </w:pPr>
    </w:p>
    <w:p w14:paraId="4EC3B3B6">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E5EDDDA">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18A89C82">
      <w:pPr>
        <w:adjustRightInd w:val="0"/>
        <w:snapToGrid w:val="0"/>
        <w:spacing w:line="288" w:lineRule="auto"/>
        <w:rPr>
          <w:rFonts w:cs="Times New Roman"/>
          <w:sz w:val="21"/>
          <w:szCs w:val="21"/>
        </w:rPr>
      </w:pPr>
    </w:p>
    <w:p w14:paraId="59C6D7DB">
      <w:pPr>
        <w:adjustRightInd w:val="0"/>
        <w:snapToGrid w:val="0"/>
        <w:spacing w:line="288" w:lineRule="auto"/>
        <w:rPr>
          <w:rFonts w:cs="Times New Roman"/>
          <w:sz w:val="21"/>
          <w:szCs w:val="21"/>
        </w:rPr>
      </w:pPr>
      <w:r>
        <w:rPr>
          <w:rFonts w:hint="eastAsia" w:cs="Times New Roman"/>
          <w:sz w:val="21"/>
          <w:szCs w:val="21"/>
        </w:rPr>
        <w:t>注：</w:t>
      </w:r>
    </w:p>
    <w:p w14:paraId="60B50263">
      <w:pPr>
        <w:adjustRightInd w:val="0"/>
        <w:snapToGrid w:val="0"/>
        <w:spacing w:line="288" w:lineRule="auto"/>
        <w:rPr>
          <w:rFonts w:cs="Times New Roman"/>
          <w:sz w:val="21"/>
          <w:szCs w:val="21"/>
        </w:rPr>
      </w:pPr>
      <w:r>
        <w:rPr>
          <w:rFonts w:hint="eastAsia" w:cs="Times New Roman"/>
          <w:sz w:val="21"/>
          <w:szCs w:val="21"/>
        </w:rPr>
        <w:t>1、供应商委派不在本单位缴纳社保的人员作为授权代表的，应当在响应文件中，说明具体原因、授权代表缴纳社保的单位，并附列该授权代表缴纳社保清单。</w:t>
      </w:r>
    </w:p>
    <w:p w14:paraId="7F57950D">
      <w:pPr>
        <w:adjustRightInd w:val="0"/>
        <w:snapToGrid w:val="0"/>
        <w:spacing w:line="288" w:lineRule="auto"/>
        <w:rPr>
          <w:rFonts w:cs="Times New Roman"/>
          <w:sz w:val="21"/>
          <w:szCs w:val="21"/>
        </w:rPr>
      </w:pPr>
      <w:r>
        <w:rPr>
          <w:rFonts w:hint="eastAsia" w:cs="Times New Roman"/>
          <w:sz w:val="21"/>
          <w:szCs w:val="21"/>
        </w:rPr>
        <w:t>2、供应商是联合体的，联合体各成员均应在“授权委托书”上盖章（电子签名</w:t>
      </w:r>
      <w:r>
        <w:rPr>
          <w:rFonts w:cs="Times New Roman"/>
          <w:sz w:val="21"/>
          <w:szCs w:val="21"/>
        </w:rPr>
        <w:t>/公章）</w:t>
      </w:r>
      <w:r>
        <w:rPr>
          <w:rFonts w:hint="eastAsia" w:cs="Times New Roman"/>
          <w:sz w:val="21"/>
          <w:szCs w:val="21"/>
        </w:rPr>
        <w:t>。</w:t>
      </w:r>
    </w:p>
    <w:p w14:paraId="3B71D032">
      <w:pPr>
        <w:adjustRightInd w:val="0"/>
        <w:snapToGrid w:val="0"/>
        <w:spacing w:line="288" w:lineRule="auto"/>
        <w:rPr>
          <w:rFonts w:cs="Times New Roman"/>
          <w:sz w:val="21"/>
          <w:szCs w:val="21"/>
        </w:rPr>
      </w:pPr>
    </w:p>
    <w:p w14:paraId="1E980223">
      <w:pPr>
        <w:adjustRightInd w:val="0"/>
        <w:snapToGrid w:val="0"/>
        <w:spacing w:line="288" w:lineRule="auto"/>
        <w:rPr>
          <w:rFonts w:cs="Times New Roman"/>
          <w:sz w:val="21"/>
          <w:szCs w:val="21"/>
        </w:rPr>
      </w:pPr>
    </w:p>
    <w:p w14:paraId="09F9C2A7">
      <w:pPr>
        <w:adjustRightInd w:val="0"/>
        <w:snapToGrid w:val="0"/>
        <w:spacing w:line="288" w:lineRule="auto"/>
        <w:jc w:val="center"/>
        <w:outlineLvl w:val="2"/>
        <w:rPr>
          <w:rFonts w:cs="Times New Roman"/>
          <w:b/>
          <w:bCs/>
          <w:spacing w:val="-6"/>
          <w:sz w:val="21"/>
          <w:szCs w:val="21"/>
        </w:rPr>
      </w:pPr>
      <w:r>
        <w:rPr>
          <w:rFonts w:hint="eastAsia" w:cs="Times New Roman"/>
          <w:b/>
          <w:bCs/>
          <w:sz w:val="21"/>
          <w:szCs w:val="21"/>
        </w:rPr>
        <w:t>（2）法定代表人（单位负责人、自然人本人）</w:t>
      </w:r>
      <w:r>
        <w:rPr>
          <w:rFonts w:hint="eastAsia" w:cs="Times New Roman"/>
          <w:b/>
          <w:bCs/>
          <w:spacing w:val="-6"/>
          <w:sz w:val="21"/>
          <w:szCs w:val="21"/>
        </w:rPr>
        <w:t>身份证明</w:t>
      </w:r>
    </w:p>
    <w:p w14:paraId="73900371">
      <w:pPr>
        <w:adjustRightInd w:val="0"/>
        <w:snapToGrid w:val="0"/>
        <w:spacing w:line="288" w:lineRule="auto"/>
        <w:ind w:firstLine="495" w:firstLineChars="236"/>
        <w:jc w:val="center"/>
        <w:rPr>
          <w:rFonts w:cs="Times New Roman"/>
          <w:sz w:val="21"/>
          <w:szCs w:val="21"/>
        </w:rPr>
      </w:pPr>
      <w:r>
        <w:rPr>
          <w:rFonts w:hint="eastAsia" w:cs="Times New Roman"/>
          <w:sz w:val="21"/>
          <w:szCs w:val="21"/>
        </w:rPr>
        <w:t>（适用于：法定代表人（单位负责人、自然人本人）</w:t>
      </w:r>
      <w:r>
        <w:rPr>
          <w:rFonts w:hint="eastAsia" w:cs="Times New Roman"/>
          <w:spacing w:val="-6"/>
          <w:sz w:val="21"/>
          <w:szCs w:val="21"/>
        </w:rPr>
        <w:t>代表供应商参加采购活动</w:t>
      </w:r>
      <w:r>
        <w:rPr>
          <w:rFonts w:hint="eastAsia" w:cs="Times New Roman"/>
          <w:sz w:val="21"/>
          <w:szCs w:val="21"/>
        </w:rPr>
        <w:t>）</w:t>
      </w:r>
    </w:p>
    <w:p w14:paraId="5D1FD0A5">
      <w:pPr>
        <w:adjustRightInd w:val="0"/>
        <w:snapToGrid w:val="0"/>
        <w:spacing w:line="288" w:lineRule="auto"/>
        <w:jc w:val="left"/>
        <w:rPr>
          <w:rFonts w:cs="Times New Roman"/>
          <w:sz w:val="21"/>
          <w:szCs w:val="21"/>
        </w:rPr>
      </w:pPr>
      <w:r>
        <w:rPr>
          <w:rFonts w:hint="eastAsia"/>
          <w:bCs/>
          <w:sz w:val="21"/>
          <w:szCs w:val="21"/>
        </w:rPr>
        <w:t>身份证件复印件</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14:paraId="6C90F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14:paraId="00047466">
            <w:pPr>
              <w:adjustRightInd w:val="0"/>
              <w:snapToGrid w:val="0"/>
              <w:spacing w:line="288" w:lineRule="auto"/>
              <w:rPr>
                <w:bCs/>
                <w:sz w:val="21"/>
                <w:szCs w:val="21"/>
              </w:rPr>
            </w:pPr>
            <w:r>
              <w:rPr>
                <w:rFonts w:hint="eastAsia"/>
                <w:bCs/>
                <w:sz w:val="21"/>
                <w:szCs w:val="21"/>
              </w:rPr>
              <w:t>正面：</w:t>
            </w:r>
          </w:p>
        </w:tc>
        <w:tc>
          <w:tcPr>
            <w:tcW w:w="4951" w:type="dxa"/>
          </w:tcPr>
          <w:p w14:paraId="0B5F5CC0">
            <w:pPr>
              <w:adjustRightInd w:val="0"/>
              <w:snapToGrid w:val="0"/>
              <w:spacing w:line="288" w:lineRule="auto"/>
              <w:rPr>
                <w:bCs/>
                <w:sz w:val="21"/>
                <w:szCs w:val="21"/>
              </w:rPr>
            </w:pPr>
            <w:r>
              <w:rPr>
                <w:rFonts w:hint="eastAsia"/>
                <w:bCs/>
                <w:sz w:val="21"/>
                <w:szCs w:val="21"/>
              </w:rPr>
              <w:t>反面：</w:t>
            </w:r>
          </w:p>
        </w:tc>
      </w:tr>
    </w:tbl>
    <w:p w14:paraId="4DFE6729">
      <w:pPr>
        <w:adjustRightInd w:val="0"/>
        <w:snapToGrid w:val="0"/>
        <w:spacing w:line="288" w:lineRule="auto"/>
        <w:rPr>
          <w:rFonts w:cs="Times New Roman"/>
          <w:sz w:val="21"/>
          <w:szCs w:val="21"/>
        </w:rPr>
      </w:pPr>
    </w:p>
    <w:p w14:paraId="544CCE0B">
      <w:pPr>
        <w:widowControl/>
        <w:adjustRightInd w:val="0"/>
        <w:snapToGrid w:val="0"/>
        <w:spacing w:line="288" w:lineRule="auto"/>
        <w:jc w:val="left"/>
        <w:rPr>
          <w:rFonts w:cs="Times New Roman"/>
          <w:sz w:val="21"/>
          <w:szCs w:val="21"/>
        </w:rPr>
      </w:pPr>
      <w:r>
        <w:rPr>
          <w:rFonts w:cs="Times New Roman"/>
          <w:sz w:val="21"/>
          <w:szCs w:val="21"/>
        </w:rPr>
        <w:br w:type="page"/>
      </w:r>
    </w:p>
    <w:p w14:paraId="435B60B1">
      <w:pPr>
        <w:adjustRightInd w:val="0"/>
        <w:snapToGrid w:val="0"/>
        <w:spacing w:line="288" w:lineRule="auto"/>
        <w:jc w:val="left"/>
        <w:outlineLvl w:val="2"/>
        <w:rPr>
          <w:rFonts w:cs="Times New Roman"/>
          <w:b/>
          <w:bCs/>
          <w:sz w:val="21"/>
          <w:szCs w:val="21"/>
        </w:rPr>
      </w:pPr>
      <w:r>
        <w:rPr>
          <w:rFonts w:hint="eastAsia" w:cs="Times New Roman"/>
          <w:b/>
          <w:bCs/>
          <w:sz w:val="21"/>
          <w:szCs w:val="21"/>
        </w:rPr>
        <w:t>附：授权代表社保缴纳证明（</w:t>
      </w:r>
      <w:r>
        <w:rPr>
          <w:rFonts w:hint="eastAsia" w:cs="Times New Roman"/>
          <w:b/>
          <w:bCs/>
          <w:sz w:val="21"/>
          <w:szCs w:val="21"/>
          <w:lang w:eastAsia="zh-CN"/>
        </w:rPr>
        <w:t>2024年01月</w:t>
      </w:r>
      <w:r>
        <w:rPr>
          <w:rFonts w:hint="eastAsia" w:cs="Times New Roman"/>
          <w:b/>
          <w:bCs/>
          <w:sz w:val="21"/>
          <w:szCs w:val="21"/>
        </w:rPr>
        <w:t>（含）以后任意一月）</w:t>
      </w:r>
    </w:p>
    <w:p w14:paraId="06C406B9">
      <w:pPr>
        <w:adjustRightInd w:val="0"/>
        <w:snapToGrid w:val="0"/>
        <w:spacing w:line="288" w:lineRule="auto"/>
        <w:rPr>
          <w:sz w:val="21"/>
          <w:szCs w:val="21"/>
        </w:rPr>
      </w:pPr>
      <w:r>
        <w:rPr>
          <w:rFonts w:hint="eastAsia"/>
          <w:sz w:val="21"/>
          <w:szCs w:val="21"/>
        </w:rPr>
        <w:br w:type="page"/>
      </w:r>
    </w:p>
    <w:p w14:paraId="7217127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3</w:t>
      </w:r>
      <w:r>
        <w:rPr>
          <w:rFonts w:hint="eastAsia"/>
          <w:b/>
          <w:bCs/>
          <w:sz w:val="21"/>
          <w:szCs w:val="21"/>
        </w:rPr>
        <w:t>）供应商同类合同一览表</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268"/>
        <w:gridCol w:w="1282"/>
        <w:gridCol w:w="1432"/>
        <w:gridCol w:w="1256"/>
        <w:gridCol w:w="899"/>
        <w:gridCol w:w="995"/>
        <w:gridCol w:w="1718"/>
      </w:tblGrid>
      <w:tr w14:paraId="6B88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B136D7A">
            <w:pPr>
              <w:adjustRightInd w:val="0"/>
              <w:snapToGrid w:val="0"/>
              <w:spacing w:line="288" w:lineRule="auto"/>
              <w:jc w:val="center"/>
              <w:rPr>
                <w:b/>
                <w:bCs/>
                <w:kern w:val="0"/>
                <w:sz w:val="21"/>
                <w:szCs w:val="21"/>
              </w:rPr>
            </w:pPr>
            <w:r>
              <w:rPr>
                <w:rFonts w:hint="eastAsia"/>
                <w:b/>
                <w:bCs/>
                <w:kern w:val="0"/>
                <w:sz w:val="21"/>
                <w:szCs w:val="21"/>
              </w:rPr>
              <w:t>序号</w:t>
            </w:r>
          </w:p>
        </w:tc>
        <w:tc>
          <w:tcPr>
            <w:tcW w:w="1268" w:type="dxa"/>
            <w:vAlign w:val="center"/>
          </w:tcPr>
          <w:p w14:paraId="3BB20084">
            <w:pPr>
              <w:adjustRightInd w:val="0"/>
              <w:snapToGrid w:val="0"/>
              <w:spacing w:line="288" w:lineRule="auto"/>
              <w:jc w:val="center"/>
              <w:rPr>
                <w:b/>
                <w:bCs/>
                <w:kern w:val="0"/>
                <w:sz w:val="21"/>
                <w:szCs w:val="21"/>
              </w:rPr>
            </w:pPr>
            <w:r>
              <w:rPr>
                <w:rFonts w:hint="eastAsia"/>
                <w:b/>
                <w:bCs/>
                <w:kern w:val="0"/>
                <w:sz w:val="21"/>
                <w:szCs w:val="21"/>
              </w:rPr>
              <w:t>采购人</w:t>
            </w:r>
          </w:p>
        </w:tc>
        <w:tc>
          <w:tcPr>
            <w:tcW w:w="1282" w:type="dxa"/>
            <w:vAlign w:val="center"/>
          </w:tcPr>
          <w:p w14:paraId="3EEEA952">
            <w:pPr>
              <w:adjustRightInd w:val="0"/>
              <w:snapToGrid w:val="0"/>
              <w:spacing w:line="288" w:lineRule="auto"/>
              <w:jc w:val="center"/>
              <w:rPr>
                <w:b/>
                <w:bCs/>
                <w:kern w:val="0"/>
                <w:sz w:val="21"/>
                <w:szCs w:val="21"/>
              </w:rPr>
            </w:pPr>
            <w:r>
              <w:rPr>
                <w:rFonts w:hint="eastAsia"/>
                <w:b/>
                <w:bCs/>
                <w:kern w:val="0"/>
                <w:sz w:val="21"/>
                <w:szCs w:val="21"/>
              </w:rPr>
              <w:t>项目名称</w:t>
            </w:r>
          </w:p>
        </w:tc>
        <w:tc>
          <w:tcPr>
            <w:tcW w:w="1432" w:type="dxa"/>
            <w:vAlign w:val="center"/>
          </w:tcPr>
          <w:p w14:paraId="054DF84E">
            <w:pPr>
              <w:adjustRightInd w:val="0"/>
              <w:snapToGrid w:val="0"/>
              <w:spacing w:line="288" w:lineRule="auto"/>
              <w:jc w:val="center"/>
              <w:rPr>
                <w:b/>
                <w:bCs/>
                <w:kern w:val="0"/>
                <w:sz w:val="21"/>
                <w:szCs w:val="21"/>
              </w:rPr>
            </w:pPr>
            <w:r>
              <w:rPr>
                <w:rFonts w:hint="eastAsia"/>
                <w:b/>
                <w:bCs/>
                <w:kern w:val="0"/>
                <w:sz w:val="21"/>
                <w:szCs w:val="21"/>
              </w:rPr>
              <w:t>数量</w:t>
            </w:r>
          </w:p>
        </w:tc>
        <w:tc>
          <w:tcPr>
            <w:tcW w:w="1256" w:type="dxa"/>
            <w:vAlign w:val="center"/>
          </w:tcPr>
          <w:p w14:paraId="63DAC5D8">
            <w:pPr>
              <w:adjustRightInd w:val="0"/>
              <w:snapToGrid w:val="0"/>
              <w:spacing w:line="288" w:lineRule="auto"/>
              <w:jc w:val="center"/>
              <w:rPr>
                <w:b/>
                <w:bCs/>
                <w:kern w:val="0"/>
                <w:sz w:val="21"/>
                <w:szCs w:val="21"/>
              </w:rPr>
            </w:pPr>
            <w:r>
              <w:rPr>
                <w:rFonts w:hint="eastAsia"/>
                <w:b/>
                <w:bCs/>
                <w:kern w:val="0"/>
                <w:sz w:val="21"/>
                <w:szCs w:val="21"/>
              </w:rPr>
              <w:t>合同金额</w:t>
            </w:r>
          </w:p>
          <w:p w14:paraId="0DDE61F3">
            <w:pPr>
              <w:adjustRightInd w:val="0"/>
              <w:snapToGrid w:val="0"/>
              <w:spacing w:line="288" w:lineRule="auto"/>
              <w:jc w:val="center"/>
              <w:rPr>
                <w:b/>
                <w:bCs/>
                <w:kern w:val="0"/>
                <w:sz w:val="21"/>
                <w:szCs w:val="21"/>
              </w:rPr>
            </w:pPr>
            <w:r>
              <w:rPr>
                <w:rFonts w:hint="eastAsia"/>
                <w:b/>
                <w:bCs/>
                <w:kern w:val="0"/>
                <w:sz w:val="21"/>
                <w:szCs w:val="21"/>
              </w:rPr>
              <w:t>（万元）</w:t>
            </w:r>
          </w:p>
        </w:tc>
        <w:tc>
          <w:tcPr>
            <w:tcW w:w="899" w:type="dxa"/>
            <w:vAlign w:val="center"/>
          </w:tcPr>
          <w:p w14:paraId="50D0172F">
            <w:pPr>
              <w:adjustRightInd w:val="0"/>
              <w:snapToGrid w:val="0"/>
              <w:spacing w:line="288" w:lineRule="auto"/>
              <w:jc w:val="center"/>
              <w:rPr>
                <w:b/>
                <w:bCs/>
                <w:kern w:val="0"/>
                <w:sz w:val="21"/>
                <w:szCs w:val="21"/>
              </w:rPr>
            </w:pPr>
            <w:r>
              <w:rPr>
                <w:rFonts w:hint="eastAsia"/>
                <w:b/>
                <w:bCs/>
                <w:kern w:val="0"/>
                <w:sz w:val="21"/>
                <w:szCs w:val="21"/>
              </w:rPr>
              <w:t>附件页码</w:t>
            </w:r>
          </w:p>
        </w:tc>
        <w:tc>
          <w:tcPr>
            <w:tcW w:w="995" w:type="dxa"/>
            <w:vAlign w:val="center"/>
          </w:tcPr>
          <w:p w14:paraId="5997BA63">
            <w:pPr>
              <w:adjustRightInd w:val="0"/>
              <w:snapToGrid w:val="0"/>
              <w:spacing w:line="288" w:lineRule="auto"/>
              <w:jc w:val="center"/>
              <w:rPr>
                <w:b/>
                <w:bCs/>
                <w:kern w:val="0"/>
                <w:sz w:val="21"/>
                <w:szCs w:val="21"/>
              </w:rPr>
            </w:pPr>
            <w:r>
              <w:rPr>
                <w:rFonts w:hint="eastAsia"/>
                <w:b/>
                <w:bCs/>
                <w:kern w:val="0"/>
                <w:sz w:val="21"/>
                <w:szCs w:val="21"/>
              </w:rPr>
              <w:t>合同签订时间</w:t>
            </w:r>
          </w:p>
        </w:tc>
        <w:tc>
          <w:tcPr>
            <w:tcW w:w="1718" w:type="dxa"/>
            <w:vAlign w:val="center"/>
          </w:tcPr>
          <w:p w14:paraId="232F284A">
            <w:pPr>
              <w:adjustRightInd w:val="0"/>
              <w:snapToGrid w:val="0"/>
              <w:spacing w:line="288" w:lineRule="auto"/>
              <w:jc w:val="center"/>
              <w:rPr>
                <w:b/>
                <w:bCs/>
                <w:kern w:val="0"/>
                <w:sz w:val="21"/>
                <w:szCs w:val="21"/>
              </w:rPr>
            </w:pPr>
            <w:r>
              <w:rPr>
                <w:rFonts w:hint="eastAsia"/>
                <w:b/>
                <w:bCs/>
                <w:kern w:val="0"/>
                <w:sz w:val="21"/>
                <w:szCs w:val="21"/>
              </w:rPr>
              <w:t>采购人联系人</w:t>
            </w:r>
          </w:p>
          <w:p w14:paraId="5B03E122">
            <w:pPr>
              <w:adjustRightInd w:val="0"/>
              <w:snapToGrid w:val="0"/>
              <w:spacing w:line="288" w:lineRule="auto"/>
              <w:jc w:val="center"/>
              <w:rPr>
                <w:b/>
                <w:bCs/>
                <w:kern w:val="0"/>
                <w:sz w:val="21"/>
                <w:szCs w:val="21"/>
              </w:rPr>
            </w:pPr>
            <w:r>
              <w:rPr>
                <w:rFonts w:hint="eastAsia"/>
                <w:b/>
                <w:bCs/>
                <w:kern w:val="0"/>
                <w:sz w:val="21"/>
                <w:szCs w:val="21"/>
              </w:rPr>
              <w:t>联系方式</w:t>
            </w:r>
          </w:p>
        </w:tc>
      </w:tr>
      <w:tr w14:paraId="35E4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39669575">
            <w:pPr>
              <w:adjustRightInd w:val="0"/>
              <w:snapToGrid w:val="0"/>
              <w:spacing w:line="288" w:lineRule="auto"/>
              <w:jc w:val="center"/>
              <w:rPr>
                <w:kern w:val="0"/>
                <w:sz w:val="21"/>
                <w:szCs w:val="21"/>
              </w:rPr>
            </w:pPr>
          </w:p>
        </w:tc>
        <w:tc>
          <w:tcPr>
            <w:tcW w:w="1268" w:type="dxa"/>
            <w:vAlign w:val="center"/>
          </w:tcPr>
          <w:p w14:paraId="4EAEC6FD">
            <w:pPr>
              <w:adjustRightInd w:val="0"/>
              <w:snapToGrid w:val="0"/>
              <w:spacing w:line="288" w:lineRule="auto"/>
              <w:jc w:val="center"/>
              <w:rPr>
                <w:kern w:val="0"/>
                <w:sz w:val="21"/>
                <w:szCs w:val="21"/>
              </w:rPr>
            </w:pPr>
          </w:p>
        </w:tc>
        <w:tc>
          <w:tcPr>
            <w:tcW w:w="1282" w:type="dxa"/>
            <w:vAlign w:val="center"/>
          </w:tcPr>
          <w:p w14:paraId="189630DE">
            <w:pPr>
              <w:adjustRightInd w:val="0"/>
              <w:snapToGrid w:val="0"/>
              <w:spacing w:line="288" w:lineRule="auto"/>
              <w:jc w:val="center"/>
              <w:rPr>
                <w:kern w:val="0"/>
                <w:sz w:val="21"/>
                <w:szCs w:val="21"/>
              </w:rPr>
            </w:pPr>
          </w:p>
        </w:tc>
        <w:tc>
          <w:tcPr>
            <w:tcW w:w="1432" w:type="dxa"/>
            <w:vAlign w:val="center"/>
          </w:tcPr>
          <w:p w14:paraId="6257C1A1">
            <w:pPr>
              <w:adjustRightInd w:val="0"/>
              <w:snapToGrid w:val="0"/>
              <w:spacing w:line="288" w:lineRule="auto"/>
              <w:jc w:val="center"/>
              <w:rPr>
                <w:kern w:val="0"/>
                <w:sz w:val="21"/>
                <w:szCs w:val="21"/>
              </w:rPr>
            </w:pPr>
          </w:p>
        </w:tc>
        <w:tc>
          <w:tcPr>
            <w:tcW w:w="1256" w:type="dxa"/>
            <w:vAlign w:val="center"/>
          </w:tcPr>
          <w:p w14:paraId="4974486D">
            <w:pPr>
              <w:adjustRightInd w:val="0"/>
              <w:snapToGrid w:val="0"/>
              <w:spacing w:line="288" w:lineRule="auto"/>
              <w:jc w:val="center"/>
              <w:rPr>
                <w:kern w:val="0"/>
                <w:sz w:val="21"/>
                <w:szCs w:val="21"/>
              </w:rPr>
            </w:pPr>
          </w:p>
        </w:tc>
        <w:tc>
          <w:tcPr>
            <w:tcW w:w="899" w:type="dxa"/>
            <w:vAlign w:val="center"/>
          </w:tcPr>
          <w:p w14:paraId="3E4980A2">
            <w:pPr>
              <w:adjustRightInd w:val="0"/>
              <w:snapToGrid w:val="0"/>
              <w:spacing w:line="288" w:lineRule="auto"/>
              <w:jc w:val="center"/>
              <w:rPr>
                <w:kern w:val="0"/>
                <w:sz w:val="21"/>
                <w:szCs w:val="21"/>
              </w:rPr>
            </w:pPr>
          </w:p>
        </w:tc>
        <w:tc>
          <w:tcPr>
            <w:tcW w:w="995" w:type="dxa"/>
            <w:vAlign w:val="center"/>
          </w:tcPr>
          <w:p w14:paraId="1B35052E">
            <w:pPr>
              <w:adjustRightInd w:val="0"/>
              <w:snapToGrid w:val="0"/>
              <w:spacing w:line="288" w:lineRule="auto"/>
              <w:jc w:val="center"/>
              <w:rPr>
                <w:kern w:val="0"/>
                <w:sz w:val="21"/>
                <w:szCs w:val="21"/>
              </w:rPr>
            </w:pPr>
          </w:p>
        </w:tc>
        <w:tc>
          <w:tcPr>
            <w:tcW w:w="1718" w:type="dxa"/>
            <w:vAlign w:val="center"/>
          </w:tcPr>
          <w:p w14:paraId="1DFE0221">
            <w:pPr>
              <w:adjustRightInd w:val="0"/>
              <w:snapToGrid w:val="0"/>
              <w:spacing w:line="288" w:lineRule="auto"/>
              <w:jc w:val="center"/>
              <w:rPr>
                <w:kern w:val="0"/>
                <w:sz w:val="21"/>
                <w:szCs w:val="21"/>
              </w:rPr>
            </w:pPr>
          </w:p>
        </w:tc>
      </w:tr>
      <w:tr w14:paraId="0972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00E47549">
            <w:pPr>
              <w:adjustRightInd w:val="0"/>
              <w:snapToGrid w:val="0"/>
              <w:spacing w:line="288" w:lineRule="auto"/>
              <w:jc w:val="center"/>
              <w:rPr>
                <w:kern w:val="0"/>
                <w:sz w:val="21"/>
                <w:szCs w:val="21"/>
              </w:rPr>
            </w:pPr>
          </w:p>
        </w:tc>
        <w:tc>
          <w:tcPr>
            <w:tcW w:w="1268" w:type="dxa"/>
            <w:vAlign w:val="center"/>
          </w:tcPr>
          <w:p w14:paraId="423378C9">
            <w:pPr>
              <w:adjustRightInd w:val="0"/>
              <w:snapToGrid w:val="0"/>
              <w:spacing w:line="288" w:lineRule="auto"/>
              <w:jc w:val="center"/>
              <w:rPr>
                <w:kern w:val="0"/>
                <w:sz w:val="21"/>
                <w:szCs w:val="21"/>
              </w:rPr>
            </w:pPr>
          </w:p>
        </w:tc>
        <w:tc>
          <w:tcPr>
            <w:tcW w:w="1282" w:type="dxa"/>
            <w:vAlign w:val="center"/>
          </w:tcPr>
          <w:p w14:paraId="147FDEB7">
            <w:pPr>
              <w:adjustRightInd w:val="0"/>
              <w:snapToGrid w:val="0"/>
              <w:spacing w:line="288" w:lineRule="auto"/>
              <w:jc w:val="center"/>
              <w:rPr>
                <w:kern w:val="0"/>
                <w:sz w:val="21"/>
                <w:szCs w:val="21"/>
              </w:rPr>
            </w:pPr>
          </w:p>
        </w:tc>
        <w:tc>
          <w:tcPr>
            <w:tcW w:w="1432" w:type="dxa"/>
            <w:vAlign w:val="center"/>
          </w:tcPr>
          <w:p w14:paraId="5F76B399">
            <w:pPr>
              <w:adjustRightInd w:val="0"/>
              <w:snapToGrid w:val="0"/>
              <w:spacing w:line="288" w:lineRule="auto"/>
              <w:jc w:val="center"/>
              <w:rPr>
                <w:kern w:val="0"/>
                <w:sz w:val="21"/>
                <w:szCs w:val="21"/>
              </w:rPr>
            </w:pPr>
          </w:p>
        </w:tc>
        <w:tc>
          <w:tcPr>
            <w:tcW w:w="1256" w:type="dxa"/>
            <w:vAlign w:val="center"/>
          </w:tcPr>
          <w:p w14:paraId="442F3D19">
            <w:pPr>
              <w:adjustRightInd w:val="0"/>
              <w:snapToGrid w:val="0"/>
              <w:spacing w:line="288" w:lineRule="auto"/>
              <w:jc w:val="center"/>
              <w:rPr>
                <w:kern w:val="0"/>
                <w:sz w:val="21"/>
                <w:szCs w:val="21"/>
              </w:rPr>
            </w:pPr>
          </w:p>
        </w:tc>
        <w:tc>
          <w:tcPr>
            <w:tcW w:w="899" w:type="dxa"/>
            <w:vAlign w:val="center"/>
          </w:tcPr>
          <w:p w14:paraId="3602EBE7">
            <w:pPr>
              <w:adjustRightInd w:val="0"/>
              <w:snapToGrid w:val="0"/>
              <w:spacing w:line="288" w:lineRule="auto"/>
              <w:jc w:val="center"/>
              <w:rPr>
                <w:kern w:val="0"/>
                <w:sz w:val="21"/>
                <w:szCs w:val="21"/>
              </w:rPr>
            </w:pPr>
          </w:p>
        </w:tc>
        <w:tc>
          <w:tcPr>
            <w:tcW w:w="995" w:type="dxa"/>
            <w:vAlign w:val="center"/>
          </w:tcPr>
          <w:p w14:paraId="42162A9B">
            <w:pPr>
              <w:adjustRightInd w:val="0"/>
              <w:snapToGrid w:val="0"/>
              <w:spacing w:line="288" w:lineRule="auto"/>
              <w:jc w:val="center"/>
              <w:rPr>
                <w:kern w:val="0"/>
                <w:sz w:val="21"/>
                <w:szCs w:val="21"/>
              </w:rPr>
            </w:pPr>
          </w:p>
        </w:tc>
        <w:tc>
          <w:tcPr>
            <w:tcW w:w="1718" w:type="dxa"/>
            <w:vAlign w:val="center"/>
          </w:tcPr>
          <w:p w14:paraId="27E672D4">
            <w:pPr>
              <w:adjustRightInd w:val="0"/>
              <w:snapToGrid w:val="0"/>
              <w:spacing w:line="288" w:lineRule="auto"/>
              <w:jc w:val="center"/>
              <w:rPr>
                <w:kern w:val="0"/>
                <w:sz w:val="21"/>
                <w:szCs w:val="21"/>
              </w:rPr>
            </w:pPr>
          </w:p>
        </w:tc>
      </w:tr>
      <w:tr w14:paraId="4BA0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28A0D2A3">
            <w:pPr>
              <w:adjustRightInd w:val="0"/>
              <w:snapToGrid w:val="0"/>
              <w:spacing w:line="288" w:lineRule="auto"/>
              <w:jc w:val="center"/>
              <w:rPr>
                <w:kern w:val="0"/>
                <w:sz w:val="21"/>
                <w:szCs w:val="21"/>
              </w:rPr>
            </w:pPr>
          </w:p>
        </w:tc>
        <w:tc>
          <w:tcPr>
            <w:tcW w:w="1268" w:type="dxa"/>
            <w:vAlign w:val="center"/>
          </w:tcPr>
          <w:p w14:paraId="3301E582">
            <w:pPr>
              <w:adjustRightInd w:val="0"/>
              <w:snapToGrid w:val="0"/>
              <w:spacing w:line="288" w:lineRule="auto"/>
              <w:jc w:val="center"/>
              <w:rPr>
                <w:kern w:val="0"/>
                <w:sz w:val="21"/>
                <w:szCs w:val="21"/>
              </w:rPr>
            </w:pPr>
          </w:p>
        </w:tc>
        <w:tc>
          <w:tcPr>
            <w:tcW w:w="1282" w:type="dxa"/>
            <w:vAlign w:val="center"/>
          </w:tcPr>
          <w:p w14:paraId="288FFA68">
            <w:pPr>
              <w:adjustRightInd w:val="0"/>
              <w:snapToGrid w:val="0"/>
              <w:spacing w:line="288" w:lineRule="auto"/>
              <w:jc w:val="center"/>
              <w:rPr>
                <w:kern w:val="0"/>
                <w:sz w:val="21"/>
                <w:szCs w:val="21"/>
              </w:rPr>
            </w:pPr>
          </w:p>
        </w:tc>
        <w:tc>
          <w:tcPr>
            <w:tcW w:w="1432" w:type="dxa"/>
            <w:vAlign w:val="center"/>
          </w:tcPr>
          <w:p w14:paraId="72B40043">
            <w:pPr>
              <w:adjustRightInd w:val="0"/>
              <w:snapToGrid w:val="0"/>
              <w:spacing w:line="288" w:lineRule="auto"/>
              <w:jc w:val="center"/>
              <w:rPr>
                <w:kern w:val="0"/>
                <w:sz w:val="21"/>
                <w:szCs w:val="21"/>
              </w:rPr>
            </w:pPr>
          </w:p>
        </w:tc>
        <w:tc>
          <w:tcPr>
            <w:tcW w:w="1256" w:type="dxa"/>
            <w:vAlign w:val="center"/>
          </w:tcPr>
          <w:p w14:paraId="57221D29">
            <w:pPr>
              <w:adjustRightInd w:val="0"/>
              <w:snapToGrid w:val="0"/>
              <w:spacing w:line="288" w:lineRule="auto"/>
              <w:jc w:val="center"/>
              <w:rPr>
                <w:kern w:val="0"/>
                <w:sz w:val="21"/>
                <w:szCs w:val="21"/>
              </w:rPr>
            </w:pPr>
          </w:p>
        </w:tc>
        <w:tc>
          <w:tcPr>
            <w:tcW w:w="899" w:type="dxa"/>
            <w:vAlign w:val="center"/>
          </w:tcPr>
          <w:p w14:paraId="775EC2D2">
            <w:pPr>
              <w:adjustRightInd w:val="0"/>
              <w:snapToGrid w:val="0"/>
              <w:spacing w:line="288" w:lineRule="auto"/>
              <w:jc w:val="center"/>
              <w:rPr>
                <w:kern w:val="0"/>
                <w:sz w:val="21"/>
                <w:szCs w:val="21"/>
              </w:rPr>
            </w:pPr>
          </w:p>
        </w:tc>
        <w:tc>
          <w:tcPr>
            <w:tcW w:w="995" w:type="dxa"/>
            <w:vAlign w:val="center"/>
          </w:tcPr>
          <w:p w14:paraId="5F1526E4">
            <w:pPr>
              <w:adjustRightInd w:val="0"/>
              <w:snapToGrid w:val="0"/>
              <w:spacing w:line="288" w:lineRule="auto"/>
              <w:jc w:val="center"/>
              <w:rPr>
                <w:kern w:val="0"/>
                <w:sz w:val="21"/>
                <w:szCs w:val="21"/>
              </w:rPr>
            </w:pPr>
          </w:p>
        </w:tc>
        <w:tc>
          <w:tcPr>
            <w:tcW w:w="1718" w:type="dxa"/>
            <w:vAlign w:val="center"/>
          </w:tcPr>
          <w:p w14:paraId="21840474">
            <w:pPr>
              <w:adjustRightInd w:val="0"/>
              <w:snapToGrid w:val="0"/>
              <w:spacing w:line="288" w:lineRule="auto"/>
              <w:jc w:val="center"/>
              <w:rPr>
                <w:kern w:val="0"/>
                <w:sz w:val="21"/>
                <w:szCs w:val="21"/>
              </w:rPr>
            </w:pPr>
          </w:p>
        </w:tc>
      </w:tr>
      <w:tr w14:paraId="5D52F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8" w:type="dxa"/>
            <w:vAlign w:val="center"/>
          </w:tcPr>
          <w:p w14:paraId="17DE8E65">
            <w:pPr>
              <w:adjustRightInd w:val="0"/>
              <w:snapToGrid w:val="0"/>
              <w:spacing w:line="288" w:lineRule="auto"/>
              <w:jc w:val="center"/>
              <w:rPr>
                <w:kern w:val="0"/>
                <w:sz w:val="21"/>
                <w:szCs w:val="21"/>
              </w:rPr>
            </w:pPr>
          </w:p>
        </w:tc>
        <w:tc>
          <w:tcPr>
            <w:tcW w:w="1268" w:type="dxa"/>
            <w:vAlign w:val="center"/>
          </w:tcPr>
          <w:p w14:paraId="1A7D39DF">
            <w:pPr>
              <w:adjustRightInd w:val="0"/>
              <w:snapToGrid w:val="0"/>
              <w:spacing w:line="288" w:lineRule="auto"/>
              <w:jc w:val="center"/>
              <w:rPr>
                <w:kern w:val="0"/>
                <w:sz w:val="21"/>
                <w:szCs w:val="21"/>
              </w:rPr>
            </w:pPr>
          </w:p>
        </w:tc>
        <w:tc>
          <w:tcPr>
            <w:tcW w:w="1282" w:type="dxa"/>
            <w:vAlign w:val="center"/>
          </w:tcPr>
          <w:p w14:paraId="4B3CF8B0">
            <w:pPr>
              <w:adjustRightInd w:val="0"/>
              <w:snapToGrid w:val="0"/>
              <w:spacing w:line="288" w:lineRule="auto"/>
              <w:jc w:val="center"/>
              <w:rPr>
                <w:kern w:val="0"/>
                <w:sz w:val="21"/>
                <w:szCs w:val="21"/>
              </w:rPr>
            </w:pPr>
          </w:p>
        </w:tc>
        <w:tc>
          <w:tcPr>
            <w:tcW w:w="1432" w:type="dxa"/>
            <w:vAlign w:val="center"/>
          </w:tcPr>
          <w:p w14:paraId="35A1659A">
            <w:pPr>
              <w:adjustRightInd w:val="0"/>
              <w:snapToGrid w:val="0"/>
              <w:spacing w:line="288" w:lineRule="auto"/>
              <w:jc w:val="center"/>
              <w:rPr>
                <w:kern w:val="0"/>
                <w:sz w:val="21"/>
                <w:szCs w:val="21"/>
              </w:rPr>
            </w:pPr>
          </w:p>
        </w:tc>
        <w:tc>
          <w:tcPr>
            <w:tcW w:w="1256" w:type="dxa"/>
            <w:vAlign w:val="center"/>
          </w:tcPr>
          <w:p w14:paraId="10BD2C77">
            <w:pPr>
              <w:adjustRightInd w:val="0"/>
              <w:snapToGrid w:val="0"/>
              <w:spacing w:line="288" w:lineRule="auto"/>
              <w:jc w:val="center"/>
              <w:rPr>
                <w:kern w:val="0"/>
                <w:sz w:val="21"/>
                <w:szCs w:val="21"/>
              </w:rPr>
            </w:pPr>
          </w:p>
        </w:tc>
        <w:tc>
          <w:tcPr>
            <w:tcW w:w="899" w:type="dxa"/>
            <w:vAlign w:val="center"/>
          </w:tcPr>
          <w:p w14:paraId="7F4E671F">
            <w:pPr>
              <w:adjustRightInd w:val="0"/>
              <w:snapToGrid w:val="0"/>
              <w:spacing w:line="288" w:lineRule="auto"/>
              <w:jc w:val="center"/>
              <w:rPr>
                <w:kern w:val="0"/>
                <w:sz w:val="21"/>
                <w:szCs w:val="21"/>
              </w:rPr>
            </w:pPr>
          </w:p>
        </w:tc>
        <w:tc>
          <w:tcPr>
            <w:tcW w:w="995" w:type="dxa"/>
            <w:vAlign w:val="center"/>
          </w:tcPr>
          <w:p w14:paraId="4B5E4233">
            <w:pPr>
              <w:adjustRightInd w:val="0"/>
              <w:snapToGrid w:val="0"/>
              <w:spacing w:line="288" w:lineRule="auto"/>
              <w:jc w:val="center"/>
              <w:rPr>
                <w:kern w:val="0"/>
                <w:sz w:val="21"/>
                <w:szCs w:val="21"/>
              </w:rPr>
            </w:pPr>
          </w:p>
        </w:tc>
        <w:tc>
          <w:tcPr>
            <w:tcW w:w="1718" w:type="dxa"/>
            <w:vAlign w:val="center"/>
          </w:tcPr>
          <w:p w14:paraId="5064B69F">
            <w:pPr>
              <w:adjustRightInd w:val="0"/>
              <w:snapToGrid w:val="0"/>
              <w:spacing w:line="288" w:lineRule="auto"/>
              <w:jc w:val="center"/>
              <w:rPr>
                <w:kern w:val="0"/>
                <w:sz w:val="21"/>
                <w:szCs w:val="21"/>
              </w:rPr>
            </w:pPr>
          </w:p>
        </w:tc>
      </w:tr>
    </w:tbl>
    <w:p w14:paraId="40FE4C06">
      <w:pPr>
        <w:adjustRightInd w:val="0"/>
        <w:snapToGrid w:val="0"/>
        <w:spacing w:line="288" w:lineRule="auto"/>
        <w:rPr>
          <w:sz w:val="21"/>
          <w:szCs w:val="21"/>
        </w:rPr>
      </w:pPr>
    </w:p>
    <w:p w14:paraId="67194B02">
      <w:pPr>
        <w:adjustRightInd w:val="0"/>
        <w:snapToGrid w:val="0"/>
        <w:spacing w:line="288" w:lineRule="auto"/>
        <w:rPr>
          <w:b/>
          <w:bCs/>
          <w:sz w:val="21"/>
          <w:szCs w:val="21"/>
        </w:rPr>
      </w:pPr>
      <w:r>
        <w:rPr>
          <w:rFonts w:hint="eastAsia"/>
          <w:b/>
          <w:bCs/>
          <w:sz w:val="21"/>
          <w:szCs w:val="21"/>
        </w:rPr>
        <w:t>说明：</w:t>
      </w:r>
    </w:p>
    <w:p w14:paraId="238C008F">
      <w:pPr>
        <w:adjustRightInd w:val="0"/>
        <w:snapToGrid w:val="0"/>
        <w:spacing w:line="288" w:lineRule="auto"/>
        <w:rPr>
          <w:b/>
          <w:bCs/>
          <w:sz w:val="21"/>
          <w:szCs w:val="21"/>
        </w:rPr>
      </w:pPr>
      <w:r>
        <w:rPr>
          <w:rFonts w:hint="eastAsia"/>
          <w:b/>
          <w:bCs/>
          <w:sz w:val="21"/>
          <w:szCs w:val="21"/>
        </w:rPr>
        <w:t>1.供应商须提供上述业绩合同扫描件；</w:t>
      </w:r>
    </w:p>
    <w:p w14:paraId="59CDA0E5">
      <w:pPr>
        <w:adjustRightInd w:val="0"/>
        <w:snapToGrid w:val="0"/>
        <w:spacing w:line="288" w:lineRule="auto"/>
        <w:rPr>
          <w:b/>
          <w:bCs/>
          <w:sz w:val="21"/>
          <w:szCs w:val="21"/>
        </w:rPr>
      </w:pPr>
      <w:r>
        <w:rPr>
          <w:rFonts w:hint="eastAsia"/>
          <w:b/>
          <w:bCs/>
          <w:sz w:val="21"/>
          <w:szCs w:val="21"/>
        </w:rPr>
        <w:t>2.所有合同扫描件应清晰，应能体现合同签订时间、双方签名盖章等内容；</w:t>
      </w:r>
    </w:p>
    <w:p w14:paraId="46480192">
      <w:pPr>
        <w:adjustRightInd w:val="0"/>
        <w:snapToGrid w:val="0"/>
        <w:spacing w:line="288" w:lineRule="auto"/>
        <w:rPr>
          <w:b/>
          <w:bCs/>
          <w:sz w:val="21"/>
          <w:szCs w:val="21"/>
        </w:rPr>
      </w:pPr>
      <w:r>
        <w:rPr>
          <w:rFonts w:hint="eastAsia"/>
          <w:b/>
          <w:bCs/>
          <w:sz w:val="21"/>
          <w:szCs w:val="21"/>
        </w:rPr>
        <w:t>3.供应商应在不涉及商业秘密的前提下尽可能提供详细的合同扫描件内容。</w:t>
      </w:r>
    </w:p>
    <w:p w14:paraId="6D6E8D89">
      <w:pPr>
        <w:adjustRightInd w:val="0"/>
        <w:snapToGrid w:val="0"/>
        <w:spacing w:line="288" w:lineRule="auto"/>
        <w:rPr>
          <w:sz w:val="21"/>
          <w:szCs w:val="21"/>
        </w:rPr>
      </w:pPr>
    </w:p>
    <w:p w14:paraId="422DB361">
      <w:pPr>
        <w:adjustRightInd w:val="0"/>
        <w:snapToGrid w:val="0"/>
        <w:spacing w:line="288" w:lineRule="auto"/>
        <w:rPr>
          <w:sz w:val="21"/>
          <w:szCs w:val="21"/>
        </w:rPr>
      </w:pPr>
    </w:p>
    <w:p w14:paraId="0084B065">
      <w:pPr>
        <w:adjustRightInd w:val="0"/>
        <w:snapToGrid w:val="0"/>
        <w:spacing w:line="288" w:lineRule="auto"/>
        <w:rPr>
          <w:sz w:val="21"/>
          <w:szCs w:val="21"/>
        </w:rPr>
      </w:pPr>
    </w:p>
    <w:p w14:paraId="20CC609B">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1CEB6789">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4EED832B">
      <w:pPr>
        <w:adjustRightInd w:val="0"/>
        <w:snapToGrid w:val="0"/>
        <w:spacing w:line="288" w:lineRule="auto"/>
        <w:rPr>
          <w:sz w:val="21"/>
          <w:szCs w:val="21"/>
        </w:rPr>
      </w:pPr>
      <w:r>
        <w:rPr>
          <w:rFonts w:hint="eastAsia"/>
          <w:sz w:val="21"/>
          <w:szCs w:val="21"/>
        </w:rPr>
        <w:br w:type="page"/>
      </w:r>
    </w:p>
    <w:p w14:paraId="18F1ABFB">
      <w:pPr>
        <w:adjustRightInd w:val="0"/>
        <w:snapToGrid w:val="0"/>
        <w:spacing w:line="288" w:lineRule="auto"/>
        <w:jc w:val="center"/>
        <w:outlineLvl w:val="2"/>
        <w:rPr>
          <w:b/>
          <w:bCs/>
          <w:sz w:val="21"/>
          <w:szCs w:val="21"/>
        </w:rPr>
      </w:pPr>
      <w:r>
        <w:rPr>
          <w:rFonts w:hint="eastAsia"/>
          <w:b/>
          <w:bCs/>
          <w:sz w:val="21"/>
          <w:szCs w:val="21"/>
        </w:rPr>
        <w:t>（</w:t>
      </w:r>
      <w:r>
        <w:rPr>
          <w:b/>
          <w:bCs/>
          <w:sz w:val="21"/>
          <w:szCs w:val="21"/>
        </w:rPr>
        <w:t>4</w:t>
      </w:r>
      <w:r>
        <w:rPr>
          <w:rFonts w:hint="eastAsia"/>
          <w:b/>
          <w:bCs/>
          <w:sz w:val="21"/>
          <w:szCs w:val="21"/>
        </w:rPr>
        <w:t>）采购需求偏离表</w:t>
      </w:r>
    </w:p>
    <w:p w14:paraId="26E4227D">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F3C87C8">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安吉校区2024-2026年度电梯维保服务项目</w:t>
      </w:r>
    </w:p>
    <w:p w14:paraId="020F03A7">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QSZB-Z(F)-B24497(CS)</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4"/>
        <w:gridCol w:w="3286"/>
        <w:gridCol w:w="2911"/>
        <w:gridCol w:w="2407"/>
      </w:tblGrid>
      <w:tr w14:paraId="41411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163283DD">
            <w:pPr>
              <w:adjustRightInd w:val="0"/>
              <w:snapToGrid w:val="0"/>
              <w:spacing w:line="288" w:lineRule="auto"/>
              <w:jc w:val="center"/>
              <w:rPr>
                <w:b/>
                <w:bCs/>
                <w:kern w:val="0"/>
                <w:sz w:val="21"/>
                <w:szCs w:val="21"/>
              </w:rPr>
            </w:pPr>
            <w:bookmarkStart w:id="56" w:name="_Hlk97040421"/>
            <w:r>
              <w:rPr>
                <w:rFonts w:hint="eastAsia"/>
                <w:b/>
                <w:bCs/>
                <w:kern w:val="0"/>
                <w:sz w:val="21"/>
                <w:szCs w:val="21"/>
              </w:rPr>
              <w:t>序号</w:t>
            </w:r>
          </w:p>
        </w:tc>
        <w:tc>
          <w:tcPr>
            <w:tcW w:w="3286" w:type="dxa"/>
            <w:vAlign w:val="center"/>
          </w:tcPr>
          <w:p w14:paraId="5277C874">
            <w:pPr>
              <w:adjustRightInd w:val="0"/>
              <w:snapToGrid w:val="0"/>
              <w:spacing w:line="288" w:lineRule="auto"/>
              <w:jc w:val="center"/>
              <w:rPr>
                <w:b/>
                <w:bCs/>
                <w:kern w:val="0"/>
                <w:sz w:val="21"/>
                <w:szCs w:val="21"/>
              </w:rPr>
            </w:pPr>
            <w:r>
              <w:rPr>
                <w:rFonts w:hint="eastAsia"/>
                <w:b/>
                <w:bCs/>
                <w:kern w:val="0"/>
                <w:sz w:val="21"/>
                <w:szCs w:val="21"/>
              </w:rPr>
              <w:t>磋商文件要求</w:t>
            </w:r>
          </w:p>
        </w:tc>
        <w:tc>
          <w:tcPr>
            <w:tcW w:w="2911" w:type="dxa"/>
            <w:vAlign w:val="center"/>
          </w:tcPr>
          <w:p w14:paraId="37E4EA9D">
            <w:pPr>
              <w:adjustRightInd w:val="0"/>
              <w:snapToGrid w:val="0"/>
              <w:spacing w:line="288" w:lineRule="auto"/>
              <w:jc w:val="center"/>
              <w:rPr>
                <w:b/>
                <w:bCs/>
                <w:kern w:val="0"/>
                <w:sz w:val="21"/>
                <w:szCs w:val="21"/>
              </w:rPr>
            </w:pPr>
            <w:r>
              <w:rPr>
                <w:rFonts w:hint="eastAsia"/>
                <w:b/>
                <w:bCs/>
                <w:kern w:val="0"/>
                <w:sz w:val="21"/>
                <w:szCs w:val="21"/>
              </w:rPr>
              <w:t>响应规格</w:t>
            </w:r>
          </w:p>
        </w:tc>
        <w:tc>
          <w:tcPr>
            <w:tcW w:w="2407" w:type="dxa"/>
            <w:vAlign w:val="center"/>
          </w:tcPr>
          <w:p w14:paraId="715A9BAE">
            <w:pPr>
              <w:adjustRightInd w:val="0"/>
              <w:snapToGrid w:val="0"/>
              <w:spacing w:line="288" w:lineRule="auto"/>
              <w:jc w:val="center"/>
              <w:rPr>
                <w:b/>
                <w:bCs/>
                <w:kern w:val="0"/>
                <w:sz w:val="21"/>
                <w:szCs w:val="21"/>
              </w:rPr>
            </w:pPr>
            <w:r>
              <w:rPr>
                <w:rFonts w:hint="eastAsia"/>
                <w:b/>
                <w:bCs/>
                <w:kern w:val="0"/>
                <w:sz w:val="21"/>
                <w:szCs w:val="21"/>
              </w:rPr>
              <w:t>是否偏离（提供说明）</w:t>
            </w:r>
          </w:p>
        </w:tc>
      </w:tr>
      <w:tr w14:paraId="1B42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0E0FBEA2">
            <w:pPr>
              <w:adjustRightInd w:val="0"/>
              <w:snapToGrid w:val="0"/>
              <w:spacing w:line="288" w:lineRule="auto"/>
              <w:rPr>
                <w:b/>
                <w:bCs/>
                <w:kern w:val="0"/>
                <w:sz w:val="21"/>
                <w:szCs w:val="21"/>
              </w:rPr>
            </w:pPr>
            <w:r>
              <w:rPr>
                <w:rFonts w:hint="eastAsia"/>
                <w:b/>
                <w:bCs/>
                <w:kern w:val="0"/>
                <w:sz w:val="21"/>
                <w:szCs w:val="21"/>
              </w:rPr>
              <w:t>采购资金的支付方式、时间、条件</w:t>
            </w:r>
          </w:p>
        </w:tc>
      </w:tr>
      <w:tr w14:paraId="76438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CB115FF">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E68B5B3">
            <w:pPr>
              <w:adjustRightInd w:val="0"/>
              <w:snapToGrid w:val="0"/>
              <w:spacing w:line="288" w:lineRule="auto"/>
              <w:jc w:val="center"/>
              <w:rPr>
                <w:kern w:val="0"/>
                <w:sz w:val="21"/>
                <w:szCs w:val="21"/>
              </w:rPr>
            </w:pPr>
          </w:p>
        </w:tc>
        <w:tc>
          <w:tcPr>
            <w:tcW w:w="2911" w:type="dxa"/>
            <w:vAlign w:val="center"/>
          </w:tcPr>
          <w:p w14:paraId="527AB942">
            <w:pPr>
              <w:adjustRightInd w:val="0"/>
              <w:snapToGrid w:val="0"/>
              <w:spacing w:line="288" w:lineRule="auto"/>
              <w:jc w:val="center"/>
              <w:rPr>
                <w:kern w:val="0"/>
                <w:sz w:val="21"/>
                <w:szCs w:val="21"/>
              </w:rPr>
            </w:pPr>
          </w:p>
        </w:tc>
        <w:tc>
          <w:tcPr>
            <w:tcW w:w="2407" w:type="dxa"/>
            <w:vAlign w:val="center"/>
          </w:tcPr>
          <w:p w14:paraId="2546C737">
            <w:pPr>
              <w:adjustRightInd w:val="0"/>
              <w:snapToGrid w:val="0"/>
              <w:spacing w:line="288" w:lineRule="auto"/>
              <w:jc w:val="center"/>
              <w:rPr>
                <w:kern w:val="0"/>
                <w:sz w:val="21"/>
                <w:szCs w:val="21"/>
              </w:rPr>
            </w:pPr>
          </w:p>
        </w:tc>
      </w:tr>
      <w:tr w14:paraId="56D14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9F2FB8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3F6753AD">
            <w:pPr>
              <w:adjustRightInd w:val="0"/>
              <w:snapToGrid w:val="0"/>
              <w:spacing w:line="288" w:lineRule="auto"/>
              <w:jc w:val="center"/>
              <w:rPr>
                <w:kern w:val="0"/>
                <w:sz w:val="21"/>
                <w:szCs w:val="21"/>
              </w:rPr>
            </w:pPr>
          </w:p>
        </w:tc>
        <w:tc>
          <w:tcPr>
            <w:tcW w:w="2911" w:type="dxa"/>
            <w:vAlign w:val="center"/>
          </w:tcPr>
          <w:p w14:paraId="2C45E96B">
            <w:pPr>
              <w:adjustRightInd w:val="0"/>
              <w:snapToGrid w:val="0"/>
              <w:spacing w:line="288" w:lineRule="auto"/>
              <w:jc w:val="center"/>
              <w:rPr>
                <w:kern w:val="0"/>
                <w:sz w:val="21"/>
                <w:szCs w:val="21"/>
              </w:rPr>
            </w:pPr>
          </w:p>
        </w:tc>
        <w:tc>
          <w:tcPr>
            <w:tcW w:w="2407" w:type="dxa"/>
            <w:vAlign w:val="center"/>
          </w:tcPr>
          <w:p w14:paraId="69668F53">
            <w:pPr>
              <w:adjustRightInd w:val="0"/>
              <w:snapToGrid w:val="0"/>
              <w:spacing w:line="288" w:lineRule="auto"/>
              <w:jc w:val="center"/>
              <w:rPr>
                <w:kern w:val="0"/>
                <w:sz w:val="21"/>
                <w:szCs w:val="21"/>
              </w:rPr>
            </w:pPr>
          </w:p>
        </w:tc>
      </w:tr>
      <w:tr w14:paraId="110D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60C736F4">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3746707D">
            <w:pPr>
              <w:adjustRightInd w:val="0"/>
              <w:snapToGrid w:val="0"/>
              <w:spacing w:line="288" w:lineRule="auto"/>
              <w:jc w:val="center"/>
              <w:rPr>
                <w:kern w:val="0"/>
                <w:sz w:val="21"/>
                <w:szCs w:val="21"/>
              </w:rPr>
            </w:pPr>
          </w:p>
        </w:tc>
        <w:tc>
          <w:tcPr>
            <w:tcW w:w="2911" w:type="dxa"/>
            <w:vAlign w:val="center"/>
          </w:tcPr>
          <w:p w14:paraId="064F0E85">
            <w:pPr>
              <w:adjustRightInd w:val="0"/>
              <w:snapToGrid w:val="0"/>
              <w:spacing w:line="288" w:lineRule="auto"/>
              <w:jc w:val="center"/>
              <w:rPr>
                <w:kern w:val="0"/>
                <w:sz w:val="21"/>
                <w:szCs w:val="21"/>
              </w:rPr>
            </w:pPr>
          </w:p>
        </w:tc>
        <w:tc>
          <w:tcPr>
            <w:tcW w:w="2407" w:type="dxa"/>
            <w:vAlign w:val="center"/>
          </w:tcPr>
          <w:p w14:paraId="2D431690">
            <w:pPr>
              <w:adjustRightInd w:val="0"/>
              <w:snapToGrid w:val="0"/>
              <w:spacing w:line="288" w:lineRule="auto"/>
              <w:jc w:val="center"/>
              <w:rPr>
                <w:kern w:val="0"/>
                <w:sz w:val="21"/>
                <w:szCs w:val="21"/>
              </w:rPr>
            </w:pPr>
          </w:p>
        </w:tc>
      </w:tr>
      <w:tr w14:paraId="3D916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28" w:type="dxa"/>
            <w:gridSpan w:val="4"/>
            <w:vAlign w:val="center"/>
          </w:tcPr>
          <w:p w14:paraId="3D65DF70">
            <w:pPr>
              <w:adjustRightInd w:val="0"/>
              <w:snapToGrid w:val="0"/>
              <w:spacing w:line="288" w:lineRule="auto"/>
              <w:rPr>
                <w:kern w:val="0"/>
                <w:sz w:val="21"/>
                <w:szCs w:val="21"/>
              </w:rPr>
            </w:pPr>
            <w:r>
              <w:rPr>
                <w:rFonts w:hint="eastAsia"/>
                <w:b/>
                <w:bCs/>
                <w:kern w:val="0"/>
                <w:sz w:val="21"/>
                <w:szCs w:val="21"/>
              </w:rPr>
              <w:t>服务要求</w:t>
            </w:r>
          </w:p>
        </w:tc>
      </w:tr>
      <w:tr w14:paraId="73B1E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4BD860A3">
            <w:pPr>
              <w:adjustRightInd w:val="0"/>
              <w:snapToGrid w:val="0"/>
              <w:spacing w:line="288" w:lineRule="auto"/>
              <w:jc w:val="center"/>
              <w:rPr>
                <w:kern w:val="0"/>
                <w:sz w:val="21"/>
                <w:szCs w:val="21"/>
              </w:rPr>
            </w:pPr>
            <w:r>
              <w:rPr>
                <w:rFonts w:hint="eastAsia"/>
                <w:kern w:val="0"/>
                <w:sz w:val="21"/>
                <w:szCs w:val="21"/>
              </w:rPr>
              <w:t>1</w:t>
            </w:r>
          </w:p>
        </w:tc>
        <w:tc>
          <w:tcPr>
            <w:tcW w:w="3286" w:type="dxa"/>
            <w:vAlign w:val="center"/>
          </w:tcPr>
          <w:p w14:paraId="73C49B74">
            <w:pPr>
              <w:adjustRightInd w:val="0"/>
              <w:snapToGrid w:val="0"/>
              <w:spacing w:line="288" w:lineRule="auto"/>
              <w:jc w:val="center"/>
              <w:rPr>
                <w:kern w:val="0"/>
                <w:sz w:val="21"/>
                <w:szCs w:val="21"/>
              </w:rPr>
            </w:pPr>
          </w:p>
        </w:tc>
        <w:tc>
          <w:tcPr>
            <w:tcW w:w="2911" w:type="dxa"/>
            <w:vAlign w:val="center"/>
          </w:tcPr>
          <w:p w14:paraId="1B8B4DB5">
            <w:pPr>
              <w:adjustRightInd w:val="0"/>
              <w:snapToGrid w:val="0"/>
              <w:spacing w:line="288" w:lineRule="auto"/>
              <w:jc w:val="center"/>
              <w:rPr>
                <w:kern w:val="0"/>
                <w:sz w:val="21"/>
                <w:szCs w:val="21"/>
              </w:rPr>
            </w:pPr>
          </w:p>
        </w:tc>
        <w:tc>
          <w:tcPr>
            <w:tcW w:w="2407" w:type="dxa"/>
            <w:vAlign w:val="center"/>
          </w:tcPr>
          <w:p w14:paraId="5BAEE259">
            <w:pPr>
              <w:adjustRightInd w:val="0"/>
              <w:snapToGrid w:val="0"/>
              <w:spacing w:line="288" w:lineRule="auto"/>
              <w:jc w:val="center"/>
              <w:rPr>
                <w:kern w:val="0"/>
                <w:sz w:val="21"/>
                <w:szCs w:val="21"/>
              </w:rPr>
            </w:pPr>
          </w:p>
        </w:tc>
      </w:tr>
      <w:tr w14:paraId="4BE0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50AB302D">
            <w:pPr>
              <w:adjustRightInd w:val="0"/>
              <w:snapToGrid w:val="0"/>
              <w:spacing w:line="288" w:lineRule="auto"/>
              <w:jc w:val="center"/>
              <w:rPr>
                <w:kern w:val="0"/>
                <w:sz w:val="21"/>
                <w:szCs w:val="21"/>
              </w:rPr>
            </w:pPr>
            <w:r>
              <w:rPr>
                <w:rFonts w:hint="eastAsia"/>
                <w:kern w:val="0"/>
                <w:sz w:val="21"/>
                <w:szCs w:val="21"/>
              </w:rPr>
              <w:t>2</w:t>
            </w:r>
          </w:p>
        </w:tc>
        <w:tc>
          <w:tcPr>
            <w:tcW w:w="3286" w:type="dxa"/>
            <w:vAlign w:val="center"/>
          </w:tcPr>
          <w:p w14:paraId="25E26FEC">
            <w:pPr>
              <w:adjustRightInd w:val="0"/>
              <w:snapToGrid w:val="0"/>
              <w:spacing w:line="288" w:lineRule="auto"/>
              <w:jc w:val="center"/>
              <w:rPr>
                <w:kern w:val="0"/>
                <w:sz w:val="21"/>
                <w:szCs w:val="21"/>
              </w:rPr>
            </w:pPr>
          </w:p>
        </w:tc>
        <w:tc>
          <w:tcPr>
            <w:tcW w:w="2911" w:type="dxa"/>
            <w:vAlign w:val="center"/>
          </w:tcPr>
          <w:p w14:paraId="75E577F7">
            <w:pPr>
              <w:adjustRightInd w:val="0"/>
              <w:snapToGrid w:val="0"/>
              <w:spacing w:line="288" w:lineRule="auto"/>
              <w:jc w:val="center"/>
              <w:rPr>
                <w:kern w:val="0"/>
                <w:sz w:val="21"/>
                <w:szCs w:val="21"/>
              </w:rPr>
            </w:pPr>
          </w:p>
        </w:tc>
        <w:tc>
          <w:tcPr>
            <w:tcW w:w="2407" w:type="dxa"/>
            <w:vAlign w:val="center"/>
          </w:tcPr>
          <w:p w14:paraId="3E759538">
            <w:pPr>
              <w:adjustRightInd w:val="0"/>
              <w:snapToGrid w:val="0"/>
              <w:spacing w:line="288" w:lineRule="auto"/>
              <w:jc w:val="center"/>
              <w:rPr>
                <w:kern w:val="0"/>
                <w:sz w:val="21"/>
                <w:szCs w:val="21"/>
              </w:rPr>
            </w:pPr>
          </w:p>
        </w:tc>
      </w:tr>
      <w:tr w14:paraId="3D35A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24" w:type="dxa"/>
            <w:vAlign w:val="center"/>
          </w:tcPr>
          <w:p w14:paraId="0B87A5A2">
            <w:pPr>
              <w:adjustRightInd w:val="0"/>
              <w:snapToGrid w:val="0"/>
              <w:spacing w:line="288" w:lineRule="auto"/>
              <w:jc w:val="center"/>
              <w:rPr>
                <w:kern w:val="0"/>
                <w:sz w:val="21"/>
                <w:szCs w:val="21"/>
              </w:rPr>
            </w:pPr>
            <w:r>
              <w:rPr>
                <w:rFonts w:hint="eastAsia"/>
                <w:kern w:val="0"/>
                <w:sz w:val="21"/>
                <w:szCs w:val="21"/>
              </w:rPr>
              <w:t>……</w:t>
            </w:r>
          </w:p>
        </w:tc>
        <w:tc>
          <w:tcPr>
            <w:tcW w:w="3286" w:type="dxa"/>
            <w:vAlign w:val="center"/>
          </w:tcPr>
          <w:p w14:paraId="13EF2C90">
            <w:pPr>
              <w:adjustRightInd w:val="0"/>
              <w:snapToGrid w:val="0"/>
              <w:spacing w:line="288" w:lineRule="auto"/>
              <w:jc w:val="center"/>
              <w:rPr>
                <w:kern w:val="0"/>
                <w:sz w:val="21"/>
                <w:szCs w:val="21"/>
              </w:rPr>
            </w:pPr>
          </w:p>
        </w:tc>
        <w:tc>
          <w:tcPr>
            <w:tcW w:w="2911" w:type="dxa"/>
            <w:vAlign w:val="center"/>
          </w:tcPr>
          <w:p w14:paraId="1B9F46E1">
            <w:pPr>
              <w:adjustRightInd w:val="0"/>
              <w:snapToGrid w:val="0"/>
              <w:spacing w:line="288" w:lineRule="auto"/>
              <w:jc w:val="center"/>
              <w:rPr>
                <w:kern w:val="0"/>
                <w:sz w:val="21"/>
                <w:szCs w:val="21"/>
              </w:rPr>
            </w:pPr>
          </w:p>
        </w:tc>
        <w:tc>
          <w:tcPr>
            <w:tcW w:w="2407" w:type="dxa"/>
            <w:vAlign w:val="center"/>
          </w:tcPr>
          <w:p w14:paraId="63A201AB">
            <w:pPr>
              <w:adjustRightInd w:val="0"/>
              <w:snapToGrid w:val="0"/>
              <w:spacing w:line="288" w:lineRule="auto"/>
              <w:jc w:val="center"/>
              <w:rPr>
                <w:kern w:val="0"/>
                <w:sz w:val="21"/>
                <w:szCs w:val="21"/>
              </w:rPr>
            </w:pPr>
          </w:p>
        </w:tc>
      </w:tr>
      <w:bookmarkEnd w:id="56"/>
    </w:tbl>
    <w:p w14:paraId="1DA52751">
      <w:pPr>
        <w:adjustRightInd w:val="0"/>
        <w:snapToGrid w:val="0"/>
        <w:spacing w:line="288" w:lineRule="auto"/>
        <w:rPr>
          <w:sz w:val="21"/>
          <w:szCs w:val="21"/>
        </w:rPr>
      </w:pPr>
    </w:p>
    <w:p w14:paraId="04542723">
      <w:pPr>
        <w:adjustRightInd w:val="0"/>
        <w:snapToGrid w:val="0"/>
        <w:spacing w:line="288" w:lineRule="auto"/>
        <w:rPr>
          <w:b/>
          <w:bCs/>
          <w:sz w:val="21"/>
          <w:szCs w:val="21"/>
        </w:rPr>
      </w:pPr>
      <w:r>
        <w:rPr>
          <w:rFonts w:hint="eastAsia"/>
          <w:b/>
          <w:bCs/>
          <w:sz w:val="21"/>
          <w:szCs w:val="21"/>
        </w:rPr>
        <w:t>说明：</w:t>
      </w:r>
    </w:p>
    <w:p w14:paraId="2E487C17">
      <w:pPr>
        <w:adjustRightInd w:val="0"/>
        <w:snapToGrid w:val="0"/>
        <w:spacing w:line="288" w:lineRule="auto"/>
        <w:rPr>
          <w:b/>
          <w:bCs/>
          <w:sz w:val="21"/>
          <w:szCs w:val="21"/>
        </w:rPr>
      </w:pPr>
      <w:r>
        <w:rPr>
          <w:rFonts w:hint="eastAsia"/>
          <w:b/>
          <w:bCs/>
          <w:sz w:val="21"/>
          <w:szCs w:val="21"/>
        </w:rPr>
        <w:t>1.逐项按照磋商文件要求填写响应规格；</w:t>
      </w:r>
    </w:p>
    <w:p w14:paraId="149ED775">
      <w:pPr>
        <w:adjustRightInd w:val="0"/>
        <w:snapToGrid w:val="0"/>
        <w:spacing w:line="288" w:lineRule="auto"/>
        <w:rPr>
          <w:b/>
          <w:bCs/>
          <w:sz w:val="21"/>
          <w:szCs w:val="21"/>
        </w:rPr>
      </w:pPr>
      <w:r>
        <w:rPr>
          <w:rFonts w:hint="eastAsia"/>
          <w:b/>
          <w:bCs/>
          <w:sz w:val="21"/>
          <w:szCs w:val="21"/>
        </w:rPr>
        <w:t>2.偏离说明是指对磋商文件要求存在不同之处的解释说明。偏离系指：正偏离（高于采购需求）、负偏离（低于采购需求）、无偏离（满足采购需求）；</w:t>
      </w:r>
    </w:p>
    <w:p w14:paraId="1505DCFA">
      <w:pPr>
        <w:adjustRightInd w:val="0"/>
        <w:snapToGrid w:val="0"/>
        <w:spacing w:line="288" w:lineRule="auto"/>
        <w:rPr>
          <w:b/>
          <w:bCs/>
          <w:sz w:val="21"/>
          <w:szCs w:val="21"/>
        </w:rPr>
      </w:pPr>
      <w:r>
        <w:rPr>
          <w:rFonts w:hint="eastAsia"/>
          <w:b/>
          <w:bCs/>
          <w:sz w:val="21"/>
          <w:szCs w:val="21"/>
        </w:rPr>
        <w:t>3.如不填写或未如实填写，自行承担磋商响应风险。</w:t>
      </w:r>
    </w:p>
    <w:p w14:paraId="3BB5E678">
      <w:pPr>
        <w:adjustRightInd w:val="0"/>
        <w:snapToGrid w:val="0"/>
        <w:spacing w:line="288" w:lineRule="auto"/>
        <w:rPr>
          <w:sz w:val="21"/>
          <w:szCs w:val="21"/>
        </w:rPr>
      </w:pPr>
    </w:p>
    <w:p w14:paraId="3E80382B">
      <w:pPr>
        <w:adjustRightInd w:val="0"/>
        <w:snapToGrid w:val="0"/>
        <w:spacing w:line="288" w:lineRule="auto"/>
        <w:rPr>
          <w:sz w:val="21"/>
          <w:szCs w:val="21"/>
        </w:rPr>
      </w:pPr>
    </w:p>
    <w:p w14:paraId="71150967">
      <w:pPr>
        <w:adjustRightInd w:val="0"/>
        <w:snapToGrid w:val="0"/>
        <w:spacing w:line="288" w:lineRule="auto"/>
        <w:rPr>
          <w:sz w:val="21"/>
          <w:szCs w:val="21"/>
        </w:rPr>
      </w:pPr>
    </w:p>
    <w:p w14:paraId="1C3E849A">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2F5257BC">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p w14:paraId="75ED3AE6">
      <w:pPr>
        <w:adjustRightInd w:val="0"/>
        <w:snapToGrid w:val="0"/>
        <w:spacing w:line="288" w:lineRule="auto"/>
        <w:rPr>
          <w:sz w:val="21"/>
          <w:szCs w:val="21"/>
        </w:rPr>
      </w:pPr>
      <w:r>
        <w:rPr>
          <w:rFonts w:hint="eastAsia"/>
          <w:sz w:val="21"/>
          <w:szCs w:val="21"/>
        </w:rPr>
        <w:br w:type="page"/>
      </w:r>
    </w:p>
    <w:p w14:paraId="6785BCFA">
      <w:pPr>
        <w:adjustRightInd w:val="0"/>
        <w:snapToGrid w:val="0"/>
        <w:spacing w:line="288" w:lineRule="auto"/>
        <w:outlineLvl w:val="2"/>
        <w:rPr>
          <w:rFonts w:hint="eastAsia"/>
          <w:b/>
          <w:spacing w:val="-6"/>
          <w:sz w:val="21"/>
          <w:szCs w:val="21"/>
        </w:rPr>
      </w:pPr>
      <w:bookmarkStart w:id="57" w:name="_Hlk71885757"/>
      <w:r>
        <w:rPr>
          <w:rFonts w:hint="eastAsia"/>
          <w:b/>
          <w:spacing w:val="-6"/>
          <w:sz w:val="21"/>
          <w:szCs w:val="21"/>
        </w:rPr>
        <w:t>（5）服务方案：</w:t>
      </w:r>
    </w:p>
    <w:p w14:paraId="739576F9">
      <w:pPr>
        <w:adjustRightInd w:val="0"/>
        <w:snapToGrid w:val="0"/>
        <w:spacing w:line="288" w:lineRule="auto"/>
        <w:outlineLvl w:val="9"/>
        <w:rPr>
          <w:rFonts w:hint="eastAsia"/>
          <w:b/>
          <w:spacing w:val="-6"/>
          <w:sz w:val="21"/>
          <w:szCs w:val="21"/>
        </w:rPr>
      </w:pPr>
      <w:r>
        <w:rPr>
          <w:rFonts w:hint="eastAsia"/>
          <w:b/>
          <w:spacing w:val="-6"/>
          <w:sz w:val="21"/>
          <w:szCs w:val="21"/>
        </w:rPr>
        <w:t>实施方案</w:t>
      </w:r>
    </w:p>
    <w:p w14:paraId="5B968B6F">
      <w:pPr>
        <w:adjustRightInd w:val="0"/>
        <w:snapToGrid w:val="0"/>
        <w:spacing w:line="288" w:lineRule="auto"/>
        <w:outlineLvl w:val="9"/>
        <w:rPr>
          <w:rFonts w:hint="eastAsia"/>
          <w:b/>
          <w:spacing w:val="-6"/>
          <w:sz w:val="21"/>
          <w:szCs w:val="21"/>
        </w:rPr>
      </w:pPr>
      <w:r>
        <w:rPr>
          <w:rFonts w:hint="eastAsia"/>
          <w:b/>
          <w:spacing w:val="-6"/>
          <w:sz w:val="21"/>
          <w:szCs w:val="21"/>
        </w:rPr>
        <w:t>电梯维修保养方案</w:t>
      </w:r>
    </w:p>
    <w:p w14:paraId="5CF8EE17">
      <w:pPr>
        <w:adjustRightInd w:val="0"/>
        <w:snapToGrid w:val="0"/>
        <w:spacing w:line="288" w:lineRule="auto"/>
        <w:outlineLvl w:val="9"/>
        <w:rPr>
          <w:rFonts w:hint="eastAsia"/>
          <w:b/>
          <w:spacing w:val="-6"/>
          <w:sz w:val="21"/>
          <w:szCs w:val="21"/>
        </w:rPr>
      </w:pPr>
      <w:r>
        <w:rPr>
          <w:rFonts w:hint="eastAsia"/>
          <w:b/>
          <w:spacing w:val="-6"/>
          <w:sz w:val="21"/>
          <w:szCs w:val="21"/>
        </w:rPr>
        <w:t>应急预案</w:t>
      </w:r>
    </w:p>
    <w:p w14:paraId="03968CF6">
      <w:pPr>
        <w:adjustRightInd w:val="0"/>
        <w:snapToGrid w:val="0"/>
        <w:spacing w:line="288" w:lineRule="auto"/>
        <w:outlineLvl w:val="9"/>
        <w:rPr>
          <w:rFonts w:hint="eastAsia"/>
          <w:b/>
          <w:spacing w:val="-6"/>
          <w:sz w:val="21"/>
          <w:szCs w:val="21"/>
        </w:rPr>
      </w:pPr>
      <w:r>
        <w:rPr>
          <w:rFonts w:hint="eastAsia"/>
          <w:b/>
          <w:spacing w:val="-6"/>
          <w:sz w:val="21"/>
          <w:szCs w:val="21"/>
        </w:rPr>
        <w:t>保障措施</w:t>
      </w:r>
    </w:p>
    <w:p w14:paraId="4EB1956F">
      <w:pPr>
        <w:adjustRightInd w:val="0"/>
        <w:snapToGrid w:val="0"/>
        <w:spacing w:line="288" w:lineRule="auto"/>
        <w:outlineLvl w:val="9"/>
        <w:rPr>
          <w:rFonts w:hint="eastAsia"/>
          <w:b/>
          <w:spacing w:val="-6"/>
          <w:sz w:val="21"/>
          <w:szCs w:val="21"/>
        </w:rPr>
      </w:pPr>
      <w:r>
        <w:rPr>
          <w:rFonts w:hint="eastAsia"/>
          <w:b/>
          <w:spacing w:val="-6"/>
          <w:sz w:val="21"/>
          <w:szCs w:val="21"/>
        </w:rPr>
        <w:t>项目团队</w:t>
      </w:r>
    </w:p>
    <w:p w14:paraId="0AEA286C">
      <w:pPr>
        <w:adjustRightInd w:val="0"/>
        <w:snapToGrid w:val="0"/>
        <w:spacing w:line="288" w:lineRule="auto"/>
        <w:outlineLvl w:val="9"/>
        <w:rPr>
          <w:rFonts w:hint="eastAsia"/>
          <w:b/>
          <w:spacing w:val="-6"/>
          <w:sz w:val="21"/>
          <w:szCs w:val="21"/>
        </w:rPr>
      </w:pPr>
      <w:r>
        <w:rPr>
          <w:rFonts w:hint="eastAsia"/>
          <w:b/>
          <w:spacing w:val="-6"/>
          <w:sz w:val="21"/>
          <w:szCs w:val="21"/>
        </w:rPr>
        <w:t>维修、保养工具</w:t>
      </w:r>
    </w:p>
    <w:p w14:paraId="13D7A38C">
      <w:pPr>
        <w:adjustRightInd w:val="0"/>
        <w:snapToGrid w:val="0"/>
        <w:spacing w:line="288" w:lineRule="auto"/>
        <w:outlineLvl w:val="9"/>
        <w:rPr>
          <w:rFonts w:hint="eastAsia"/>
          <w:b/>
          <w:spacing w:val="-6"/>
          <w:sz w:val="21"/>
          <w:szCs w:val="21"/>
        </w:rPr>
      </w:pPr>
      <w:r>
        <w:rPr>
          <w:rFonts w:hint="eastAsia"/>
          <w:b/>
          <w:spacing w:val="-6"/>
          <w:sz w:val="21"/>
          <w:szCs w:val="21"/>
        </w:rPr>
        <w:t>备品备件的准备</w:t>
      </w:r>
    </w:p>
    <w:p w14:paraId="38DF53B9">
      <w:pPr>
        <w:adjustRightInd w:val="0"/>
        <w:snapToGrid w:val="0"/>
        <w:spacing w:line="288" w:lineRule="auto"/>
        <w:outlineLvl w:val="9"/>
        <w:rPr>
          <w:rFonts w:hint="eastAsia"/>
          <w:b/>
          <w:spacing w:val="-6"/>
          <w:sz w:val="21"/>
          <w:szCs w:val="21"/>
        </w:rPr>
      </w:pPr>
      <w:r>
        <w:rPr>
          <w:rFonts w:hint="eastAsia"/>
          <w:b/>
          <w:spacing w:val="-6"/>
          <w:sz w:val="21"/>
          <w:szCs w:val="21"/>
        </w:rPr>
        <w:t>培训方案</w:t>
      </w:r>
    </w:p>
    <w:p w14:paraId="51315AE9">
      <w:pPr>
        <w:adjustRightInd w:val="0"/>
        <w:snapToGrid w:val="0"/>
        <w:spacing w:line="288" w:lineRule="auto"/>
        <w:outlineLvl w:val="2"/>
        <w:rPr>
          <w:b/>
          <w:spacing w:val="-6"/>
          <w:sz w:val="21"/>
          <w:szCs w:val="21"/>
        </w:rPr>
      </w:pPr>
      <w:r>
        <w:rPr>
          <w:rFonts w:hint="eastAsia"/>
          <w:b/>
          <w:spacing w:val="-6"/>
          <w:sz w:val="21"/>
          <w:szCs w:val="21"/>
          <w:lang w:eastAsia="zh-CN"/>
        </w:rPr>
        <w:t>（</w:t>
      </w:r>
      <w:r>
        <w:rPr>
          <w:rFonts w:hint="eastAsia"/>
          <w:b/>
          <w:spacing w:val="-6"/>
          <w:sz w:val="21"/>
          <w:szCs w:val="21"/>
          <w:lang w:val="en-US" w:eastAsia="zh-CN"/>
        </w:rPr>
        <w:t>6</w:t>
      </w:r>
      <w:r>
        <w:rPr>
          <w:rFonts w:hint="eastAsia"/>
          <w:b/>
          <w:spacing w:val="-6"/>
          <w:sz w:val="21"/>
          <w:szCs w:val="21"/>
          <w:lang w:eastAsia="zh-CN"/>
        </w:rPr>
        <w:t>）</w:t>
      </w:r>
      <w:r>
        <w:rPr>
          <w:rFonts w:hint="eastAsia"/>
          <w:b/>
          <w:spacing w:val="-6"/>
          <w:sz w:val="21"/>
          <w:szCs w:val="21"/>
        </w:rPr>
        <w:t>供应商需要说明的其他文件和材料。</w:t>
      </w:r>
      <w:bookmarkEnd w:id="57"/>
    </w:p>
    <w:p w14:paraId="5E07A488">
      <w:pPr>
        <w:widowControl/>
        <w:jc w:val="left"/>
        <w:rPr>
          <w:b/>
          <w:spacing w:val="-6"/>
          <w:sz w:val="21"/>
          <w:szCs w:val="21"/>
        </w:rPr>
      </w:pPr>
      <w:r>
        <w:rPr>
          <w:b/>
          <w:spacing w:val="-6"/>
          <w:sz w:val="21"/>
          <w:szCs w:val="21"/>
        </w:rPr>
        <w:br w:type="page"/>
      </w:r>
    </w:p>
    <w:p w14:paraId="1AF9E762">
      <w:pPr>
        <w:adjustRightInd w:val="0"/>
        <w:snapToGrid w:val="0"/>
        <w:spacing w:line="288" w:lineRule="auto"/>
      </w:pPr>
    </w:p>
    <w:p w14:paraId="2BCBECA1">
      <w:pPr>
        <w:adjustRightInd w:val="0"/>
        <w:snapToGrid w:val="0"/>
        <w:spacing w:line="288" w:lineRule="auto"/>
        <w:jc w:val="center"/>
        <w:outlineLvl w:val="1"/>
        <w:rPr>
          <w:b/>
          <w:bCs/>
          <w:sz w:val="84"/>
          <w:szCs w:val="84"/>
        </w:rPr>
      </w:pPr>
      <w:r>
        <w:rPr>
          <w:rFonts w:hint="eastAsia"/>
          <w:b/>
          <w:bCs/>
          <w:sz w:val="84"/>
          <w:szCs w:val="84"/>
        </w:rPr>
        <w:t>报价文件</w:t>
      </w:r>
    </w:p>
    <w:p w14:paraId="2EBBA499">
      <w:pPr>
        <w:adjustRightInd w:val="0"/>
        <w:snapToGrid w:val="0"/>
        <w:spacing w:line="288" w:lineRule="auto"/>
      </w:pPr>
      <w:r>
        <w:rPr>
          <w:rFonts w:hint="eastAsia"/>
        </w:rPr>
        <w:br w:type="page"/>
      </w:r>
    </w:p>
    <w:p w14:paraId="5184B57D">
      <w:pPr>
        <w:adjustRightInd w:val="0"/>
        <w:snapToGrid w:val="0"/>
        <w:spacing w:line="288" w:lineRule="auto"/>
        <w:jc w:val="center"/>
        <w:outlineLvl w:val="2"/>
        <w:rPr>
          <w:b/>
          <w:bCs/>
          <w:sz w:val="21"/>
          <w:szCs w:val="21"/>
        </w:rPr>
      </w:pPr>
      <w:bookmarkStart w:id="63" w:name="_GoBack"/>
      <w:bookmarkEnd w:id="63"/>
      <w:r>
        <w:rPr>
          <w:rFonts w:hint="eastAsia"/>
          <w:b/>
          <w:bCs/>
          <w:sz w:val="21"/>
          <w:szCs w:val="21"/>
        </w:rPr>
        <w:t>（1）初次报价一览表</w:t>
      </w:r>
    </w:p>
    <w:p w14:paraId="42577783">
      <w:pPr>
        <w:adjustRightInd w:val="0"/>
        <w:snapToGrid w:val="0"/>
        <w:spacing w:line="288" w:lineRule="auto"/>
        <w:rPr>
          <w:rFonts w:hint="eastAsia" w:eastAsia="宋体"/>
          <w:sz w:val="21"/>
          <w:szCs w:val="21"/>
          <w:lang w:eastAsia="zh-CN"/>
        </w:rPr>
      </w:pPr>
      <w:r>
        <w:rPr>
          <w:rFonts w:hint="eastAsia"/>
          <w:sz w:val="21"/>
          <w:szCs w:val="21"/>
        </w:rPr>
        <w:t>采 购 人：</w:t>
      </w:r>
      <w:r>
        <w:rPr>
          <w:rFonts w:hint="eastAsia"/>
          <w:sz w:val="21"/>
          <w:szCs w:val="21"/>
          <w:lang w:eastAsia="zh-CN"/>
        </w:rPr>
        <w:t>浙江科技大学</w:t>
      </w:r>
    </w:p>
    <w:p w14:paraId="529F3E05">
      <w:pPr>
        <w:adjustRightInd w:val="0"/>
        <w:snapToGrid w:val="0"/>
        <w:spacing w:line="288" w:lineRule="auto"/>
        <w:rPr>
          <w:rFonts w:hint="eastAsia" w:eastAsia="宋体"/>
          <w:sz w:val="21"/>
          <w:szCs w:val="21"/>
          <w:lang w:eastAsia="zh-CN"/>
        </w:rPr>
      </w:pPr>
      <w:r>
        <w:rPr>
          <w:rFonts w:hint="eastAsia"/>
          <w:sz w:val="21"/>
          <w:szCs w:val="21"/>
        </w:rPr>
        <w:t>项目名称：</w:t>
      </w:r>
      <w:r>
        <w:rPr>
          <w:rFonts w:hint="eastAsia"/>
          <w:sz w:val="21"/>
          <w:szCs w:val="21"/>
          <w:lang w:eastAsia="zh-CN"/>
        </w:rPr>
        <w:t>安吉校区2024-2026年度电梯维保服务项目</w:t>
      </w:r>
    </w:p>
    <w:p w14:paraId="7F7DB56B">
      <w:pPr>
        <w:adjustRightInd w:val="0"/>
        <w:snapToGrid w:val="0"/>
        <w:spacing w:line="288" w:lineRule="auto"/>
        <w:rPr>
          <w:rFonts w:hint="eastAsia" w:eastAsia="宋体"/>
          <w:sz w:val="21"/>
          <w:szCs w:val="21"/>
          <w:lang w:eastAsia="zh-CN"/>
        </w:rPr>
      </w:pPr>
      <w:r>
        <w:rPr>
          <w:rFonts w:hint="eastAsia"/>
          <w:sz w:val="21"/>
          <w:szCs w:val="21"/>
        </w:rPr>
        <w:t>项目编号：</w:t>
      </w:r>
      <w:r>
        <w:rPr>
          <w:rFonts w:hint="eastAsia"/>
          <w:sz w:val="21"/>
          <w:szCs w:val="21"/>
          <w:lang w:eastAsia="zh-CN"/>
        </w:rPr>
        <w:t>QSZB-Z(F)-B24497(CS)</w:t>
      </w:r>
    </w:p>
    <w:tbl>
      <w:tblPr>
        <w:tblStyle w:val="14"/>
        <w:tblW w:w="459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3"/>
        <w:gridCol w:w="1335"/>
        <w:gridCol w:w="3647"/>
        <w:gridCol w:w="702"/>
        <w:gridCol w:w="1123"/>
        <w:gridCol w:w="1269"/>
      </w:tblGrid>
      <w:tr w14:paraId="13BB8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6E3A581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58" w:name="_Hlk97040072"/>
            <w:r>
              <w:rPr>
                <w:rFonts w:hint="eastAsia" w:ascii="宋体" w:hAnsi="宋体" w:eastAsia="宋体" w:cs="宋体"/>
                <w:b/>
                <w:bCs/>
                <w:sz w:val="21"/>
                <w:szCs w:val="21"/>
              </w:rPr>
              <w:t>序号</w:t>
            </w: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2378106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标的名称</w:t>
            </w: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6654D31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bookmarkStart w:id="59" w:name="_Hlk177717733"/>
            <w:r>
              <w:rPr>
                <w:rFonts w:hint="eastAsia" w:ascii="宋体" w:hAnsi="宋体" w:eastAsia="宋体" w:cs="宋体"/>
                <w:b/>
                <w:bCs/>
                <w:sz w:val="21"/>
                <w:szCs w:val="21"/>
              </w:rPr>
              <w:t>具体服务</w:t>
            </w:r>
            <w:bookmarkEnd w:id="59"/>
          </w:p>
        </w:tc>
        <w:tc>
          <w:tcPr>
            <w:tcW w:w="397" w:type="pct"/>
            <w:tcBorders>
              <w:top w:val="single" w:color="auto" w:sz="4" w:space="0"/>
              <w:left w:val="single" w:color="auto" w:sz="4" w:space="0"/>
              <w:bottom w:val="single" w:color="auto" w:sz="4" w:space="0"/>
              <w:right w:val="single" w:color="auto" w:sz="4" w:space="0"/>
            </w:tcBorders>
            <w:shd w:val="clear" w:color="auto" w:fill="auto"/>
            <w:vAlign w:val="center"/>
          </w:tcPr>
          <w:p w14:paraId="1D56876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数量</w:t>
            </w:r>
          </w:p>
        </w:tc>
        <w:tc>
          <w:tcPr>
            <w:tcW w:w="635" w:type="pct"/>
            <w:tcBorders>
              <w:top w:val="single" w:color="auto" w:sz="4" w:space="0"/>
              <w:left w:val="single" w:color="auto" w:sz="4" w:space="0"/>
              <w:bottom w:val="single" w:color="auto" w:sz="4" w:space="0"/>
              <w:right w:val="single" w:color="auto" w:sz="4" w:space="0"/>
            </w:tcBorders>
            <w:shd w:val="clear" w:color="auto" w:fill="auto"/>
            <w:vAlign w:val="center"/>
          </w:tcPr>
          <w:p w14:paraId="5C2A087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单价</w:t>
            </w:r>
          </w:p>
          <w:p w14:paraId="33843E8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c>
          <w:tcPr>
            <w:tcW w:w="717" w:type="pct"/>
            <w:tcBorders>
              <w:top w:val="single" w:color="auto" w:sz="4" w:space="0"/>
              <w:left w:val="single" w:color="auto" w:sz="4" w:space="0"/>
              <w:bottom w:val="single" w:color="auto" w:sz="4" w:space="0"/>
              <w:right w:val="single" w:color="auto" w:sz="4" w:space="0"/>
            </w:tcBorders>
            <w:shd w:val="clear" w:color="auto" w:fill="auto"/>
            <w:vAlign w:val="center"/>
          </w:tcPr>
          <w:p w14:paraId="10798A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合计</w:t>
            </w:r>
          </w:p>
          <w:p w14:paraId="733055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（元）</w:t>
            </w:r>
          </w:p>
        </w:tc>
      </w:tr>
      <w:tr w14:paraId="1E9B28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29791D2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57A18D1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06C4B0E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4BFDFA19">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26F6411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17" w:type="pct"/>
            <w:tcBorders>
              <w:top w:val="single" w:color="auto" w:sz="4" w:space="0"/>
              <w:left w:val="single" w:color="auto" w:sz="4" w:space="0"/>
              <w:bottom w:val="single" w:color="auto" w:sz="4" w:space="0"/>
              <w:right w:val="single" w:color="auto" w:sz="4" w:space="0"/>
            </w:tcBorders>
            <w:vAlign w:val="center"/>
          </w:tcPr>
          <w:p w14:paraId="0B9DB86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6A31B9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126EC1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676C3D9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4BBCD1B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025298C4">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0D6D42A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17" w:type="pct"/>
            <w:tcBorders>
              <w:top w:val="single" w:color="auto" w:sz="4" w:space="0"/>
              <w:left w:val="single" w:color="auto" w:sz="4" w:space="0"/>
              <w:bottom w:val="single" w:color="auto" w:sz="4" w:space="0"/>
              <w:right w:val="single" w:color="auto" w:sz="4" w:space="0"/>
            </w:tcBorders>
            <w:vAlign w:val="center"/>
          </w:tcPr>
          <w:p w14:paraId="3B220DA8">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55003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70237A5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42B9DE3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2AD53DF3">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397" w:type="pct"/>
            <w:tcBorders>
              <w:top w:val="single" w:color="auto" w:sz="4" w:space="0"/>
              <w:left w:val="single" w:color="auto" w:sz="4" w:space="0"/>
              <w:bottom w:val="single" w:color="auto" w:sz="4" w:space="0"/>
              <w:right w:val="single" w:color="auto" w:sz="4" w:space="0"/>
            </w:tcBorders>
            <w:vAlign w:val="center"/>
          </w:tcPr>
          <w:p w14:paraId="1B5AD07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BAAFE0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17" w:type="pct"/>
            <w:tcBorders>
              <w:top w:val="single" w:color="auto" w:sz="4" w:space="0"/>
              <w:left w:val="single" w:color="auto" w:sz="4" w:space="0"/>
              <w:bottom w:val="single" w:color="auto" w:sz="4" w:space="0"/>
              <w:right w:val="single" w:color="auto" w:sz="4" w:space="0"/>
            </w:tcBorders>
            <w:vAlign w:val="center"/>
          </w:tcPr>
          <w:p w14:paraId="3592869E">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1F24B7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356BFE">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★以下（联合体</w:t>
            </w:r>
            <w:r>
              <w:rPr>
                <w:rFonts w:hint="eastAsia" w:ascii="宋体" w:hAnsi="宋体" w:eastAsia="宋体" w:cs="宋体"/>
                <w:b/>
                <w:bCs/>
                <w:sz w:val="21"/>
                <w:szCs w:val="21"/>
                <w:lang w:val="en-US" w:eastAsia="zh-CN"/>
              </w:rPr>
              <w:t>其他</w:t>
            </w:r>
            <w:r>
              <w:rPr>
                <w:rFonts w:hint="eastAsia" w:ascii="宋体" w:hAnsi="宋体" w:eastAsia="宋体" w:cs="宋体"/>
                <w:b/>
                <w:bCs/>
                <w:sz w:val="21"/>
                <w:szCs w:val="21"/>
              </w:rPr>
              <w:t>成员）承担的部分：</w:t>
            </w:r>
          </w:p>
        </w:tc>
      </w:tr>
      <w:tr w14:paraId="3EE42E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06407FE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3AE84AB5">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5C78C2AC">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397" w:type="pct"/>
            <w:tcBorders>
              <w:top w:val="single" w:color="auto" w:sz="4" w:space="0"/>
              <w:left w:val="single" w:color="auto" w:sz="4" w:space="0"/>
              <w:bottom w:val="single" w:color="auto" w:sz="4" w:space="0"/>
              <w:right w:val="single" w:color="auto" w:sz="4" w:space="0"/>
            </w:tcBorders>
            <w:shd w:val="clear" w:color="auto" w:fill="FFFFFF"/>
            <w:vAlign w:val="center"/>
          </w:tcPr>
          <w:p w14:paraId="4E7195D2">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9AEC201">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17" w:type="pct"/>
            <w:tcBorders>
              <w:top w:val="single" w:color="auto" w:sz="4" w:space="0"/>
              <w:left w:val="single" w:color="auto" w:sz="4" w:space="0"/>
              <w:bottom w:val="single" w:color="auto" w:sz="4" w:space="0"/>
              <w:right w:val="single" w:color="auto" w:sz="4" w:space="0"/>
            </w:tcBorders>
            <w:vAlign w:val="center"/>
          </w:tcPr>
          <w:p w14:paraId="3EB5599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002E7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68AEDEC8">
            <w:pPr>
              <w:keepNext w:val="0"/>
              <w:keepLines w:val="0"/>
              <w:pageBreakBefore w:val="0"/>
              <w:widowControl w:val="0"/>
              <w:kinsoku/>
              <w:wordWrap/>
              <w:overflowPunct/>
              <w:topLinePunct w:val="0"/>
              <w:autoSpaceDE/>
              <w:autoSpaceDN/>
              <w:bidi w:val="0"/>
              <w:adjustRightInd w:val="0"/>
              <w:snapToGrid w:val="0"/>
              <w:spacing w:line="288"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★以下（分包单位）承担的部分：</w:t>
            </w:r>
          </w:p>
        </w:tc>
      </w:tr>
      <w:tr w14:paraId="7F2613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432" w:type="pct"/>
            <w:tcBorders>
              <w:top w:val="single" w:color="auto" w:sz="4" w:space="0"/>
              <w:left w:val="single" w:color="auto" w:sz="4" w:space="0"/>
              <w:bottom w:val="single" w:color="auto" w:sz="4" w:space="0"/>
              <w:right w:val="single" w:color="auto" w:sz="4" w:space="0"/>
            </w:tcBorders>
            <w:shd w:val="clear" w:color="auto" w:fill="auto"/>
            <w:vAlign w:val="center"/>
          </w:tcPr>
          <w:p w14:paraId="5274124F">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55" w:type="pct"/>
            <w:tcBorders>
              <w:top w:val="single" w:color="auto" w:sz="4" w:space="0"/>
              <w:left w:val="single" w:color="auto" w:sz="4" w:space="0"/>
              <w:bottom w:val="single" w:color="auto" w:sz="4" w:space="0"/>
              <w:right w:val="single" w:color="auto" w:sz="4" w:space="0"/>
            </w:tcBorders>
            <w:shd w:val="clear" w:color="auto" w:fill="auto"/>
            <w:vAlign w:val="center"/>
          </w:tcPr>
          <w:p w14:paraId="3ED33F07">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2063" w:type="pct"/>
            <w:tcBorders>
              <w:top w:val="single" w:color="auto" w:sz="4" w:space="0"/>
              <w:left w:val="single" w:color="auto" w:sz="4" w:space="0"/>
              <w:bottom w:val="single" w:color="auto" w:sz="4" w:space="0"/>
              <w:right w:val="single" w:color="auto" w:sz="4" w:space="0"/>
            </w:tcBorders>
            <w:shd w:val="clear" w:color="auto" w:fill="FFFFFF"/>
            <w:vAlign w:val="center"/>
          </w:tcPr>
          <w:p w14:paraId="4841B8C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397" w:type="pct"/>
            <w:tcBorders>
              <w:top w:val="single" w:color="auto" w:sz="4" w:space="0"/>
              <w:left w:val="single" w:color="auto" w:sz="4" w:space="0"/>
              <w:bottom w:val="single" w:color="auto" w:sz="4" w:space="0"/>
              <w:right w:val="single" w:color="auto" w:sz="4" w:space="0"/>
            </w:tcBorders>
            <w:shd w:val="clear" w:color="auto" w:fill="FFFFFF"/>
            <w:vAlign w:val="center"/>
          </w:tcPr>
          <w:p w14:paraId="65138F26">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635" w:type="pct"/>
            <w:tcBorders>
              <w:top w:val="single" w:color="auto" w:sz="4" w:space="0"/>
              <w:left w:val="single" w:color="auto" w:sz="4" w:space="0"/>
              <w:bottom w:val="single" w:color="auto" w:sz="4" w:space="0"/>
              <w:right w:val="single" w:color="auto" w:sz="4" w:space="0"/>
            </w:tcBorders>
            <w:vAlign w:val="center"/>
          </w:tcPr>
          <w:p w14:paraId="7CA6B38A">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c>
          <w:tcPr>
            <w:tcW w:w="717" w:type="pct"/>
            <w:tcBorders>
              <w:top w:val="single" w:color="auto" w:sz="4" w:space="0"/>
              <w:left w:val="single" w:color="auto" w:sz="4" w:space="0"/>
              <w:bottom w:val="single" w:color="auto" w:sz="4" w:space="0"/>
              <w:right w:val="single" w:color="auto" w:sz="4" w:space="0"/>
            </w:tcBorders>
            <w:vAlign w:val="center"/>
          </w:tcPr>
          <w:p w14:paraId="7F7B148B">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p>
        </w:tc>
      </w:tr>
      <w:tr w14:paraId="62BCFC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14:paraId="74DC7D80">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投标总价（人民币元）</w:t>
            </w:r>
          </w:p>
          <w:p w14:paraId="59577BD1">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0C631DF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小写：_________________________</w:t>
            </w:r>
          </w:p>
          <w:p w14:paraId="2DD61A79">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p w14:paraId="5FEFE13F">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r>
              <w:rPr>
                <w:rFonts w:hint="eastAsia" w:ascii="宋体" w:hAnsi="宋体" w:eastAsia="宋体" w:cs="宋体"/>
                <w:b/>
                <w:bCs/>
                <w:sz w:val="21"/>
                <w:szCs w:val="21"/>
              </w:rPr>
              <w:t>大写：_________________________</w:t>
            </w:r>
          </w:p>
          <w:p w14:paraId="76081A6A">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ascii="宋体" w:hAnsi="宋体" w:eastAsia="宋体" w:cs="宋体"/>
                <w:b/>
                <w:bCs/>
                <w:sz w:val="21"/>
                <w:szCs w:val="21"/>
              </w:rPr>
            </w:pPr>
          </w:p>
        </w:tc>
      </w:tr>
    </w:tbl>
    <w:p w14:paraId="3D76638D">
      <w:pPr>
        <w:adjustRightInd w:val="0"/>
        <w:snapToGrid w:val="0"/>
        <w:spacing w:line="288" w:lineRule="auto"/>
        <w:rPr>
          <w:rFonts w:hint="eastAsia" w:ascii="宋体" w:hAnsi="宋体" w:eastAsia="宋体" w:cs="宋体"/>
          <w:spacing w:val="-6"/>
          <w:sz w:val="21"/>
          <w:szCs w:val="21"/>
        </w:rPr>
      </w:pPr>
    </w:p>
    <w:p w14:paraId="42BE46DF">
      <w:pPr>
        <w:adjustRightInd w:val="0"/>
        <w:snapToGrid w:val="0"/>
        <w:spacing w:line="288" w:lineRule="auto"/>
        <w:rPr>
          <w:rFonts w:hint="eastAsia" w:ascii="宋体" w:hAnsi="宋体" w:eastAsia="宋体" w:cs="宋体"/>
          <w:b/>
          <w:bCs/>
          <w:spacing w:val="-6"/>
          <w:sz w:val="21"/>
          <w:szCs w:val="21"/>
        </w:rPr>
      </w:pPr>
      <w:r>
        <w:rPr>
          <w:rFonts w:hint="eastAsia" w:ascii="宋体" w:hAnsi="宋体" w:eastAsia="宋体" w:cs="宋体"/>
          <w:b/>
          <w:bCs/>
          <w:spacing w:val="-6"/>
          <w:sz w:val="21"/>
          <w:szCs w:val="21"/>
        </w:rPr>
        <w:t>说明：</w:t>
      </w:r>
    </w:p>
    <w:p w14:paraId="7760D6D1">
      <w:pPr>
        <w:adjustRightInd w:val="0"/>
        <w:snapToGrid w:val="0"/>
        <w:spacing w:line="288" w:lineRule="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cs="宋体"/>
          <w:b w:val="0"/>
          <w:bCs w:val="0"/>
          <w:sz w:val="21"/>
          <w:szCs w:val="21"/>
          <w:lang w:val="en-US" w:eastAsia="zh-CN"/>
        </w:rPr>
        <w:t>初次报价</w:t>
      </w:r>
      <w:r>
        <w:rPr>
          <w:rFonts w:hint="eastAsia" w:ascii="宋体" w:hAnsi="宋体" w:eastAsia="宋体" w:cs="宋体"/>
          <w:b w:val="0"/>
          <w:bCs w:val="0"/>
          <w:sz w:val="21"/>
          <w:szCs w:val="21"/>
          <w:lang w:val="en-US" w:eastAsia="zh-CN"/>
        </w:rPr>
        <w:t>一览表应按照本</w:t>
      </w:r>
      <w:r>
        <w:rPr>
          <w:rFonts w:hint="eastAsia" w:cs="宋体"/>
          <w:b w:val="0"/>
          <w:bCs w:val="0"/>
          <w:sz w:val="21"/>
          <w:szCs w:val="21"/>
          <w:lang w:val="en-US" w:eastAsia="zh-CN"/>
        </w:rPr>
        <w:t>磋商</w:t>
      </w:r>
      <w:r>
        <w:rPr>
          <w:rFonts w:hint="eastAsia" w:ascii="宋体" w:hAnsi="宋体" w:eastAsia="宋体" w:cs="宋体"/>
          <w:b w:val="0"/>
          <w:bCs w:val="0"/>
          <w:sz w:val="21"/>
          <w:szCs w:val="21"/>
          <w:lang w:val="en-US" w:eastAsia="zh-CN"/>
        </w:rPr>
        <w:t xml:space="preserve">文件“第三章 </w:t>
      </w:r>
      <w:r>
        <w:rPr>
          <w:rFonts w:hint="eastAsia" w:cs="宋体"/>
          <w:b w:val="0"/>
          <w:bCs w:val="0"/>
          <w:sz w:val="21"/>
          <w:szCs w:val="21"/>
          <w:lang w:val="en-US" w:eastAsia="zh-CN"/>
        </w:rPr>
        <w:t>供应商</w:t>
      </w:r>
      <w:r>
        <w:rPr>
          <w:rFonts w:hint="eastAsia" w:ascii="宋体" w:hAnsi="宋体" w:eastAsia="宋体" w:cs="宋体"/>
          <w:b w:val="0"/>
          <w:bCs w:val="0"/>
          <w:sz w:val="21"/>
          <w:szCs w:val="21"/>
          <w:lang w:val="en-US" w:eastAsia="zh-CN"/>
        </w:rPr>
        <w:t>须知”关于“磋商报价”的规定填写；</w:t>
      </w:r>
    </w:p>
    <w:p w14:paraId="56EF55DE">
      <w:pPr>
        <w:adjustRightInd w:val="0"/>
        <w:snapToGrid w:val="0"/>
        <w:spacing w:line="288" w:lineRule="auto"/>
        <w:rPr>
          <w:rFonts w:hint="eastAsia" w:ascii="宋体" w:hAnsi="宋体" w:eastAsia="宋体" w:cs="宋体"/>
          <w:b w:val="0"/>
          <w:bCs w:val="0"/>
          <w:sz w:val="21"/>
          <w:szCs w:val="21"/>
        </w:rPr>
      </w:pP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rPr>
        <w:t>联合体其他成员承担的部分、分包单位承担的部分，应在表中列明。</w:t>
      </w:r>
    </w:p>
    <w:p w14:paraId="14FDCBF5">
      <w:pPr>
        <w:adjustRightInd w:val="0"/>
        <w:snapToGrid w:val="0"/>
        <w:spacing w:line="288" w:lineRule="auto"/>
        <w:rPr>
          <w:sz w:val="21"/>
          <w:szCs w:val="21"/>
        </w:rPr>
      </w:pPr>
    </w:p>
    <w:p w14:paraId="728B78EB">
      <w:pPr>
        <w:adjustRightInd w:val="0"/>
        <w:snapToGrid w:val="0"/>
        <w:spacing w:line="288" w:lineRule="auto"/>
        <w:rPr>
          <w:sz w:val="21"/>
          <w:szCs w:val="21"/>
        </w:rPr>
      </w:pPr>
    </w:p>
    <w:p w14:paraId="1E2488BC">
      <w:pPr>
        <w:adjustRightInd w:val="0"/>
        <w:snapToGrid w:val="0"/>
        <w:spacing w:line="288" w:lineRule="auto"/>
        <w:rPr>
          <w:rFonts w:cs="Times New Roman"/>
          <w:b/>
          <w:bCs/>
          <w:spacing w:val="-6"/>
          <w:sz w:val="21"/>
          <w:szCs w:val="21"/>
        </w:rPr>
      </w:pPr>
      <w:r>
        <w:rPr>
          <w:rFonts w:hint="eastAsia" w:cs="Times New Roman"/>
          <w:b/>
          <w:bCs/>
          <w:spacing w:val="-6"/>
          <w:sz w:val="21"/>
          <w:szCs w:val="21"/>
        </w:rPr>
        <w:t>供应商名称（</w:t>
      </w:r>
      <w:r>
        <w:rPr>
          <w:rFonts w:cs="Times New Roman"/>
          <w:b/>
          <w:bCs/>
          <w:spacing w:val="-6"/>
          <w:sz w:val="21"/>
          <w:szCs w:val="21"/>
        </w:rPr>
        <w:t>电子签名/公章</w:t>
      </w:r>
      <w:r>
        <w:rPr>
          <w:rFonts w:hint="eastAsia" w:cs="Times New Roman"/>
          <w:b/>
          <w:bCs/>
          <w:spacing w:val="-6"/>
          <w:sz w:val="21"/>
          <w:szCs w:val="21"/>
        </w:rPr>
        <w:t>）：</w:t>
      </w:r>
    </w:p>
    <w:p w14:paraId="317A65E7">
      <w:pPr>
        <w:adjustRightInd w:val="0"/>
        <w:snapToGrid w:val="0"/>
        <w:spacing w:line="288" w:lineRule="auto"/>
        <w:rPr>
          <w:rFonts w:cs="Times New Roman"/>
          <w:b/>
          <w:bCs/>
          <w:spacing w:val="-6"/>
          <w:sz w:val="21"/>
          <w:szCs w:val="21"/>
        </w:rPr>
      </w:pPr>
      <w:r>
        <w:rPr>
          <w:rFonts w:hint="eastAsia" w:cs="Times New Roman"/>
          <w:b/>
          <w:bCs/>
          <w:spacing w:val="-6"/>
          <w:sz w:val="21"/>
          <w:szCs w:val="21"/>
        </w:rPr>
        <w:t>日期：     年   月   日</w:t>
      </w:r>
    </w:p>
    <w:bookmarkEnd w:id="58"/>
    <w:p w14:paraId="569F223B">
      <w:pPr>
        <w:adjustRightInd w:val="0"/>
        <w:snapToGrid w:val="0"/>
        <w:spacing w:line="288" w:lineRule="auto"/>
        <w:rPr>
          <w:rFonts w:cs="Times New Roman"/>
          <w:b/>
          <w:bCs/>
          <w:spacing w:val="-6"/>
          <w:sz w:val="21"/>
          <w:szCs w:val="21"/>
        </w:rPr>
      </w:pPr>
      <w:r>
        <w:rPr>
          <w:rFonts w:hint="eastAsia"/>
          <w:sz w:val="21"/>
          <w:szCs w:val="21"/>
        </w:rPr>
        <w:br w:type="page"/>
      </w:r>
    </w:p>
    <w:p w14:paraId="54F380FD">
      <w:pPr>
        <w:adjustRightInd w:val="0"/>
        <w:snapToGrid w:val="0"/>
        <w:spacing w:line="288" w:lineRule="auto"/>
        <w:outlineLvl w:val="2"/>
        <w:rPr>
          <w:rFonts w:cs="Times New Roman"/>
          <w:b/>
          <w:bCs/>
          <w:sz w:val="21"/>
          <w:szCs w:val="21"/>
        </w:rPr>
      </w:pPr>
      <w:r>
        <w:rPr>
          <w:rFonts w:cs="Times New Roman"/>
          <w:b/>
          <w:spacing w:val="-6"/>
          <w:sz w:val="21"/>
          <w:szCs w:val="21"/>
        </w:rPr>
        <w:t>附件</w:t>
      </w:r>
      <w:r>
        <w:rPr>
          <w:rFonts w:hint="eastAsia" w:cs="Times New Roman"/>
          <w:b/>
          <w:spacing w:val="-6"/>
          <w:sz w:val="21"/>
          <w:szCs w:val="21"/>
        </w:rPr>
        <w:t>1：</w:t>
      </w:r>
      <w:r>
        <w:rPr>
          <w:rFonts w:hint="eastAsia" w:cs="Times New Roman"/>
          <w:b/>
          <w:bCs/>
          <w:sz w:val="21"/>
          <w:szCs w:val="21"/>
        </w:rPr>
        <w:t>业务专用章使用说明函</w:t>
      </w:r>
    </w:p>
    <w:p w14:paraId="23CA2884">
      <w:pPr>
        <w:snapToGrid w:val="0"/>
        <w:spacing w:line="288" w:lineRule="auto"/>
        <w:rPr>
          <w:rFonts w:cs="仿宋_GB2312"/>
          <w:sz w:val="21"/>
          <w:szCs w:val="21"/>
          <w:u w:val="single"/>
        </w:rPr>
      </w:pPr>
    </w:p>
    <w:p w14:paraId="33740DBF">
      <w:pPr>
        <w:snapToGrid w:val="0"/>
        <w:spacing w:line="288" w:lineRule="auto"/>
        <w:rPr>
          <w:rFonts w:cs="Times New Roman"/>
          <w:sz w:val="21"/>
          <w:szCs w:val="21"/>
        </w:rPr>
      </w:pPr>
      <w:r>
        <w:rPr>
          <w:rFonts w:hint="eastAsia" w:cs="仿宋_GB2312"/>
          <w:sz w:val="21"/>
          <w:szCs w:val="21"/>
          <w:u w:val="single"/>
        </w:rPr>
        <w:t>（采购人）、（采购代理机构）</w:t>
      </w:r>
    </w:p>
    <w:p w14:paraId="41DFAF28">
      <w:pPr>
        <w:snapToGrid w:val="0"/>
        <w:spacing w:line="288" w:lineRule="auto"/>
        <w:ind w:firstLine="424" w:firstLineChars="202"/>
        <w:rPr>
          <w:sz w:val="21"/>
          <w:szCs w:val="21"/>
        </w:rPr>
      </w:pPr>
      <w:r>
        <w:rPr>
          <w:rFonts w:hint="eastAsia" w:cs="仿宋_GB2312"/>
          <w:kern w:val="0"/>
          <w:sz w:val="21"/>
          <w:szCs w:val="21"/>
          <w:lang w:val="zh-CN"/>
        </w:rPr>
        <w:t>我方</w:t>
      </w:r>
      <w:r>
        <w:rPr>
          <w:rFonts w:cs="仿宋_GB2312"/>
          <w:kern w:val="0"/>
          <w:sz w:val="21"/>
          <w:szCs w:val="21"/>
          <w:u w:val="single"/>
          <w:lang w:val="zh-CN"/>
        </w:rPr>
        <w:t xml:space="preserve">                         </w:t>
      </w:r>
      <w:r>
        <w:rPr>
          <w:rFonts w:cs="仿宋_GB2312"/>
          <w:sz w:val="21"/>
          <w:szCs w:val="21"/>
        </w:rPr>
        <w:t>(供应商全称)</w:t>
      </w:r>
      <w:r>
        <w:rPr>
          <w:rFonts w:hint="eastAsia" w:cs="Times New Roman"/>
          <w:sz w:val="21"/>
          <w:szCs w:val="21"/>
        </w:rPr>
        <w:t>是中华人民共和国依法登记注册的合法企业，</w:t>
      </w:r>
      <w:r>
        <w:rPr>
          <w:rFonts w:hint="eastAsia"/>
          <w:bCs/>
          <w:sz w:val="21"/>
          <w:szCs w:val="21"/>
        </w:rPr>
        <w:t>在参加</w:t>
      </w:r>
      <w:r>
        <w:rPr>
          <w:rFonts w:hint="eastAsia" w:cs="仿宋_GB2312"/>
          <w:sz w:val="21"/>
          <w:szCs w:val="21"/>
        </w:rPr>
        <w:t>你方组织的</w:t>
      </w:r>
      <w:r>
        <w:rPr>
          <w:rFonts w:hint="eastAsia" w:cs="仿宋_GB2312"/>
          <w:sz w:val="21"/>
          <w:szCs w:val="21"/>
          <w:u w:val="single"/>
        </w:rPr>
        <w:t>（项目名称）</w:t>
      </w:r>
      <w:r>
        <w:rPr>
          <w:rFonts w:hint="eastAsia" w:cs="仿宋_GB2312"/>
          <w:sz w:val="21"/>
          <w:szCs w:val="21"/>
        </w:rPr>
        <w:t>项目</w:t>
      </w:r>
      <w:r>
        <w:rPr>
          <w:rFonts w:hint="eastAsia" w:cs="仿宋_GB2312"/>
          <w:sz w:val="21"/>
          <w:szCs w:val="21"/>
          <w:u w:val="single"/>
        </w:rPr>
        <w:t>（项目编号）</w:t>
      </w:r>
      <w:r>
        <w:rPr>
          <w:rFonts w:hint="eastAsia"/>
          <w:bCs/>
          <w:sz w:val="21"/>
          <w:szCs w:val="21"/>
        </w:rPr>
        <w:t>响应（响应）活动中作如下说明：</w:t>
      </w:r>
      <w:r>
        <w:rPr>
          <w:rFonts w:hint="eastAsia"/>
          <w:sz w:val="21"/>
          <w:szCs w:val="21"/>
        </w:rPr>
        <w:t>我方所使用的</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与法定名称章具有同等的法律效力，对使用</w:t>
      </w:r>
      <w:r>
        <w:rPr>
          <w:rFonts w:hint="eastAsia"/>
          <w:sz w:val="21"/>
          <w:szCs w:val="21"/>
          <w:u w:val="single"/>
        </w:rPr>
        <w:t>“</w:t>
      </w:r>
      <w:r>
        <w:rPr>
          <w:rFonts w:cs="仿宋_GB2312"/>
          <w:sz w:val="21"/>
          <w:szCs w:val="21"/>
          <w:u w:val="single"/>
        </w:rPr>
        <w:t>XX</w:t>
      </w:r>
      <w:r>
        <w:rPr>
          <w:rFonts w:hint="eastAsia"/>
          <w:sz w:val="21"/>
          <w:szCs w:val="21"/>
          <w:u w:val="single"/>
        </w:rPr>
        <w:t>专用章”</w:t>
      </w:r>
      <w:r>
        <w:rPr>
          <w:rFonts w:hint="eastAsia"/>
          <w:sz w:val="21"/>
          <w:szCs w:val="21"/>
        </w:rPr>
        <w:t>的行为予以完全承认，并愿意承担相应责任。</w:t>
      </w:r>
    </w:p>
    <w:p w14:paraId="3EE5DF5D">
      <w:pPr>
        <w:snapToGrid w:val="0"/>
        <w:spacing w:line="288" w:lineRule="auto"/>
        <w:ind w:firstLine="424" w:firstLineChars="202"/>
        <w:rPr>
          <w:sz w:val="21"/>
          <w:szCs w:val="21"/>
        </w:rPr>
      </w:pPr>
      <w:r>
        <w:rPr>
          <w:rFonts w:hint="eastAsia"/>
          <w:sz w:val="21"/>
          <w:szCs w:val="21"/>
        </w:rPr>
        <w:t>特此说明。</w:t>
      </w:r>
    </w:p>
    <w:p w14:paraId="454441E0">
      <w:pPr>
        <w:snapToGrid w:val="0"/>
        <w:spacing w:line="288" w:lineRule="auto"/>
        <w:ind w:right="480" w:firstLine="424" w:firstLineChars="202"/>
        <w:rPr>
          <w:sz w:val="21"/>
          <w:szCs w:val="21"/>
        </w:rPr>
      </w:pPr>
      <w:r>
        <w:rPr>
          <w:rFonts w:hint="eastAsia"/>
          <w:sz w:val="21"/>
          <w:szCs w:val="21"/>
        </w:rPr>
        <w:t>供应商（法定名称章）：</w:t>
      </w:r>
    </w:p>
    <w:p w14:paraId="6BA61898">
      <w:pPr>
        <w:snapToGrid w:val="0"/>
        <w:spacing w:line="288" w:lineRule="auto"/>
        <w:ind w:right="1440" w:firstLine="424" w:firstLineChars="202"/>
        <w:rPr>
          <w:sz w:val="21"/>
          <w:szCs w:val="21"/>
        </w:rPr>
      </w:pPr>
      <w:r>
        <w:rPr>
          <w:sz w:val="21"/>
          <w:szCs w:val="21"/>
        </w:rPr>
        <w:t>日期：       年     月     日</w:t>
      </w:r>
    </w:p>
    <w:p w14:paraId="19527ECB">
      <w:pPr>
        <w:snapToGrid w:val="0"/>
        <w:spacing w:line="288" w:lineRule="auto"/>
        <w:rPr>
          <w:b/>
          <w:bCs/>
          <w:sz w:val="21"/>
          <w:szCs w:val="21"/>
        </w:rPr>
      </w:pPr>
    </w:p>
    <w:p w14:paraId="4D2E5B19">
      <w:pPr>
        <w:snapToGrid w:val="0"/>
        <w:spacing w:line="288" w:lineRule="auto"/>
        <w:rPr>
          <w:sz w:val="21"/>
          <w:szCs w:val="21"/>
        </w:rPr>
      </w:pPr>
      <w:r>
        <w:rPr>
          <w:rFonts w:hint="eastAsia"/>
          <w:b/>
          <w:bCs/>
          <w:sz w:val="21"/>
          <w:szCs w:val="21"/>
        </w:rPr>
        <w:t>附：</w:t>
      </w:r>
      <w:r>
        <w:rPr>
          <w:rFonts w:hint="eastAsia"/>
          <w:sz w:val="21"/>
          <w:szCs w:val="21"/>
        </w:rPr>
        <w:t>供应商法定名称章（印模）</w:t>
      </w:r>
      <w:r>
        <w:rPr>
          <w:sz w:val="21"/>
          <w:szCs w:val="21"/>
        </w:rPr>
        <w:t xml:space="preserve">                </w:t>
      </w:r>
      <w:r>
        <w:rPr>
          <w:rFonts w:hint="eastAsia"/>
          <w:sz w:val="21"/>
          <w:szCs w:val="21"/>
        </w:rPr>
        <w:t>供应商“</w:t>
      </w:r>
      <w:r>
        <w:rPr>
          <w:rFonts w:cs="仿宋_GB2312"/>
          <w:sz w:val="21"/>
          <w:szCs w:val="21"/>
        </w:rPr>
        <w:t>XX</w:t>
      </w:r>
      <w:r>
        <w:rPr>
          <w:rFonts w:hint="eastAsia"/>
          <w:sz w:val="21"/>
          <w:szCs w:val="21"/>
        </w:rPr>
        <w:t>专用章”（印模）</w:t>
      </w:r>
    </w:p>
    <w:p w14:paraId="39E446DA">
      <w:pPr>
        <w:snapToGrid w:val="0"/>
        <w:spacing w:line="288" w:lineRule="auto"/>
        <w:rPr>
          <w:sz w:val="21"/>
          <w:szCs w:val="21"/>
        </w:rPr>
      </w:pPr>
      <w:r>
        <w:rPr>
          <w:rFonts w:cs="Times New Roman"/>
          <w:b/>
          <w:bCs/>
          <w:sz w:val="21"/>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sz w:val="21"/>
          <w:szCs w:val="21"/>
        </w:rPr>
        <w:t xml:space="preserve"> </w:t>
      </w:r>
      <w:r>
        <w:rPr>
          <w:rFonts w:cs="Times New Roman"/>
          <w:b/>
          <w:bCs/>
          <w:sz w:val="21"/>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14:paraId="410D99FA">
      <w:pPr>
        <w:widowControl/>
        <w:jc w:val="left"/>
        <w:rPr>
          <w:b/>
          <w:spacing w:val="-6"/>
          <w:sz w:val="21"/>
          <w:szCs w:val="21"/>
        </w:rPr>
      </w:pPr>
      <w:r>
        <w:rPr>
          <w:b/>
          <w:spacing w:val="-6"/>
          <w:sz w:val="21"/>
          <w:szCs w:val="21"/>
        </w:rPr>
        <w:br w:type="page"/>
      </w:r>
    </w:p>
    <w:p w14:paraId="0AB921C0">
      <w:pPr>
        <w:snapToGrid w:val="0"/>
        <w:spacing w:line="288" w:lineRule="auto"/>
        <w:jc w:val="center"/>
        <w:outlineLvl w:val="2"/>
        <w:rPr>
          <w:rFonts w:cs="仿宋_GB2312"/>
          <w:b/>
          <w:kern w:val="0"/>
          <w:sz w:val="21"/>
          <w:szCs w:val="21"/>
          <w:lang w:val="zh-CN"/>
        </w:rPr>
      </w:pPr>
      <w:r>
        <w:rPr>
          <w:rFonts w:hint="eastAsia" w:cs="仿宋_GB2312"/>
          <w:b/>
          <w:kern w:val="0"/>
          <w:sz w:val="21"/>
          <w:szCs w:val="21"/>
          <w:lang w:val="zh-CN"/>
        </w:rPr>
        <w:t>附件2</w:t>
      </w:r>
      <w:r>
        <w:rPr>
          <w:rFonts w:cs="仿宋_GB2312"/>
          <w:b/>
          <w:kern w:val="0"/>
          <w:sz w:val="21"/>
          <w:szCs w:val="21"/>
          <w:lang w:val="zh-CN"/>
        </w:rPr>
        <w:t>：</w:t>
      </w:r>
      <w:r>
        <w:rPr>
          <w:rFonts w:hint="eastAsia" w:cs="仿宋_GB2312"/>
          <w:b/>
          <w:kern w:val="0"/>
          <w:sz w:val="21"/>
          <w:szCs w:val="21"/>
          <w:lang w:val="zh-CN"/>
        </w:rPr>
        <w:t>联合协议</w:t>
      </w:r>
    </w:p>
    <w:p w14:paraId="061EDAF2">
      <w:pPr>
        <w:widowControl/>
        <w:snapToGrid w:val="0"/>
        <w:spacing w:line="288" w:lineRule="auto"/>
        <w:ind w:firstLine="424" w:firstLineChars="201"/>
        <w:jc w:val="left"/>
        <w:rPr>
          <w:rFonts w:cs="仿宋_GB2312"/>
          <w:b/>
          <w:sz w:val="21"/>
          <w:szCs w:val="21"/>
        </w:rPr>
      </w:pPr>
      <w:r>
        <w:rPr>
          <w:rFonts w:hint="eastAsia" w:cs="仿宋_GB2312"/>
          <w:b/>
          <w:sz w:val="21"/>
          <w:szCs w:val="21"/>
        </w:rPr>
        <w:t>（以联合体形式响应的，提供联合协议；本项目不接受联合体响应或者供应商不以联合体形式响应的，则不需要提供）</w:t>
      </w:r>
    </w:p>
    <w:p w14:paraId="3B3DE89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（联合体所有成员名称）</w:t>
      </w:r>
      <w:r>
        <w:rPr>
          <w:rFonts w:hint="eastAsia" w:ascii="宋体" w:hAnsi="宋体" w:eastAsia="宋体" w:cs="宋体"/>
          <w:kern w:val="0"/>
          <w:sz w:val="21"/>
          <w:szCs w:val="21"/>
        </w:rPr>
        <w:t>自愿</w:t>
      </w:r>
      <w:r>
        <w:rPr>
          <w:rFonts w:hint="eastAsia" w:ascii="宋体" w:hAnsi="宋体" w:eastAsia="宋体" w:cs="宋体"/>
          <w:kern w:val="0"/>
          <w:sz w:val="21"/>
          <w:szCs w:val="21"/>
          <w:lang w:val="zh-CN"/>
        </w:rPr>
        <w:t>组成一个联合体，以一个投标人的身份</w:t>
      </w:r>
      <w:r>
        <w:rPr>
          <w:rFonts w:hint="eastAsia" w:ascii="宋体" w:hAnsi="宋体" w:eastAsia="宋体" w:cs="宋体"/>
          <w:kern w:val="0"/>
          <w:sz w:val="21"/>
          <w:szCs w:val="21"/>
        </w:rPr>
        <w:t>参加</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投标。</w:t>
      </w:r>
    </w:p>
    <w:p w14:paraId="7D9C036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一、各方一致决定，</w:t>
      </w:r>
      <w:r>
        <w:rPr>
          <w:rFonts w:hint="eastAsia" w:ascii="宋体" w:hAnsi="宋体" w:eastAsia="宋体" w:cs="宋体"/>
          <w:kern w:val="0"/>
          <w:sz w:val="21"/>
          <w:szCs w:val="21"/>
          <w:u w:val="single"/>
        </w:rPr>
        <w:t>（某联合体成员名称）</w:t>
      </w:r>
      <w:r>
        <w:rPr>
          <w:rFonts w:hint="eastAsia" w:ascii="宋体" w:hAnsi="宋体" w:eastAsia="宋体" w:cs="宋体"/>
          <w:kern w:val="0"/>
          <w:sz w:val="21"/>
          <w:szCs w:val="21"/>
        </w:rPr>
        <w:t>为联合体</w:t>
      </w:r>
      <w:r>
        <w:rPr>
          <w:rFonts w:hint="eastAsia" w:ascii="宋体" w:hAnsi="宋体" w:eastAsia="宋体" w:cs="宋体"/>
          <w:kern w:val="0"/>
          <w:sz w:val="21"/>
          <w:szCs w:val="21"/>
          <w:lang w:val="zh-CN"/>
        </w:rPr>
        <w:t>牵头人</w:t>
      </w:r>
      <w:r>
        <w:rPr>
          <w:rFonts w:hint="eastAsia" w:ascii="宋体" w:hAnsi="宋体" w:eastAsia="宋体" w:cs="宋体"/>
          <w:sz w:val="21"/>
          <w:szCs w:val="21"/>
        </w:rPr>
        <w:t>，代表所有联合体成员负责</w:t>
      </w:r>
      <w:r>
        <w:rPr>
          <w:rFonts w:hint="eastAsia" w:ascii="宋体" w:hAnsi="宋体" w:eastAsia="宋体" w:cs="宋体"/>
          <w:sz w:val="21"/>
          <w:szCs w:val="21"/>
          <w:lang w:val="en-US" w:eastAsia="zh-CN"/>
        </w:rPr>
        <w:t>响应</w:t>
      </w:r>
      <w:r>
        <w:rPr>
          <w:rFonts w:hint="eastAsia" w:ascii="宋体" w:hAnsi="宋体" w:eastAsia="宋体" w:cs="宋体"/>
          <w:sz w:val="21"/>
          <w:szCs w:val="21"/>
        </w:rPr>
        <w:t>和合同实施阶段的主办、协调工作</w:t>
      </w:r>
      <w:r>
        <w:rPr>
          <w:rFonts w:hint="eastAsia" w:ascii="宋体" w:hAnsi="宋体" w:eastAsia="宋体" w:cs="宋体"/>
          <w:kern w:val="0"/>
          <w:sz w:val="21"/>
          <w:szCs w:val="21"/>
          <w:lang w:val="zh-CN"/>
        </w:rPr>
        <w:t>。</w:t>
      </w:r>
    </w:p>
    <w:p w14:paraId="263C5C4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w:t>
      </w:r>
      <w:r>
        <w:rPr>
          <w:rFonts w:hint="eastAsia" w:ascii="宋体" w:hAnsi="宋体" w:eastAsia="宋体" w:cs="宋体"/>
          <w:sz w:val="21"/>
          <w:szCs w:val="21"/>
        </w:rPr>
        <w:t>所有联合体成员各方签署授权书，授权书载明的</w:t>
      </w:r>
      <w:r>
        <w:rPr>
          <w:rFonts w:hint="eastAsia" w:ascii="宋体" w:hAnsi="宋体" w:eastAsia="宋体" w:cs="宋体"/>
          <w:kern w:val="0"/>
          <w:sz w:val="21"/>
          <w:szCs w:val="21"/>
          <w:lang w:val="zh-CN"/>
        </w:rPr>
        <w:t>授权代表根据</w:t>
      </w:r>
      <w:r>
        <w:rPr>
          <w:rFonts w:hint="eastAsia" w:ascii="宋体" w:hAnsi="宋体" w:eastAsia="宋体" w:cs="宋体"/>
          <w:kern w:val="0"/>
          <w:sz w:val="21"/>
          <w:szCs w:val="21"/>
          <w:lang w:val="en-US" w:eastAsia="zh-CN"/>
        </w:rPr>
        <w:t>采购</w:t>
      </w:r>
      <w:r>
        <w:rPr>
          <w:rFonts w:hint="eastAsia" w:ascii="宋体" w:hAnsi="宋体" w:eastAsia="宋体" w:cs="宋体"/>
          <w:kern w:val="0"/>
          <w:sz w:val="21"/>
          <w:szCs w:val="21"/>
          <w:lang w:val="zh-CN"/>
        </w:rPr>
        <w:t>文件规定及</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内容而对采购人、采购代理机构所作的任何合法承诺，包括书面澄清及相应等均对联合</w:t>
      </w:r>
      <w:r>
        <w:rPr>
          <w:rFonts w:hint="eastAsia" w:ascii="宋体" w:hAnsi="宋体" w:eastAsia="宋体" w:cs="宋体"/>
          <w:kern w:val="0"/>
          <w:sz w:val="21"/>
          <w:szCs w:val="21"/>
          <w:lang w:val="en-US" w:eastAsia="zh-CN"/>
        </w:rPr>
        <w:t>响应</w:t>
      </w:r>
      <w:r>
        <w:rPr>
          <w:rFonts w:hint="eastAsia" w:ascii="宋体" w:hAnsi="宋体" w:eastAsia="宋体" w:cs="宋体"/>
          <w:kern w:val="0"/>
          <w:sz w:val="21"/>
          <w:szCs w:val="21"/>
          <w:lang w:val="zh-CN"/>
        </w:rPr>
        <w:t>各方产生约束力。</w:t>
      </w:r>
    </w:p>
    <w:p w14:paraId="713B369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三、本次联合投标中，分工如下：</w:t>
      </w:r>
    </w:p>
    <w:p w14:paraId="3478010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（联合体成员1）</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26AC8F33">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（联合体成员</w:t>
      </w:r>
      <w:r>
        <w:rPr>
          <w:rFonts w:ascii="宋体" w:hAnsi="宋体" w:eastAsia="宋体" w:cs="宋体"/>
          <w:kern w:val="0"/>
          <w:sz w:val="21"/>
          <w:szCs w:val="21"/>
          <w:u w:val="single"/>
        </w:rPr>
        <w:t>2</w:t>
      </w:r>
      <w:r>
        <w:rPr>
          <w:rFonts w:hint="eastAsia" w:ascii="宋体" w:hAnsi="宋体" w:eastAsia="宋体" w:cs="宋体"/>
          <w:kern w:val="0"/>
          <w:sz w:val="21"/>
          <w:szCs w:val="21"/>
          <w:u w:val="single"/>
        </w:rPr>
        <w:t>）</w:t>
      </w:r>
      <w:r>
        <w:rPr>
          <w:rFonts w:hint="eastAsia" w:ascii="宋体" w:hAnsi="宋体" w:eastAsia="宋体" w:cs="宋体"/>
          <w:kern w:val="0"/>
          <w:sz w:val="21"/>
          <w:szCs w:val="21"/>
          <w:lang w:val="zh-CN"/>
        </w:rPr>
        <w:t>承担的工作和义务为：</w:t>
      </w:r>
      <w:r>
        <w:rPr>
          <w:rFonts w:hint="eastAsia" w:ascii="宋体" w:hAnsi="宋体" w:eastAsia="宋体" w:cs="宋体"/>
          <w:sz w:val="21"/>
          <w:szCs w:val="21"/>
          <w:u w:val="single"/>
        </w:rPr>
        <w:t xml:space="preserve">             </w:t>
      </w:r>
      <w:r>
        <w:rPr>
          <w:rFonts w:hint="eastAsia" w:ascii="宋体" w:hAnsi="宋体" w:eastAsia="宋体" w:cs="宋体"/>
          <w:kern w:val="0"/>
          <w:sz w:val="21"/>
          <w:szCs w:val="21"/>
          <w:lang w:val="zh-CN"/>
        </w:rPr>
        <w:t>；</w:t>
      </w:r>
    </w:p>
    <w:p w14:paraId="5B8D0CB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B4F473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四、联合体成员中小企业合同份额。</w:t>
      </w:r>
    </w:p>
    <w:p w14:paraId="143D22D1">
      <w:pPr>
        <w:snapToGrid w:val="0"/>
        <w:spacing w:line="288" w:lineRule="auto"/>
        <w:ind w:firstLine="424" w:firstLineChars="202"/>
        <w:rPr>
          <w:rFonts w:ascii="宋体" w:hAnsi="宋体" w:eastAsia="宋体" w:cs="宋体"/>
          <w:b/>
          <w:kern w:val="0"/>
          <w:sz w:val="21"/>
          <w:szCs w:val="21"/>
          <w:lang w:val="zh-CN"/>
        </w:rPr>
      </w:pPr>
      <w:r>
        <w:rPr>
          <w:rFonts w:hint="eastAsia" w:ascii="宋体" w:hAnsi="宋体" w:eastAsia="宋体" w:cs="宋体"/>
          <w:kern w:val="0"/>
          <w:sz w:val="21"/>
          <w:szCs w:val="21"/>
          <w:lang w:val="zh-CN"/>
        </w:rPr>
        <w:t>1、</w:t>
      </w:r>
      <w:r>
        <w:rPr>
          <w:rFonts w:hint="eastAsia" w:ascii="宋体" w:hAnsi="宋体" w:eastAsia="宋体" w:cs="宋体"/>
          <w:kern w:val="0"/>
          <w:sz w:val="21"/>
          <w:szCs w:val="21"/>
          <w:u w:val="single"/>
        </w:rPr>
        <w:t>（</w:t>
      </w:r>
      <w:bookmarkStart w:id="60" w:name="_Hlk101131882"/>
      <w:r>
        <w:rPr>
          <w:rFonts w:hint="eastAsia" w:ascii="宋体" w:hAnsi="宋体" w:eastAsia="宋体" w:cs="宋体"/>
          <w:kern w:val="0"/>
          <w:sz w:val="21"/>
          <w:szCs w:val="21"/>
          <w:u w:val="single"/>
        </w:rPr>
        <w:t>联合体成员X</w:t>
      </w:r>
      <w:r>
        <w:rPr>
          <w:rFonts w:ascii="宋体" w:hAnsi="宋体" w:eastAsia="宋体" w:cs="宋体"/>
          <w:kern w:val="0"/>
          <w:sz w:val="21"/>
          <w:szCs w:val="21"/>
          <w:u w:val="single"/>
        </w:rPr>
        <w:t>,</w:t>
      </w:r>
      <w:r>
        <w:rPr>
          <w:rFonts w:hint="eastAsia" w:ascii="宋体" w:hAnsi="宋体" w:eastAsia="宋体" w:cs="宋体"/>
          <w:kern w:val="0"/>
          <w:sz w:val="21"/>
          <w:szCs w:val="21"/>
          <w:u w:val="single"/>
        </w:rPr>
        <w:t>……</w:t>
      </w:r>
      <w:bookmarkEnd w:id="60"/>
      <w:r>
        <w:rPr>
          <w:rFonts w:hint="eastAsia" w:ascii="宋体" w:hAnsi="宋体" w:eastAsia="宋体" w:cs="宋体"/>
          <w:kern w:val="0"/>
          <w:sz w:val="21"/>
          <w:szCs w:val="21"/>
          <w:u w:val="single"/>
        </w:rPr>
        <w:t>）</w:t>
      </w:r>
      <w:r>
        <w:rPr>
          <w:rFonts w:hint="eastAsia" w:ascii="宋体" w:hAnsi="宋体" w:eastAsia="宋体" w:cs="宋体"/>
          <w:kern w:val="0"/>
          <w:sz w:val="21"/>
          <w:szCs w:val="21"/>
        </w:rPr>
        <w:t>提供的服务由小微企业承接，其合同份额占到合同总金额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kern w:val="0"/>
          <w:sz w:val="21"/>
          <w:szCs w:val="21"/>
          <w:lang w:val="zh-CN"/>
        </w:rPr>
        <w:t>。</w:t>
      </w:r>
      <w:r>
        <w:rPr>
          <w:rFonts w:hint="eastAsia" w:ascii="宋体" w:hAnsi="宋体" w:eastAsia="宋体" w:cs="宋体"/>
          <w:b/>
          <w:kern w:val="0"/>
          <w:sz w:val="21"/>
          <w:szCs w:val="21"/>
          <w:lang w:val="zh-CN"/>
        </w:rPr>
        <w:t>（</w:t>
      </w:r>
      <w:bookmarkStart w:id="61" w:name="_Hlk101133598"/>
      <w:r>
        <w:rPr>
          <w:rFonts w:hint="eastAsia" w:ascii="宋体" w:hAnsi="宋体" w:eastAsia="宋体" w:cs="宋体"/>
          <w:b/>
          <w:kern w:val="0"/>
          <w:sz w:val="21"/>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sz w:val="21"/>
          <w:szCs w:val="21"/>
        </w:rPr>
        <w:t>拟享受以上价格扣除政策的，填写有关内容。</w:t>
      </w:r>
      <w:bookmarkEnd w:id="61"/>
      <w:r>
        <w:rPr>
          <w:rFonts w:hint="eastAsia" w:ascii="宋体" w:hAnsi="宋体" w:eastAsia="宋体" w:cs="宋体"/>
          <w:b/>
          <w:kern w:val="0"/>
          <w:sz w:val="21"/>
          <w:szCs w:val="21"/>
          <w:lang w:val="zh-CN"/>
        </w:rPr>
        <w:t>）</w:t>
      </w:r>
    </w:p>
    <w:p w14:paraId="0721616B">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w:t>
      </w:r>
      <w:bookmarkStart w:id="62" w:name="_Hlk101133173"/>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要求以联合体形式参加的项目或采购包，供应商按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文件第一</w:t>
      </w:r>
      <w:r>
        <w:rPr>
          <w:rFonts w:hint="eastAsia" w:ascii="宋体" w:hAnsi="宋体" w:eastAsia="宋体" w:cs="宋体"/>
          <w:b/>
          <w:bCs/>
          <w:sz w:val="21"/>
          <w:szCs w:val="21"/>
          <w:lang w:val="en-US" w:eastAsia="zh-CN"/>
        </w:rPr>
        <w:t>章采购邀请</w:t>
      </w:r>
      <w:r>
        <w:rPr>
          <w:rFonts w:hint="eastAsia" w:ascii="宋体" w:hAnsi="宋体" w:eastAsia="宋体" w:cs="宋体"/>
          <w:b/>
          <w:bCs/>
          <w:sz w:val="21"/>
          <w:szCs w:val="21"/>
        </w:rPr>
        <w:t>申请人的资格要求中规定的联合协议中中小企业、小微企业合同金额应当达到的比例要求填写。</w:t>
      </w:r>
      <w:r>
        <w:rPr>
          <w:rFonts w:hint="eastAsia" w:ascii="宋体" w:hAnsi="宋体" w:eastAsia="宋体" w:cs="宋体"/>
          <w:b/>
          <w:bCs/>
          <w:kern w:val="0"/>
          <w:sz w:val="21"/>
          <w:szCs w:val="21"/>
          <w:lang w:val="zh-CN"/>
        </w:rPr>
        <w:t>）</w:t>
      </w:r>
      <w:bookmarkEnd w:id="62"/>
    </w:p>
    <w:p w14:paraId="718EC22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五、如果中标，</w:t>
      </w:r>
      <w:r>
        <w:rPr>
          <w:rFonts w:hint="eastAsia" w:ascii="宋体" w:hAnsi="宋体" w:eastAsia="宋体" w:cs="宋体"/>
          <w:sz w:val="21"/>
          <w:szCs w:val="21"/>
        </w:rPr>
        <w:t>联合体各成员方共同与采购人签订合同，并就采购合同约定的事项对采购人承担连带责任。</w:t>
      </w:r>
    </w:p>
    <w:p w14:paraId="68443B4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六、有关本次联合投标的其他事宜：</w:t>
      </w:r>
    </w:p>
    <w:p w14:paraId="190CCF9D">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1、联合体各方不再单独参加或者与其他供应商另外组成联合体参加同一合同项下的政府采购活动。</w:t>
      </w:r>
    </w:p>
    <w:p w14:paraId="144C6448">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2、联合体中有同类资质的各方按照联合体分工承担相同工作的，按照资质等级较低的供应商确定资质等级。</w:t>
      </w:r>
    </w:p>
    <w:p w14:paraId="539CB11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3、本协议提交采购人、采购代理机构后，联合体各方不得以任何形式对上述内容进行修改或撤销。</w:t>
      </w:r>
    </w:p>
    <w:p w14:paraId="38C97B0D">
      <w:pPr>
        <w:snapToGrid w:val="0"/>
        <w:spacing w:line="288" w:lineRule="auto"/>
        <w:ind w:firstLine="424" w:firstLineChars="202"/>
        <w:rPr>
          <w:rFonts w:ascii="宋体" w:hAnsi="宋体" w:eastAsia="宋体" w:cs="宋体"/>
          <w:kern w:val="0"/>
          <w:sz w:val="21"/>
          <w:szCs w:val="21"/>
          <w:lang w:val="zh-CN"/>
        </w:rPr>
      </w:pPr>
    </w:p>
    <w:p w14:paraId="0CB13C4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5DE5220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联合体成员名称(电子签名/公章)：</w:t>
      </w:r>
    </w:p>
    <w:p w14:paraId="28778019">
      <w:pPr>
        <w:snapToGrid w:val="0"/>
        <w:spacing w:line="288" w:lineRule="auto"/>
        <w:ind w:right="96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w:t>
      </w:r>
    </w:p>
    <w:p w14:paraId="65929654">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日期：  年  月   日</w:t>
      </w:r>
    </w:p>
    <w:p w14:paraId="2D968268">
      <w:pPr>
        <w:snapToGrid w:val="0"/>
        <w:spacing w:line="288" w:lineRule="auto"/>
        <w:ind w:right="420" w:firstLine="424" w:firstLineChars="202"/>
        <w:rPr>
          <w:rFonts w:ascii="宋体" w:hAnsi="宋体" w:eastAsia="宋体" w:cs="宋体"/>
          <w:sz w:val="21"/>
          <w:szCs w:val="21"/>
        </w:rPr>
      </w:pPr>
    </w:p>
    <w:p w14:paraId="7BCCAC02">
      <w:pPr>
        <w:widowControl/>
        <w:ind w:firstLine="420" w:firstLineChars="200"/>
        <w:jc w:val="left"/>
        <w:rPr>
          <w:rFonts w:cs="仿宋_GB2312"/>
          <w:b/>
          <w:kern w:val="0"/>
          <w:sz w:val="21"/>
          <w:szCs w:val="21"/>
        </w:rPr>
      </w:pPr>
      <w:r>
        <w:rPr>
          <w:rFonts w:hint="eastAsia" w:ascii="宋体" w:hAnsi="宋体" w:eastAsia="宋体" w:cs="宋体"/>
          <w:sz w:val="21"/>
          <w:szCs w:val="21"/>
        </w:rPr>
        <w:t>注：按本格式和要求提供。</w:t>
      </w:r>
      <w:r>
        <w:rPr>
          <w:rFonts w:cs="仿宋_GB2312"/>
          <w:b/>
          <w:kern w:val="0"/>
          <w:sz w:val="21"/>
          <w:szCs w:val="21"/>
        </w:rPr>
        <w:br w:type="page"/>
      </w:r>
    </w:p>
    <w:p w14:paraId="3970BEE0">
      <w:pPr>
        <w:snapToGrid w:val="0"/>
        <w:spacing w:line="288" w:lineRule="auto"/>
        <w:jc w:val="center"/>
        <w:outlineLvl w:val="2"/>
        <w:rPr>
          <w:rFonts w:cs="仿宋_GB2312"/>
          <w:b/>
          <w:kern w:val="0"/>
          <w:sz w:val="21"/>
          <w:szCs w:val="21"/>
        </w:rPr>
      </w:pPr>
      <w:r>
        <w:rPr>
          <w:rFonts w:hint="eastAsia" w:cs="仿宋_GB2312"/>
          <w:b/>
          <w:kern w:val="0"/>
          <w:sz w:val="21"/>
          <w:szCs w:val="21"/>
        </w:rPr>
        <w:t>附件3</w:t>
      </w:r>
      <w:r>
        <w:rPr>
          <w:rFonts w:cs="仿宋_GB2312"/>
          <w:b/>
          <w:kern w:val="0"/>
          <w:sz w:val="21"/>
          <w:szCs w:val="21"/>
        </w:rPr>
        <w:t>：</w:t>
      </w:r>
      <w:r>
        <w:rPr>
          <w:rFonts w:hint="eastAsia" w:cs="仿宋_GB2312"/>
          <w:b/>
          <w:kern w:val="0"/>
          <w:sz w:val="21"/>
          <w:szCs w:val="21"/>
        </w:rPr>
        <w:t>分包意向协议</w:t>
      </w:r>
    </w:p>
    <w:p w14:paraId="69212FF5">
      <w:pPr>
        <w:widowControl/>
        <w:snapToGrid w:val="0"/>
        <w:spacing w:line="288" w:lineRule="auto"/>
        <w:ind w:firstLine="422" w:firstLineChars="201"/>
        <w:jc w:val="left"/>
        <w:rPr>
          <w:rFonts w:cs="仿宋_GB2312"/>
          <w:sz w:val="21"/>
          <w:szCs w:val="21"/>
        </w:rPr>
      </w:pPr>
      <w:r>
        <w:rPr>
          <w:rFonts w:hint="eastAsia" w:cs="仿宋_GB2312"/>
          <w:sz w:val="21"/>
          <w:szCs w:val="21"/>
        </w:rPr>
        <w:t>（</w:t>
      </w:r>
      <w:r>
        <w:rPr>
          <w:rFonts w:hint="eastAsia" w:cs="仿宋_GB2312"/>
          <w:b/>
          <w:sz w:val="21"/>
          <w:szCs w:val="21"/>
        </w:rPr>
        <w:t>成交后以分包方式履行合同的，提供分包意向协议；采购人不同意分包或者供应商成交后不以分包方式履行合同的，则不需要提供。</w:t>
      </w:r>
      <w:r>
        <w:rPr>
          <w:rFonts w:hint="eastAsia" w:cs="仿宋_GB2312"/>
          <w:sz w:val="21"/>
          <w:szCs w:val="21"/>
        </w:rPr>
        <w:t>）</w:t>
      </w:r>
    </w:p>
    <w:p w14:paraId="1A8F154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若成为</w:t>
      </w:r>
      <w:r>
        <w:rPr>
          <w:rFonts w:hint="eastAsia" w:ascii="宋体" w:hAnsi="宋体" w:eastAsia="宋体" w:cs="宋体"/>
          <w:sz w:val="21"/>
          <w:szCs w:val="21"/>
        </w:rPr>
        <w:t>（项目名称）【</w:t>
      </w:r>
      <w:r>
        <w:rPr>
          <w:rFonts w:hint="eastAsia" w:ascii="宋体" w:hAnsi="宋体" w:eastAsia="宋体" w:cs="宋体"/>
          <w:sz w:val="21"/>
          <w:szCs w:val="21"/>
          <w:lang w:val="en-US" w:eastAsia="zh-CN"/>
        </w:rPr>
        <w:t>项目</w:t>
      </w:r>
      <w:r>
        <w:rPr>
          <w:rFonts w:hint="eastAsia" w:ascii="宋体" w:hAnsi="宋体" w:eastAsia="宋体" w:cs="宋体"/>
          <w:sz w:val="21"/>
          <w:szCs w:val="21"/>
        </w:rPr>
        <w:t>编号：（采购编号）】</w:t>
      </w:r>
      <w:r>
        <w:rPr>
          <w:rFonts w:hint="eastAsia" w:ascii="宋体" w:hAnsi="宋体" w:eastAsia="宋体" w:cs="宋体"/>
          <w:kern w:val="0"/>
          <w:sz w:val="21"/>
          <w:szCs w:val="21"/>
          <w:lang w:val="zh-CN"/>
        </w:rPr>
        <w:t>的</w:t>
      </w:r>
      <w:r>
        <w:rPr>
          <w:rFonts w:hint="eastAsia" w:ascii="宋体" w:hAnsi="宋体" w:eastAsia="宋体" w:cs="宋体"/>
          <w:kern w:val="0"/>
          <w:sz w:val="21"/>
          <w:szCs w:val="21"/>
          <w:lang w:val="en-US" w:eastAsia="zh-CN"/>
        </w:rPr>
        <w:t>成交</w:t>
      </w:r>
      <w:r>
        <w:rPr>
          <w:rFonts w:hint="eastAsia" w:ascii="宋体" w:hAnsi="宋体" w:eastAsia="宋体" w:cs="宋体"/>
          <w:kern w:val="0"/>
          <w:sz w:val="21"/>
          <w:szCs w:val="21"/>
          <w:lang w:val="zh-CN"/>
        </w:rPr>
        <w:t>供应商，将依法采取分包方式履行合同。</w:t>
      </w: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rPr>
        <w:t>与</w:t>
      </w:r>
      <w:r>
        <w:rPr>
          <w:rFonts w:hint="eastAsia" w:ascii="宋体" w:hAnsi="宋体" w:eastAsia="宋体" w:cs="宋体"/>
          <w:kern w:val="0"/>
          <w:sz w:val="21"/>
          <w:szCs w:val="21"/>
          <w:u w:val="single"/>
        </w:rPr>
        <w:t>（所有分包供应商名称）</w:t>
      </w:r>
      <w:r>
        <w:rPr>
          <w:rFonts w:hint="eastAsia" w:ascii="宋体" w:hAnsi="宋体" w:eastAsia="宋体" w:cs="宋体"/>
          <w:kern w:val="0"/>
          <w:sz w:val="21"/>
          <w:szCs w:val="21"/>
        </w:rPr>
        <w:t>达成分包意向协议</w:t>
      </w:r>
      <w:r>
        <w:rPr>
          <w:rFonts w:hint="eastAsia" w:ascii="宋体" w:hAnsi="宋体" w:eastAsia="宋体" w:cs="宋体"/>
          <w:kern w:val="0"/>
          <w:sz w:val="21"/>
          <w:szCs w:val="21"/>
          <w:lang w:val="zh-CN"/>
        </w:rPr>
        <w:t xml:space="preserve">。 </w:t>
      </w:r>
    </w:p>
    <w:p w14:paraId="16619DDA">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一、分包标的及数量</w:t>
      </w:r>
    </w:p>
    <w:p w14:paraId="42D9ECB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u w:val="single"/>
        </w:rPr>
        <w:t>（</w:t>
      </w:r>
      <w:r>
        <w:rPr>
          <w:rFonts w:hint="eastAsia" w:ascii="宋体" w:hAnsi="宋体" w:eastAsia="宋体" w:cs="宋体"/>
          <w:kern w:val="0"/>
          <w:sz w:val="21"/>
          <w:szCs w:val="21"/>
          <w:u w:val="single"/>
          <w:lang w:val="en-US" w:eastAsia="zh-CN"/>
        </w:rPr>
        <w:t>供应商</w:t>
      </w:r>
      <w:r>
        <w:rPr>
          <w:rFonts w:hint="eastAsia" w:ascii="宋体" w:hAnsi="宋体" w:eastAsia="宋体" w:cs="宋体"/>
          <w:kern w:val="0"/>
          <w:sz w:val="21"/>
          <w:szCs w:val="21"/>
          <w:u w:val="single"/>
        </w:rPr>
        <w:t>名称）</w:t>
      </w:r>
      <w:r>
        <w:rPr>
          <w:rFonts w:hint="eastAsia" w:ascii="宋体" w:hAnsi="宋体" w:eastAsia="宋体" w:cs="宋体"/>
          <w:kern w:val="0"/>
          <w:sz w:val="21"/>
          <w:szCs w:val="21"/>
          <w:lang w:val="zh-CN"/>
        </w:rPr>
        <w:t>将</w:t>
      </w:r>
      <w:r>
        <w:rPr>
          <w:rFonts w:hint="eastAsia" w:ascii="宋体" w:hAnsi="宋体" w:eastAsia="宋体" w:cs="宋体"/>
          <w:sz w:val="21"/>
          <w:szCs w:val="21"/>
          <w:u w:val="single"/>
        </w:rPr>
        <w:t xml:space="preserve">  </w:t>
      </w:r>
      <w:r>
        <w:rPr>
          <w:rFonts w:ascii="宋体" w:hAnsi="宋体" w:eastAsia="宋体" w:cs="宋体"/>
          <w:kern w:val="0"/>
          <w:sz w:val="21"/>
          <w:szCs w:val="21"/>
          <w:u w:val="single"/>
        </w:rPr>
        <w:t xml:space="preserve"> XX工作内容   </w:t>
      </w:r>
      <w:r>
        <w:rPr>
          <w:rFonts w:hint="eastAsia" w:ascii="宋体" w:hAnsi="宋体" w:eastAsia="宋体" w:cs="宋体"/>
          <w:sz w:val="21"/>
          <w:szCs w:val="21"/>
        </w:rPr>
        <w:t>分包给</w:t>
      </w:r>
      <w:r>
        <w:rPr>
          <w:rFonts w:hint="eastAsia" w:ascii="宋体" w:hAnsi="宋体" w:eastAsia="宋体" w:cs="宋体"/>
          <w:kern w:val="0"/>
          <w:sz w:val="21"/>
          <w:szCs w:val="21"/>
          <w:u w:val="single"/>
        </w:rPr>
        <w:t>（分包供应商1名称）</w:t>
      </w:r>
      <w:r>
        <w:rPr>
          <w:rFonts w:hint="eastAsia" w:ascii="宋体" w:hAnsi="宋体" w:eastAsia="宋体" w:cs="宋体"/>
          <w:kern w:val="0"/>
          <w:sz w:val="21"/>
          <w:szCs w:val="21"/>
          <w:lang w:val="zh-CN"/>
        </w:rPr>
        <w:t>，</w:t>
      </w:r>
      <w:r>
        <w:rPr>
          <w:rFonts w:hint="eastAsia" w:ascii="宋体" w:hAnsi="宋体" w:eastAsia="宋体" w:cs="宋体"/>
          <w:kern w:val="0"/>
          <w:sz w:val="21"/>
          <w:szCs w:val="21"/>
          <w:u w:val="single"/>
        </w:rPr>
        <w:t>（分包供应商2名称），</w:t>
      </w:r>
      <w:r>
        <w:rPr>
          <w:rFonts w:hint="eastAsia" w:ascii="宋体" w:hAnsi="宋体" w:eastAsia="宋体" w:cs="宋体"/>
          <w:kern w:val="0"/>
          <w:sz w:val="21"/>
          <w:szCs w:val="21"/>
          <w:lang w:val="zh-CN"/>
        </w:rPr>
        <w:t>具备承</w:t>
      </w:r>
      <w:r>
        <w:rPr>
          <w:rFonts w:hint="eastAsia" w:ascii="宋体" w:hAnsi="宋体" w:eastAsia="宋体" w:cs="宋体"/>
          <w:kern w:val="0"/>
          <w:sz w:val="21"/>
          <w:szCs w:val="21"/>
        </w:rPr>
        <w:t>担</w:t>
      </w:r>
      <w:r>
        <w:rPr>
          <w:rFonts w:hint="eastAsia" w:ascii="宋体" w:hAnsi="宋体" w:eastAsia="宋体" w:cs="宋体"/>
          <w:kern w:val="0"/>
          <w:sz w:val="21"/>
          <w:szCs w:val="21"/>
          <w:u w:val="single"/>
          <w:lang w:val="zh-CN"/>
        </w:rPr>
        <w:t>XX工作内容</w:t>
      </w:r>
      <w:r>
        <w:rPr>
          <w:rFonts w:hint="eastAsia" w:ascii="宋体" w:hAnsi="宋体" w:eastAsia="宋体" w:cs="宋体"/>
          <w:kern w:val="0"/>
          <w:sz w:val="21"/>
          <w:szCs w:val="21"/>
          <w:lang w:val="zh-CN"/>
        </w:rPr>
        <w:t>相应资质条件且不得再次分包；</w:t>
      </w:r>
    </w:p>
    <w:p w14:paraId="70266F67">
      <w:pPr>
        <w:snapToGrid w:val="0"/>
        <w:spacing w:line="288" w:lineRule="auto"/>
        <w:ind w:firstLine="424" w:firstLineChars="202"/>
        <w:rPr>
          <w:rFonts w:ascii="宋体" w:hAnsi="宋体" w:eastAsia="宋体" w:cs="宋体"/>
          <w:kern w:val="0"/>
          <w:sz w:val="21"/>
          <w:szCs w:val="21"/>
        </w:rPr>
      </w:pPr>
      <w:r>
        <w:rPr>
          <w:rFonts w:hint="eastAsia" w:ascii="宋体" w:hAnsi="宋体" w:eastAsia="宋体" w:cs="宋体"/>
          <w:kern w:val="0"/>
          <w:sz w:val="21"/>
          <w:szCs w:val="21"/>
        </w:rPr>
        <w:t>……</w:t>
      </w:r>
    </w:p>
    <w:p w14:paraId="3D0BE683">
      <w:pPr>
        <w:snapToGrid w:val="0"/>
        <w:spacing w:line="288" w:lineRule="auto"/>
        <w:ind w:firstLine="424" w:firstLineChars="202"/>
        <w:rPr>
          <w:rFonts w:ascii="宋体" w:hAnsi="宋体" w:eastAsia="宋体"/>
          <w:sz w:val="21"/>
          <w:szCs w:val="21"/>
        </w:rPr>
      </w:pPr>
    </w:p>
    <w:p w14:paraId="10DCFCA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二、分包供应商中小企业合同份额</w:t>
      </w:r>
    </w:p>
    <w:p w14:paraId="767C9922">
      <w:pPr>
        <w:snapToGrid w:val="0"/>
        <w:spacing w:line="288" w:lineRule="auto"/>
        <w:ind w:firstLine="424" w:firstLineChars="202"/>
        <w:rPr>
          <w:rFonts w:ascii="宋体" w:hAnsi="宋体" w:eastAsia="宋体" w:cs="宋体"/>
          <w:b/>
          <w:kern w:val="0"/>
          <w:sz w:val="21"/>
          <w:szCs w:val="21"/>
          <w:lang w:val="zh-CN"/>
        </w:rPr>
      </w:pPr>
      <w:r>
        <w:rPr>
          <w:rFonts w:ascii="宋体" w:hAnsi="宋体" w:eastAsia="宋体" w:cs="宋体"/>
          <w:kern w:val="0"/>
          <w:sz w:val="21"/>
          <w:szCs w:val="21"/>
        </w:rPr>
        <w:t>1、</w:t>
      </w:r>
      <w:r>
        <w:rPr>
          <w:rFonts w:hint="eastAsia" w:ascii="宋体" w:hAnsi="宋体" w:eastAsia="宋体" w:cs="宋体"/>
          <w:kern w:val="0"/>
          <w:sz w:val="21"/>
          <w:szCs w:val="21"/>
          <w:u w:val="single"/>
        </w:rPr>
        <w:t>（分包供应商X</w:t>
      </w:r>
      <w:r>
        <w:rPr>
          <w:rFonts w:ascii="宋体" w:hAnsi="宋体" w:eastAsia="宋体" w:cs="宋体"/>
          <w:kern w:val="0"/>
          <w:sz w:val="21"/>
          <w:szCs w:val="21"/>
          <w:u w:val="single"/>
        </w:rPr>
        <w:t>,</w:t>
      </w:r>
      <w:r>
        <w:rPr>
          <w:rFonts w:hint="eastAsia" w:ascii="宋体" w:hAnsi="宋体" w:eastAsia="宋体" w:cs="宋体"/>
          <w:kern w:val="0"/>
          <w:sz w:val="21"/>
          <w:szCs w:val="21"/>
          <w:u w:val="single"/>
        </w:rPr>
        <w:t>……）提供的服务全部由小微企业承接，</w:t>
      </w:r>
      <w:r>
        <w:rPr>
          <w:rFonts w:hint="eastAsia" w:ascii="宋体" w:hAnsi="宋体" w:eastAsia="宋体" w:cs="宋体"/>
          <w:kern w:val="0"/>
          <w:sz w:val="21"/>
          <w:szCs w:val="21"/>
        </w:rPr>
        <w:t>其合同份额占到合同总金额</w:t>
      </w:r>
      <w:r>
        <w:rPr>
          <w:rFonts w:hint="eastAsia" w:ascii="宋体" w:hAnsi="宋体" w:eastAsia="宋体" w:cs="宋体"/>
          <w:kern w:val="0"/>
          <w:sz w:val="21"/>
          <w:szCs w:val="21"/>
          <w:u w:val="single"/>
        </w:rPr>
        <w:t xml:space="preserve">     </w:t>
      </w:r>
      <w:r>
        <w:rPr>
          <w:rFonts w:hint="eastAsia" w:ascii="宋体" w:hAnsi="宋体" w:eastAsia="宋体" w:cs="宋体"/>
          <w:kern w:val="0"/>
          <w:sz w:val="21"/>
          <w:szCs w:val="21"/>
        </w:rPr>
        <w:t>%以上</w:t>
      </w:r>
      <w:r>
        <w:rPr>
          <w:rFonts w:hint="eastAsia" w:ascii="宋体" w:hAnsi="宋体" w:eastAsia="宋体" w:cs="宋体"/>
          <w:sz w:val="21"/>
          <w:szCs w:val="21"/>
        </w:rPr>
        <w:t>。</w:t>
      </w:r>
      <w:r>
        <w:rPr>
          <w:rFonts w:hint="eastAsia" w:ascii="宋体" w:hAnsi="宋体" w:eastAsia="宋体" w:cs="宋体"/>
          <w:b/>
          <w:kern w:val="0"/>
          <w:sz w:val="21"/>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sz w:val="21"/>
          <w:szCs w:val="21"/>
        </w:rPr>
        <w:t>拟享受以上价格扣除政策的，填写有关内容。</w:t>
      </w:r>
      <w:r>
        <w:rPr>
          <w:rFonts w:hint="eastAsia" w:ascii="宋体" w:hAnsi="宋体" w:eastAsia="宋体" w:cs="宋体"/>
          <w:b/>
          <w:kern w:val="0"/>
          <w:sz w:val="21"/>
          <w:szCs w:val="21"/>
          <w:lang w:val="zh-CN"/>
        </w:rPr>
        <w:t>）</w:t>
      </w:r>
    </w:p>
    <w:p w14:paraId="0667B84A">
      <w:pPr>
        <w:snapToGrid w:val="0"/>
        <w:spacing w:line="288" w:lineRule="auto"/>
        <w:ind w:firstLine="424" w:firstLineChars="202"/>
        <w:rPr>
          <w:rFonts w:ascii="宋体" w:hAnsi="宋体" w:eastAsia="宋体" w:cs="宋体"/>
          <w:b/>
          <w:bCs/>
          <w:kern w:val="0"/>
          <w:sz w:val="21"/>
          <w:szCs w:val="21"/>
          <w:lang w:val="zh-CN"/>
        </w:rPr>
      </w:pPr>
      <w:r>
        <w:rPr>
          <w:rFonts w:hint="eastAsia" w:ascii="宋体" w:hAnsi="宋体" w:eastAsia="宋体" w:cs="宋体"/>
          <w:sz w:val="21"/>
          <w:szCs w:val="21"/>
        </w:rPr>
        <w:t>2、中小企业合同金额达到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w:t>
      </w:r>
      <w:r>
        <w:rPr>
          <w:rFonts w:hint="eastAsia" w:ascii="宋体" w:hAnsi="宋体" w:eastAsia="宋体" w:cs="宋体"/>
          <w:b/>
          <w:bCs/>
          <w:kern w:val="0"/>
          <w:sz w:val="21"/>
          <w:szCs w:val="21"/>
          <w:lang w:val="zh-CN"/>
        </w:rPr>
        <w:t>（</w:t>
      </w:r>
      <w:r>
        <w:rPr>
          <w:rFonts w:hint="eastAsia" w:ascii="宋体" w:hAnsi="宋体" w:eastAsia="宋体" w:cs="宋体"/>
          <w:b/>
          <w:bCs/>
          <w:sz w:val="21"/>
          <w:szCs w:val="21"/>
        </w:rPr>
        <w:t>要求合同分包形式参加的项目或采购包，供应商按</w:t>
      </w:r>
      <w:r>
        <w:rPr>
          <w:rFonts w:hint="eastAsia" w:ascii="宋体" w:hAnsi="宋体" w:eastAsia="宋体" w:cs="宋体"/>
          <w:b/>
          <w:bCs/>
          <w:sz w:val="21"/>
          <w:szCs w:val="21"/>
          <w:lang w:val="en-US" w:eastAsia="zh-CN"/>
        </w:rPr>
        <w:t>采购</w:t>
      </w:r>
      <w:r>
        <w:rPr>
          <w:rFonts w:hint="eastAsia" w:ascii="宋体" w:hAnsi="宋体" w:eastAsia="宋体" w:cs="宋体"/>
          <w:b/>
          <w:bCs/>
          <w:sz w:val="21"/>
          <w:szCs w:val="21"/>
        </w:rPr>
        <w:t>文件第</w:t>
      </w:r>
      <w:r>
        <w:rPr>
          <w:rFonts w:hint="eastAsia" w:ascii="宋体" w:hAnsi="宋体" w:eastAsia="宋体" w:cs="宋体"/>
          <w:b/>
          <w:bCs/>
          <w:sz w:val="21"/>
          <w:szCs w:val="21"/>
          <w:lang w:val="en-US" w:eastAsia="zh-CN"/>
        </w:rPr>
        <w:t>一章采购邀请</w:t>
      </w:r>
      <w:r>
        <w:rPr>
          <w:rFonts w:hint="eastAsia" w:ascii="宋体" w:hAnsi="宋体" w:eastAsia="宋体" w:cs="宋体"/>
          <w:b/>
          <w:bCs/>
          <w:sz w:val="21"/>
          <w:szCs w:val="21"/>
        </w:rPr>
        <w:t>申请人的资格要求中规定的</w:t>
      </w:r>
      <w:r>
        <w:rPr>
          <w:rFonts w:hint="eastAsia" w:ascii="宋体" w:hAnsi="宋体" w:eastAsia="宋体" w:cs="宋体"/>
          <w:b/>
          <w:kern w:val="0"/>
          <w:sz w:val="21"/>
          <w:szCs w:val="21"/>
          <w:lang w:val="zh-CN"/>
        </w:rPr>
        <w:t>分包意向协议</w:t>
      </w:r>
      <w:r>
        <w:rPr>
          <w:rFonts w:hint="eastAsia" w:ascii="宋体" w:hAnsi="宋体" w:eastAsia="宋体" w:cs="宋体"/>
          <w:b/>
          <w:bCs/>
          <w:sz w:val="21"/>
          <w:szCs w:val="21"/>
        </w:rPr>
        <w:t>中中小企业、小微企业合同金额应当达到的比例要求填写。</w:t>
      </w:r>
      <w:r>
        <w:rPr>
          <w:rFonts w:hint="eastAsia" w:ascii="宋体" w:hAnsi="宋体" w:eastAsia="宋体" w:cs="宋体"/>
          <w:b/>
          <w:bCs/>
          <w:kern w:val="0"/>
          <w:sz w:val="21"/>
          <w:szCs w:val="21"/>
          <w:lang w:val="zh-CN"/>
        </w:rPr>
        <w:t>）</w:t>
      </w:r>
    </w:p>
    <w:p w14:paraId="479344B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三、分包工作履行期限、地点、方式</w:t>
      </w:r>
    </w:p>
    <w:p w14:paraId="29403C93">
      <w:pPr>
        <w:snapToGrid w:val="0"/>
        <w:spacing w:line="288" w:lineRule="auto"/>
        <w:ind w:firstLine="424" w:firstLineChars="202"/>
        <w:rPr>
          <w:rFonts w:ascii="宋体" w:hAnsi="宋体" w:eastAsia="宋体" w:cs="宋体"/>
          <w:sz w:val="21"/>
          <w:szCs w:val="21"/>
          <w:u w:val="single"/>
        </w:rPr>
      </w:pPr>
      <w:r>
        <w:rPr>
          <w:rFonts w:hint="eastAsia" w:ascii="宋体" w:hAnsi="宋体" w:eastAsia="宋体" w:cs="宋体"/>
          <w:sz w:val="21"/>
          <w:szCs w:val="21"/>
          <w:u w:val="single"/>
        </w:rPr>
        <w:t xml:space="preserve">                                                                                  </w:t>
      </w:r>
    </w:p>
    <w:p w14:paraId="15C38531">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四、质量</w:t>
      </w:r>
    </w:p>
    <w:p w14:paraId="2AFDD73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386E6E8E">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五、价款或者报酬</w:t>
      </w:r>
    </w:p>
    <w:p w14:paraId="5AA386E0">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03BDF865">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六、违约责任</w:t>
      </w:r>
    </w:p>
    <w:p w14:paraId="17F5D267">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75232DB4">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七、争议解决的办法</w:t>
      </w:r>
    </w:p>
    <w:p w14:paraId="37ADD1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u w:val="single"/>
        </w:rPr>
        <w:t xml:space="preserve">                                                                                  </w:t>
      </w:r>
    </w:p>
    <w:p w14:paraId="2881B3E6">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八、其他</w:t>
      </w:r>
    </w:p>
    <w:p w14:paraId="7D9EBA72">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sz w:val="21"/>
          <w:szCs w:val="21"/>
        </w:rPr>
        <w:t>中小企业合同金额达到</w:t>
      </w:r>
      <w:r>
        <w:rPr>
          <w:rFonts w:hint="eastAsia" w:ascii="宋体" w:hAnsi="宋体" w:eastAsia="宋体" w:cs="宋体"/>
          <w:sz w:val="21"/>
          <w:szCs w:val="21"/>
          <w:u w:val="single"/>
        </w:rPr>
        <w:t xml:space="preserve">  </w:t>
      </w:r>
      <w:r>
        <w:rPr>
          <w:rFonts w:hint="eastAsia" w:ascii="宋体" w:hAnsi="宋体" w:eastAsia="宋体" w:cs="宋体"/>
          <w:sz w:val="21"/>
          <w:szCs w:val="21"/>
        </w:rPr>
        <w:t>%，小微企业合同金额达到</w:t>
      </w:r>
      <w:r>
        <w:rPr>
          <w:rFonts w:hint="eastAsia" w:ascii="宋体" w:hAnsi="宋体" w:eastAsia="宋体" w:cs="宋体"/>
          <w:sz w:val="21"/>
          <w:szCs w:val="21"/>
          <w:u w:val="single"/>
        </w:rPr>
        <w:t xml:space="preserve"> </w:t>
      </w:r>
      <w:r>
        <w:rPr>
          <w:rFonts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kern w:val="0"/>
          <w:sz w:val="21"/>
          <w:szCs w:val="21"/>
          <w:lang w:val="zh-CN"/>
        </w:rPr>
        <w:t xml:space="preserve">  。</w:t>
      </w:r>
    </w:p>
    <w:p w14:paraId="0EB4B24E">
      <w:pPr>
        <w:snapToGrid w:val="0"/>
        <w:spacing w:line="288" w:lineRule="auto"/>
        <w:ind w:firstLine="424" w:firstLineChars="202"/>
        <w:rPr>
          <w:rFonts w:ascii="宋体" w:hAnsi="宋体" w:eastAsia="宋体" w:cs="宋体"/>
          <w:kern w:val="0"/>
          <w:sz w:val="21"/>
          <w:szCs w:val="21"/>
          <w:lang w:val="zh-CN"/>
        </w:rPr>
      </w:pPr>
    </w:p>
    <w:p w14:paraId="41CA13FC">
      <w:pPr>
        <w:snapToGrid w:val="0"/>
        <w:spacing w:line="288" w:lineRule="auto"/>
        <w:ind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lang w:val="zh-CN"/>
        </w:rPr>
        <w:t>名称(电子签名)：</w:t>
      </w:r>
    </w:p>
    <w:p w14:paraId="51036DB9">
      <w:pPr>
        <w:snapToGrid w:val="0"/>
        <w:spacing w:line="288" w:lineRule="auto"/>
        <w:ind w:right="420" w:firstLine="424" w:firstLineChars="202"/>
        <w:rPr>
          <w:rFonts w:ascii="宋体" w:hAnsi="宋体" w:eastAsia="宋体" w:cs="宋体"/>
          <w:kern w:val="0"/>
          <w:sz w:val="21"/>
          <w:szCs w:val="21"/>
          <w:lang w:val="zh-CN"/>
        </w:rPr>
      </w:pPr>
      <w:r>
        <w:rPr>
          <w:rFonts w:hint="eastAsia" w:ascii="宋体" w:hAnsi="宋体" w:eastAsia="宋体" w:cs="宋体"/>
          <w:kern w:val="0"/>
          <w:sz w:val="21"/>
          <w:szCs w:val="21"/>
          <w:lang w:val="zh-CN"/>
        </w:rPr>
        <w:t>分包供应商名称(电子签名/公章)：</w:t>
      </w:r>
    </w:p>
    <w:p w14:paraId="6CAB124A">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w:t>
      </w:r>
    </w:p>
    <w:p w14:paraId="2489712E">
      <w:pPr>
        <w:snapToGrid w:val="0"/>
        <w:spacing w:line="288" w:lineRule="auto"/>
        <w:ind w:firstLine="424" w:firstLineChars="202"/>
        <w:rPr>
          <w:rFonts w:ascii="宋体" w:hAnsi="宋体" w:eastAsia="宋体" w:cs="宋体"/>
          <w:sz w:val="21"/>
          <w:szCs w:val="21"/>
        </w:rPr>
      </w:pPr>
      <w:r>
        <w:rPr>
          <w:rFonts w:hint="eastAsia" w:ascii="宋体" w:hAnsi="宋体" w:eastAsia="宋体" w:cs="宋体"/>
          <w:kern w:val="0"/>
          <w:sz w:val="21"/>
          <w:szCs w:val="21"/>
          <w:lang w:val="zh-CN"/>
        </w:rPr>
        <w:t>日期：  年  月   日</w:t>
      </w:r>
    </w:p>
    <w:p w14:paraId="4AA5DB13">
      <w:pPr>
        <w:snapToGrid w:val="0"/>
        <w:spacing w:line="288" w:lineRule="auto"/>
        <w:ind w:right="420" w:firstLine="424" w:firstLineChars="202"/>
        <w:rPr>
          <w:rFonts w:ascii="宋体" w:hAnsi="宋体" w:eastAsia="宋体" w:cs="宋体"/>
          <w:sz w:val="21"/>
          <w:szCs w:val="21"/>
        </w:rPr>
      </w:pPr>
    </w:p>
    <w:p w14:paraId="18D1759A">
      <w:pPr>
        <w:snapToGrid w:val="0"/>
        <w:spacing w:line="288" w:lineRule="auto"/>
        <w:ind w:firstLine="422" w:firstLineChars="201"/>
        <w:rPr>
          <w:rFonts w:cs="仿宋_GB2312"/>
          <w:b/>
          <w:bCs/>
          <w:kern w:val="0"/>
          <w:sz w:val="21"/>
          <w:szCs w:val="21"/>
          <w:lang w:val="zh-CN"/>
        </w:rPr>
      </w:pPr>
      <w:r>
        <w:rPr>
          <w:rFonts w:hint="eastAsia" w:ascii="宋体" w:hAnsi="宋体" w:eastAsia="宋体" w:cs="宋体"/>
          <w:sz w:val="21"/>
          <w:szCs w:val="21"/>
        </w:rPr>
        <w:t>注：按本格式和要求提供。</w:t>
      </w:r>
    </w:p>
    <w:p w14:paraId="7C1891BE"/>
    <w:sectPr>
      <w:footerReference r:id="rId5" w:type="default"/>
      <w:pgSz w:w="11906" w:h="16838"/>
      <w:pgMar w:top="1247" w:right="1247" w:bottom="1247" w:left="1247" w:header="142" w:footer="7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DBF48">
    <w:pPr>
      <w:pStyle w:val="8"/>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85B13">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7AB2D">
    <w:pPr>
      <w:jc w:val="center"/>
    </w:pPr>
    <w:r>
      <w:drawing>
        <wp:inline distT="0" distB="0" distL="0" distR="0">
          <wp:extent cx="5905500" cy="679450"/>
          <wp:effectExtent l="0" t="0" r="0" b="6350"/>
          <wp:docPr id="18162411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241114"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wMTFkMDI3ZjBmZjczM2Q3M2EwOGI5M2VjYzUzMDkifQ=="/>
  </w:docVars>
  <w:rsids>
    <w:rsidRoot w:val="0035197B"/>
    <w:rsid w:val="00012C95"/>
    <w:rsid w:val="00013E80"/>
    <w:rsid w:val="000275B5"/>
    <w:rsid w:val="00031EB0"/>
    <w:rsid w:val="0004655A"/>
    <w:rsid w:val="00067F0A"/>
    <w:rsid w:val="000A696F"/>
    <w:rsid w:val="000E015C"/>
    <w:rsid w:val="000E4B39"/>
    <w:rsid w:val="00103286"/>
    <w:rsid w:val="001101B8"/>
    <w:rsid w:val="00120B93"/>
    <w:rsid w:val="001344C6"/>
    <w:rsid w:val="00135034"/>
    <w:rsid w:val="00135905"/>
    <w:rsid w:val="00155438"/>
    <w:rsid w:val="001619EB"/>
    <w:rsid w:val="0017776E"/>
    <w:rsid w:val="001A02BC"/>
    <w:rsid w:val="001E1F6A"/>
    <w:rsid w:val="00215143"/>
    <w:rsid w:val="00216C31"/>
    <w:rsid w:val="00232E27"/>
    <w:rsid w:val="00252BBD"/>
    <w:rsid w:val="00256B2D"/>
    <w:rsid w:val="00256F5C"/>
    <w:rsid w:val="0026429E"/>
    <w:rsid w:val="002645F1"/>
    <w:rsid w:val="002A0C91"/>
    <w:rsid w:val="002B128F"/>
    <w:rsid w:val="002E3481"/>
    <w:rsid w:val="002F0514"/>
    <w:rsid w:val="002F7386"/>
    <w:rsid w:val="00325E65"/>
    <w:rsid w:val="0035197B"/>
    <w:rsid w:val="0037718A"/>
    <w:rsid w:val="003C5FBC"/>
    <w:rsid w:val="00425942"/>
    <w:rsid w:val="0048526C"/>
    <w:rsid w:val="00494ECD"/>
    <w:rsid w:val="004B1ED6"/>
    <w:rsid w:val="004C7C81"/>
    <w:rsid w:val="004D62CC"/>
    <w:rsid w:val="004F0091"/>
    <w:rsid w:val="00505CF1"/>
    <w:rsid w:val="00511E9E"/>
    <w:rsid w:val="0055045F"/>
    <w:rsid w:val="00551DAC"/>
    <w:rsid w:val="00565520"/>
    <w:rsid w:val="00590C97"/>
    <w:rsid w:val="005B2955"/>
    <w:rsid w:val="005D064A"/>
    <w:rsid w:val="005E3478"/>
    <w:rsid w:val="00605C23"/>
    <w:rsid w:val="00611721"/>
    <w:rsid w:val="00631B4E"/>
    <w:rsid w:val="0063741D"/>
    <w:rsid w:val="006402AB"/>
    <w:rsid w:val="00642879"/>
    <w:rsid w:val="006A0B04"/>
    <w:rsid w:val="006A2B3D"/>
    <w:rsid w:val="006B5B13"/>
    <w:rsid w:val="006E6002"/>
    <w:rsid w:val="007133EB"/>
    <w:rsid w:val="00723439"/>
    <w:rsid w:val="00742B14"/>
    <w:rsid w:val="0076422D"/>
    <w:rsid w:val="00792093"/>
    <w:rsid w:val="007A10F7"/>
    <w:rsid w:val="007D5140"/>
    <w:rsid w:val="007E55F1"/>
    <w:rsid w:val="00813E3D"/>
    <w:rsid w:val="00834B9A"/>
    <w:rsid w:val="00835A1C"/>
    <w:rsid w:val="008543A5"/>
    <w:rsid w:val="00855401"/>
    <w:rsid w:val="008772E5"/>
    <w:rsid w:val="00882FF5"/>
    <w:rsid w:val="0089630B"/>
    <w:rsid w:val="0091334C"/>
    <w:rsid w:val="00913E41"/>
    <w:rsid w:val="009429A3"/>
    <w:rsid w:val="0096732E"/>
    <w:rsid w:val="009675F7"/>
    <w:rsid w:val="00982682"/>
    <w:rsid w:val="00986D07"/>
    <w:rsid w:val="009C7C60"/>
    <w:rsid w:val="009D6F21"/>
    <w:rsid w:val="009E2396"/>
    <w:rsid w:val="00A13935"/>
    <w:rsid w:val="00A353D5"/>
    <w:rsid w:val="00A60FF3"/>
    <w:rsid w:val="00A86BED"/>
    <w:rsid w:val="00AB236A"/>
    <w:rsid w:val="00AE5F71"/>
    <w:rsid w:val="00AE7589"/>
    <w:rsid w:val="00B004AC"/>
    <w:rsid w:val="00B15905"/>
    <w:rsid w:val="00BB31A4"/>
    <w:rsid w:val="00BB6045"/>
    <w:rsid w:val="00BD5E66"/>
    <w:rsid w:val="00BE2C76"/>
    <w:rsid w:val="00BF2AEA"/>
    <w:rsid w:val="00C17E09"/>
    <w:rsid w:val="00C2248E"/>
    <w:rsid w:val="00C2776F"/>
    <w:rsid w:val="00C44792"/>
    <w:rsid w:val="00C7172E"/>
    <w:rsid w:val="00C766F5"/>
    <w:rsid w:val="00C97794"/>
    <w:rsid w:val="00CA293F"/>
    <w:rsid w:val="00CA5975"/>
    <w:rsid w:val="00CB56DC"/>
    <w:rsid w:val="00CF2E63"/>
    <w:rsid w:val="00D06F51"/>
    <w:rsid w:val="00D16917"/>
    <w:rsid w:val="00D317F8"/>
    <w:rsid w:val="00D51B1F"/>
    <w:rsid w:val="00D52A86"/>
    <w:rsid w:val="00D92B74"/>
    <w:rsid w:val="00D961D0"/>
    <w:rsid w:val="00D9733D"/>
    <w:rsid w:val="00DB5D1B"/>
    <w:rsid w:val="00DB7C4C"/>
    <w:rsid w:val="00DE0C5F"/>
    <w:rsid w:val="00DF5A9F"/>
    <w:rsid w:val="00E22C25"/>
    <w:rsid w:val="00E4559E"/>
    <w:rsid w:val="00E52B31"/>
    <w:rsid w:val="00E70D67"/>
    <w:rsid w:val="00E8510B"/>
    <w:rsid w:val="00EB1C8D"/>
    <w:rsid w:val="00EB700F"/>
    <w:rsid w:val="00EC091A"/>
    <w:rsid w:val="00ED1230"/>
    <w:rsid w:val="00F156DB"/>
    <w:rsid w:val="00F55B07"/>
    <w:rsid w:val="00F61206"/>
    <w:rsid w:val="00F71A17"/>
    <w:rsid w:val="00F91463"/>
    <w:rsid w:val="00FA22BD"/>
    <w:rsid w:val="00FC2099"/>
    <w:rsid w:val="00FC2885"/>
    <w:rsid w:val="02D15224"/>
    <w:rsid w:val="09362522"/>
    <w:rsid w:val="0F9B75C5"/>
    <w:rsid w:val="122C0ED4"/>
    <w:rsid w:val="140B11AD"/>
    <w:rsid w:val="143A20D7"/>
    <w:rsid w:val="15ED232D"/>
    <w:rsid w:val="1D340697"/>
    <w:rsid w:val="268A1B27"/>
    <w:rsid w:val="28220306"/>
    <w:rsid w:val="2B731BD4"/>
    <w:rsid w:val="2DE74C9D"/>
    <w:rsid w:val="318921E5"/>
    <w:rsid w:val="37AA0086"/>
    <w:rsid w:val="3FE16D38"/>
    <w:rsid w:val="43D8722A"/>
    <w:rsid w:val="49E21AE5"/>
    <w:rsid w:val="4A7720CE"/>
    <w:rsid w:val="4E790B83"/>
    <w:rsid w:val="5C656507"/>
    <w:rsid w:val="5D41435A"/>
    <w:rsid w:val="5F4F5E4B"/>
    <w:rsid w:val="60A96595"/>
    <w:rsid w:val="6265548D"/>
    <w:rsid w:val="68D93CAA"/>
    <w:rsid w:val="69D11FB7"/>
    <w:rsid w:val="6A1B0E17"/>
    <w:rsid w:val="6D170ADE"/>
    <w:rsid w:val="6E290AC9"/>
    <w:rsid w:val="77D00A33"/>
    <w:rsid w:val="7D074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宋体"/>
      <w:kern w:val="2"/>
      <w:sz w:val="24"/>
      <w:szCs w:val="24"/>
      <w:lang w:val="en-US" w:eastAsia="zh-CN" w:bidi="ar-SA"/>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5"/>
    <w:qFormat/>
    <w:uiPriority w:val="0"/>
    <w:pPr>
      <w:spacing w:line="200" w:lineRule="atLeast"/>
      <w:ind w:firstLine="301"/>
    </w:pPr>
    <w:rPr>
      <w:rFonts w:hAnsi="Courier New" w:cs="Times New Roman"/>
      <w:spacing w:val="-4"/>
      <w:sz w:val="18"/>
      <w:szCs w:val="20"/>
    </w:rPr>
  </w:style>
  <w:style w:type="paragraph" w:styleId="3">
    <w:name w:val="toa heading"/>
    <w:basedOn w:val="1"/>
    <w:next w:val="1"/>
    <w:qFormat/>
    <w:uiPriority w:val="0"/>
    <w:pPr>
      <w:adjustRightInd/>
    </w:pPr>
    <w:rPr>
      <w:rFonts w:ascii="Arial" w:hAnsi="Arial"/>
      <w:sz w:val="24"/>
      <w:szCs w:val="20"/>
    </w:rPr>
  </w:style>
  <w:style w:type="paragraph" w:styleId="4">
    <w:name w:val="annotation text"/>
    <w:basedOn w:val="1"/>
    <w:link w:val="22"/>
    <w:unhideWhenUsed/>
    <w:qFormat/>
    <w:uiPriority w:val="99"/>
    <w:pPr>
      <w:jc w:val="left"/>
    </w:pPr>
    <w:rPr>
      <w:rFonts w:ascii="Times New Roman" w:hAnsi="Times New Roman" w:cs="Times New Roman"/>
      <w:sz w:val="28"/>
    </w:rPr>
  </w:style>
  <w:style w:type="paragraph" w:styleId="5">
    <w:name w:val="Body Text"/>
    <w:basedOn w:val="1"/>
    <w:next w:val="1"/>
    <w:link w:val="34"/>
    <w:qFormat/>
    <w:uiPriority w:val="0"/>
    <w:pPr>
      <w:spacing w:after="120"/>
    </w:pPr>
  </w:style>
  <w:style w:type="paragraph" w:styleId="6">
    <w:name w:val="Plain Text"/>
    <w:basedOn w:val="1"/>
    <w:link w:val="35"/>
    <w:semiHidden/>
    <w:unhideWhenUsed/>
    <w:qFormat/>
    <w:uiPriority w:val="99"/>
    <w:rPr>
      <w:rFonts w:hAnsi="Courier New" w:cs="Courier New" w:asciiTheme="minorEastAsia" w:eastAsiaTheme="minorEastAsia"/>
    </w:rPr>
  </w:style>
  <w:style w:type="paragraph" w:styleId="7">
    <w:name w:val="Balloon Text"/>
    <w:basedOn w:val="1"/>
    <w:link w:val="24"/>
    <w:qFormat/>
    <w:uiPriority w:val="0"/>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kern w:val="0"/>
    </w:rPr>
  </w:style>
  <w:style w:type="paragraph" w:styleId="11">
    <w:name w:val="annotation subject"/>
    <w:basedOn w:val="4"/>
    <w:next w:val="4"/>
    <w:link w:val="32"/>
    <w:semiHidden/>
    <w:unhideWhenUsed/>
    <w:qFormat/>
    <w:uiPriority w:val="0"/>
    <w:rPr>
      <w:rFonts w:ascii="宋体" w:hAnsi="宋体" w:cs="宋体"/>
      <w:b/>
      <w:bCs/>
      <w:sz w:val="24"/>
    </w:rPr>
  </w:style>
  <w:style w:type="paragraph" w:styleId="12">
    <w:name w:val="Body Text First Indent"/>
    <w:basedOn w:val="5"/>
    <w:next w:val="13"/>
    <w:qFormat/>
    <w:uiPriority w:val="0"/>
    <w:pPr>
      <w:ind w:firstLine="420" w:firstLineChars="100"/>
    </w:pPr>
    <w:rPr>
      <w:rFonts w:cs="Times New Roman"/>
      <w:sz w:val="21"/>
    </w:rPr>
  </w:style>
  <w:style w:type="paragraph" w:styleId="13">
    <w:name w:val="Body Text First Indent 2"/>
    <w:basedOn w:val="2"/>
    <w:next w:val="12"/>
    <w:unhideWhenUsed/>
    <w:qFormat/>
    <w:uiPriority w:val="99"/>
    <w:pPr>
      <w:ind w:firstLine="420"/>
    </w:pPr>
  </w:style>
  <w:style w:type="table" w:styleId="15">
    <w:name w:val="Table Grid"/>
    <w:basedOn w:val="14"/>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Emphasis"/>
    <w:basedOn w:val="16"/>
    <w:qFormat/>
    <w:uiPriority w:val="20"/>
    <w:rPr>
      <w:i/>
    </w:rPr>
  </w:style>
  <w:style w:type="character" w:styleId="18">
    <w:name w:val="Hyperlink"/>
    <w:basedOn w:val="16"/>
    <w:unhideWhenUsed/>
    <w:qFormat/>
    <w:uiPriority w:val="99"/>
    <w:rPr>
      <w:color w:val="0000FF"/>
      <w:u w:val="single"/>
    </w:rPr>
  </w:style>
  <w:style w:type="character" w:styleId="19">
    <w:name w:val="annotation reference"/>
    <w:unhideWhenUsed/>
    <w:qFormat/>
    <w:uiPriority w:val="99"/>
    <w:rPr>
      <w:sz w:val="21"/>
      <w:szCs w:val="21"/>
    </w:rPr>
  </w:style>
  <w:style w:type="character" w:customStyle="1" w:styleId="20">
    <w:name w:val="页眉 字符"/>
    <w:basedOn w:val="16"/>
    <w:link w:val="9"/>
    <w:qFormat/>
    <w:uiPriority w:val="99"/>
    <w:rPr>
      <w:sz w:val="18"/>
      <w:szCs w:val="18"/>
    </w:rPr>
  </w:style>
  <w:style w:type="character" w:customStyle="1" w:styleId="21">
    <w:name w:val="页脚 字符"/>
    <w:basedOn w:val="16"/>
    <w:link w:val="8"/>
    <w:qFormat/>
    <w:uiPriority w:val="99"/>
    <w:rPr>
      <w:sz w:val="18"/>
      <w:szCs w:val="18"/>
    </w:rPr>
  </w:style>
  <w:style w:type="character" w:customStyle="1" w:styleId="22">
    <w:name w:val="批注文字 字符"/>
    <w:basedOn w:val="16"/>
    <w:link w:val="4"/>
    <w:qFormat/>
    <w:uiPriority w:val="99"/>
    <w:rPr>
      <w:rFonts w:ascii="Times New Roman" w:hAnsi="Times New Roman" w:eastAsia="宋体" w:cs="Times New Roman"/>
      <w:sz w:val="28"/>
      <w:szCs w:val="24"/>
    </w:rPr>
  </w:style>
  <w:style w:type="character" w:customStyle="1" w:styleId="23">
    <w:name w:val="正文文本缩进 字符"/>
    <w:basedOn w:val="16"/>
    <w:qFormat/>
    <w:uiPriority w:val="0"/>
    <w:rPr>
      <w:rFonts w:ascii="宋体" w:hAnsi="宋体" w:eastAsia="宋体" w:cs="宋体"/>
      <w:sz w:val="24"/>
      <w:szCs w:val="24"/>
    </w:rPr>
  </w:style>
  <w:style w:type="character" w:customStyle="1" w:styleId="24">
    <w:name w:val="批注框文本 字符"/>
    <w:basedOn w:val="16"/>
    <w:link w:val="7"/>
    <w:qFormat/>
    <w:uiPriority w:val="0"/>
    <w:rPr>
      <w:rFonts w:ascii="宋体" w:hAnsi="宋体" w:eastAsia="宋体" w:cs="宋体"/>
      <w:sz w:val="18"/>
      <w:szCs w:val="18"/>
    </w:rPr>
  </w:style>
  <w:style w:type="character" w:customStyle="1" w:styleId="25">
    <w:name w:val="正文文本缩进 字符1"/>
    <w:link w:val="2"/>
    <w:qFormat/>
    <w:uiPriority w:val="0"/>
    <w:rPr>
      <w:rFonts w:ascii="宋体" w:hAnsi="Courier New" w:eastAsia="宋体" w:cs="Times New Roman"/>
      <w:spacing w:val="-4"/>
      <w:sz w:val="18"/>
      <w:szCs w:val="20"/>
    </w:rPr>
  </w:style>
  <w:style w:type="character" w:customStyle="1" w:styleId="26">
    <w:name w:val="正文文本缩进 字符2"/>
    <w:qFormat/>
    <w:uiPriority w:val="0"/>
    <w:rPr>
      <w:rFonts w:ascii="宋体" w:hAnsi="Courier New"/>
      <w:spacing w:val="-4"/>
      <w:kern w:val="2"/>
      <w:sz w:val="18"/>
    </w:rPr>
  </w:style>
  <w:style w:type="character" w:customStyle="1" w:styleId="27">
    <w:name w:val="未处理的提及1"/>
    <w:basedOn w:val="16"/>
    <w:semiHidden/>
    <w:unhideWhenUsed/>
    <w:qFormat/>
    <w:uiPriority w:val="99"/>
    <w:rPr>
      <w:color w:val="605E5C"/>
      <w:shd w:val="clear" w:color="auto" w:fill="E1DFDD"/>
    </w:rPr>
  </w:style>
  <w:style w:type="paragraph" w:styleId="28">
    <w:name w:val="List Paragraph"/>
    <w:basedOn w:val="1"/>
    <w:qFormat/>
    <w:uiPriority w:val="99"/>
    <w:pPr>
      <w:ind w:firstLine="420" w:firstLineChars="200"/>
    </w:pPr>
  </w:style>
  <w:style w:type="paragraph" w:customStyle="1" w:styleId="29">
    <w:name w:val="纯文本1"/>
    <w:basedOn w:val="1"/>
    <w:next w:val="6"/>
    <w:link w:val="31"/>
    <w:qFormat/>
    <w:uiPriority w:val="99"/>
    <w:pPr>
      <w:spacing w:before="156" w:beforeLines="50" w:after="156" w:afterLines="50" w:line="400" w:lineRule="atLeast"/>
    </w:pPr>
    <w:rPr>
      <w:rFonts w:hAnsi="Courier New" w:cs="Times New Roman"/>
    </w:rPr>
  </w:style>
  <w:style w:type="character" w:customStyle="1" w:styleId="30">
    <w:name w:val="纯文本 字符"/>
    <w:basedOn w:val="16"/>
    <w:qFormat/>
    <w:uiPriority w:val="0"/>
    <w:rPr>
      <w:rFonts w:ascii="宋体" w:hAnsi="Courier New" w:eastAsia="宋体" w:cs="Courier New"/>
      <w:kern w:val="2"/>
      <w:sz w:val="24"/>
      <w:szCs w:val="24"/>
    </w:rPr>
  </w:style>
  <w:style w:type="character" w:customStyle="1" w:styleId="31">
    <w:name w:val="纯文本 字符1"/>
    <w:link w:val="29"/>
    <w:qFormat/>
    <w:uiPriority w:val="99"/>
    <w:rPr>
      <w:rFonts w:ascii="宋体" w:hAnsi="Courier New" w:eastAsia="宋体" w:cs="Times New Roman"/>
      <w:kern w:val="2"/>
      <w:sz w:val="24"/>
      <w:szCs w:val="24"/>
    </w:rPr>
  </w:style>
  <w:style w:type="character" w:customStyle="1" w:styleId="32">
    <w:name w:val="批注主题 字符"/>
    <w:basedOn w:val="22"/>
    <w:link w:val="11"/>
    <w:semiHidden/>
    <w:qFormat/>
    <w:uiPriority w:val="0"/>
    <w:rPr>
      <w:rFonts w:ascii="宋体" w:hAnsi="宋体" w:eastAsia="宋体" w:cs="宋体"/>
      <w:b/>
      <w:bCs/>
      <w:sz w:val="24"/>
      <w:szCs w:val="24"/>
    </w:rPr>
  </w:style>
  <w:style w:type="character" w:customStyle="1" w:styleId="33">
    <w:name w:val="Unresolved Mention"/>
    <w:basedOn w:val="16"/>
    <w:semiHidden/>
    <w:unhideWhenUsed/>
    <w:qFormat/>
    <w:uiPriority w:val="99"/>
    <w:rPr>
      <w:color w:val="605E5C"/>
      <w:shd w:val="clear" w:color="auto" w:fill="E1DFDD"/>
    </w:rPr>
  </w:style>
  <w:style w:type="character" w:customStyle="1" w:styleId="34">
    <w:name w:val="正文文本 字符"/>
    <w:basedOn w:val="16"/>
    <w:link w:val="5"/>
    <w:qFormat/>
    <w:uiPriority w:val="0"/>
    <w:rPr>
      <w:rFonts w:ascii="宋体" w:hAnsi="宋体" w:eastAsia="宋体" w:cs="宋体"/>
      <w:sz w:val="24"/>
      <w:szCs w:val="24"/>
    </w:rPr>
  </w:style>
  <w:style w:type="character" w:customStyle="1" w:styleId="35">
    <w:name w:val="纯文本 字符2"/>
    <w:basedOn w:val="16"/>
    <w:link w:val="6"/>
    <w:semiHidden/>
    <w:qFormat/>
    <w:uiPriority w:val="99"/>
    <w:rPr>
      <w:rFonts w:hAnsi="Courier New" w:cs="Courier New" w:asciiTheme="minorEastAsia"/>
      <w:sz w:val="24"/>
      <w:szCs w:val="24"/>
    </w:rPr>
  </w:style>
  <w:style w:type="table" w:customStyle="1" w:styleId="36">
    <w:name w:val="网格型1"/>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7">
    <w:name w:val="[Normal]"/>
    <w:qFormat/>
    <w:uiPriority w:val="99"/>
    <w:rPr>
      <w:rFonts w:ascii="宋体" w:hAnsi="宋体" w:eastAsia="宋体" w:cs="Times New Roman"/>
      <w:sz w:val="24"/>
      <w:szCs w:val="22"/>
      <w:lang w:val="zh-CN" w:eastAsia="zh-CN" w:bidi="ar-SA"/>
    </w:rPr>
  </w:style>
  <w:style w:type="character" w:customStyle="1" w:styleId="38">
    <w:name w:val="font4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C9F117-9608-4482-A33D-455AE83FD336}">
  <ds:schemaRefs/>
</ds:datastoreItem>
</file>

<file path=docProps/app.xml><?xml version="1.0" encoding="utf-8"?>
<Properties xmlns="http://schemas.openxmlformats.org/officeDocument/2006/extended-properties" xmlns:vt="http://schemas.openxmlformats.org/officeDocument/2006/docPropsVTypes">
  <Template>Normal</Template>
  <Pages>49</Pages>
  <Words>30346</Words>
  <Characters>32443</Characters>
  <Lines>223</Lines>
  <Paragraphs>62</Paragraphs>
  <TotalTime>0</TotalTime>
  <ScaleCrop>false</ScaleCrop>
  <LinksUpToDate>false</LinksUpToDate>
  <CharactersWithSpaces>33331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2022-07-12T02:25:00Z</dcterms:created>
  <dc:creator>j hj</dc:creator>
  <cp:lastModifiedBy>Lenovo</cp:lastModifiedBy>
  <dcterms:modified xsi:type="dcterms:W3CDTF">2024-10-18T08:37:01Z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76BD1EE640634682BB69A142E41153B6_13</vt:lpwstr>
  </property>
</Properties>
</file>